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14D" w:rsidRPr="00FC1392" w:rsidRDefault="0035414D" w:rsidP="004F6D87"/>
    <w:p w:rsidR="0035414D" w:rsidRDefault="0035414D" w:rsidP="0035414D"/>
    <w:p w:rsidR="0035414D" w:rsidRDefault="0035414D" w:rsidP="0035414D"/>
    <w:p w:rsidR="0035414D" w:rsidRDefault="00237770"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p>
                          <w:p w:rsidR="005D11F1" w:rsidRDefault="004307AB" w:rsidP="00EB61FF">
                            <w:pPr>
                              <w:spacing w:line="240" w:lineRule="auto"/>
                              <w:jc w:val="right"/>
                              <w:rPr>
                                <w:b/>
                                <w:color w:val="C00000"/>
                                <w:sz w:val="72"/>
                              </w:rPr>
                            </w:pPr>
                            <w:r>
                              <w:rPr>
                                <w:b/>
                                <w:color w:val="C00000"/>
                                <w:sz w:val="72"/>
                              </w:rPr>
                              <w:t>BSBSUS401</w:t>
                            </w:r>
                          </w:p>
                          <w:p w:rsidR="005D11F1" w:rsidRDefault="005D11F1" w:rsidP="00EB61FF">
                            <w:pPr>
                              <w:spacing w:line="240" w:lineRule="auto"/>
                              <w:jc w:val="right"/>
                              <w:rPr>
                                <w:b/>
                                <w:color w:val="C00000"/>
                                <w:sz w:val="44"/>
                              </w:rPr>
                            </w:pPr>
                            <w:r>
                              <w:rPr>
                                <w:b/>
                                <w:color w:val="C00000"/>
                                <w:sz w:val="72"/>
                              </w:rPr>
                              <w:t>Implement and monitor environmentally sustainable work practices</w:t>
                            </w:r>
                          </w:p>
                          <w:p w:rsidR="005D11F1" w:rsidRPr="009120AB" w:rsidRDefault="005D11F1" w:rsidP="00D46DB0">
                            <w:pPr>
                              <w:spacing w:line="240" w:lineRule="auto"/>
                              <w:jc w:val="right"/>
                              <w:rPr>
                                <w:b/>
                                <w:color w:val="C61002"/>
                                <w:sz w:val="48"/>
                                <w:szCs w:val="86"/>
                              </w:rPr>
                            </w:pPr>
                            <w:r w:rsidRPr="009120AB">
                              <w:rPr>
                                <w:b/>
                                <w:color w:val="C00000"/>
                                <w:sz w:val="32"/>
                              </w:rPr>
                              <w:t>Learner Guide</w:t>
                            </w:r>
                          </w:p>
                          <w:p w:rsidR="005D11F1" w:rsidRPr="00D82F1A" w:rsidRDefault="005D11F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LetwIAALs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IswErQHjh7Z3qA7uUexbc846Ay8HgbwM3s4BldXqh7uZfVNIyGXLRUbdquUHFtGa0gvtDf9i6sT&#10;jrYg6/GjrCEM3RrpgPaN6m3voBsI0IGmpxM1NpUKDuP5LEnnMUYV2Eg4I9fXjjyfZsfrg9LmPZM9&#10;soscK+DewdPdvTY2HZodXWw0IUvedY7/Tjw7AMfpBILDVWuzaTg6f6ZBukpWCfFINFt5JCgK77Zc&#10;Em9WhvO4uC6WyyL8ZeOGJGt5XTNhwxylFZI/o+4g8kkUJ3Fp2fHawtmUtNqsl51COwrSLt3nmg6W&#10;s5v/PA3XBKjlRUlhRIK7KPXKWTL3SEliL50HiReE6V06C0hKivJ5SfdcsH8vCY05TuMontR0TvpF&#10;bYH7XtdGs54bGB4d73OcnJxoZjW4ErWj1lDeTeuLVtj0z60Auo9EO8VakU5yNfv1HlCsjNeyfgLt&#10;KgnKAoHCxINFK9UPjEaYHjnW37dUMYy6DwL0n4aE2HHjNiSeR7BRl5b1pYWKCqBybDCalkszjajt&#10;oPimhUjTixPyFt5Mw52az1kdXhpMCFfUYZrZEXS5d17nmbv4D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Gx0Qt63AgAA&#10;uwUAAA4AAAAAAAAAAAAAAAAALgIAAGRycy9lMm9Eb2MueG1sUEsBAi0AFAAGAAgAAAAhAJJw5iLe&#10;AAAACQEAAA8AAAAAAAAAAAAAAAAAEQUAAGRycy9kb3ducmV2LnhtbFBLBQYAAAAABAAEAPMAAAAc&#10;BgAAAAA=&#10;" filled="f" stroked="f">
                <v:textbox>
                  <w:txbxContent>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p>
                    <w:p w:rsidR="005D11F1" w:rsidRDefault="004307AB" w:rsidP="00EB61FF">
                      <w:pPr>
                        <w:spacing w:line="240" w:lineRule="auto"/>
                        <w:jc w:val="right"/>
                        <w:rPr>
                          <w:b/>
                          <w:color w:val="C00000"/>
                          <w:sz w:val="72"/>
                        </w:rPr>
                      </w:pPr>
                      <w:r>
                        <w:rPr>
                          <w:b/>
                          <w:color w:val="C00000"/>
                          <w:sz w:val="72"/>
                        </w:rPr>
                        <w:t>BSBSUS401</w:t>
                      </w:r>
                    </w:p>
                    <w:p w:rsidR="005D11F1" w:rsidRDefault="005D11F1" w:rsidP="00EB61FF">
                      <w:pPr>
                        <w:spacing w:line="240" w:lineRule="auto"/>
                        <w:jc w:val="right"/>
                        <w:rPr>
                          <w:b/>
                          <w:color w:val="C00000"/>
                          <w:sz w:val="44"/>
                        </w:rPr>
                      </w:pPr>
                      <w:r>
                        <w:rPr>
                          <w:b/>
                          <w:color w:val="C00000"/>
                          <w:sz w:val="72"/>
                        </w:rPr>
                        <w:t>Implement and monitor environmentally sustainable work practices</w:t>
                      </w:r>
                    </w:p>
                    <w:p w:rsidR="005D11F1" w:rsidRPr="009120AB" w:rsidRDefault="005D11F1" w:rsidP="00D46DB0">
                      <w:pPr>
                        <w:spacing w:line="240" w:lineRule="auto"/>
                        <w:jc w:val="right"/>
                        <w:rPr>
                          <w:b/>
                          <w:color w:val="C61002"/>
                          <w:sz w:val="48"/>
                          <w:szCs w:val="86"/>
                        </w:rPr>
                      </w:pPr>
                      <w:r w:rsidRPr="009120AB">
                        <w:rPr>
                          <w:b/>
                          <w:color w:val="C00000"/>
                          <w:sz w:val="32"/>
                        </w:rPr>
                        <w:t>Learner Guide</w:t>
                      </w:r>
                    </w:p>
                    <w:p w:rsidR="005D11F1" w:rsidRPr="00D82F1A" w:rsidRDefault="005D11F1"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B7301">
      <w:pPr>
        <w:rPr>
          <w:color w:val="FF0000"/>
        </w:rPr>
      </w:pPr>
      <w:r>
        <w:rPr>
          <w:noProof/>
          <w:color w:val="FF0000"/>
          <w:lang w:eastAsia="en-AU"/>
        </w:rPr>
        <w:drawing>
          <wp:anchor distT="0" distB="0" distL="114300" distR="114300" simplePos="0" relativeHeight="251658752" behindDoc="1" locked="0" layoutInCell="1" allowOverlap="1">
            <wp:simplePos x="0" y="0"/>
            <wp:positionH relativeFrom="column">
              <wp:posOffset>280670</wp:posOffset>
            </wp:positionH>
            <wp:positionV relativeFrom="paragraph">
              <wp:posOffset>3347085</wp:posOffset>
            </wp:positionV>
            <wp:extent cx="2872740" cy="2743200"/>
            <wp:effectExtent l="0" t="0" r="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4307AB" w:rsidP="00C002C0">
      <w:pPr>
        <w:spacing w:after="0" w:line="240" w:lineRule="auto"/>
        <w:jc w:val="center"/>
        <w:rPr>
          <w:b/>
          <w:color w:val="C00000"/>
          <w:sz w:val="36"/>
          <w:szCs w:val="36"/>
        </w:rPr>
      </w:pPr>
      <w:r>
        <w:rPr>
          <w:b/>
          <w:color w:val="C00000"/>
          <w:sz w:val="36"/>
          <w:szCs w:val="36"/>
        </w:rPr>
        <w:t>BSBSUS401</w:t>
      </w:r>
    </w:p>
    <w:p w:rsidR="00C002C0" w:rsidRPr="00C002C0" w:rsidRDefault="008B7301" w:rsidP="00C002C0">
      <w:pPr>
        <w:spacing w:after="0" w:line="240" w:lineRule="auto"/>
        <w:jc w:val="center"/>
        <w:rPr>
          <w:b/>
          <w:color w:val="C00000"/>
          <w:sz w:val="36"/>
          <w:szCs w:val="36"/>
        </w:rPr>
      </w:pPr>
      <w:r>
        <w:rPr>
          <w:b/>
          <w:color w:val="C00000"/>
          <w:sz w:val="36"/>
          <w:szCs w:val="36"/>
        </w:rPr>
        <w:t>Implement and monitor environmentally sustainable work practices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42352007"/>
      <w:r w:rsidRPr="004F5688">
        <w:lastRenderedPageBreak/>
        <w:t>Table of Contents</w:t>
      </w:r>
      <w:bookmarkEnd w:id="0"/>
    </w:p>
    <w:p w:rsidR="004307AB" w:rsidRDefault="003B4729" w:rsidP="00D46DB0">
      <w:pPr>
        <w:pStyle w:val="TOC1"/>
        <w:tabs>
          <w:tab w:val="right" w:leader="dot" w:pos="9014"/>
        </w:tabs>
        <w:rPr>
          <w:noProof/>
        </w:rPr>
      </w:pPr>
      <w:r>
        <w:rPr>
          <w:b w:val="0"/>
        </w:rPr>
        <w:t xml:space="preserve"> </w:t>
      </w:r>
      <w:r w:rsidR="00A8577C" w:rsidRPr="004F5688">
        <w:rPr>
          <w:b w:val="0"/>
        </w:rPr>
        <w:fldChar w:fldCharType="begin"/>
      </w:r>
      <w:r w:rsidR="00D46DB0" w:rsidRPr="004F5688">
        <w:rPr>
          <w:b w:val="0"/>
        </w:rPr>
        <w:instrText xml:space="preserve"> TOC \o "1-3" \h \z \u </w:instrText>
      </w:r>
      <w:r w:rsidR="00A8577C" w:rsidRPr="004F5688">
        <w:rPr>
          <w:b w:val="0"/>
        </w:rPr>
        <w:fldChar w:fldCharType="separate"/>
      </w:r>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007" w:history="1">
        <w:r w:rsidRPr="00EF7C2E">
          <w:rPr>
            <w:rStyle w:val="Hyperlink"/>
            <w:noProof/>
          </w:rPr>
          <w:t>Table of Contents</w:t>
        </w:r>
        <w:r>
          <w:rPr>
            <w:noProof/>
            <w:webHidden/>
          </w:rPr>
          <w:tab/>
        </w:r>
        <w:r>
          <w:rPr>
            <w:noProof/>
            <w:webHidden/>
          </w:rPr>
          <w:fldChar w:fldCharType="begin"/>
        </w:r>
        <w:r>
          <w:rPr>
            <w:noProof/>
            <w:webHidden/>
          </w:rPr>
          <w:instrText xml:space="preserve"> PAGEREF _Toc442352007 \h </w:instrText>
        </w:r>
        <w:r>
          <w:rPr>
            <w:noProof/>
            <w:webHidden/>
          </w:rPr>
        </w:r>
        <w:r>
          <w:rPr>
            <w:noProof/>
            <w:webHidden/>
          </w:rPr>
          <w:fldChar w:fldCharType="separate"/>
        </w:r>
        <w:r>
          <w:rPr>
            <w:noProof/>
            <w:webHidden/>
          </w:rPr>
          <w:t>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08" w:history="1">
        <w:r w:rsidRPr="00EF7C2E">
          <w:rPr>
            <w:rStyle w:val="Hyperlink"/>
            <w:noProof/>
          </w:rPr>
          <w:t>Unit of Competency</w:t>
        </w:r>
        <w:r>
          <w:rPr>
            <w:noProof/>
            <w:webHidden/>
          </w:rPr>
          <w:tab/>
        </w:r>
        <w:r>
          <w:rPr>
            <w:noProof/>
            <w:webHidden/>
          </w:rPr>
          <w:fldChar w:fldCharType="begin"/>
        </w:r>
        <w:r>
          <w:rPr>
            <w:noProof/>
            <w:webHidden/>
          </w:rPr>
          <w:instrText xml:space="preserve"> PAGEREF _Toc442352008 \h </w:instrText>
        </w:r>
        <w:r>
          <w:rPr>
            <w:noProof/>
            <w:webHidden/>
          </w:rPr>
        </w:r>
        <w:r>
          <w:rPr>
            <w:noProof/>
            <w:webHidden/>
          </w:rPr>
          <w:fldChar w:fldCharType="separate"/>
        </w:r>
        <w:r>
          <w:rPr>
            <w:noProof/>
            <w:webHidden/>
          </w:rPr>
          <w:t>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09" w:history="1">
        <w:r w:rsidRPr="00EF7C2E">
          <w:rPr>
            <w:rStyle w:val="Hyperlink"/>
            <w:noProof/>
          </w:rPr>
          <w:t>Performance Criteria</w:t>
        </w:r>
        <w:r>
          <w:rPr>
            <w:noProof/>
            <w:webHidden/>
          </w:rPr>
          <w:tab/>
        </w:r>
        <w:r>
          <w:rPr>
            <w:noProof/>
            <w:webHidden/>
          </w:rPr>
          <w:fldChar w:fldCharType="begin"/>
        </w:r>
        <w:r>
          <w:rPr>
            <w:noProof/>
            <w:webHidden/>
          </w:rPr>
          <w:instrText xml:space="preserve"> PAGEREF _Toc442352009 \h </w:instrText>
        </w:r>
        <w:r>
          <w:rPr>
            <w:noProof/>
            <w:webHidden/>
          </w:rPr>
        </w:r>
        <w:r>
          <w:rPr>
            <w:noProof/>
            <w:webHidden/>
          </w:rPr>
          <w:fldChar w:fldCharType="separate"/>
        </w:r>
        <w:r>
          <w:rPr>
            <w:noProof/>
            <w:webHidden/>
          </w:rPr>
          <w:t>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0" w:history="1">
        <w:r w:rsidRPr="00EF7C2E">
          <w:rPr>
            <w:rStyle w:val="Hyperlink"/>
            <w:noProof/>
          </w:rPr>
          <w:t>Foundation Skills</w:t>
        </w:r>
        <w:r>
          <w:rPr>
            <w:noProof/>
            <w:webHidden/>
          </w:rPr>
          <w:tab/>
        </w:r>
        <w:r>
          <w:rPr>
            <w:noProof/>
            <w:webHidden/>
          </w:rPr>
          <w:fldChar w:fldCharType="begin"/>
        </w:r>
        <w:r>
          <w:rPr>
            <w:noProof/>
            <w:webHidden/>
          </w:rPr>
          <w:instrText xml:space="preserve"> PAGEREF _Toc442352010 \h </w:instrText>
        </w:r>
        <w:r>
          <w:rPr>
            <w:noProof/>
            <w:webHidden/>
          </w:rPr>
        </w:r>
        <w:r>
          <w:rPr>
            <w:noProof/>
            <w:webHidden/>
          </w:rPr>
          <w:fldChar w:fldCharType="separate"/>
        </w:r>
        <w:r>
          <w:rPr>
            <w:noProof/>
            <w:webHidden/>
          </w:rPr>
          <w:t>10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1" w:history="1">
        <w:r w:rsidRPr="00EF7C2E">
          <w:rPr>
            <w:rStyle w:val="Hyperlink"/>
            <w:noProof/>
          </w:rPr>
          <w:t>Assessment Requirements</w:t>
        </w:r>
        <w:r>
          <w:rPr>
            <w:noProof/>
            <w:webHidden/>
          </w:rPr>
          <w:tab/>
        </w:r>
        <w:r>
          <w:rPr>
            <w:noProof/>
            <w:webHidden/>
          </w:rPr>
          <w:fldChar w:fldCharType="begin"/>
        </w:r>
        <w:r>
          <w:rPr>
            <w:noProof/>
            <w:webHidden/>
          </w:rPr>
          <w:instrText xml:space="preserve"> PAGEREF _Toc442352011 \h </w:instrText>
        </w:r>
        <w:r>
          <w:rPr>
            <w:noProof/>
            <w:webHidden/>
          </w:rPr>
        </w:r>
        <w:r>
          <w:rPr>
            <w:noProof/>
            <w:webHidden/>
          </w:rPr>
          <w:fldChar w:fldCharType="separate"/>
        </w:r>
        <w:r>
          <w:rPr>
            <w:noProof/>
            <w:webHidden/>
          </w:rPr>
          <w:t>11</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12" w:history="1">
        <w:r w:rsidRPr="00EF7C2E">
          <w:rPr>
            <w:rStyle w:val="Hyperlink"/>
            <w:noProof/>
          </w:rPr>
          <w:t>Housekeeping Items</w:t>
        </w:r>
        <w:r>
          <w:rPr>
            <w:noProof/>
            <w:webHidden/>
          </w:rPr>
          <w:tab/>
        </w:r>
        <w:r>
          <w:rPr>
            <w:noProof/>
            <w:webHidden/>
          </w:rPr>
          <w:fldChar w:fldCharType="begin"/>
        </w:r>
        <w:r>
          <w:rPr>
            <w:noProof/>
            <w:webHidden/>
          </w:rPr>
          <w:instrText xml:space="preserve"> PAGEREF _Toc442352012 \h </w:instrText>
        </w:r>
        <w:r>
          <w:rPr>
            <w:noProof/>
            <w:webHidden/>
          </w:rPr>
        </w:r>
        <w:r>
          <w:rPr>
            <w:noProof/>
            <w:webHidden/>
          </w:rPr>
          <w:fldChar w:fldCharType="separate"/>
        </w:r>
        <w:r>
          <w:rPr>
            <w:noProof/>
            <w:webHidden/>
          </w:rPr>
          <w:t>12</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13" w:history="1">
        <w:r w:rsidRPr="00EF7C2E">
          <w:rPr>
            <w:rStyle w:val="Hyperlink"/>
            <w:noProof/>
          </w:rPr>
          <w:t>Objectives</w:t>
        </w:r>
        <w:r>
          <w:rPr>
            <w:noProof/>
            <w:webHidden/>
          </w:rPr>
          <w:tab/>
        </w:r>
        <w:r>
          <w:rPr>
            <w:noProof/>
            <w:webHidden/>
          </w:rPr>
          <w:fldChar w:fldCharType="begin"/>
        </w:r>
        <w:r>
          <w:rPr>
            <w:noProof/>
            <w:webHidden/>
          </w:rPr>
          <w:instrText xml:space="preserve"> PAGEREF _Toc442352013 \h </w:instrText>
        </w:r>
        <w:r>
          <w:rPr>
            <w:noProof/>
            <w:webHidden/>
          </w:rPr>
        </w:r>
        <w:r>
          <w:rPr>
            <w:noProof/>
            <w:webHidden/>
          </w:rPr>
          <w:fldChar w:fldCharType="separate"/>
        </w:r>
        <w:r>
          <w:rPr>
            <w:noProof/>
            <w:webHidden/>
          </w:rPr>
          <w:t>12</w:t>
        </w:r>
        <w:r>
          <w:rPr>
            <w:noProof/>
            <w:webHidden/>
          </w:rPr>
          <w:fldChar w:fldCharType="end"/>
        </w:r>
      </w:hyperlink>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014" w:history="1">
        <w:r w:rsidRPr="00EF7C2E">
          <w:rPr>
            <w:rStyle w:val="Hyperlink"/>
            <w:noProof/>
          </w:rPr>
          <w:t>1. Investigate current practices in relation to resource usage</w:t>
        </w:r>
        <w:r>
          <w:rPr>
            <w:noProof/>
            <w:webHidden/>
          </w:rPr>
          <w:tab/>
        </w:r>
        <w:r>
          <w:rPr>
            <w:noProof/>
            <w:webHidden/>
          </w:rPr>
          <w:fldChar w:fldCharType="begin"/>
        </w:r>
        <w:r>
          <w:rPr>
            <w:noProof/>
            <w:webHidden/>
          </w:rPr>
          <w:instrText xml:space="preserve"> PAGEREF _Toc442352014 \h </w:instrText>
        </w:r>
        <w:r>
          <w:rPr>
            <w:noProof/>
            <w:webHidden/>
          </w:rPr>
        </w:r>
        <w:r>
          <w:rPr>
            <w:noProof/>
            <w:webHidden/>
          </w:rPr>
          <w:fldChar w:fldCharType="separate"/>
        </w:r>
        <w:r>
          <w:rPr>
            <w:noProof/>
            <w:webHidden/>
          </w:rPr>
          <w:t>13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15" w:history="1">
        <w:r w:rsidRPr="00EF7C2E">
          <w:rPr>
            <w:rStyle w:val="Hyperlink"/>
            <w:noProof/>
          </w:rPr>
          <w:t>1.1 – Identify environmental regulations applying to the enterprise</w:t>
        </w:r>
        <w:r>
          <w:rPr>
            <w:noProof/>
            <w:webHidden/>
          </w:rPr>
          <w:tab/>
        </w:r>
        <w:r>
          <w:rPr>
            <w:noProof/>
            <w:webHidden/>
          </w:rPr>
          <w:fldChar w:fldCharType="begin"/>
        </w:r>
        <w:r>
          <w:rPr>
            <w:noProof/>
            <w:webHidden/>
          </w:rPr>
          <w:instrText xml:space="preserve"> PAGEREF _Toc442352015 \h </w:instrText>
        </w:r>
        <w:r>
          <w:rPr>
            <w:noProof/>
            <w:webHidden/>
          </w:rPr>
        </w:r>
        <w:r>
          <w:rPr>
            <w:noProof/>
            <w:webHidden/>
          </w:rPr>
          <w:fldChar w:fldCharType="separate"/>
        </w:r>
        <w:r>
          <w:rPr>
            <w:noProof/>
            <w:webHidden/>
          </w:rPr>
          <w:t>14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6" w:history="1">
        <w:r w:rsidRPr="00EF7C2E">
          <w:rPr>
            <w:rStyle w:val="Hyperlink"/>
            <w:noProof/>
          </w:rPr>
          <w:t>Commonwealth legislation</w:t>
        </w:r>
        <w:r>
          <w:rPr>
            <w:noProof/>
            <w:webHidden/>
          </w:rPr>
          <w:tab/>
        </w:r>
        <w:r>
          <w:rPr>
            <w:noProof/>
            <w:webHidden/>
          </w:rPr>
          <w:fldChar w:fldCharType="begin"/>
        </w:r>
        <w:r>
          <w:rPr>
            <w:noProof/>
            <w:webHidden/>
          </w:rPr>
          <w:instrText xml:space="preserve"> PAGEREF _Toc442352016 \h </w:instrText>
        </w:r>
        <w:r>
          <w:rPr>
            <w:noProof/>
            <w:webHidden/>
          </w:rPr>
        </w:r>
        <w:r>
          <w:rPr>
            <w:noProof/>
            <w:webHidden/>
          </w:rPr>
          <w:fldChar w:fldCharType="separate"/>
        </w:r>
        <w:r>
          <w:rPr>
            <w:noProof/>
            <w:webHidden/>
          </w:rPr>
          <w:t>14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7" w:history="1">
        <w:r w:rsidRPr="00EF7C2E">
          <w:rPr>
            <w:rStyle w:val="Hyperlink"/>
            <w:noProof/>
          </w:rPr>
          <w:t>State and territory legislation</w:t>
        </w:r>
        <w:r>
          <w:rPr>
            <w:noProof/>
            <w:webHidden/>
          </w:rPr>
          <w:tab/>
        </w:r>
        <w:r>
          <w:rPr>
            <w:noProof/>
            <w:webHidden/>
          </w:rPr>
          <w:fldChar w:fldCharType="begin"/>
        </w:r>
        <w:r>
          <w:rPr>
            <w:noProof/>
            <w:webHidden/>
          </w:rPr>
          <w:instrText xml:space="preserve"> PAGEREF _Toc442352017 \h </w:instrText>
        </w:r>
        <w:r>
          <w:rPr>
            <w:noProof/>
            <w:webHidden/>
          </w:rPr>
        </w:r>
        <w:r>
          <w:rPr>
            <w:noProof/>
            <w:webHidden/>
          </w:rPr>
          <w:fldChar w:fldCharType="separate"/>
        </w:r>
        <w:r>
          <w:rPr>
            <w:noProof/>
            <w:webHidden/>
          </w:rPr>
          <w:t>18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8" w:history="1">
        <w:r w:rsidRPr="00EF7C2E">
          <w:rPr>
            <w:rStyle w:val="Hyperlink"/>
            <w:noProof/>
          </w:rPr>
          <w:t>International environmental obligations and agreements</w:t>
        </w:r>
        <w:r>
          <w:rPr>
            <w:noProof/>
            <w:webHidden/>
          </w:rPr>
          <w:tab/>
        </w:r>
        <w:r>
          <w:rPr>
            <w:noProof/>
            <w:webHidden/>
          </w:rPr>
          <w:fldChar w:fldCharType="begin"/>
        </w:r>
        <w:r>
          <w:rPr>
            <w:noProof/>
            <w:webHidden/>
          </w:rPr>
          <w:instrText xml:space="preserve"> PAGEREF _Toc442352018 \h </w:instrText>
        </w:r>
        <w:r>
          <w:rPr>
            <w:noProof/>
            <w:webHidden/>
          </w:rPr>
        </w:r>
        <w:r>
          <w:rPr>
            <w:noProof/>
            <w:webHidden/>
          </w:rPr>
          <w:fldChar w:fldCharType="separate"/>
        </w:r>
        <w:r>
          <w:rPr>
            <w:noProof/>
            <w:webHidden/>
          </w:rPr>
          <w:t>20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19" w:history="1">
        <w:r w:rsidRPr="00EF7C2E">
          <w:rPr>
            <w:rStyle w:val="Hyperlink"/>
            <w:noProof/>
          </w:rPr>
          <w:t>Organisational regulations</w:t>
        </w:r>
        <w:r>
          <w:rPr>
            <w:noProof/>
            <w:webHidden/>
          </w:rPr>
          <w:tab/>
        </w:r>
        <w:r>
          <w:rPr>
            <w:noProof/>
            <w:webHidden/>
          </w:rPr>
          <w:fldChar w:fldCharType="begin"/>
        </w:r>
        <w:r>
          <w:rPr>
            <w:noProof/>
            <w:webHidden/>
          </w:rPr>
          <w:instrText xml:space="preserve"> PAGEREF _Toc442352019 \h </w:instrText>
        </w:r>
        <w:r>
          <w:rPr>
            <w:noProof/>
            <w:webHidden/>
          </w:rPr>
        </w:r>
        <w:r>
          <w:rPr>
            <w:noProof/>
            <w:webHidden/>
          </w:rPr>
          <w:fldChar w:fldCharType="separate"/>
        </w:r>
        <w:r>
          <w:rPr>
            <w:noProof/>
            <w:webHidden/>
          </w:rPr>
          <w:t>22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0" w:history="1">
        <w:r w:rsidRPr="00EF7C2E">
          <w:rPr>
            <w:rStyle w:val="Hyperlink"/>
            <w:noProof/>
          </w:rPr>
          <w:t>Activity 1A</w:t>
        </w:r>
        <w:r>
          <w:rPr>
            <w:noProof/>
            <w:webHidden/>
          </w:rPr>
          <w:tab/>
        </w:r>
        <w:r>
          <w:rPr>
            <w:noProof/>
            <w:webHidden/>
          </w:rPr>
          <w:fldChar w:fldCharType="begin"/>
        </w:r>
        <w:r>
          <w:rPr>
            <w:noProof/>
            <w:webHidden/>
          </w:rPr>
          <w:instrText xml:space="preserve"> PAGEREF _Toc442352020 \h </w:instrText>
        </w:r>
        <w:r>
          <w:rPr>
            <w:noProof/>
            <w:webHidden/>
          </w:rPr>
        </w:r>
        <w:r>
          <w:rPr>
            <w:noProof/>
            <w:webHidden/>
          </w:rPr>
          <w:fldChar w:fldCharType="separate"/>
        </w:r>
        <w:r>
          <w:rPr>
            <w:noProof/>
            <w:webHidden/>
          </w:rPr>
          <w:t>23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21" w:history="1">
        <w:r w:rsidRPr="00EF7C2E">
          <w:rPr>
            <w:rStyle w:val="Hyperlink"/>
            <w:noProof/>
          </w:rPr>
          <w:t xml:space="preserve">1.2 – </w:t>
        </w:r>
        <w:r w:rsidRPr="00EF7C2E">
          <w:rPr>
            <w:rStyle w:val="Hyperlink"/>
            <w:iCs/>
            <w:noProof/>
          </w:rPr>
          <w:t xml:space="preserve">Analyse procedures for assessing </w:t>
        </w:r>
        <w:r w:rsidRPr="00EF7C2E">
          <w:rPr>
            <w:rStyle w:val="Hyperlink"/>
            <w:i/>
            <w:iCs/>
            <w:noProof/>
          </w:rPr>
          <w:t xml:space="preserve">compliance </w:t>
        </w:r>
        <w:r w:rsidRPr="00EF7C2E">
          <w:rPr>
            <w:rStyle w:val="Hyperlink"/>
            <w:iCs/>
            <w:noProof/>
          </w:rPr>
          <w:t>with environmental/sustainability regulations</w:t>
        </w:r>
        <w:r>
          <w:rPr>
            <w:noProof/>
            <w:webHidden/>
          </w:rPr>
          <w:tab/>
        </w:r>
        <w:r>
          <w:rPr>
            <w:noProof/>
            <w:webHidden/>
          </w:rPr>
          <w:fldChar w:fldCharType="begin"/>
        </w:r>
        <w:r>
          <w:rPr>
            <w:noProof/>
            <w:webHidden/>
          </w:rPr>
          <w:instrText xml:space="preserve"> PAGEREF _Toc442352021 \h </w:instrText>
        </w:r>
        <w:r>
          <w:rPr>
            <w:noProof/>
            <w:webHidden/>
          </w:rPr>
        </w:r>
        <w:r>
          <w:rPr>
            <w:noProof/>
            <w:webHidden/>
          </w:rPr>
          <w:fldChar w:fldCharType="separate"/>
        </w:r>
        <w:r>
          <w:rPr>
            <w:noProof/>
            <w:webHidden/>
          </w:rPr>
          <w:t>24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2" w:history="1">
        <w:r w:rsidRPr="00EF7C2E">
          <w:rPr>
            <w:rStyle w:val="Hyperlink"/>
            <w:noProof/>
          </w:rPr>
          <w:t>Compliance with environmental regulations</w:t>
        </w:r>
        <w:r>
          <w:rPr>
            <w:noProof/>
            <w:webHidden/>
          </w:rPr>
          <w:tab/>
        </w:r>
        <w:r>
          <w:rPr>
            <w:noProof/>
            <w:webHidden/>
          </w:rPr>
          <w:fldChar w:fldCharType="begin"/>
        </w:r>
        <w:r>
          <w:rPr>
            <w:noProof/>
            <w:webHidden/>
          </w:rPr>
          <w:instrText xml:space="preserve"> PAGEREF _Toc442352022 \h </w:instrText>
        </w:r>
        <w:r>
          <w:rPr>
            <w:noProof/>
            <w:webHidden/>
          </w:rPr>
        </w:r>
        <w:r>
          <w:rPr>
            <w:noProof/>
            <w:webHidden/>
          </w:rPr>
          <w:fldChar w:fldCharType="separate"/>
        </w:r>
        <w:r>
          <w:rPr>
            <w:noProof/>
            <w:webHidden/>
          </w:rPr>
          <w:t>24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3" w:history="1">
        <w:r w:rsidRPr="00EF7C2E">
          <w:rPr>
            <w:rStyle w:val="Hyperlink"/>
            <w:noProof/>
          </w:rPr>
          <w:t>Activity 1B</w:t>
        </w:r>
        <w:r>
          <w:rPr>
            <w:noProof/>
            <w:webHidden/>
          </w:rPr>
          <w:tab/>
        </w:r>
        <w:r>
          <w:rPr>
            <w:noProof/>
            <w:webHidden/>
          </w:rPr>
          <w:fldChar w:fldCharType="begin"/>
        </w:r>
        <w:r>
          <w:rPr>
            <w:noProof/>
            <w:webHidden/>
          </w:rPr>
          <w:instrText xml:space="preserve"> PAGEREF _Toc442352023 \h </w:instrText>
        </w:r>
        <w:r>
          <w:rPr>
            <w:noProof/>
            <w:webHidden/>
          </w:rPr>
        </w:r>
        <w:r>
          <w:rPr>
            <w:noProof/>
            <w:webHidden/>
          </w:rPr>
          <w:fldChar w:fldCharType="separate"/>
        </w:r>
        <w:r>
          <w:rPr>
            <w:noProof/>
            <w:webHidden/>
          </w:rPr>
          <w:t>26</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24" w:history="1">
        <w:r w:rsidRPr="00EF7C2E">
          <w:rPr>
            <w:rStyle w:val="Hyperlink"/>
            <w:noProof/>
          </w:rPr>
          <w:t>1.3 – Collect information on environmental and resource efficiency systems and procedures, and provide to the work group where appropriate</w:t>
        </w:r>
        <w:r>
          <w:rPr>
            <w:noProof/>
            <w:webHidden/>
          </w:rPr>
          <w:tab/>
        </w:r>
        <w:r>
          <w:rPr>
            <w:noProof/>
            <w:webHidden/>
          </w:rPr>
          <w:fldChar w:fldCharType="begin"/>
        </w:r>
        <w:r>
          <w:rPr>
            <w:noProof/>
            <w:webHidden/>
          </w:rPr>
          <w:instrText xml:space="preserve"> PAGEREF _Toc442352024 \h </w:instrText>
        </w:r>
        <w:r>
          <w:rPr>
            <w:noProof/>
            <w:webHidden/>
          </w:rPr>
        </w:r>
        <w:r>
          <w:rPr>
            <w:noProof/>
            <w:webHidden/>
          </w:rPr>
          <w:fldChar w:fldCharType="separate"/>
        </w:r>
        <w:r>
          <w:rPr>
            <w:noProof/>
            <w:webHidden/>
          </w:rPr>
          <w:t>27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5" w:history="1">
        <w:r w:rsidRPr="00EF7C2E">
          <w:rPr>
            <w:rStyle w:val="Hyperlink"/>
            <w:noProof/>
          </w:rPr>
          <w:t>Generic environmental and resource efficiency systems</w:t>
        </w:r>
        <w:r>
          <w:rPr>
            <w:noProof/>
            <w:webHidden/>
          </w:rPr>
          <w:tab/>
        </w:r>
        <w:r>
          <w:rPr>
            <w:noProof/>
            <w:webHidden/>
          </w:rPr>
          <w:fldChar w:fldCharType="begin"/>
        </w:r>
        <w:r>
          <w:rPr>
            <w:noProof/>
            <w:webHidden/>
          </w:rPr>
          <w:instrText xml:space="preserve"> PAGEREF _Toc442352025 \h </w:instrText>
        </w:r>
        <w:r>
          <w:rPr>
            <w:noProof/>
            <w:webHidden/>
          </w:rPr>
        </w:r>
        <w:r>
          <w:rPr>
            <w:noProof/>
            <w:webHidden/>
          </w:rPr>
          <w:fldChar w:fldCharType="separate"/>
        </w:r>
        <w:r>
          <w:rPr>
            <w:noProof/>
            <w:webHidden/>
          </w:rPr>
          <w:t>27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6" w:history="1">
        <w:r w:rsidRPr="00EF7C2E">
          <w:rPr>
            <w:rStyle w:val="Hyperlink"/>
            <w:noProof/>
          </w:rPr>
          <w:t>Activity 1C</w:t>
        </w:r>
        <w:r>
          <w:rPr>
            <w:noProof/>
            <w:webHidden/>
          </w:rPr>
          <w:tab/>
        </w:r>
        <w:r>
          <w:rPr>
            <w:noProof/>
            <w:webHidden/>
          </w:rPr>
          <w:fldChar w:fldCharType="begin"/>
        </w:r>
        <w:r>
          <w:rPr>
            <w:noProof/>
            <w:webHidden/>
          </w:rPr>
          <w:instrText xml:space="preserve"> PAGEREF _Toc442352026 \h </w:instrText>
        </w:r>
        <w:r>
          <w:rPr>
            <w:noProof/>
            <w:webHidden/>
          </w:rPr>
        </w:r>
        <w:r>
          <w:rPr>
            <w:noProof/>
            <w:webHidden/>
          </w:rPr>
          <w:fldChar w:fldCharType="separate"/>
        </w:r>
        <w:r>
          <w:rPr>
            <w:noProof/>
            <w:webHidden/>
          </w:rPr>
          <w:t>31</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27" w:history="1">
        <w:r w:rsidRPr="00EF7C2E">
          <w:rPr>
            <w:rStyle w:val="Hyperlink"/>
            <w:noProof/>
          </w:rPr>
          <w:t xml:space="preserve">1.4 – Collect, analyse and organise information from a range of </w:t>
        </w:r>
        <w:r w:rsidRPr="00EF7C2E">
          <w:rPr>
            <w:rStyle w:val="Hyperlink"/>
            <w:i/>
            <w:noProof/>
          </w:rPr>
          <w:t>sources</w:t>
        </w:r>
        <w:r w:rsidRPr="00EF7C2E">
          <w:rPr>
            <w:rStyle w:val="Hyperlink"/>
            <w:noProof/>
          </w:rPr>
          <w:t xml:space="preserve"> to provide information/advice and tools/resources for improvement opportunities</w:t>
        </w:r>
        <w:r>
          <w:rPr>
            <w:noProof/>
            <w:webHidden/>
          </w:rPr>
          <w:tab/>
        </w:r>
        <w:r>
          <w:rPr>
            <w:noProof/>
            <w:webHidden/>
          </w:rPr>
          <w:fldChar w:fldCharType="begin"/>
        </w:r>
        <w:r>
          <w:rPr>
            <w:noProof/>
            <w:webHidden/>
          </w:rPr>
          <w:instrText xml:space="preserve"> PAGEREF _Toc442352027 \h </w:instrText>
        </w:r>
        <w:r>
          <w:rPr>
            <w:noProof/>
            <w:webHidden/>
          </w:rPr>
        </w:r>
        <w:r>
          <w:rPr>
            <w:noProof/>
            <w:webHidden/>
          </w:rPr>
          <w:fldChar w:fldCharType="separate"/>
        </w:r>
        <w:r>
          <w:rPr>
            <w:noProof/>
            <w:webHidden/>
          </w:rPr>
          <w:t>32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8" w:history="1">
        <w:r w:rsidRPr="00EF7C2E">
          <w:rPr>
            <w:rStyle w:val="Hyperlink"/>
            <w:noProof/>
            <w:lang w:eastAsia="en-GB"/>
          </w:rPr>
          <w:t>Organisation specifications</w:t>
        </w:r>
        <w:r>
          <w:rPr>
            <w:noProof/>
            <w:webHidden/>
          </w:rPr>
          <w:tab/>
        </w:r>
        <w:r>
          <w:rPr>
            <w:noProof/>
            <w:webHidden/>
          </w:rPr>
          <w:fldChar w:fldCharType="begin"/>
        </w:r>
        <w:r>
          <w:rPr>
            <w:noProof/>
            <w:webHidden/>
          </w:rPr>
          <w:instrText xml:space="preserve"> PAGEREF _Toc442352028 \h </w:instrText>
        </w:r>
        <w:r>
          <w:rPr>
            <w:noProof/>
            <w:webHidden/>
          </w:rPr>
        </w:r>
        <w:r>
          <w:rPr>
            <w:noProof/>
            <w:webHidden/>
          </w:rPr>
          <w:fldChar w:fldCharType="separate"/>
        </w:r>
        <w:r>
          <w:rPr>
            <w:noProof/>
            <w:webHidden/>
          </w:rPr>
          <w:t>32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29" w:history="1">
        <w:r w:rsidRPr="00EF7C2E">
          <w:rPr>
            <w:rStyle w:val="Hyperlink"/>
            <w:noProof/>
            <w:lang w:eastAsia="en-GB"/>
          </w:rPr>
          <w:t>Regulatory sources</w:t>
        </w:r>
        <w:r>
          <w:rPr>
            <w:noProof/>
            <w:webHidden/>
          </w:rPr>
          <w:tab/>
        </w:r>
        <w:r>
          <w:rPr>
            <w:noProof/>
            <w:webHidden/>
          </w:rPr>
          <w:fldChar w:fldCharType="begin"/>
        </w:r>
        <w:r>
          <w:rPr>
            <w:noProof/>
            <w:webHidden/>
          </w:rPr>
          <w:instrText xml:space="preserve"> PAGEREF _Toc442352029 \h </w:instrText>
        </w:r>
        <w:r>
          <w:rPr>
            <w:noProof/>
            <w:webHidden/>
          </w:rPr>
        </w:r>
        <w:r>
          <w:rPr>
            <w:noProof/>
            <w:webHidden/>
          </w:rPr>
          <w:fldChar w:fldCharType="separate"/>
        </w:r>
        <w:r>
          <w:rPr>
            <w:noProof/>
            <w:webHidden/>
          </w:rPr>
          <w:t>35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0" w:history="1">
        <w:r w:rsidRPr="00EF7C2E">
          <w:rPr>
            <w:rStyle w:val="Hyperlink"/>
            <w:noProof/>
            <w:lang w:eastAsia="en-GB"/>
          </w:rPr>
          <w:t>Relevant stakeholders</w:t>
        </w:r>
        <w:r>
          <w:rPr>
            <w:noProof/>
            <w:webHidden/>
          </w:rPr>
          <w:tab/>
        </w:r>
        <w:r>
          <w:rPr>
            <w:noProof/>
            <w:webHidden/>
          </w:rPr>
          <w:fldChar w:fldCharType="begin"/>
        </w:r>
        <w:r>
          <w:rPr>
            <w:noProof/>
            <w:webHidden/>
          </w:rPr>
          <w:instrText xml:space="preserve"> PAGEREF _Toc442352030 \h </w:instrText>
        </w:r>
        <w:r>
          <w:rPr>
            <w:noProof/>
            <w:webHidden/>
          </w:rPr>
        </w:r>
        <w:r>
          <w:rPr>
            <w:noProof/>
            <w:webHidden/>
          </w:rPr>
          <w:fldChar w:fldCharType="separate"/>
        </w:r>
        <w:r>
          <w:rPr>
            <w:noProof/>
            <w:webHidden/>
          </w:rPr>
          <w:t>36</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1" w:history="1">
        <w:r w:rsidRPr="00EF7C2E">
          <w:rPr>
            <w:rStyle w:val="Hyperlink"/>
            <w:noProof/>
          </w:rPr>
          <w:t>Activity 1D</w:t>
        </w:r>
        <w:r>
          <w:rPr>
            <w:noProof/>
            <w:webHidden/>
          </w:rPr>
          <w:tab/>
        </w:r>
        <w:r>
          <w:rPr>
            <w:noProof/>
            <w:webHidden/>
          </w:rPr>
          <w:fldChar w:fldCharType="begin"/>
        </w:r>
        <w:r>
          <w:rPr>
            <w:noProof/>
            <w:webHidden/>
          </w:rPr>
          <w:instrText xml:space="preserve"> PAGEREF _Toc442352031 \h </w:instrText>
        </w:r>
        <w:r>
          <w:rPr>
            <w:noProof/>
            <w:webHidden/>
          </w:rPr>
        </w:r>
        <w:r>
          <w:rPr>
            <w:noProof/>
            <w:webHidden/>
          </w:rPr>
          <w:fldChar w:fldCharType="separate"/>
        </w:r>
        <w:r>
          <w:rPr>
            <w:noProof/>
            <w:webHidden/>
          </w:rPr>
          <w:t>37</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32" w:history="1">
        <w:r w:rsidRPr="00EF7C2E">
          <w:rPr>
            <w:rStyle w:val="Hyperlink"/>
            <w:noProof/>
          </w:rPr>
          <w:t>1.5 – Measure and document current resource usage of members of the work group</w:t>
        </w:r>
        <w:r>
          <w:rPr>
            <w:noProof/>
            <w:webHidden/>
          </w:rPr>
          <w:tab/>
        </w:r>
        <w:r>
          <w:rPr>
            <w:noProof/>
            <w:webHidden/>
          </w:rPr>
          <w:fldChar w:fldCharType="begin"/>
        </w:r>
        <w:r>
          <w:rPr>
            <w:noProof/>
            <w:webHidden/>
          </w:rPr>
          <w:instrText xml:space="preserve"> PAGEREF _Toc442352032 \h </w:instrText>
        </w:r>
        <w:r>
          <w:rPr>
            <w:noProof/>
            <w:webHidden/>
          </w:rPr>
        </w:r>
        <w:r>
          <w:rPr>
            <w:noProof/>
            <w:webHidden/>
          </w:rPr>
          <w:fldChar w:fldCharType="separate"/>
        </w:r>
        <w:r>
          <w:rPr>
            <w:noProof/>
            <w:webHidden/>
          </w:rPr>
          <w:t>38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3" w:history="1">
        <w:r w:rsidRPr="00EF7C2E">
          <w:rPr>
            <w:rStyle w:val="Hyperlink"/>
            <w:noProof/>
          </w:rPr>
          <w:t>Activity 1E</w:t>
        </w:r>
        <w:r>
          <w:rPr>
            <w:noProof/>
            <w:webHidden/>
          </w:rPr>
          <w:tab/>
        </w:r>
        <w:r>
          <w:rPr>
            <w:noProof/>
            <w:webHidden/>
          </w:rPr>
          <w:fldChar w:fldCharType="begin"/>
        </w:r>
        <w:r>
          <w:rPr>
            <w:noProof/>
            <w:webHidden/>
          </w:rPr>
          <w:instrText xml:space="preserve"> PAGEREF _Toc442352033 \h </w:instrText>
        </w:r>
        <w:r>
          <w:rPr>
            <w:noProof/>
            <w:webHidden/>
          </w:rPr>
        </w:r>
        <w:r>
          <w:rPr>
            <w:noProof/>
            <w:webHidden/>
          </w:rPr>
          <w:fldChar w:fldCharType="separate"/>
        </w:r>
        <w:r>
          <w:rPr>
            <w:noProof/>
            <w:webHidden/>
          </w:rPr>
          <w:t>39</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34" w:history="1">
        <w:r w:rsidRPr="00EF7C2E">
          <w:rPr>
            <w:rStyle w:val="Hyperlink"/>
            <w:noProof/>
          </w:rPr>
          <w:t xml:space="preserve">1.6 – Analyse and document current </w:t>
        </w:r>
        <w:r w:rsidRPr="00EF7C2E">
          <w:rPr>
            <w:rStyle w:val="Hyperlink"/>
            <w:i/>
            <w:noProof/>
          </w:rPr>
          <w:t>purchasing strategies</w:t>
        </w:r>
        <w:r>
          <w:rPr>
            <w:noProof/>
            <w:webHidden/>
          </w:rPr>
          <w:tab/>
        </w:r>
        <w:r>
          <w:rPr>
            <w:noProof/>
            <w:webHidden/>
          </w:rPr>
          <w:fldChar w:fldCharType="begin"/>
        </w:r>
        <w:r>
          <w:rPr>
            <w:noProof/>
            <w:webHidden/>
          </w:rPr>
          <w:instrText xml:space="preserve"> PAGEREF _Toc442352034 \h </w:instrText>
        </w:r>
        <w:r>
          <w:rPr>
            <w:noProof/>
            <w:webHidden/>
          </w:rPr>
        </w:r>
        <w:r>
          <w:rPr>
            <w:noProof/>
            <w:webHidden/>
          </w:rPr>
          <w:fldChar w:fldCharType="separate"/>
        </w:r>
        <w:r>
          <w:rPr>
            <w:noProof/>
            <w:webHidden/>
          </w:rPr>
          <w:t>40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5" w:history="1">
        <w:r w:rsidRPr="00EF7C2E">
          <w:rPr>
            <w:rStyle w:val="Hyperlink"/>
            <w:noProof/>
          </w:rPr>
          <w:t>Purchasing strategies</w:t>
        </w:r>
        <w:r>
          <w:rPr>
            <w:noProof/>
            <w:webHidden/>
          </w:rPr>
          <w:tab/>
        </w:r>
        <w:r>
          <w:rPr>
            <w:noProof/>
            <w:webHidden/>
          </w:rPr>
          <w:fldChar w:fldCharType="begin"/>
        </w:r>
        <w:r>
          <w:rPr>
            <w:noProof/>
            <w:webHidden/>
          </w:rPr>
          <w:instrText xml:space="preserve"> PAGEREF _Toc442352035 \h </w:instrText>
        </w:r>
        <w:r>
          <w:rPr>
            <w:noProof/>
            <w:webHidden/>
          </w:rPr>
        </w:r>
        <w:r>
          <w:rPr>
            <w:noProof/>
            <w:webHidden/>
          </w:rPr>
          <w:fldChar w:fldCharType="separate"/>
        </w:r>
        <w:r>
          <w:rPr>
            <w:noProof/>
            <w:webHidden/>
          </w:rPr>
          <w:t>40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6" w:history="1">
        <w:r w:rsidRPr="00EF7C2E">
          <w:rPr>
            <w:rStyle w:val="Hyperlink"/>
            <w:noProof/>
          </w:rPr>
          <w:t>Activity 1F</w:t>
        </w:r>
        <w:r>
          <w:rPr>
            <w:noProof/>
            <w:webHidden/>
          </w:rPr>
          <w:tab/>
        </w:r>
        <w:r>
          <w:rPr>
            <w:noProof/>
            <w:webHidden/>
          </w:rPr>
          <w:fldChar w:fldCharType="begin"/>
        </w:r>
        <w:r>
          <w:rPr>
            <w:noProof/>
            <w:webHidden/>
          </w:rPr>
          <w:instrText xml:space="preserve"> PAGEREF _Toc442352036 \h </w:instrText>
        </w:r>
        <w:r>
          <w:rPr>
            <w:noProof/>
            <w:webHidden/>
          </w:rPr>
        </w:r>
        <w:r>
          <w:rPr>
            <w:noProof/>
            <w:webHidden/>
          </w:rPr>
          <w:fldChar w:fldCharType="separate"/>
        </w:r>
        <w:r>
          <w:rPr>
            <w:noProof/>
            <w:webHidden/>
          </w:rPr>
          <w:t>43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37" w:history="1">
        <w:r w:rsidRPr="00EF7C2E">
          <w:rPr>
            <w:rStyle w:val="Hyperlink"/>
            <w:noProof/>
          </w:rPr>
          <w:t>1.7 – Analyse current work processes to access information and data to assist in identifying areas for improvement</w:t>
        </w:r>
        <w:r>
          <w:rPr>
            <w:noProof/>
            <w:webHidden/>
          </w:rPr>
          <w:tab/>
        </w:r>
        <w:r>
          <w:rPr>
            <w:noProof/>
            <w:webHidden/>
          </w:rPr>
          <w:fldChar w:fldCharType="begin"/>
        </w:r>
        <w:r>
          <w:rPr>
            <w:noProof/>
            <w:webHidden/>
          </w:rPr>
          <w:instrText xml:space="preserve"> PAGEREF _Toc442352037 \h </w:instrText>
        </w:r>
        <w:r>
          <w:rPr>
            <w:noProof/>
            <w:webHidden/>
          </w:rPr>
        </w:r>
        <w:r>
          <w:rPr>
            <w:noProof/>
            <w:webHidden/>
          </w:rPr>
          <w:fldChar w:fldCharType="separate"/>
        </w:r>
        <w:r>
          <w:rPr>
            <w:noProof/>
            <w:webHidden/>
          </w:rPr>
          <w:t>44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8" w:history="1">
        <w:r w:rsidRPr="00EF7C2E">
          <w:rPr>
            <w:rStyle w:val="Hyperlink"/>
            <w:noProof/>
          </w:rPr>
          <w:t>Work processes</w:t>
        </w:r>
        <w:r>
          <w:rPr>
            <w:noProof/>
            <w:webHidden/>
          </w:rPr>
          <w:tab/>
        </w:r>
        <w:r>
          <w:rPr>
            <w:noProof/>
            <w:webHidden/>
          </w:rPr>
          <w:fldChar w:fldCharType="begin"/>
        </w:r>
        <w:r>
          <w:rPr>
            <w:noProof/>
            <w:webHidden/>
          </w:rPr>
          <w:instrText xml:space="preserve"> PAGEREF _Toc442352038 \h </w:instrText>
        </w:r>
        <w:r>
          <w:rPr>
            <w:noProof/>
            <w:webHidden/>
          </w:rPr>
        </w:r>
        <w:r>
          <w:rPr>
            <w:noProof/>
            <w:webHidden/>
          </w:rPr>
          <w:fldChar w:fldCharType="separate"/>
        </w:r>
        <w:r>
          <w:rPr>
            <w:noProof/>
            <w:webHidden/>
          </w:rPr>
          <w:t>44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39" w:history="1">
        <w:r w:rsidRPr="00EF7C2E">
          <w:rPr>
            <w:rStyle w:val="Hyperlink"/>
            <w:noProof/>
          </w:rPr>
          <w:t>Analysing current work processes</w:t>
        </w:r>
        <w:r>
          <w:rPr>
            <w:noProof/>
            <w:webHidden/>
          </w:rPr>
          <w:tab/>
        </w:r>
        <w:r>
          <w:rPr>
            <w:noProof/>
            <w:webHidden/>
          </w:rPr>
          <w:fldChar w:fldCharType="begin"/>
        </w:r>
        <w:r>
          <w:rPr>
            <w:noProof/>
            <w:webHidden/>
          </w:rPr>
          <w:instrText xml:space="preserve"> PAGEREF _Toc442352039 \h </w:instrText>
        </w:r>
        <w:r>
          <w:rPr>
            <w:noProof/>
            <w:webHidden/>
          </w:rPr>
        </w:r>
        <w:r>
          <w:rPr>
            <w:noProof/>
            <w:webHidden/>
          </w:rPr>
          <w:fldChar w:fldCharType="separate"/>
        </w:r>
        <w:r>
          <w:rPr>
            <w:noProof/>
            <w:webHidden/>
          </w:rPr>
          <w:t>44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0" w:history="1">
        <w:r w:rsidRPr="00EF7C2E">
          <w:rPr>
            <w:rStyle w:val="Hyperlink"/>
            <w:noProof/>
          </w:rPr>
          <w:t>Activity 1G</w:t>
        </w:r>
        <w:r>
          <w:rPr>
            <w:noProof/>
            <w:webHidden/>
          </w:rPr>
          <w:tab/>
        </w:r>
        <w:r>
          <w:rPr>
            <w:noProof/>
            <w:webHidden/>
          </w:rPr>
          <w:fldChar w:fldCharType="begin"/>
        </w:r>
        <w:r>
          <w:rPr>
            <w:noProof/>
            <w:webHidden/>
          </w:rPr>
          <w:instrText xml:space="preserve"> PAGEREF _Toc442352040 \h </w:instrText>
        </w:r>
        <w:r>
          <w:rPr>
            <w:noProof/>
            <w:webHidden/>
          </w:rPr>
        </w:r>
        <w:r>
          <w:rPr>
            <w:noProof/>
            <w:webHidden/>
          </w:rPr>
          <w:fldChar w:fldCharType="separate"/>
        </w:r>
        <w:r>
          <w:rPr>
            <w:noProof/>
            <w:webHidden/>
          </w:rPr>
          <w:t>46</w:t>
        </w:r>
        <w:r>
          <w:rPr>
            <w:noProof/>
            <w:webHidden/>
          </w:rPr>
          <w:fldChar w:fldCharType="end"/>
        </w:r>
      </w:hyperlink>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041" w:history="1">
        <w:r w:rsidRPr="00EF7C2E">
          <w:rPr>
            <w:rStyle w:val="Hyperlink"/>
            <w:noProof/>
          </w:rPr>
          <w:t>2. Set targets for improvements</w:t>
        </w:r>
        <w:r>
          <w:rPr>
            <w:noProof/>
            <w:webHidden/>
          </w:rPr>
          <w:tab/>
        </w:r>
        <w:r>
          <w:rPr>
            <w:noProof/>
            <w:webHidden/>
          </w:rPr>
          <w:fldChar w:fldCharType="begin"/>
        </w:r>
        <w:r>
          <w:rPr>
            <w:noProof/>
            <w:webHidden/>
          </w:rPr>
          <w:instrText xml:space="preserve"> PAGEREF _Toc442352041 \h </w:instrText>
        </w:r>
        <w:r>
          <w:rPr>
            <w:noProof/>
            <w:webHidden/>
          </w:rPr>
        </w:r>
        <w:r>
          <w:rPr>
            <w:noProof/>
            <w:webHidden/>
          </w:rPr>
          <w:fldChar w:fldCharType="separate"/>
        </w:r>
        <w:r>
          <w:rPr>
            <w:noProof/>
            <w:webHidden/>
          </w:rPr>
          <w:t>47</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42" w:history="1">
        <w:r w:rsidRPr="00EF7C2E">
          <w:rPr>
            <w:rStyle w:val="Hyperlink"/>
            <w:noProof/>
          </w:rPr>
          <w:t xml:space="preserve">2.1 – Seek input from </w:t>
        </w:r>
        <w:r w:rsidRPr="00EF7C2E">
          <w:rPr>
            <w:rStyle w:val="Hyperlink"/>
            <w:i/>
            <w:noProof/>
          </w:rPr>
          <w:t>stakeholders, key personnel and specialists</w:t>
        </w:r>
        <w:r>
          <w:rPr>
            <w:noProof/>
            <w:webHidden/>
          </w:rPr>
          <w:tab/>
        </w:r>
        <w:r>
          <w:rPr>
            <w:noProof/>
            <w:webHidden/>
          </w:rPr>
          <w:fldChar w:fldCharType="begin"/>
        </w:r>
        <w:r>
          <w:rPr>
            <w:noProof/>
            <w:webHidden/>
          </w:rPr>
          <w:instrText xml:space="preserve"> PAGEREF _Toc442352042 \h </w:instrText>
        </w:r>
        <w:r>
          <w:rPr>
            <w:noProof/>
            <w:webHidden/>
          </w:rPr>
        </w:r>
        <w:r>
          <w:rPr>
            <w:noProof/>
            <w:webHidden/>
          </w:rPr>
          <w:fldChar w:fldCharType="separate"/>
        </w:r>
        <w:r>
          <w:rPr>
            <w:noProof/>
            <w:webHidden/>
          </w:rPr>
          <w:t>48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3" w:history="1">
        <w:r w:rsidRPr="00EF7C2E">
          <w:rPr>
            <w:rStyle w:val="Hyperlink"/>
            <w:noProof/>
          </w:rPr>
          <w:t>Stakeholders</w:t>
        </w:r>
        <w:r>
          <w:rPr>
            <w:noProof/>
            <w:webHidden/>
          </w:rPr>
          <w:tab/>
        </w:r>
        <w:r>
          <w:rPr>
            <w:noProof/>
            <w:webHidden/>
          </w:rPr>
          <w:fldChar w:fldCharType="begin"/>
        </w:r>
        <w:r>
          <w:rPr>
            <w:noProof/>
            <w:webHidden/>
          </w:rPr>
          <w:instrText xml:space="preserve"> PAGEREF _Toc442352043 \h </w:instrText>
        </w:r>
        <w:r>
          <w:rPr>
            <w:noProof/>
            <w:webHidden/>
          </w:rPr>
        </w:r>
        <w:r>
          <w:rPr>
            <w:noProof/>
            <w:webHidden/>
          </w:rPr>
          <w:fldChar w:fldCharType="separate"/>
        </w:r>
        <w:r>
          <w:rPr>
            <w:noProof/>
            <w:webHidden/>
          </w:rPr>
          <w:t>48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4" w:history="1">
        <w:r w:rsidRPr="00EF7C2E">
          <w:rPr>
            <w:rStyle w:val="Hyperlink"/>
            <w:noProof/>
            <w:lang w:eastAsia="en-GB"/>
          </w:rPr>
          <w:t>Key personnel and specialists</w:t>
        </w:r>
        <w:r>
          <w:rPr>
            <w:noProof/>
            <w:webHidden/>
          </w:rPr>
          <w:tab/>
        </w:r>
        <w:r>
          <w:rPr>
            <w:noProof/>
            <w:webHidden/>
          </w:rPr>
          <w:fldChar w:fldCharType="begin"/>
        </w:r>
        <w:r>
          <w:rPr>
            <w:noProof/>
            <w:webHidden/>
          </w:rPr>
          <w:instrText xml:space="preserve"> PAGEREF _Toc442352044 \h </w:instrText>
        </w:r>
        <w:r>
          <w:rPr>
            <w:noProof/>
            <w:webHidden/>
          </w:rPr>
        </w:r>
        <w:r>
          <w:rPr>
            <w:noProof/>
            <w:webHidden/>
          </w:rPr>
          <w:fldChar w:fldCharType="separate"/>
        </w:r>
        <w:r>
          <w:rPr>
            <w:noProof/>
            <w:webHidden/>
          </w:rPr>
          <w:t>48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5" w:history="1">
        <w:r w:rsidRPr="00EF7C2E">
          <w:rPr>
            <w:rStyle w:val="Hyperlink"/>
            <w:noProof/>
          </w:rPr>
          <w:t>Activity 2A</w:t>
        </w:r>
        <w:r>
          <w:rPr>
            <w:noProof/>
            <w:webHidden/>
          </w:rPr>
          <w:tab/>
        </w:r>
        <w:r>
          <w:rPr>
            <w:noProof/>
            <w:webHidden/>
          </w:rPr>
          <w:fldChar w:fldCharType="begin"/>
        </w:r>
        <w:r>
          <w:rPr>
            <w:noProof/>
            <w:webHidden/>
          </w:rPr>
          <w:instrText xml:space="preserve"> PAGEREF _Toc442352045 \h </w:instrText>
        </w:r>
        <w:r>
          <w:rPr>
            <w:noProof/>
            <w:webHidden/>
          </w:rPr>
        </w:r>
        <w:r>
          <w:rPr>
            <w:noProof/>
            <w:webHidden/>
          </w:rPr>
          <w:fldChar w:fldCharType="separate"/>
        </w:r>
        <w:r>
          <w:rPr>
            <w:noProof/>
            <w:webHidden/>
          </w:rPr>
          <w:t>49</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46" w:history="1">
        <w:r w:rsidRPr="00EF7C2E">
          <w:rPr>
            <w:rStyle w:val="Hyperlink"/>
            <w:noProof/>
          </w:rPr>
          <w:t>2.2 – Access external sources of information and data as required</w:t>
        </w:r>
        <w:r>
          <w:rPr>
            <w:noProof/>
            <w:webHidden/>
          </w:rPr>
          <w:tab/>
        </w:r>
        <w:r>
          <w:rPr>
            <w:noProof/>
            <w:webHidden/>
          </w:rPr>
          <w:fldChar w:fldCharType="begin"/>
        </w:r>
        <w:r>
          <w:rPr>
            <w:noProof/>
            <w:webHidden/>
          </w:rPr>
          <w:instrText xml:space="preserve"> PAGEREF _Toc442352046 \h </w:instrText>
        </w:r>
        <w:r>
          <w:rPr>
            <w:noProof/>
            <w:webHidden/>
          </w:rPr>
        </w:r>
        <w:r>
          <w:rPr>
            <w:noProof/>
            <w:webHidden/>
          </w:rPr>
          <w:fldChar w:fldCharType="separate"/>
        </w:r>
        <w:r>
          <w:rPr>
            <w:noProof/>
            <w:webHidden/>
          </w:rPr>
          <w:t>50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7" w:history="1">
        <w:r w:rsidRPr="00EF7C2E">
          <w:rPr>
            <w:rStyle w:val="Hyperlink"/>
            <w:noProof/>
          </w:rPr>
          <w:t>External sources</w:t>
        </w:r>
        <w:r>
          <w:rPr>
            <w:noProof/>
            <w:webHidden/>
          </w:rPr>
          <w:tab/>
        </w:r>
        <w:r>
          <w:rPr>
            <w:noProof/>
            <w:webHidden/>
          </w:rPr>
          <w:fldChar w:fldCharType="begin"/>
        </w:r>
        <w:r>
          <w:rPr>
            <w:noProof/>
            <w:webHidden/>
          </w:rPr>
          <w:instrText xml:space="preserve"> PAGEREF _Toc442352047 \h </w:instrText>
        </w:r>
        <w:r>
          <w:rPr>
            <w:noProof/>
            <w:webHidden/>
          </w:rPr>
        </w:r>
        <w:r>
          <w:rPr>
            <w:noProof/>
            <w:webHidden/>
          </w:rPr>
          <w:fldChar w:fldCharType="separate"/>
        </w:r>
        <w:r>
          <w:rPr>
            <w:noProof/>
            <w:webHidden/>
          </w:rPr>
          <w:t>50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48" w:history="1">
        <w:r w:rsidRPr="00EF7C2E">
          <w:rPr>
            <w:rStyle w:val="Hyperlink"/>
            <w:noProof/>
          </w:rPr>
          <w:t>Activity 2B</w:t>
        </w:r>
        <w:r>
          <w:rPr>
            <w:noProof/>
            <w:webHidden/>
          </w:rPr>
          <w:tab/>
        </w:r>
        <w:r>
          <w:rPr>
            <w:noProof/>
            <w:webHidden/>
          </w:rPr>
          <w:fldChar w:fldCharType="begin"/>
        </w:r>
        <w:r>
          <w:rPr>
            <w:noProof/>
            <w:webHidden/>
          </w:rPr>
          <w:instrText xml:space="preserve"> PAGEREF _Toc442352048 \h </w:instrText>
        </w:r>
        <w:r>
          <w:rPr>
            <w:noProof/>
            <w:webHidden/>
          </w:rPr>
        </w:r>
        <w:r>
          <w:rPr>
            <w:noProof/>
            <w:webHidden/>
          </w:rPr>
          <w:fldChar w:fldCharType="separate"/>
        </w:r>
        <w:r>
          <w:rPr>
            <w:noProof/>
            <w:webHidden/>
          </w:rPr>
          <w:t>53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49" w:history="1">
        <w:r>
          <w:rPr>
            <w:noProof/>
            <w:webHidden/>
          </w:rPr>
          <w:tab/>
        </w:r>
        <w:r>
          <w:rPr>
            <w:noProof/>
            <w:webHidden/>
          </w:rPr>
          <w:fldChar w:fldCharType="begin"/>
        </w:r>
        <w:r>
          <w:rPr>
            <w:noProof/>
            <w:webHidden/>
          </w:rPr>
          <w:instrText xml:space="preserve"> PAGEREF _Toc442352049 \h </w:instrText>
        </w:r>
        <w:r>
          <w:rPr>
            <w:noProof/>
            <w:webHidden/>
          </w:rPr>
        </w:r>
        <w:r>
          <w:rPr>
            <w:noProof/>
            <w:webHidden/>
          </w:rPr>
          <w:fldChar w:fldCharType="separate"/>
        </w:r>
        <w:r>
          <w:rPr>
            <w:noProof/>
            <w:webHidden/>
          </w:rPr>
          <w:t>53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50" w:history="1">
        <w:r w:rsidRPr="00EF7C2E">
          <w:rPr>
            <w:rStyle w:val="Hyperlink"/>
            <w:noProof/>
          </w:rPr>
          <w:t>2.3 – Evaluate alternative solutions to workplace environmental issues</w:t>
        </w:r>
        <w:r>
          <w:rPr>
            <w:noProof/>
            <w:webHidden/>
          </w:rPr>
          <w:tab/>
        </w:r>
        <w:r>
          <w:rPr>
            <w:noProof/>
            <w:webHidden/>
          </w:rPr>
          <w:fldChar w:fldCharType="begin"/>
        </w:r>
        <w:r>
          <w:rPr>
            <w:noProof/>
            <w:webHidden/>
          </w:rPr>
          <w:instrText xml:space="preserve"> PAGEREF _Toc442352050 \h </w:instrText>
        </w:r>
        <w:r>
          <w:rPr>
            <w:noProof/>
            <w:webHidden/>
          </w:rPr>
        </w:r>
        <w:r>
          <w:rPr>
            <w:noProof/>
            <w:webHidden/>
          </w:rPr>
          <w:fldChar w:fldCharType="separate"/>
        </w:r>
        <w:r>
          <w:rPr>
            <w:noProof/>
            <w:webHidden/>
          </w:rPr>
          <w:t>54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1" w:history="1">
        <w:r w:rsidRPr="00EF7C2E">
          <w:rPr>
            <w:rStyle w:val="Hyperlink"/>
            <w:noProof/>
          </w:rPr>
          <w:t>Alternative solutions</w:t>
        </w:r>
        <w:r>
          <w:rPr>
            <w:noProof/>
            <w:webHidden/>
          </w:rPr>
          <w:tab/>
        </w:r>
        <w:r>
          <w:rPr>
            <w:noProof/>
            <w:webHidden/>
          </w:rPr>
          <w:fldChar w:fldCharType="begin"/>
        </w:r>
        <w:r>
          <w:rPr>
            <w:noProof/>
            <w:webHidden/>
          </w:rPr>
          <w:instrText xml:space="preserve"> PAGEREF _Toc442352051 \h </w:instrText>
        </w:r>
        <w:r>
          <w:rPr>
            <w:noProof/>
            <w:webHidden/>
          </w:rPr>
        </w:r>
        <w:r>
          <w:rPr>
            <w:noProof/>
            <w:webHidden/>
          </w:rPr>
          <w:fldChar w:fldCharType="separate"/>
        </w:r>
        <w:r>
          <w:rPr>
            <w:noProof/>
            <w:webHidden/>
          </w:rPr>
          <w:t>54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2" w:history="1">
        <w:r w:rsidRPr="00EF7C2E">
          <w:rPr>
            <w:rStyle w:val="Hyperlink"/>
            <w:noProof/>
          </w:rPr>
          <w:t>Evaluate alternative solutions</w:t>
        </w:r>
        <w:r>
          <w:rPr>
            <w:noProof/>
            <w:webHidden/>
          </w:rPr>
          <w:tab/>
        </w:r>
        <w:r>
          <w:rPr>
            <w:noProof/>
            <w:webHidden/>
          </w:rPr>
          <w:fldChar w:fldCharType="begin"/>
        </w:r>
        <w:r>
          <w:rPr>
            <w:noProof/>
            <w:webHidden/>
          </w:rPr>
          <w:instrText xml:space="preserve"> PAGEREF _Toc442352052 \h </w:instrText>
        </w:r>
        <w:r>
          <w:rPr>
            <w:noProof/>
            <w:webHidden/>
          </w:rPr>
        </w:r>
        <w:r>
          <w:rPr>
            <w:noProof/>
            <w:webHidden/>
          </w:rPr>
          <w:fldChar w:fldCharType="separate"/>
        </w:r>
        <w:r>
          <w:rPr>
            <w:noProof/>
            <w:webHidden/>
          </w:rPr>
          <w:t>58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3" w:history="1">
        <w:r w:rsidRPr="00EF7C2E">
          <w:rPr>
            <w:rStyle w:val="Hyperlink"/>
            <w:noProof/>
          </w:rPr>
          <w:t>Activity 2C</w:t>
        </w:r>
        <w:r>
          <w:rPr>
            <w:noProof/>
            <w:webHidden/>
          </w:rPr>
          <w:tab/>
        </w:r>
        <w:r>
          <w:rPr>
            <w:noProof/>
            <w:webHidden/>
          </w:rPr>
          <w:fldChar w:fldCharType="begin"/>
        </w:r>
        <w:r>
          <w:rPr>
            <w:noProof/>
            <w:webHidden/>
          </w:rPr>
          <w:instrText xml:space="preserve"> PAGEREF _Toc442352053 \h </w:instrText>
        </w:r>
        <w:r>
          <w:rPr>
            <w:noProof/>
            <w:webHidden/>
          </w:rPr>
        </w:r>
        <w:r>
          <w:rPr>
            <w:noProof/>
            <w:webHidden/>
          </w:rPr>
          <w:fldChar w:fldCharType="separate"/>
        </w:r>
        <w:r>
          <w:rPr>
            <w:noProof/>
            <w:webHidden/>
          </w:rPr>
          <w:t>59</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54" w:history="1">
        <w:r w:rsidRPr="00EF7C2E">
          <w:rPr>
            <w:rStyle w:val="Hyperlink"/>
            <w:noProof/>
          </w:rPr>
          <w:t>2.4 – Set efficiency targets</w:t>
        </w:r>
        <w:r>
          <w:rPr>
            <w:noProof/>
            <w:webHidden/>
          </w:rPr>
          <w:tab/>
        </w:r>
        <w:r>
          <w:rPr>
            <w:noProof/>
            <w:webHidden/>
          </w:rPr>
          <w:fldChar w:fldCharType="begin"/>
        </w:r>
        <w:r>
          <w:rPr>
            <w:noProof/>
            <w:webHidden/>
          </w:rPr>
          <w:instrText xml:space="preserve"> PAGEREF _Toc442352054 \h </w:instrText>
        </w:r>
        <w:r>
          <w:rPr>
            <w:noProof/>
            <w:webHidden/>
          </w:rPr>
        </w:r>
        <w:r>
          <w:rPr>
            <w:noProof/>
            <w:webHidden/>
          </w:rPr>
          <w:fldChar w:fldCharType="separate"/>
        </w:r>
        <w:r>
          <w:rPr>
            <w:noProof/>
            <w:webHidden/>
          </w:rPr>
          <w:t>60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5" w:history="1">
        <w:r w:rsidRPr="00EF7C2E">
          <w:rPr>
            <w:rStyle w:val="Hyperlink"/>
            <w:noProof/>
          </w:rPr>
          <w:t>Efficiency targets</w:t>
        </w:r>
        <w:r>
          <w:rPr>
            <w:noProof/>
            <w:webHidden/>
          </w:rPr>
          <w:tab/>
        </w:r>
        <w:r>
          <w:rPr>
            <w:noProof/>
            <w:webHidden/>
          </w:rPr>
          <w:fldChar w:fldCharType="begin"/>
        </w:r>
        <w:r>
          <w:rPr>
            <w:noProof/>
            <w:webHidden/>
          </w:rPr>
          <w:instrText xml:space="preserve"> PAGEREF _Toc442352055 \h </w:instrText>
        </w:r>
        <w:r>
          <w:rPr>
            <w:noProof/>
            <w:webHidden/>
          </w:rPr>
        </w:r>
        <w:r>
          <w:rPr>
            <w:noProof/>
            <w:webHidden/>
          </w:rPr>
          <w:fldChar w:fldCharType="separate"/>
        </w:r>
        <w:r>
          <w:rPr>
            <w:noProof/>
            <w:webHidden/>
          </w:rPr>
          <w:t>60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6" w:history="1">
        <w:r w:rsidRPr="00EF7C2E">
          <w:rPr>
            <w:rStyle w:val="Hyperlink"/>
            <w:noProof/>
          </w:rPr>
          <w:t>Setting targets</w:t>
        </w:r>
        <w:r>
          <w:rPr>
            <w:noProof/>
            <w:webHidden/>
          </w:rPr>
          <w:tab/>
        </w:r>
        <w:r>
          <w:rPr>
            <w:noProof/>
            <w:webHidden/>
          </w:rPr>
          <w:fldChar w:fldCharType="begin"/>
        </w:r>
        <w:r>
          <w:rPr>
            <w:noProof/>
            <w:webHidden/>
          </w:rPr>
          <w:instrText xml:space="preserve"> PAGEREF _Toc442352056 \h </w:instrText>
        </w:r>
        <w:r>
          <w:rPr>
            <w:noProof/>
            <w:webHidden/>
          </w:rPr>
        </w:r>
        <w:r>
          <w:rPr>
            <w:noProof/>
            <w:webHidden/>
          </w:rPr>
          <w:fldChar w:fldCharType="separate"/>
        </w:r>
        <w:r>
          <w:rPr>
            <w:noProof/>
            <w:webHidden/>
          </w:rPr>
          <w:t>60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57" w:history="1">
        <w:r w:rsidRPr="00EF7C2E">
          <w:rPr>
            <w:rStyle w:val="Hyperlink"/>
            <w:noProof/>
          </w:rPr>
          <w:t>Activity 2D</w:t>
        </w:r>
        <w:r>
          <w:rPr>
            <w:noProof/>
            <w:webHidden/>
          </w:rPr>
          <w:tab/>
        </w:r>
        <w:r>
          <w:rPr>
            <w:noProof/>
            <w:webHidden/>
          </w:rPr>
          <w:fldChar w:fldCharType="begin"/>
        </w:r>
        <w:r>
          <w:rPr>
            <w:noProof/>
            <w:webHidden/>
          </w:rPr>
          <w:instrText xml:space="preserve"> PAGEREF _Toc442352057 \h </w:instrText>
        </w:r>
        <w:r>
          <w:rPr>
            <w:noProof/>
            <w:webHidden/>
          </w:rPr>
        </w:r>
        <w:r>
          <w:rPr>
            <w:noProof/>
            <w:webHidden/>
          </w:rPr>
          <w:fldChar w:fldCharType="separate"/>
        </w:r>
        <w:r>
          <w:rPr>
            <w:noProof/>
            <w:webHidden/>
          </w:rPr>
          <w:t>62</w:t>
        </w:r>
        <w:r>
          <w:rPr>
            <w:noProof/>
            <w:webHidden/>
          </w:rPr>
          <w:fldChar w:fldCharType="end"/>
        </w:r>
      </w:hyperlink>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058" w:history="1">
        <w:r w:rsidRPr="00EF7C2E">
          <w:rPr>
            <w:rStyle w:val="Hyperlink"/>
            <w:noProof/>
          </w:rPr>
          <w:t>3. Implement performance improvement strategies</w:t>
        </w:r>
        <w:r>
          <w:rPr>
            <w:noProof/>
            <w:webHidden/>
          </w:rPr>
          <w:tab/>
        </w:r>
        <w:r>
          <w:rPr>
            <w:noProof/>
            <w:webHidden/>
          </w:rPr>
          <w:fldChar w:fldCharType="begin"/>
        </w:r>
        <w:r>
          <w:rPr>
            <w:noProof/>
            <w:webHidden/>
          </w:rPr>
          <w:instrText xml:space="preserve"> PAGEREF _Toc442352058 \h </w:instrText>
        </w:r>
        <w:r>
          <w:rPr>
            <w:noProof/>
            <w:webHidden/>
          </w:rPr>
        </w:r>
        <w:r>
          <w:rPr>
            <w:noProof/>
            <w:webHidden/>
          </w:rPr>
          <w:fldChar w:fldCharType="separate"/>
        </w:r>
        <w:r>
          <w:rPr>
            <w:noProof/>
            <w:webHidden/>
          </w:rPr>
          <w:t>63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59" w:history="1">
        <w:r w:rsidRPr="00EF7C2E">
          <w:rPr>
            <w:rStyle w:val="Hyperlink"/>
            <w:noProof/>
          </w:rPr>
          <w:t xml:space="preserve">3.1 – Source and use appropriate </w:t>
        </w:r>
        <w:r w:rsidRPr="00EF7C2E">
          <w:rPr>
            <w:rStyle w:val="Hyperlink"/>
            <w:i/>
            <w:noProof/>
          </w:rPr>
          <w:t xml:space="preserve">techniques and tools </w:t>
        </w:r>
        <w:r w:rsidRPr="00EF7C2E">
          <w:rPr>
            <w:rStyle w:val="Hyperlink"/>
            <w:noProof/>
          </w:rPr>
          <w:t>to assist in achieving efficiency targets</w:t>
        </w:r>
        <w:r>
          <w:rPr>
            <w:noProof/>
            <w:webHidden/>
          </w:rPr>
          <w:tab/>
        </w:r>
        <w:r>
          <w:rPr>
            <w:noProof/>
            <w:webHidden/>
          </w:rPr>
          <w:fldChar w:fldCharType="begin"/>
        </w:r>
        <w:r>
          <w:rPr>
            <w:noProof/>
            <w:webHidden/>
          </w:rPr>
          <w:instrText xml:space="preserve"> PAGEREF _Toc442352059 \h </w:instrText>
        </w:r>
        <w:r>
          <w:rPr>
            <w:noProof/>
            <w:webHidden/>
          </w:rPr>
        </w:r>
        <w:r>
          <w:rPr>
            <w:noProof/>
            <w:webHidden/>
          </w:rPr>
          <w:fldChar w:fldCharType="separate"/>
        </w:r>
        <w:r>
          <w:rPr>
            <w:noProof/>
            <w:webHidden/>
          </w:rPr>
          <w:t>64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0" w:history="1">
        <w:r w:rsidRPr="00EF7C2E">
          <w:rPr>
            <w:rStyle w:val="Hyperlink"/>
            <w:noProof/>
          </w:rPr>
          <w:t>Activity 3A</w:t>
        </w:r>
        <w:r>
          <w:rPr>
            <w:noProof/>
            <w:webHidden/>
          </w:rPr>
          <w:tab/>
        </w:r>
        <w:r>
          <w:rPr>
            <w:noProof/>
            <w:webHidden/>
          </w:rPr>
          <w:fldChar w:fldCharType="begin"/>
        </w:r>
        <w:r>
          <w:rPr>
            <w:noProof/>
            <w:webHidden/>
          </w:rPr>
          <w:instrText xml:space="preserve"> PAGEREF _Toc442352060 \h </w:instrText>
        </w:r>
        <w:r>
          <w:rPr>
            <w:noProof/>
            <w:webHidden/>
          </w:rPr>
        </w:r>
        <w:r>
          <w:rPr>
            <w:noProof/>
            <w:webHidden/>
          </w:rPr>
          <w:fldChar w:fldCharType="separate"/>
        </w:r>
        <w:r>
          <w:rPr>
            <w:noProof/>
            <w:webHidden/>
          </w:rPr>
          <w:t>65</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61" w:history="1">
        <w:r w:rsidRPr="00EF7C2E">
          <w:rPr>
            <w:rStyle w:val="Hyperlink"/>
            <w:noProof/>
          </w:rPr>
          <w:t>3.2 – Apply continuous improvement strategies to own work area of responsibility, including ideas and possible solutions to communicate to the work group and management</w:t>
        </w:r>
        <w:r>
          <w:rPr>
            <w:noProof/>
            <w:webHidden/>
          </w:rPr>
          <w:tab/>
        </w:r>
        <w:r>
          <w:rPr>
            <w:noProof/>
            <w:webHidden/>
          </w:rPr>
          <w:fldChar w:fldCharType="begin"/>
        </w:r>
        <w:r>
          <w:rPr>
            <w:noProof/>
            <w:webHidden/>
          </w:rPr>
          <w:instrText xml:space="preserve"> PAGEREF _Toc442352061 \h </w:instrText>
        </w:r>
        <w:r>
          <w:rPr>
            <w:noProof/>
            <w:webHidden/>
          </w:rPr>
        </w:r>
        <w:r>
          <w:rPr>
            <w:noProof/>
            <w:webHidden/>
          </w:rPr>
          <w:fldChar w:fldCharType="separate"/>
        </w:r>
        <w:r>
          <w:rPr>
            <w:noProof/>
            <w:webHidden/>
          </w:rPr>
          <w:t>66</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2" w:history="1">
        <w:r w:rsidRPr="00EF7C2E">
          <w:rPr>
            <w:rStyle w:val="Hyperlink"/>
            <w:noProof/>
          </w:rPr>
          <w:t>Continuous improvement</w:t>
        </w:r>
        <w:r>
          <w:rPr>
            <w:noProof/>
            <w:webHidden/>
          </w:rPr>
          <w:tab/>
        </w:r>
        <w:r>
          <w:rPr>
            <w:noProof/>
            <w:webHidden/>
          </w:rPr>
          <w:fldChar w:fldCharType="begin"/>
        </w:r>
        <w:r>
          <w:rPr>
            <w:noProof/>
            <w:webHidden/>
          </w:rPr>
          <w:instrText xml:space="preserve"> PAGEREF _Toc442352062 \h </w:instrText>
        </w:r>
        <w:r>
          <w:rPr>
            <w:noProof/>
            <w:webHidden/>
          </w:rPr>
        </w:r>
        <w:r>
          <w:rPr>
            <w:noProof/>
            <w:webHidden/>
          </w:rPr>
          <w:fldChar w:fldCharType="separate"/>
        </w:r>
        <w:r>
          <w:rPr>
            <w:noProof/>
            <w:webHidden/>
          </w:rPr>
          <w:t>66</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3" w:history="1">
        <w:r w:rsidRPr="00EF7C2E">
          <w:rPr>
            <w:rStyle w:val="Hyperlink"/>
            <w:noProof/>
          </w:rPr>
          <w:t>Activity 3B</w:t>
        </w:r>
        <w:r>
          <w:rPr>
            <w:noProof/>
            <w:webHidden/>
          </w:rPr>
          <w:tab/>
        </w:r>
        <w:r>
          <w:rPr>
            <w:noProof/>
            <w:webHidden/>
          </w:rPr>
          <w:fldChar w:fldCharType="begin"/>
        </w:r>
        <w:r>
          <w:rPr>
            <w:noProof/>
            <w:webHidden/>
          </w:rPr>
          <w:instrText xml:space="preserve"> PAGEREF _Toc442352063 \h </w:instrText>
        </w:r>
        <w:r>
          <w:rPr>
            <w:noProof/>
            <w:webHidden/>
          </w:rPr>
        </w:r>
        <w:r>
          <w:rPr>
            <w:noProof/>
            <w:webHidden/>
          </w:rPr>
          <w:fldChar w:fldCharType="separate"/>
        </w:r>
        <w:r>
          <w:rPr>
            <w:noProof/>
            <w:webHidden/>
          </w:rPr>
          <w:t>67</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64" w:history="1">
        <w:r w:rsidRPr="00EF7C2E">
          <w:rPr>
            <w:rStyle w:val="Hyperlink"/>
            <w:noProof/>
          </w:rPr>
          <w:t xml:space="preserve">3.3 – Implement and integrate </w:t>
        </w:r>
        <w:r w:rsidRPr="00EF7C2E">
          <w:rPr>
            <w:rStyle w:val="Hyperlink"/>
            <w:i/>
            <w:noProof/>
          </w:rPr>
          <w:t>environmental and resource efficiency improvement plans</w:t>
        </w:r>
        <w:r w:rsidRPr="00EF7C2E">
          <w:rPr>
            <w:rStyle w:val="Hyperlink"/>
            <w:noProof/>
          </w:rPr>
          <w:t xml:space="preserve"> for own work group with other operational activities</w:t>
        </w:r>
        <w:r>
          <w:rPr>
            <w:noProof/>
            <w:webHidden/>
          </w:rPr>
          <w:tab/>
        </w:r>
        <w:r>
          <w:rPr>
            <w:noProof/>
            <w:webHidden/>
          </w:rPr>
          <w:fldChar w:fldCharType="begin"/>
        </w:r>
        <w:r>
          <w:rPr>
            <w:noProof/>
            <w:webHidden/>
          </w:rPr>
          <w:instrText xml:space="preserve"> PAGEREF _Toc442352064 \h </w:instrText>
        </w:r>
        <w:r>
          <w:rPr>
            <w:noProof/>
            <w:webHidden/>
          </w:rPr>
        </w:r>
        <w:r>
          <w:rPr>
            <w:noProof/>
            <w:webHidden/>
          </w:rPr>
          <w:fldChar w:fldCharType="separate"/>
        </w:r>
        <w:r>
          <w:rPr>
            <w:noProof/>
            <w:webHidden/>
          </w:rPr>
          <w:t>68</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65" w:history="1">
        <w:r w:rsidRPr="00EF7C2E">
          <w:rPr>
            <w:rStyle w:val="Hyperlink"/>
            <w:noProof/>
          </w:rPr>
          <w:t>3.4 – Supervise and support team members to identify possible areas for improved practices and resource efficiency in work area</w:t>
        </w:r>
        <w:r>
          <w:rPr>
            <w:noProof/>
            <w:webHidden/>
          </w:rPr>
          <w:tab/>
        </w:r>
        <w:r>
          <w:rPr>
            <w:noProof/>
            <w:webHidden/>
          </w:rPr>
          <w:fldChar w:fldCharType="begin"/>
        </w:r>
        <w:r>
          <w:rPr>
            <w:noProof/>
            <w:webHidden/>
          </w:rPr>
          <w:instrText xml:space="preserve"> PAGEREF _Toc442352065 \h </w:instrText>
        </w:r>
        <w:r>
          <w:rPr>
            <w:noProof/>
            <w:webHidden/>
          </w:rPr>
        </w:r>
        <w:r>
          <w:rPr>
            <w:noProof/>
            <w:webHidden/>
          </w:rPr>
          <w:fldChar w:fldCharType="separate"/>
        </w:r>
        <w:r>
          <w:rPr>
            <w:noProof/>
            <w:webHidden/>
          </w:rPr>
          <w:t>68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6" w:history="1">
        <w:r w:rsidRPr="00EF7C2E">
          <w:rPr>
            <w:rStyle w:val="Hyperlink"/>
            <w:noProof/>
            <w:lang w:eastAsia="en-GB"/>
          </w:rPr>
          <w:t>Green office programs</w:t>
        </w:r>
        <w:r>
          <w:rPr>
            <w:noProof/>
            <w:webHidden/>
          </w:rPr>
          <w:tab/>
        </w:r>
        <w:r>
          <w:rPr>
            <w:noProof/>
            <w:webHidden/>
          </w:rPr>
          <w:fldChar w:fldCharType="begin"/>
        </w:r>
        <w:r>
          <w:rPr>
            <w:noProof/>
            <w:webHidden/>
          </w:rPr>
          <w:instrText xml:space="preserve"> PAGEREF _Toc442352066 \h </w:instrText>
        </w:r>
        <w:r>
          <w:rPr>
            <w:noProof/>
            <w:webHidden/>
          </w:rPr>
        </w:r>
        <w:r>
          <w:rPr>
            <w:noProof/>
            <w:webHidden/>
          </w:rPr>
          <w:fldChar w:fldCharType="separate"/>
        </w:r>
        <w:r>
          <w:rPr>
            <w:noProof/>
            <w:webHidden/>
          </w:rPr>
          <w:t>69</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7" w:history="1">
        <w:r w:rsidRPr="00EF7C2E">
          <w:rPr>
            <w:rStyle w:val="Hyperlink"/>
            <w:noProof/>
            <w:lang w:eastAsia="en-GB"/>
          </w:rPr>
          <w:t>Waste management hierarchy</w:t>
        </w:r>
        <w:r>
          <w:rPr>
            <w:noProof/>
            <w:webHidden/>
          </w:rPr>
          <w:tab/>
        </w:r>
        <w:r>
          <w:rPr>
            <w:noProof/>
            <w:webHidden/>
          </w:rPr>
          <w:fldChar w:fldCharType="begin"/>
        </w:r>
        <w:r>
          <w:rPr>
            <w:noProof/>
            <w:webHidden/>
          </w:rPr>
          <w:instrText xml:space="preserve"> PAGEREF _Toc442352067 \h </w:instrText>
        </w:r>
        <w:r>
          <w:rPr>
            <w:noProof/>
            <w:webHidden/>
          </w:rPr>
        </w:r>
        <w:r>
          <w:rPr>
            <w:noProof/>
            <w:webHidden/>
          </w:rPr>
          <w:fldChar w:fldCharType="separate"/>
        </w:r>
        <w:r>
          <w:rPr>
            <w:noProof/>
            <w:webHidden/>
          </w:rPr>
          <w:t>70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8" w:history="1">
        <w:r w:rsidRPr="00EF7C2E">
          <w:rPr>
            <w:rStyle w:val="Hyperlink"/>
            <w:noProof/>
          </w:rPr>
          <w:t>Determine organisation’s most appropriate waste treatment</w:t>
        </w:r>
        <w:r>
          <w:rPr>
            <w:noProof/>
            <w:webHidden/>
          </w:rPr>
          <w:tab/>
        </w:r>
        <w:r>
          <w:rPr>
            <w:noProof/>
            <w:webHidden/>
          </w:rPr>
          <w:fldChar w:fldCharType="begin"/>
        </w:r>
        <w:r>
          <w:rPr>
            <w:noProof/>
            <w:webHidden/>
          </w:rPr>
          <w:instrText xml:space="preserve"> PAGEREF _Toc442352068 \h </w:instrText>
        </w:r>
        <w:r>
          <w:rPr>
            <w:noProof/>
            <w:webHidden/>
          </w:rPr>
        </w:r>
        <w:r>
          <w:rPr>
            <w:noProof/>
            <w:webHidden/>
          </w:rPr>
          <w:fldChar w:fldCharType="separate"/>
        </w:r>
        <w:r>
          <w:rPr>
            <w:noProof/>
            <w:webHidden/>
          </w:rPr>
          <w:t>70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69" w:history="1">
        <w:r w:rsidRPr="00EF7C2E">
          <w:rPr>
            <w:rStyle w:val="Hyperlink"/>
            <w:noProof/>
          </w:rPr>
          <w:t>Initiating and/or maintaining appropriate organisational procedures for operational energy consumption, including stationary energy and non</w:t>
        </w:r>
        <w:r w:rsidRPr="00EF7C2E">
          <w:rPr>
            <w:rStyle w:val="Hyperlink"/>
            <w:noProof/>
          </w:rPr>
          <w:noBreakHyphen/>
          <w:t>stationary (transport)</w:t>
        </w:r>
        <w:r>
          <w:rPr>
            <w:noProof/>
            <w:webHidden/>
          </w:rPr>
          <w:tab/>
        </w:r>
        <w:r>
          <w:rPr>
            <w:noProof/>
            <w:webHidden/>
          </w:rPr>
          <w:fldChar w:fldCharType="begin"/>
        </w:r>
        <w:r>
          <w:rPr>
            <w:noProof/>
            <w:webHidden/>
          </w:rPr>
          <w:instrText xml:space="preserve"> PAGEREF _Toc442352069 \h </w:instrText>
        </w:r>
        <w:r>
          <w:rPr>
            <w:noProof/>
            <w:webHidden/>
          </w:rPr>
        </w:r>
        <w:r>
          <w:rPr>
            <w:noProof/>
            <w:webHidden/>
          </w:rPr>
          <w:fldChar w:fldCharType="separate"/>
        </w:r>
        <w:r>
          <w:rPr>
            <w:noProof/>
            <w:webHidden/>
          </w:rPr>
          <w:t>71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0" w:history="1">
        <w:r w:rsidRPr="00EF7C2E">
          <w:rPr>
            <w:rStyle w:val="Hyperlink"/>
            <w:noProof/>
          </w:rPr>
          <w:t>Improving resource/energy efficiency and reducing emissions of greenhouse gases</w:t>
        </w:r>
        <w:r>
          <w:rPr>
            <w:noProof/>
            <w:webHidden/>
          </w:rPr>
          <w:tab/>
        </w:r>
        <w:r>
          <w:rPr>
            <w:noProof/>
            <w:webHidden/>
          </w:rPr>
          <w:fldChar w:fldCharType="begin"/>
        </w:r>
        <w:r>
          <w:rPr>
            <w:noProof/>
            <w:webHidden/>
          </w:rPr>
          <w:instrText xml:space="preserve"> PAGEREF _Toc442352070 \h </w:instrText>
        </w:r>
        <w:r>
          <w:rPr>
            <w:noProof/>
            <w:webHidden/>
          </w:rPr>
        </w:r>
        <w:r>
          <w:rPr>
            <w:noProof/>
            <w:webHidden/>
          </w:rPr>
          <w:fldChar w:fldCharType="separate"/>
        </w:r>
        <w:r>
          <w:rPr>
            <w:noProof/>
            <w:webHidden/>
          </w:rPr>
          <w:t>72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1" w:history="1">
        <w:r w:rsidRPr="00EF7C2E">
          <w:rPr>
            <w:rStyle w:val="Hyperlink"/>
            <w:noProof/>
            <w:lang w:eastAsia="en-GB"/>
          </w:rPr>
          <w:t>Reducing use of non</w:t>
        </w:r>
        <w:r w:rsidRPr="00EF7C2E">
          <w:rPr>
            <w:rStyle w:val="Hyperlink"/>
            <w:noProof/>
            <w:lang w:eastAsia="en-GB"/>
          </w:rPr>
          <w:noBreakHyphen/>
          <w:t>renewable resources</w:t>
        </w:r>
        <w:r>
          <w:rPr>
            <w:noProof/>
            <w:webHidden/>
          </w:rPr>
          <w:tab/>
        </w:r>
        <w:r>
          <w:rPr>
            <w:noProof/>
            <w:webHidden/>
          </w:rPr>
          <w:fldChar w:fldCharType="begin"/>
        </w:r>
        <w:r>
          <w:rPr>
            <w:noProof/>
            <w:webHidden/>
          </w:rPr>
          <w:instrText xml:space="preserve"> PAGEREF _Toc442352071 \h </w:instrText>
        </w:r>
        <w:r>
          <w:rPr>
            <w:noProof/>
            <w:webHidden/>
          </w:rPr>
        </w:r>
        <w:r>
          <w:rPr>
            <w:noProof/>
            <w:webHidden/>
          </w:rPr>
          <w:fldChar w:fldCharType="separate"/>
        </w:r>
        <w:r>
          <w:rPr>
            <w:noProof/>
            <w:webHidden/>
          </w:rPr>
          <w:t>72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2" w:history="1">
        <w:r w:rsidRPr="00EF7C2E">
          <w:rPr>
            <w:rStyle w:val="Hyperlink"/>
            <w:noProof/>
            <w:lang w:eastAsia="en-GB"/>
          </w:rPr>
          <w:t>Referencing standards, guidelines and approaches</w:t>
        </w:r>
        <w:r>
          <w:rPr>
            <w:noProof/>
            <w:webHidden/>
          </w:rPr>
          <w:tab/>
        </w:r>
        <w:r>
          <w:rPr>
            <w:noProof/>
            <w:webHidden/>
          </w:rPr>
          <w:fldChar w:fldCharType="begin"/>
        </w:r>
        <w:r>
          <w:rPr>
            <w:noProof/>
            <w:webHidden/>
          </w:rPr>
          <w:instrText xml:space="preserve"> PAGEREF _Toc442352072 \h </w:instrText>
        </w:r>
        <w:r>
          <w:rPr>
            <w:noProof/>
            <w:webHidden/>
          </w:rPr>
        </w:r>
        <w:r>
          <w:rPr>
            <w:noProof/>
            <w:webHidden/>
          </w:rPr>
          <w:fldChar w:fldCharType="separate"/>
        </w:r>
        <w:r>
          <w:rPr>
            <w:noProof/>
            <w:webHidden/>
          </w:rPr>
          <w:t>72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3" w:history="1">
        <w:r w:rsidRPr="00EF7C2E">
          <w:rPr>
            <w:rStyle w:val="Hyperlink"/>
            <w:noProof/>
            <w:lang w:eastAsia="en-GB"/>
          </w:rPr>
          <w:t>Supervising and supporting team members</w:t>
        </w:r>
        <w:r>
          <w:rPr>
            <w:noProof/>
            <w:webHidden/>
          </w:rPr>
          <w:tab/>
        </w:r>
        <w:r>
          <w:rPr>
            <w:noProof/>
            <w:webHidden/>
          </w:rPr>
          <w:fldChar w:fldCharType="begin"/>
        </w:r>
        <w:r>
          <w:rPr>
            <w:noProof/>
            <w:webHidden/>
          </w:rPr>
          <w:instrText xml:space="preserve"> PAGEREF _Toc442352073 \h </w:instrText>
        </w:r>
        <w:r>
          <w:rPr>
            <w:noProof/>
            <w:webHidden/>
          </w:rPr>
        </w:r>
        <w:r>
          <w:rPr>
            <w:noProof/>
            <w:webHidden/>
          </w:rPr>
          <w:fldChar w:fldCharType="separate"/>
        </w:r>
        <w:r>
          <w:rPr>
            <w:noProof/>
            <w:webHidden/>
          </w:rPr>
          <w:t>75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4" w:history="1">
        <w:r w:rsidRPr="00EF7C2E">
          <w:rPr>
            <w:rStyle w:val="Hyperlink"/>
            <w:noProof/>
          </w:rPr>
          <w:t>Activity 3C</w:t>
        </w:r>
        <w:r>
          <w:rPr>
            <w:noProof/>
            <w:webHidden/>
          </w:rPr>
          <w:tab/>
        </w:r>
        <w:r>
          <w:rPr>
            <w:noProof/>
            <w:webHidden/>
          </w:rPr>
          <w:fldChar w:fldCharType="begin"/>
        </w:r>
        <w:r>
          <w:rPr>
            <w:noProof/>
            <w:webHidden/>
          </w:rPr>
          <w:instrText xml:space="preserve"> PAGEREF _Toc442352074 \h </w:instrText>
        </w:r>
        <w:r>
          <w:rPr>
            <w:noProof/>
            <w:webHidden/>
          </w:rPr>
        </w:r>
        <w:r>
          <w:rPr>
            <w:noProof/>
            <w:webHidden/>
          </w:rPr>
          <w:fldChar w:fldCharType="separate"/>
        </w:r>
        <w:r>
          <w:rPr>
            <w:noProof/>
            <w:webHidden/>
          </w:rPr>
          <w:t>76</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75" w:history="1">
        <w:r w:rsidRPr="00EF7C2E">
          <w:rPr>
            <w:rStyle w:val="Hyperlink"/>
            <w:noProof/>
          </w:rPr>
          <w:t xml:space="preserve">3.5 – Seek </w:t>
        </w:r>
        <w:r w:rsidRPr="00EF7C2E">
          <w:rPr>
            <w:rStyle w:val="Hyperlink"/>
            <w:i/>
            <w:noProof/>
          </w:rPr>
          <w:t xml:space="preserve">suggestions </w:t>
        </w:r>
        <w:r w:rsidRPr="00EF7C2E">
          <w:rPr>
            <w:rStyle w:val="Hyperlink"/>
            <w:noProof/>
          </w:rPr>
          <w:t>and ideas about environmental and resource efficiency management from stakeholders and act upon where appropriate</w:t>
        </w:r>
        <w:r>
          <w:rPr>
            <w:noProof/>
            <w:webHidden/>
          </w:rPr>
          <w:tab/>
        </w:r>
        <w:r>
          <w:rPr>
            <w:noProof/>
            <w:webHidden/>
          </w:rPr>
          <w:fldChar w:fldCharType="begin"/>
        </w:r>
        <w:r>
          <w:rPr>
            <w:noProof/>
            <w:webHidden/>
          </w:rPr>
          <w:instrText xml:space="preserve"> PAGEREF _Toc442352075 \h </w:instrText>
        </w:r>
        <w:r>
          <w:rPr>
            <w:noProof/>
            <w:webHidden/>
          </w:rPr>
        </w:r>
        <w:r>
          <w:rPr>
            <w:noProof/>
            <w:webHidden/>
          </w:rPr>
          <w:fldChar w:fldCharType="separate"/>
        </w:r>
        <w:r>
          <w:rPr>
            <w:noProof/>
            <w:webHidden/>
          </w:rPr>
          <w:t>77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6" w:history="1">
        <w:r w:rsidRPr="00EF7C2E">
          <w:rPr>
            <w:rStyle w:val="Hyperlink"/>
            <w:noProof/>
          </w:rPr>
          <w:t>Suggestions and ideas from stakeholders</w:t>
        </w:r>
        <w:r>
          <w:rPr>
            <w:noProof/>
            <w:webHidden/>
          </w:rPr>
          <w:tab/>
        </w:r>
        <w:r>
          <w:rPr>
            <w:noProof/>
            <w:webHidden/>
          </w:rPr>
          <w:fldChar w:fldCharType="begin"/>
        </w:r>
        <w:r>
          <w:rPr>
            <w:noProof/>
            <w:webHidden/>
          </w:rPr>
          <w:instrText xml:space="preserve"> PAGEREF _Toc442352076 \h </w:instrText>
        </w:r>
        <w:r>
          <w:rPr>
            <w:noProof/>
            <w:webHidden/>
          </w:rPr>
        </w:r>
        <w:r>
          <w:rPr>
            <w:noProof/>
            <w:webHidden/>
          </w:rPr>
          <w:fldChar w:fldCharType="separate"/>
        </w:r>
        <w:r>
          <w:rPr>
            <w:noProof/>
            <w:webHidden/>
          </w:rPr>
          <w:t>77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7" w:history="1">
        <w:r w:rsidRPr="00EF7C2E">
          <w:rPr>
            <w:rStyle w:val="Hyperlink"/>
            <w:noProof/>
          </w:rPr>
          <w:t>Identifying strategies to offset or mitigate environmental impacts</w:t>
        </w:r>
        <w:r>
          <w:rPr>
            <w:noProof/>
            <w:webHidden/>
          </w:rPr>
          <w:tab/>
        </w:r>
        <w:r>
          <w:rPr>
            <w:noProof/>
            <w:webHidden/>
          </w:rPr>
          <w:fldChar w:fldCharType="begin"/>
        </w:r>
        <w:r>
          <w:rPr>
            <w:noProof/>
            <w:webHidden/>
          </w:rPr>
          <w:instrText xml:space="preserve"> PAGEREF _Toc442352077 \h </w:instrText>
        </w:r>
        <w:r>
          <w:rPr>
            <w:noProof/>
            <w:webHidden/>
          </w:rPr>
        </w:r>
        <w:r>
          <w:rPr>
            <w:noProof/>
            <w:webHidden/>
          </w:rPr>
          <w:fldChar w:fldCharType="separate"/>
        </w:r>
        <w:r>
          <w:rPr>
            <w:noProof/>
            <w:webHidden/>
          </w:rPr>
          <w:t>77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8" w:history="1">
        <w:r w:rsidRPr="00EF7C2E">
          <w:rPr>
            <w:rStyle w:val="Hyperlink"/>
            <w:noProof/>
          </w:rPr>
          <w:t>Purchasing renewable energy</w:t>
        </w:r>
        <w:r>
          <w:rPr>
            <w:noProof/>
            <w:webHidden/>
          </w:rPr>
          <w:tab/>
        </w:r>
        <w:r>
          <w:rPr>
            <w:noProof/>
            <w:webHidden/>
          </w:rPr>
          <w:fldChar w:fldCharType="begin"/>
        </w:r>
        <w:r>
          <w:rPr>
            <w:noProof/>
            <w:webHidden/>
          </w:rPr>
          <w:instrText xml:space="preserve"> PAGEREF _Toc442352078 \h </w:instrText>
        </w:r>
        <w:r>
          <w:rPr>
            <w:noProof/>
            <w:webHidden/>
          </w:rPr>
        </w:r>
        <w:r>
          <w:rPr>
            <w:noProof/>
            <w:webHidden/>
          </w:rPr>
          <w:fldChar w:fldCharType="separate"/>
        </w:r>
        <w:r>
          <w:rPr>
            <w:noProof/>
            <w:webHidden/>
          </w:rPr>
          <w:t>78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79" w:history="1">
        <w:r w:rsidRPr="00EF7C2E">
          <w:rPr>
            <w:rStyle w:val="Hyperlink"/>
            <w:noProof/>
          </w:rPr>
          <w:t>Activity 3D</w:t>
        </w:r>
        <w:r>
          <w:rPr>
            <w:noProof/>
            <w:webHidden/>
          </w:rPr>
          <w:tab/>
        </w:r>
        <w:r>
          <w:rPr>
            <w:noProof/>
            <w:webHidden/>
          </w:rPr>
          <w:fldChar w:fldCharType="begin"/>
        </w:r>
        <w:r>
          <w:rPr>
            <w:noProof/>
            <w:webHidden/>
          </w:rPr>
          <w:instrText xml:space="preserve"> PAGEREF _Toc442352079 \h </w:instrText>
        </w:r>
        <w:r>
          <w:rPr>
            <w:noProof/>
            <w:webHidden/>
          </w:rPr>
        </w:r>
        <w:r>
          <w:rPr>
            <w:noProof/>
            <w:webHidden/>
          </w:rPr>
          <w:fldChar w:fldCharType="separate"/>
        </w:r>
        <w:r>
          <w:rPr>
            <w:noProof/>
            <w:webHidden/>
          </w:rPr>
          <w:t>80</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80" w:history="1">
        <w:r w:rsidRPr="00EF7C2E">
          <w:rPr>
            <w:rStyle w:val="Hyperlink"/>
            <w:noProof/>
          </w:rPr>
          <w:t xml:space="preserve">3.6 – Implement costing strategies to fully utilise </w:t>
        </w:r>
        <w:r w:rsidRPr="00EF7C2E">
          <w:rPr>
            <w:rStyle w:val="Hyperlink"/>
            <w:i/>
            <w:noProof/>
          </w:rPr>
          <w:t>environmental assets</w:t>
        </w:r>
        <w:r>
          <w:rPr>
            <w:noProof/>
            <w:webHidden/>
          </w:rPr>
          <w:tab/>
        </w:r>
        <w:r>
          <w:rPr>
            <w:noProof/>
            <w:webHidden/>
          </w:rPr>
          <w:fldChar w:fldCharType="begin"/>
        </w:r>
        <w:r>
          <w:rPr>
            <w:noProof/>
            <w:webHidden/>
          </w:rPr>
          <w:instrText xml:space="preserve"> PAGEREF _Toc442352080 \h </w:instrText>
        </w:r>
        <w:r>
          <w:rPr>
            <w:noProof/>
            <w:webHidden/>
          </w:rPr>
        </w:r>
        <w:r>
          <w:rPr>
            <w:noProof/>
            <w:webHidden/>
          </w:rPr>
          <w:fldChar w:fldCharType="separate"/>
        </w:r>
        <w:r>
          <w:rPr>
            <w:noProof/>
            <w:webHidden/>
          </w:rPr>
          <w:t>81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1" w:history="1">
        <w:r w:rsidRPr="00EF7C2E">
          <w:rPr>
            <w:rStyle w:val="Hyperlink"/>
            <w:noProof/>
          </w:rPr>
          <w:t>Environmental assets</w:t>
        </w:r>
        <w:r>
          <w:rPr>
            <w:noProof/>
            <w:webHidden/>
          </w:rPr>
          <w:tab/>
        </w:r>
        <w:r>
          <w:rPr>
            <w:noProof/>
            <w:webHidden/>
          </w:rPr>
          <w:fldChar w:fldCharType="begin"/>
        </w:r>
        <w:r>
          <w:rPr>
            <w:noProof/>
            <w:webHidden/>
          </w:rPr>
          <w:instrText xml:space="preserve"> PAGEREF _Toc442352081 \h </w:instrText>
        </w:r>
        <w:r>
          <w:rPr>
            <w:noProof/>
            <w:webHidden/>
          </w:rPr>
        </w:r>
        <w:r>
          <w:rPr>
            <w:noProof/>
            <w:webHidden/>
          </w:rPr>
          <w:fldChar w:fldCharType="separate"/>
        </w:r>
        <w:r>
          <w:rPr>
            <w:noProof/>
            <w:webHidden/>
          </w:rPr>
          <w:t>81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2" w:history="1">
        <w:r w:rsidRPr="00EF7C2E">
          <w:rPr>
            <w:rStyle w:val="Hyperlink"/>
            <w:noProof/>
          </w:rPr>
          <w:t>Implementing costing strategies to fully utilise environmental assets</w:t>
        </w:r>
        <w:r>
          <w:rPr>
            <w:noProof/>
            <w:webHidden/>
          </w:rPr>
          <w:tab/>
        </w:r>
        <w:r>
          <w:rPr>
            <w:noProof/>
            <w:webHidden/>
          </w:rPr>
          <w:fldChar w:fldCharType="begin"/>
        </w:r>
        <w:r>
          <w:rPr>
            <w:noProof/>
            <w:webHidden/>
          </w:rPr>
          <w:instrText xml:space="preserve"> PAGEREF _Toc442352082 \h </w:instrText>
        </w:r>
        <w:r>
          <w:rPr>
            <w:noProof/>
            <w:webHidden/>
          </w:rPr>
        </w:r>
        <w:r>
          <w:rPr>
            <w:noProof/>
            <w:webHidden/>
          </w:rPr>
          <w:fldChar w:fldCharType="separate"/>
        </w:r>
        <w:r>
          <w:rPr>
            <w:noProof/>
            <w:webHidden/>
          </w:rPr>
          <w:t>84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3" w:history="1">
        <w:r w:rsidRPr="00EF7C2E">
          <w:rPr>
            <w:rStyle w:val="Hyperlink"/>
            <w:noProof/>
          </w:rPr>
          <w:t>Activity 3E</w:t>
        </w:r>
        <w:r>
          <w:rPr>
            <w:noProof/>
            <w:webHidden/>
          </w:rPr>
          <w:tab/>
        </w:r>
        <w:r>
          <w:rPr>
            <w:noProof/>
            <w:webHidden/>
          </w:rPr>
          <w:fldChar w:fldCharType="begin"/>
        </w:r>
        <w:r>
          <w:rPr>
            <w:noProof/>
            <w:webHidden/>
          </w:rPr>
          <w:instrText xml:space="preserve"> PAGEREF _Toc442352083 \h </w:instrText>
        </w:r>
        <w:r>
          <w:rPr>
            <w:noProof/>
            <w:webHidden/>
          </w:rPr>
        </w:r>
        <w:r>
          <w:rPr>
            <w:noProof/>
            <w:webHidden/>
          </w:rPr>
          <w:fldChar w:fldCharType="separate"/>
        </w:r>
        <w:r>
          <w:rPr>
            <w:noProof/>
            <w:webHidden/>
          </w:rPr>
          <w:t>86</w:t>
        </w:r>
        <w:r>
          <w:rPr>
            <w:noProof/>
            <w:webHidden/>
          </w:rPr>
          <w:fldChar w:fldCharType="end"/>
        </w:r>
      </w:hyperlink>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084" w:history="1">
        <w:r w:rsidRPr="00EF7C2E">
          <w:rPr>
            <w:rStyle w:val="Hyperlink"/>
            <w:noProof/>
          </w:rPr>
          <w:t>4. Monitor performance</w:t>
        </w:r>
        <w:r>
          <w:rPr>
            <w:noProof/>
            <w:webHidden/>
          </w:rPr>
          <w:tab/>
        </w:r>
        <w:r>
          <w:rPr>
            <w:noProof/>
            <w:webHidden/>
          </w:rPr>
          <w:fldChar w:fldCharType="begin"/>
        </w:r>
        <w:r>
          <w:rPr>
            <w:noProof/>
            <w:webHidden/>
          </w:rPr>
          <w:instrText xml:space="preserve"> PAGEREF _Toc442352084 \h </w:instrText>
        </w:r>
        <w:r>
          <w:rPr>
            <w:noProof/>
            <w:webHidden/>
          </w:rPr>
        </w:r>
        <w:r>
          <w:rPr>
            <w:noProof/>
            <w:webHidden/>
          </w:rPr>
          <w:fldChar w:fldCharType="separate"/>
        </w:r>
        <w:r>
          <w:rPr>
            <w:noProof/>
            <w:webHidden/>
          </w:rPr>
          <w:t>87</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85" w:history="1">
        <w:r w:rsidRPr="00EF7C2E">
          <w:rPr>
            <w:rStyle w:val="Hyperlink"/>
            <w:noProof/>
          </w:rPr>
          <w:t>4.1 – Use and/or develop evaluation and monitoring, tools and technology</w:t>
        </w:r>
        <w:r>
          <w:rPr>
            <w:noProof/>
            <w:webHidden/>
          </w:rPr>
          <w:tab/>
        </w:r>
        <w:r>
          <w:rPr>
            <w:noProof/>
            <w:webHidden/>
          </w:rPr>
          <w:fldChar w:fldCharType="begin"/>
        </w:r>
        <w:r>
          <w:rPr>
            <w:noProof/>
            <w:webHidden/>
          </w:rPr>
          <w:instrText xml:space="preserve"> PAGEREF _Toc442352085 \h </w:instrText>
        </w:r>
        <w:r>
          <w:rPr>
            <w:noProof/>
            <w:webHidden/>
          </w:rPr>
        </w:r>
        <w:r>
          <w:rPr>
            <w:noProof/>
            <w:webHidden/>
          </w:rPr>
          <w:fldChar w:fldCharType="separate"/>
        </w:r>
        <w:r>
          <w:rPr>
            <w:noProof/>
            <w:webHidden/>
          </w:rPr>
          <w:t>88</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86" w:history="1">
        <w:r w:rsidRPr="00EF7C2E">
          <w:rPr>
            <w:rStyle w:val="Hyperlink"/>
            <w:noProof/>
          </w:rPr>
          <w:t>4.2 – Document and communicate outcomes to report on efficiency targets to key personnel and stakeholders</w:t>
        </w:r>
        <w:r>
          <w:rPr>
            <w:noProof/>
            <w:webHidden/>
          </w:rPr>
          <w:tab/>
        </w:r>
        <w:r>
          <w:rPr>
            <w:noProof/>
            <w:webHidden/>
          </w:rPr>
          <w:fldChar w:fldCharType="begin"/>
        </w:r>
        <w:r>
          <w:rPr>
            <w:noProof/>
            <w:webHidden/>
          </w:rPr>
          <w:instrText xml:space="preserve"> PAGEREF _Toc442352086 \h </w:instrText>
        </w:r>
        <w:r>
          <w:rPr>
            <w:noProof/>
            <w:webHidden/>
          </w:rPr>
        </w:r>
        <w:r>
          <w:rPr>
            <w:noProof/>
            <w:webHidden/>
          </w:rPr>
          <w:fldChar w:fldCharType="separate"/>
        </w:r>
        <w:r>
          <w:rPr>
            <w:noProof/>
            <w:webHidden/>
          </w:rPr>
          <w:t>88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7" w:history="1">
        <w:r w:rsidRPr="00EF7C2E">
          <w:rPr>
            <w:rStyle w:val="Hyperlink"/>
            <w:noProof/>
          </w:rPr>
          <w:t>Monitoring efficiency targets</w:t>
        </w:r>
        <w:r>
          <w:rPr>
            <w:noProof/>
            <w:webHidden/>
          </w:rPr>
          <w:tab/>
        </w:r>
        <w:r>
          <w:rPr>
            <w:noProof/>
            <w:webHidden/>
          </w:rPr>
          <w:fldChar w:fldCharType="begin"/>
        </w:r>
        <w:r>
          <w:rPr>
            <w:noProof/>
            <w:webHidden/>
          </w:rPr>
          <w:instrText xml:space="preserve"> PAGEREF _Toc442352087 \h </w:instrText>
        </w:r>
        <w:r>
          <w:rPr>
            <w:noProof/>
            <w:webHidden/>
          </w:rPr>
        </w:r>
        <w:r>
          <w:rPr>
            <w:noProof/>
            <w:webHidden/>
          </w:rPr>
          <w:fldChar w:fldCharType="separate"/>
        </w:r>
        <w:r>
          <w:rPr>
            <w:noProof/>
            <w:webHidden/>
          </w:rPr>
          <w:t>88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8" w:history="1">
        <w:r w:rsidRPr="00EF7C2E">
          <w:rPr>
            <w:rStyle w:val="Hyperlink"/>
            <w:noProof/>
          </w:rPr>
          <w:t>Technology to monitor and evaluate efficiency targets</w:t>
        </w:r>
        <w:r>
          <w:rPr>
            <w:noProof/>
            <w:webHidden/>
          </w:rPr>
          <w:tab/>
        </w:r>
        <w:r>
          <w:rPr>
            <w:noProof/>
            <w:webHidden/>
          </w:rPr>
          <w:fldChar w:fldCharType="begin"/>
        </w:r>
        <w:r>
          <w:rPr>
            <w:noProof/>
            <w:webHidden/>
          </w:rPr>
          <w:instrText xml:space="preserve"> PAGEREF _Toc442352088 \h </w:instrText>
        </w:r>
        <w:r>
          <w:rPr>
            <w:noProof/>
            <w:webHidden/>
          </w:rPr>
        </w:r>
        <w:r>
          <w:rPr>
            <w:noProof/>
            <w:webHidden/>
          </w:rPr>
          <w:fldChar w:fldCharType="separate"/>
        </w:r>
        <w:r>
          <w:rPr>
            <w:noProof/>
            <w:webHidden/>
          </w:rPr>
          <w:t>89</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89" w:history="1">
        <w:r w:rsidRPr="00EF7C2E">
          <w:rPr>
            <w:rStyle w:val="Hyperlink"/>
            <w:noProof/>
          </w:rPr>
          <w:t>Evaluate and communicate reports on efficiency targets</w:t>
        </w:r>
        <w:r>
          <w:rPr>
            <w:noProof/>
            <w:webHidden/>
          </w:rPr>
          <w:tab/>
        </w:r>
        <w:r>
          <w:rPr>
            <w:noProof/>
            <w:webHidden/>
          </w:rPr>
          <w:fldChar w:fldCharType="begin"/>
        </w:r>
        <w:r>
          <w:rPr>
            <w:noProof/>
            <w:webHidden/>
          </w:rPr>
          <w:instrText xml:space="preserve"> PAGEREF _Toc442352089 \h </w:instrText>
        </w:r>
        <w:r>
          <w:rPr>
            <w:noProof/>
            <w:webHidden/>
          </w:rPr>
        </w:r>
        <w:r>
          <w:rPr>
            <w:noProof/>
            <w:webHidden/>
          </w:rPr>
          <w:fldChar w:fldCharType="separate"/>
        </w:r>
        <w:r>
          <w:rPr>
            <w:noProof/>
            <w:webHidden/>
          </w:rPr>
          <w:t>89</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0" w:history="1">
        <w:r w:rsidRPr="00EF7C2E">
          <w:rPr>
            <w:rStyle w:val="Hyperlink"/>
            <w:noProof/>
          </w:rPr>
          <w:t>Activity 4A</w:t>
        </w:r>
        <w:r>
          <w:rPr>
            <w:noProof/>
            <w:webHidden/>
          </w:rPr>
          <w:tab/>
        </w:r>
        <w:r>
          <w:rPr>
            <w:noProof/>
            <w:webHidden/>
          </w:rPr>
          <w:fldChar w:fldCharType="begin"/>
        </w:r>
        <w:r>
          <w:rPr>
            <w:noProof/>
            <w:webHidden/>
          </w:rPr>
          <w:instrText xml:space="preserve"> PAGEREF _Toc442352090 \h </w:instrText>
        </w:r>
        <w:r>
          <w:rPr>
            <w:noProof/>
            <w:webHidden/>
          </w:rPr>
        </w:r>
        <w:r>
          <w:rPr>
            <w:noProof/>
            <w:webHidden/>
          </w:rPr>
          <w:fldChar w:fldCharType="separate"/>
        </w:r>
        <w:r>
          <w:rPr>
            <w:noProof/>
            <w:webHidden/>
          </w:rPr>
          <w:t>90</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91" w:history="1">
        <w:r w:rsidRPr="00EF7C2E">
          <w:rPr>
            <w:rStyle w:val="Hyperlink"/>
            <w:noProof/>
          </w:rPr>
          <w:t>4.3 – Evaluate strategies and improvement plans</w:t>
        </w:r>
        <w:r>
          <w:rPr>
            <w:noProof/>
            <w:webHidden/>
          </w:rPr>
          <w:tab/>
        </w:r>
        <w:r>
          <w:rPr>
            <w:noProof/>
            <w:webHidden/>
          </w:rPr>
          <w:fldChar w:fldCharType="begin"/>
        </w:r>
        <w:r>
          <w:rPr>
            <w:noProof/>
            <w:webHidden/>
          </w:rPr>
          <w:instrText xml:space="preserve"> PAGEREF _Toc442352091 \h </w:instrText>
        </w:r>
        <w:r>
          <w:rPr>
            <w:noProof/>
            <w:webHidden/>
          </w:rPr>
        </w:r>
        <w:r>
          <w:rPr>
            <w:noProof/>
            <w:webHidden/>
          </w:rPr>
          <w:fldChar w:fldCharType="separate"/>
        </w:r>
        <w:r>
          <w:rPr>
            <w:noProof/>
            <w:webHidden/>
          </w:rPr>
          <w:t>91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2" w:history="1">
        <w:r w:rsidRPr="00EF7C2E">
          <w:rPr>
            <w:rStyle w:val="Hyperlink"/>
            <w:noProof/>
          </w:rPr>
          <w:t>Evaluate strategies and improvement plans</w:t>
        </w:r>
        <w:r>
          <w:rPr>
            <w:noProof/>
            <w:webHidden/>
          </w:rPr>
          <w:tab/>
        </w:r>
        <w:r>
          <w:rPr>
            <w:noProof/>
            <w:webHidden/>
          </w:rPr>
          <w:fldChar w:fldCharType="begin"/>
        </w:r>
        <w:r>
          <w:rPr>
            <w:noProof/>
            <w:webHidden/>
          </w:rPr>
          <w:instrText xml:space="preserve"> PAGEREF _Toc442352092 \h </w:instrText>
        </w:r>
        <w:r>
          <w:rPr>
            <w:noProof/>
            <w:webHidden/>
          </w:rPr>
        </w:r>
        <w:r>
          <w:rPr>
            <w:noProof/>
            <w:webHidden/>
          </w:rPr>
          <w:fldChar w:fldCharType="separate"/>
        </w:r>
        <w:r>
          <w:rPr>
            <w:noProof/>
            <w:webHidden/>
          </w:rPr>
          <w:t>91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3" w:history="1">
        <w:r w:rsidRPr="00EF7C2E">
          <w:rPr>
            <w:rStyle w:val="Hyperlink"/>
            <w:noProof/>
          </w:rPr>
          <w:t>Activity 4B</w:t>
        </w:r>
        <w:r>
          <w:rPr>
            <w:noProof/>
            <w:webHidden/>
          </w:rPr>
          <w:tab/>
        </w:r>
        <w:r>
          <w:rPr>
            <w:noProof/>
            <w:webHidden/>
          </w:rPr>
          <w:fldChar w:fldCharType="begin"/>
        </w:r>
        <w:r>
          <w:rPr>
            <w:noProof/>
            <w:webHidden/>
          </w:rPr>
          <w:instrText xml:space="preserve"> PAGEREF _Toc442352093 \h </w:instrText>
        </w:r>
        <w:r>
          <w:rPr>
            <w:noProof/>
            <w:webHidden/>
          </w:rPr>
        </w:r>
        <w:r>
          <w:rPr>
            <w:noProof/>
            <w:webHidden/>
          </w:rPr>
          <w:fldChar w:fldCharType="separate"/>
        </w:r>
        <w:r>
          <w:rPr>
            <w:noProof/>
            <w:webHidden/>
          </w:rPr>
          <w:t>93</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94" w:history="1">
        <w:r w:rsidRPr="00EF7C2E">
          <w:rPr>
            <w:rStyle w:val="Hyperlink"/>
            <w:noProof/>
          </w:rPr>
          <w:t>4.4 – Set new efficiency targets, and investigate and apply new tools and strategies</w:t>
        </w:r>
        <w:r>
          <w:rPr>
            <w:noProof/>
            <w:webHidden/>
          </w:rPr>
          <w:tab/>
        </w:r>
        <w:r>
          <w:rPr>
            <w:noProof/>
            <w:webHidden/>
          </w:rPr>
          <w:fldChar w:fldCharType="begin"/>
        </w:r>
        <w:r>
          <w:rPr>
            <w:noProof/>
            <w:webHidden/>
          </w:rPr>
          <w:instrText xml:space="preserve"> PAGEREF _Toc442352094 \h </w:instrText>
        </w:r>
        <w:r>
          <w:rPr>
            <w:noProof/>
            <w:webHidden/>
          </w:rPr>
        </w:r>
        <w:r>
          <w:rPr>
            <w:noProof/>
            <w:webHidden/>
          </w:rPr>
          <w:fldChar w:fldCharType="separate"/>
        </w:r>
        <w:r>
          <w:rPr>
            <w:noProof/>
            <w:webHidden/>
          </w:rPr>
          <w:t>94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5" w:history="1">
        <w:r w:rsidRPr="00EF7C2E">
          <w:rPr>
            <w:rStyle w:val="Hyperlink"/>
            <w:noProof/>
          </w:rPr>
          <w:t>Set new efficiency targets</w:t>
        </w:r>
        <w:r>
          <w:rPr>
            <w:noProof/>
            <w:webHidden/>
          </w:rPr>
          <w:tab/>
        </w:r>
        <w:r>
          <w:rPr>
            <w:noProof/>
            <w:webHidden/>
          </w:rPr>
          <w:fldChar w:fldCharType="begin"/>
        </w:r>
        <w:r>
          <w:rPr>
            <w:noProof/>
            <w:webHidden/>
          </w:rPr>
          <w:instrText xml:space="preserve"> PAGEREF _Toc442352095 \h </w:instrText>
        </w:r>
        <w:r>
          <w:rPr>
            <w:noProof/>
            <w:webHidden/>
          </w:rPr>
        </w:r>
        <w:r>
          <w:rPr>
            <w:noProof/>
            <w:webHidden/>
          </w:rPr>
          <w:fldChar w:fldCharType="separate"/>
        </w:r>
        <w:r>
          <w:rPr>
            <w:noProof/>
            <w:webHidden/>
          </w:rPr>
          <w:t>94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6" w:history="1">
        <w:r w:rsidRPr="00EF7C2E">
          <w:rPr>
            <w:rStyle w:val="Hyperlink"/>
            <w:noProof/>
          </w:rPr>
          <w:t>Investigate new tools and strategies</w:t>
        </w:r>
        <w:r>
          <w:rPr>
            <w:noProof/>
            <w:webHidden/>
          </w:rPr>
          <w:tab/>
        </w:r>
        <w:r>
          <w:rPr>
            <w:noProof/>
            <w:webHidden/>
          </w:rPr>
          <w:fldChar w:fldCharType="begin"/>
        </w:r>
        <w:r>
          <w:rPr>
            <w:noProof/>
            <w:webHidden/>
          </w:rPr>
          <w:instrText xml:space="preserve"> PAGEREF _Toc442352096 \h </w:instrText>
        </w:r>
        <w:r>
          <w:rPr>
            <w:noProof/>
            <w:webHidden/>
          </w:rPr>
        </w:r>
        <w:r>
          <w:rPr>
            <w:noProof/>
            <w:webHidden/>
          </w:rPr>
          <w:fldChar w:fldCharType="separate"/>
        </w:r>
        <w:r>
          <w:rPr>
            <w:noProof/>
            <w:webHidden/>
          </w:rPr>
          <w:t>94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7" w:history="1">
        <w:r w:rsidRPr="00EF7C2E">
          <w:rPr>
            <w:rStyle w:val="Hyperlink"/>
            <w:noProof/>
          </w:rPr>
          <w:t>Activity 4C</w:t>
        </w:r>
        <w:r>
          <w:rPr>
            <w:noProof/>
            <w:webHidden/>
          </w:rPr>
          <w:tab/>
        </w:r>
        <w:r>
          <w:rPr>
            <w:noProof/>
            <w:webHidden/>
          </w:rPr>
          <w:fldChar w:fldCharType="begin"/>
        </w:r>
        <w:r>
          <w:rPr>
            <w:noProof/>
            <w:webHidden/>
          </w:rPr>
          <w:instrText xml:space="preserve"> PAGEREF _Toc442352097 \h </w:instrText>
        </w:r>
        <w:r>
          <w:rPr>
            <w:noProof/>
            <w:webHidden/>
          </w:rPr>
        </w:r>
        <w:r>
          <w:rPr>
            <w:noProof/>
            <w:webHidden/>
          </w:rPr>
          <w:fldChar w:fldCharType="separate"/>
        </w:r>
        <w:r>
          <w:rPr>
            <w:noProof/>
            <w:webHidden/>
          </w:rPr>
          <w:t>96</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098" w:history="1">
        <w:r w:rsidRPr="00EF7C2E">
          <w:rPr>
            <w:rStyle w:val="Hyperlink"/>
            <w:noProof/>
          </w:rPr>
          <w:t>4.5 – Promote successful strategies and reward participants where possible</w:t>
        </w:r>
        <w:r>
          <w:rPr>
            <w:noProof/>
            <w:webHidden/>
          </w:rPr>
          <w:tab/>
        </w:r>
        <w:r>
          <w:rPr>
            <w:noProof/>
            <w:webHidden/>
          </w:rPr>
          <w:fldChar w:fldCharType="begin"/>
        </w:r>
        <w:r>
          <w:rPr>
            <w:noProof/>
            <w:webHidden/>
          </w:rPr>
          <w:instrText xml:space="preserve"> PAGEREF _Toc442352098 \h </w:instrText>
        </w:r>
        <w:r>
          <w:rPr>
            <w:noProof/>
            <w:webHidden/>
          </w:rPr>
        </w:r>
        <w:r>
          <w:rPr>
            <w:noProof/>
            <w:webHidden/>
          </w:rPr>
          <w:fldChar w:fldCharType="separate"/>
        </w:r>
        <w:r>
          <w:rPr>
            <w:noProof/>
            <w:webHidden/>
          </w:rPr>
          <w:t>97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099" w:history="1">
        <w:r w:rsidRPr="00EF7C2E">
          <w:rPr>
            <w:rStyle w:val="Hyperlink"/>
            <w:noProof/>
          </w:rPr>
          <w:t>Promote successful strategies</w:t>
        </w:r>
        <w:r>
          <w:rPr>
            <w:noProof/>
            <w:webHidden/>
          </w:rPr>
          <w:tab/>
        </w:r>
        <w:r>
          <w:rPr>
            <w:noProof/>
            <w:webHidden/>
          </w:rPr>
          <w:fldChar w:fldCharType="begin"/>
        </w:r>
        <w:r>
          <w:rPr>
            <w:noProof/>
            <w:webHidden/>
          </w:rPr>
          <w:instrText xml:space="preserve"> PAGEREF _Toc442352099 \h </w:instrText>
        </w:r>
        <w:r>
          <w:rPr>
            <w:noProof/>
            <w:webHidden/>
          </w:rPr>
        </w:r>
        <w:r>
          <w:rPr>
            <w:noProof/>
            <w:webHidden/>
          </w:rPr>
          <w:fldChar w:fldCharType="separate"/>
        </w:r>
        <w:r>
          <w:rPr>
            <w:noProof/>
            <w:webHidden/>
          </w:rPr>
          <w:t>97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0" w:history="1">
        <w:r w:rsidRPr="00EF7C2E">
          <w:rPr>
            <w:rStyle w:val="Hyperlink"/>
            <w:noProof/>
          </w:rPr>
          <w:t>Rewarding participants</w:t>
        </w:r>
        <w:r>
          <w:rPr>
            <w:noProof/>
            <w:webHidden/>
          </w:rPr>
          <w:tab/>
        </w:r>
        <w:r>
          <w:rPr>
            <w:noProof/>
            <w:webHidden/>
          </w:rPr>
          <w:fldChar w:fldCharType="begin"/>
        </w:r>
        <w:r>
          <w:rPr>
            <w:noProof/>
            <w:webHidden/>
          </w:rPr>
          <w:instrText xml:space="preserve"> PAGEREF _Toc442352100 \h </w:instrText>
        </w:r>
        <w:r>
          <w:rPr>
            <w:noProof/>
            <w:webHidden/>
          </w:rPr>
        </w:r>
        <w:r>
          <w:rPr>
            <w:noProof/>
            <w:webHidden/>
          </w:rPr>
          <w:fldChar w:fldCharType="separate"/>
        </w:r>
        <w:r>
          <w:rPr>
            <w:noProof/>
            <w:webHidden/>
          </w:rPr>
          <w:t>97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1" w:history="1">
        <w:r w:rsidRPr="00EF7C2E">
          <w:rPr>
            <w:rStyle w:val="Hyperlink"/>
            <w:noProof/>
          </w:rPr>
          <w:t>Activity 4D</w:t>
        </w:r>
        <w:r>
          <w:rPr>
            <w:noProof/>
            <w:webHidden/>
          </w:rPr>
          <w:tab/>
        </w:r>
        <w:r>
          <w:rPr>
            <w:noProof/>
            <w:webHidden/>
          </w:rPr>
          <w:fldChar w:fldCharType="begin"/>
        </w:r>
        <w:r>
          <w:rPr>
            <w:noProof/>
            <w:webHidden/>
          </w:rPr>
          <w:instrText xml:space="preserve"> PAGEREF _Toc442352101 \h </w:instrText>
        </w:r>
        <w:r>
          <w:rPr>
            <w:noProof/>
            <w:webHidden/>
          </w:rPr>
        </w:r>
        <w:r>
          <w:rPr>
            <w:noProof/>
            <w:webHidden/>
          </w:rPr>
          <w:fldChar w:fldCharType="separate"/>
        </w:r>
        <w:r>
          <w:rPr>
            <w:noProof/>
            <w:webHidden/>
          </w:rPr>
          <w:t>98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2" w:history="1">
        <w:r w:rsidRPr="00EF7C2E">
          <w:rPr>
            <w:rStyle w:val="Hyperlink"/>
            <w:noProof/>
          </w:rPr>
          <w:t>Skills and Knowledge Activity</w:t>
        </w:r>
        <w:r>
          <w:rPr>
            <w:noProof/>
            <w:webHidden/>
          </w:rPr>
          <w:tab/>
        </w:r>
        <w:r>
          <w:rPr>
            <w:noProof/>
            <w:webHidden/>
          </w:rPr>
          <w:fldChar w:fldCharType="begin"/>
        </w:r>
        <w:r>
          <w:rPr>
            <w:noProof/>
            <w:webHidden/>
          </w:rPr>
          <w:instrText xml:space="preserve"> PAGEREF _Toc442352102 \h </w:instrText>
        </w:r>
        <w:r>
          <w:rPr>
            <w:noProof/>
            <w:webHidden/>
          </w:rPr>
        </w:r>
        <w:r>
          <w:rPr>
            <w:noProof/>
            <w:webHidden/>
          </w:rPr>
          <w:fldChar w:fldCharType="separate"/>
        </w:r>
        <w:r>
          <w:rPr>
            <w:noProof/>
            <w:webHidden/>
          </w:rPr>
          <w:t>99</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103" w:history="1">
        <w:r w:rsidRPr="00EF7C2E">
          <w:rPr>
            <w:rStyle w:val="Hyperlink"/>
            <w:noProof/>
          </w:rPr>
          <w:t>Major Activity – An opportunity to revise the unit</w:t>
        </w:r>
        <w:r>
          <w:rPr>
            <w:noProof/>
            <w:webHidden/>
          </w:rPr>
          <w:tab/>
        </w:r>
        <w:r>
          <w:rPr>
            <w:noProof/>
            <w:webHidden/>
          </w:rPr>
          <w:fldChar w:fldCharType="begin"/>
        </w:r>
        <w:r>
          <w:rPr>
            <w:noProof/>
            <w:webHidden/>
          </w:rPr>
          <w:instrText xml:space="preserve"> PAGEREF _Toc442352103 \h </w:instrText>
        </w:r>
        <w:r>
          <w:rPr>
            <w:noProof/>
            <w:webHidden/>
          </w:rPr>
        </w:r>
        <w:r>
          <w:rPr>
            <w:noProof/>
            <w:webHidden/>
          </w:rPr>
          <w:fldChar w:fldCharType="separate"/>
        </w:r>
        <w:r>
          <w:rPr>
            <w:noProof/>
            <w:webHidden/>
          </w:rPr>
          <w:t>100</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104" w:history="1">
        <w:r w:rsidRPr="00EF7C2E">
          <w:rPr>
            <w:rStyle w:val="Hyperlink"/>
            <w:noProof/>
          </w:rPr>
          <w:t>References</w:t>
        </w:r>
        <w:r>
          <w:rPr>
            <w:noProof/>
            <w:webHidden/>
          </w:rPr>
          <w:tab/>
        </w:r>
        <w:r>
          <w:rPr>
            <w:noProof/>
            <w:webHidden/>
          </w:rPr>
          <w:fldChar w:fldCharType="begin"/>
        </w:r>
        <w:r>
          <w:rPr>
            <w:noProof/>
            <w:webHidden/>
          </w:rPr>
          <w:instrText xml:space="preserve"> PAGEREF _Toc442352104 \h </w:instrText>
        </w:r>
        <w:r>
          <w:rPr>
            <w:noProof/>
            <w:webHidden/>
          </w:rPr>
        </w:r>
        <w:r>
          <w:rPr>
            <w:noProof/>
            <w:webHidden/>
          </w:rPr>
          <w:fldChar w:fldCharType="separate"/>
        </w:r>
        <w:r>
          <w:rPr>
            <w:noProof/>
            <w:webHidden/>
          </w:rPr>
          <w:t>102</w:t>
        </w:r>
        <w:r>
          <w:rPr>
            <w:noProof/>
            <w:webHidden/>
          </w:rPr>
          <w:fldChar w:fldCharType="end"/>
        </w:r>
      </w:hyperlink>
    </w:p>
    <w:p w:rsidR="004307AB" w:rsidRDefault="004307AB">
      <w:pPr>
        <w:pStyle w:val="TOC1"/>
        <w:tabs>
          <w:tab w:val="right" w:leader="dot" w:pos="9322"/>
        </w:tabs>
        <w:rPr>
          <w:rFonts w:asciiTheme="minorHAnsi" w:eastAsiaTheme="minorEastAsia" w:hAnsiTheme="minorHAnsi" w:cstheme="minorBidi"/>
          <w:b w:val="0"/>
          <w:noProof/>
          <w:lang w:eastAsia="en-AU"/>
        </w:rPr>
      </w:pPr>
      <w:hyperlink w:anchor="_Toc442352105" w:history="1">
        <w:r w:rsidRPr="00EF7C2E">
          <w:rPr>
            <w:rStyle w:val="Hyperlink"/>
            <w:noProof/>
          </w:rPr>
          <w:t>Appendices</w:t>
        </w:r>
        <w:r>
          <w:rPr>
            <w:noProof/>
            <w:webHidden/>
          </w:rPr>
          <w:tab/>
        </w:r>
        <w:r>
          <w:rPr>
            <w:noProof/>
            <w:webHidden/>
          </w:rPr>
          <w:fldChar w:fldCharType="begin"/>
        </w:r>
        <w:r>
          <w:rPr>
            <w:noProof/>
            <w:webHidden/>
          </w:rPr>
          <w:instrText xml:space="preserve"> PAGEREF _Toc442352105 \h </w:instrText>
        </w:r>
        <w:r>
          <w:rPr>
            <w:noProof/>
            <w:webHidden/>
          </w:rPr>
        </w:r>
        <w:r>
          <w:rPr>
            <w:noProof/>
            <w:webHidden/>
          </w:rPr>
          <w:fldChar w:fldCharType="separate"/>
        </w:r>
        <w:r>
          <w:rPr>
            <w:noProof/>
            <w:webHidden/>
          </w:rPr>
          <w:t>104</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106" w:history="1">
        <w:r w:rsidRPr="00EF7C2E">
          <w:rPr>
            <w:rStyle w:val="Hyperlink"/>
            <w:noProof/>
          </w:rPr>
          <w:t>Appendix 1</w:t>
        </w:r>
        <w:r>
          <w:rPr>
            <w:noProof/>
            <w:webHidden/>
          </w:rPr>
          <w:tab/>
        </w:r>
        <w:r>
          <w:rPr>
            <w:noProof/>
            <w:webHidden/>
          </w:rPr>
          <w:fldChar w:fldCharType="begin"/>
        </w:r>
        <w:r>
          <w:rPr>
            <w:noProof/>
            <w:webHidden/>
          </w:rPr>
          <w:instrText xml:space="preserve"> PAGEREF _Toc442352106 \h </w:instrText>
        </w:r>
        <w:r>
          <w:rPr>
            <w:noProof/>
            <w:webHidden/>
          </w:rPr>
        </w:r>
        <w:r>
          <w:rPr>
            <w:noProof/>
            <w:webHidden/>
          </w:rPr>
          <w:fldChar w:fldCharType="separate"/>
        </w:r>
        <w:r>
          <w:rPr>
            <w:noProof/>
            <w:webHidden/>
          </w:rPr>
          <w:t>105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7" w:history="1">
        <w:r w:rsidRPr="00EF7C2E">
          <w:rPr>
            <w:rStyle w:val="Hyperlink"/>
            <w:noProof/>
          </w:rPr>
          <w:t>Matters of National Environmental Significance</w:t>
        </w:r>
        <w:r>
          <w:rPr>
            <w:noProof/>
            <w:webHidden/>
          </w:rPr>
          <w:tab/>
        </w:r>
        <w:r>
          <w:rPr>
            <w:noProof/>
            <w:webHidden/>
          </w:rPr>
          <w:fldChar w:fldCharType="begin"/>
        </w:r>
        <w:r>
          <w:rPr>
            <w:noProof/>
            <w:webHidden/>
          </w:rPr>
          <w:instrText xml:space="preserve"> PAGEREF _Toc442352107 \h </w:instrText>
        </w:r>
        <w:r>
          <w:rPr>
            <w:noProof/>
            <w:webHidden/>
          </w:rPr>
        </w:r>
        <w:r>
          <w:rPr>
            <w:noProof/>
            <w:webHidden/>
          </w:rPr>
          <w:fldChar w:fldCharType="separate"/>
        </w:r>
        <w:r>
          <w:rPr>
            <w:noProof/>
            <w:webHidden/>
          </w:rPr>
          <w:t>105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8" w:history="1">
        <w:r w:rsidRPr="00EF7C2E">
          <w:rPr>
            <w:rStyle w:val="Hyperlink"/>
            <w:noProof/>
          </w:rPr>
          <w:t>Determining whether an action is likely to have a significant impact on a matter of national environmental significance</w:t>
        </w:r>
        <w:r>
          <w:rPr>
            <w:noProof/>
            <w:webHidden/>
          </w:rPr>
          <w:tab/>
        </w:r>
        <w:r>
          <w:rPr>
            <w:noProof/>
            <w:webHidden/>
          </w:rPr>
          <w:fldChar w:fldCharType="begin"/>
        </w:r>
        <w:r>
          <w:rPr>
            <w:noProof/>
            <w:webHidden/>
          </w:rPr>
          <w:instrText xml:space="preserve"> PAGEREF _Toc442352108 \h </w:instrText>
        </w:r>
        <w:r>
          <w:rPr>
            <w:noProof/>
            <w:webHidden/>
          </w:rPr>
        </w:r>
        <w:r>
          <w:rPr>
            <w:noProof/>
            <w:webHidden/>
          </w:rPr>
          <w:fldChar w:fldCharType="separate"/>
        </w:r>
        <w:r>
          <w:rPr>
            <w:noProof/>
            <w:webHidden/>
          </w:rPr>
          <w:t>107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09" w:history="1">
        <w:r w:rsidRPr="00EF7C2E">
          <w:rPr>
            <w:rStyle w:val="Hyperlink"/>
            <w:noProof/>
          </w:rPr>
          <w:t>Significant impact criteria</w:t>
        </w:r>
        <w:r>
          <w:rPr>
            <w:noProof/>
            <w:webHidden/>
          </w:rPr>
          <w:tab/>
        </w:r>
        <w:r>
          <w:rPr>
            <w:noProof/>
            <w:webHidden/>
          </w:rPr>
          <w:fldChar w:fldCharType="begin"/>
        </w:r>
        <w:r>
          <w:rPr>
            <w:noProof/>
            <w:webHidden/>
          </w:rPr>
          <w:instrText xml:space="preserve"> PAGEREF _Toc442352109 \h </w:instrText>
        </w:r>
        <w:r>
          <w:rPr>
            <w:noProof/>
            <w:webHidden/>
          </w:rPr>
        </w:r>
        <w:r>
          <w:rPr>
            <w:noProof/>
            <w:webHidden/>
          </w:rPr>
          <w:fldChar w:fldCharType="separate"/>
        </w:r>
        <w:r>
          <w:rPr>
            <w:noProof/>
            <w:webHidden/>
          </w:rPr>
          <w:t>113</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0" w:history="1">
        <w:r w:rsidRPr="00EF7C2E">
          <w:rPr>
            <w:rStyle w:val="Hyperlink"/>
            <w:noProof/>
          </w:rPr>
          <w:t>Listed threatened species and ecological communities</w:t>
        </w:r>
        <w:r>
          <w:rPr>
            <w:noProof/>
            <w:webHidden/>
          </w:rPr>
          <w:tab/>
        </w:r>
        <w:r>
          <w:rPr>
            <w:noProof/>
            <w:webHidden/>
          </w:rPr>
          <w:fldChar w:fldCharType="begin"/>
        </w:r>
        <w:r>
          <w:rPr>
            <w:noProof/>
            <w:webHidden/>
          </w:rPr>
          <w:instrText xml:space="preserve"> PAGEREF _Toc442352110 \h </w:instrText>
        </w:r>
        <w:r>
          <w:rPr>
            <w:noProof/>
            <w:webHidden/>
          </w:rPr>
        </w:r>
        <w:r>
          <w:rPr>
            <w:noProof/>
            <w:webHidden/>
          </w:rPr>
          <w:fldChar w:fldCharType="separate"/>
        </w:r>
        <w:r>
          <w:rPr>
            <w:noProof/>
            <w:webHidden/>
          </w:rPr>
          <w:t>114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1" w:history="1">
        <w:r w:rsidRPr="00EF7C2E">
          <w:rPr>
            <w:rStyle w:val="Hyperlink"/>
            <w:noProof/>
          </w:rPr>
          <w:t>Extinct in the wild species</w:t>
        </w:r>
        <w:r>
          <w:rPr>
            <w:noProof/>
            <w:webHidden/>
          </w:rPr>
          <w:tab/>
        </w:r>
        <w:r>
          <w:rPr>
            <w:noProof/>
            <w:webHidden/>
          </w:rPr>
          <w:fldChar w:fldCharType="begin"/>
        </w:r>
        <w:r>
          <w:rPr>
            <w:noProof/>
            <w:webHidden/>
          </w:rPr>
          <w:instrText xml:space="preserve"> PAGEREF _Toc442352111 \h </w:instrText>
        </w:r>
        <w:r>
          <w:rPr>
            <w:noProof/>
            <w:webHidden/>
          </w:rPr>
        </w:r>
        <w:r>
          <w:rPr>
            <w:noProof/>
            <w:webHidden/>
          </w:rPr>
          <w:fldChar w:fldCharType="separate"/>
        </w:r>
        <w:r>
          <w:rPr>
            <w:noProof/>
            <w:webHidden/>
          </w:rPr>
          <w:t>114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2" w:history="1">
        <w:r w:rsidRPr="00EF7C2E">
          <w:rPr>
            <w:rStyle w:val="Hyperlink"/>
            <w:noProof/>
          </w:rPr>
          <w:t>Critically endangered and endangered species</w:t>
        </w:r>
        <w:r>
          <w:rPr>
            <w:noProof/>
            <w:webHidden/>
          </w:rPr>
          <w:tab/>
        </w:r>
        <w:r>
          <w:rPr>
            <w:noProof/>
            <w:webHidden/>
          </w:rPr>
          <w:fldChar w:fldCharType="begin"/>
        </w:r>
        <w:r>
          <w:rPr>
            <w:noProof/>
            <w:webHidden/>
          </w:rPr>
          <w:instrText xml:space="preserve"> PAGEREF _Toc442352112 \h </w:instrText>
        </w:r>
        <w:r>
          <w:rPr>
            <w:noProof/>
            <w:webHidden/>
          </w:rPr>
        </w:r>
        <w:r>
          <w:rPr>
            <w:noProof/>
            <w:webHidden/>
          </w:rPr>
          <w:fldChar w:fldCharType="separate"/>
        </w:r>
        <w:r>
          <w:rPr>
            <w:noProof/>
            <w:webHidden/>
          </w:rPr>
          <w:t>114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3" w:history="1">
        <w:r w:rsidRPr="00EF7C2E">
          <w:rPr>
            <w:rStyle w:val="Hyperlink"/>
            <w:noProof/>
          </w:rPr>
          <w:t>Vulnerable species</w:t>
        </w:r>
        <w:r>
          <w:rPr>
            <w:noProof/>
            <w:webHidden/>
          </w:rPr>
          <w:tab/>
        </w:r>
        <w:r>
          <w:rPr>
            <w:noProof/>
            <w:webHidden/>
          </w:rPr>
          <w:fldChar w:fldCharType="begin"/>
        </w:r>
        <w:r>
          <w:rPr>
            <w:noProof/>
            <w:webHidden/>
          </w:rPr>
          <w:instrText xml:space="preserve"> PAGEREF _Toc442352113 \h </w:instrText>
        </w:r>
        <w:r>
          <w:rPr>
            <w:noProof/>
            <w:webHidden/>
          </w:rPr>
        </w:r>
        <w:r>
          <w:rPr>
            <w:noProof/>
            <w:webHidden/>
          </w:rPr>
          <w:fldChar w:fldCharType="separate"/>
        </w:r>
        <w:r>
          <w:rPr>
            <w:noProof/>
            <w:webHidden/>
          </w:rPr>
          <w:t>116</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4" w:history="1">
        <w:r w:rsidRPr="00EF7C2E">
          <w:rPr>
            <w:rStyle w:val="Hyperlink"/>
            <w:noProof/>
          </w:rPr>
          <w:t>Listed migratory species</w:t>
        </w:r>
        <w:r>
          <w:rPr>
            <w:noProof/>
            <w:webHidden/>
          </w:rPr>
          <w:tab/>
        </w:r>
        <w:r>
          <w:rPr>
            <w:noProof/>
            <w:webHidden/>
          </w:rPr>
          <w:fldChar w:fldCharType="begin"/>
        </w:r>
        <w:r>
          <w:rPr>
            <w:noProof/>
            <w:webHidden/>
          </w:rPr>
          <w:instrText xml:space="preserve"> PAGEREF _Toc442352114 \h </w:instrText>
        </w:r>
        <w:r>
          <w:rPr>
            <w:noProof/>
            <w:webHidden/>
          </w:rPr>
        </w:r>
        <w:r>
          <w:rPr>
            <w:noProof/>
            <w:webHidden/>
          </w:rPr>
          <w:fldChar w:fldCharType="separate"/>
        </w:r>
        <w:r>
          <w:rPr>
            <w:noProof/>
            <w:webHidden/>
          </w:rPr>
          <w:t>118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5" w:history="1">
        <w:r w:rsidRPr="00EF7C2E">
          <w:rPr>
            <w:rStyle w:val="Hyperlink"/>
            <w:noProof/>
          </w:rPr>
          <w:t>Wetlands of international importance</w:t>
        </w:r>
        <w:r>
          <w:rPr>
            <w:noProof/>
            <w:webHidden/>
          </w:rPr>
          <w:tab/>
        </w:r>
        <w:r>
          <w:rPr>
            <w:noProof/>
            <w:webHidden/>
          </w:rPr>
          <w:fldChar w:fldCharType="begin"/>
        </w:r>
        <w:r>
          <w:rPr>
            <w:noProof/>
            <w:webHidden/>
          </w:rPr>
          <w:instrText xml:space="preserve"> PAGEREF _Toc442352115 \h </w:instrText>
        </w:r>
        <w:r>
          <w:rPr>
            <w:noProof/>
            <w:webHidden/>
          </w:rPr>
        </w:r>
        <w:r>
          <w:rPr>
            <w:noProof/>
            <w:webHidden/>
          </w:rPr>
          <w:fldChar w:fldCharType="separate"/>
        </w:r>
        <w:r>
          <w:rPr>
            <w:noProof/>
            <w:webHidden/>
          </w:rPr>
          <w:t>119</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6" w:history="1">
        <w:r w:rsidRPr="00EF7C2E">
          <w:rPr>
            <w:rStyle w:val="Hyperlink"/>
            <w:noProof/>
          </w:rPr>
          <w:t>The Commonwealth marine environment</w:t>
        </w:r>
        <w:r>
          <w:rPr>
            <w:noProof/>
            <w:webHidden/>
          </w:rPr>
          <w:tab/>
        </w:r>
        <w:r>
          <w:rPr>
            <w:noProof/>
            <w:webHidden/>
          </w:rPr>
          <w:fldChar w:fldCharType="begin"/>
        </w:r>
        <w:r>
          <w:rPr>
            <w:noProof/>
            <w:webHidden/>
          </w:rPr>
          <w:instrText xml:space="preserve"> PAGEREF _Toc442352116 \h </w:instrText>
        </w:r>
        <w:r>
          <w:rPr>
            <w:noProof/>
            <w:webHidden/>
          </w:rPr>
        </w:r>
        <w:r>
          <w:rPr>
            <w:noProof/>
            <w:webHidden/>
          </w:rPr>
          <w:fldChar w:fldCharType="separate"/>
        </w:r>
        <w:r>
          <w:rPr>
            <w:noProof/>
            <w:webHidden/>
          </w:rPr>
          <w:t>120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7" w:history="1">
        <w:r w:rsidRPr="00EF7C2E">
          <w:rPr>
            <w:rStyle w:val="Hyperlink"/>
            <w:noProof/>
          </w:rPr>
          <w:t>World Heritage properties</w:t>
        </w:r>
        <w:r>
          <w:rPr>
            <w:noProof/>
            <w:webHidden/>
          </w:rPr>
          <w:tab/>
        </w:r>
        <w:r>
          <w:rPr>
            <w:noProof/>
            <w:webHidden/>
          </w:rPr>
          <w:fldChar w:fldCharType="begin"/>
        </w:r>
        <w:r>
          <w:rPr>
            <w:noProof/>
            <w:webHidden/>
          </w:rPr>
          <w:instrText xml:space="preserve"> PAGEREF _Toc442352117 \h </w:instrText>
        </w:r>
        <w:r>
          <w:rPr>
            <w:noProof/>
            <w:webHidden/>
          </w:rPr>
        </w:r>
        <w:r>
          <w:rPr>
            <w:noProof/>
            <w:webHidden/>
          </w:rPr>
          <w:fldChar w:fldCharType="separate"/>
        </w:r>
        <w:r>
          <w:rPr>
            <w:noProof/>
            <w:webHidden/>
          </w:rPr>
          <w:t>121</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8" w:history="1">
        <w:r w:rsidRPr="00EF7C2E">
          <w:rPr>
            <w:rStyle w:val="Hyperlink"/>
            <w:noProof/>
          </w:rPr>
          <w:t>World Heritage properties with natural heritage values</w:t>
        </w:r>
        <w:r>
          <w:rPr>
            <w:noProof/>
            <w:webHidden/>
          </w:rPr>
          <w:tab/>
        </w:r>
        <w:r>
          <w:rPr>
            <w:noProof/>
            <w:webHidden/>
          </w:rPr>
          <w:fldChar w:fldCharType="begin"/>
        </w:r>
        <w:r>
          <w:rPr>
            <w:noProof/>
            <w:webHidden/>
          </w:rPr>
          <w:instrText xml:space="preserve"> PAGEREF _Toc442352118 \h </w:instrText>
        </w:r>
        <w:r>
          <w:rPr>
            <w:noProof/>
            <w:webHidden/>
          </w:rPr>
        </w:r>
        <w:r>
          <w:rPr>
            <w:noProof/>
            <w:webHidden/>
          </w:rPr>
          <w:fldChar w:fldCharType="separate"/>
        </w:r>
        <w:r>
          <w:rPr>
            <w:noProof/>
            <w:webHidden/>
          </w:rPr>
          <w:t>122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19" w:history="1">
        <w:r w:rsidRPr="00EF7C2E">
          <w:rPr>
            <w:rStyle w:val="Hyperlink"/>
            <w:noProof/>
          </w:rPr>
          <w:t>World Heritage properties with cultural heritage values</w:t>
        </w:r>
        <w:r>
          <w:rPr>
            <w:noProof/>
            <w:webHidden/>
          </w:rPr>
          <w:tab/>
        </w:r>
        <w:r>
          <w:rPr>
            <w:noProof/>
            <w:webHidden/>
          </w:rPr>
          <w:fldChar w:fldCharType="begin"/>
        </w:r>
        <w:r>
          <w:rPr>
            <w:noProof/>
            <w:webHidden/>
          </w:rPr>
          <w:instrText xml:space="preserve"> PAGEREF _Toc442352119 \h </w:instrText>
        </w:r>
        <w:r>
          <w:rPr>
            <w:noProof/>
            <w:webHidden/>
          </w:rPr>
        </w:r>
        <w:r>
          <w:rPr>
            <w:noProof/>
            <w:webHidden/>
          </w:rPr>
          <w:fldChar w:fldCharType="separate"/>
        </w:r>
        <w:r>
          <w:rPr>
            <w:noProof/>
            <w:webHidden/>
          </w:rPr>
          <w:t>123</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0" w:history="1">
        <w:r w:rsidRPr="00EF7C2E">
          <w:rPr>
            <w:rStyle w:val="Hyperlink"/>
            <w:noProof/>
          </w:rPr>
          <w:t>National Heritage places</w:t>
        </w:r>
        <w:r>
          <w:rPr>
            <w:noProof/>
            <w:webHidden/>
          </w:rPr>
          <w:tab/>
        </w:r>
        <w:r>
          <w:rPr>
            <w:noProof/>
            <w:webHidden/>
          </w:rPr>
          <w:fldChar w:fldCharType="begin"/>
        </w:r>
        <w:r>
          <w:rPr>
            <w:noProof/>
            <w:webHidden/>
          </w:rPr>
          <w:instrText xml:space="preserve"> PAGEREF _Toc442352120 \h </w:instrText>
        </w:r>
        <w:r>
          <w:rPr>
            <w:noProof/>
            <w:webHidden/>
          </w:rPr>
        </w:r>
        <w:r>
          <w:rPr>
            <w:noProof/>
            <w:webHidden/>
          </w:rPr>
          <w:fldChar w:fldCharType="separate"/>
        </w:r>
        <w:r>
          <w:rPr>
            <w:noProof/>
            <w:webHidden/>
          </w:rPr>
          <w:t>125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1" w:history="1">
        <w:r w:rsidRPr="00EF7C2E">
          <w:rPr>
            <w:rStyle w:val="Hyperlink"/>
            <w:noProof/>
          </w:rPr>
          <w:t>National Heritage places with Indigenous heritage values</w:t>
        </w:r>
        <w:r>
          <w:rPr>
            <w:noProof/>
            <w:webHidden/>
          </w:rPr>
          <w:tab/>
        </w:r>
        <w:r>
          <w:rPr>
            <w:noProof/>
            <w:webHidden/>
          </w:rPr>
          <w:fldChar w:fldCharType="begin"/>
        </w:r>
        <w:r>
          <w:rPr>
            <w:noProof/>
            <w:webHidden/>
          </w:rPr>
          <w:instrText xml:space="preserve"> PAGEREF _Toc442352121 \h </w:instrText>
        </w:r>
        <w:r>
          <w:rPr>
            <w:noProof/>
            <w:webHidden/>
          </w:rPr>
        </w:r>
        <w:r>
          <w:rPr>
            <w:noProof/>
            <w:webHidden/>
          </w:rPr>
          <w:fldChar w:fldCharType="separate"/>
        </w:r>
        <w:r>
          <w:rPr>
            <w:noProof/>
            <w:webHidden/>
          </w:rPr>
          <w:t>128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2" w:history="1">
        <w:r w:rsidRPr="00EF7C2E">
          <w:rPr>
            <w:rStyle w:val="Hyperlink"/>
            <w:noProof/>
          </w:rPr>
          <w:t>Nuclear actions</w:t>
        </w:r>
        <w:r>
          <w:rPr>
            <w:noProof/>
            <w:webHidden/>
          </w:rPr>
          <w:tab/>
        </w:r>
        <w:r>
          <w:rPr>
            <w:noProof/>
            <w:webHidden/>
          </w:rPr>
          <w:fldChar w:fldCharType="begin"/>
        </w:r>
        <w:r>
          <w:rPr>
            <w:noProof/>
            <w:webHidden/>
          </w:rPr>
          <w:instrText xml:space="preserve"> PAGEREF _Toc442352122 \h </w:instrText>
        </w:r>
        <w:r>
          <w:rPr>
            <w:noProof/>
            <w:webHidden/>
          </w:rPr>
        </w:r>
        <w:r>
          <w:rPr>
            <w:noProof/>
            <w:webHidden/>
          </w:rPr>
          <w:fldChar w:fldCharType="separate"/>
        </w:r>
        <w:r>
          <w:rPr>
            <w:noProof/>
            <w:webHidden/>
          </w:rPr>
          <w:t>129</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3" w:history="1">
        <w:r w:rsidRPr="00EF7C2E">
          <w:rPr>
            <w:rStyle w:val="Hyperlink"/>
            <w:noProof/>
          </w:rPr>
          <w:t>Great Barrier Reef Marine Park</w:t>
        </w:r>
        <w:r>
          <w:rPr>
            <w:noProof/>
            <w:webHidden/>
          </w:rPr>
          <w:tab/>
        </w:r>
        <w:r>
          <w:rPr>
            <w:noProof/>
            <w:webHidden/>
          </w:rPr>
          <w:fldChar w:fldCharType="begin"/>
        </w:r>
        <w:r>
          <w:rPr>
            <w:noProof/>
            <w:webHidden/>
          </w:rPr>
          <w:instrText xml:space="preserve"> PAGEREF _Toc442352123 \h </w:instrText>
        </w:r>
        <w:r>
          <w:rPr>
            <w:noProof/>
            <w:webHidden/>
          </w:rPr>
        </w:r>
        <w:r>
          <w:rPr>
            <w:noProof/>
            <w:webHidden/>
          </w:rPr>
          <w:fldChar w:fldCharType="separate"/>
        </w:r>
        <w:r>
          <w:rPr>
            <w:noProof/>
            <w:webHidden/>
          </w:rPr>
          <w:t>130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4" w:history="1">
        <w:r w:rsidRPr="00EF7C2E">
          <w:rPr>
            <w:rStyle w:val="Hyperlink"/>
            <w:noProof/>
          </w:rPr>
          <w:t>Protection of water resources from coal seam gas development and large coal mining development</w:t>
        </w:r>
        <w:r>
          <w:rPr>
            <w:noProof/>
            <w:webHidden/>
          </w:rPr>
          <w:tab/>
        </w:r>
        <w:r>
          <w:rPr>
            <w:noProof/>
            <w:webHidden/>
          </w:rPr>
          <w:fldChar w:fldCharType="begin"/>
        </w:r>
        <w:r>
          <w:rPr>
            <w:noProof/>
            <w:webHidden/>
          </w:rPr>
          <w:instrText xml:space="preserve"> PAGEREF _Toc442352124 \h </w:instrText>
        </w:r>
        <w:r>
          <w:rPr>
            <w:noProof/>
            <w:webHidden/>
          </w:rPr>
        </w:r>
        <w:r>
          <w:rPr>
            <w:noProof/>
            <w:webHidden/>
          </w:rPr>
          <w:fldChar w:fldCharType="separate"/>
        </w:r>
        <w:r>
          <w:rPr>
            <w:noProof/>
            <w:webHidden/>
          </w:rPr>
          <w:t>132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5" w:history="1">
        <w:r w:rsidRPr="00EF7C2E">
          <w:rPr>
            <w:rStyle w:val="Hyperlink"/>
            <w:noProof/>
          </w:rPr>
          <w:t>The referral, assessment and approval process</w:t>
        </w:r>
        <w:r>
          <w:rPr>
            <w:noProof/>
            <w:webHidden/>
          </w:rPr>
          <w:tab/>
        </w:r>
        <w:r>
          <w:rPr>
            <w:noProof/>
            <w:webHidden/>
          </w:rPr>
          <w:fldChar w:fldCharType="begin"/>
        </w:r>
        <w:r>
          <w:rPr>
            <w:noProof/>
            <w:webHidden/>
          </w:rPr>
          <w:instrText xml:space="preserve"> PAGEREF _Toc442352125 \h </w:instrText>
        </w:r>
        <w:r>
          <w:rPr>
            <w:noProof/>
            <w:webHidden/>
          </w:rPr>
        </w:r>
        <w:r>
          <w:rPr>
            <w:noProof/>
            <w:webHidden/>
          </w:rPr>
          <w:fldChar w:fldCharType="separate"/>
        </w:r>
        <w:r>
          <w:rPr>
            <w:noProof/>
            <w:webHidden/>
          </w:rPr>
          <w:t>133</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6" w:history="1">
        <w:r w:rsidRPr="00EF7C2E">
          <w:rPr>
            <w:rStyle w:val="Hyperlink"/>
            <w:noProof/>
          </w:rPr>
          <w:t>General information</w:t>
        </w:r>
        <w:r>
          <w:rPr>
            <w:noProof/>
            <w:webHidden/>
          </w:rPr>
          <w:tab/>
        </w:r>
        <w:r>
          <w:rPr>
            <w:noProof/>
            <w:webHidden/>
          </w:rPr>
          <w:fldChar w:fldCharType="begin"/>
        </w:r>
        <w:r>
          <w:rPr>
            <w:noProof/>
            <w:webHidden/>
          </w:rPr>
          <w:instrText xml:space="preserve"> PAGEREF _Toc442352126 \h </w:instrText>
        </w:r>
        <w:r>
          <w:rPr>
            <w:noProof/>
            <w:webHidden/>
          </w:rPr>
        </w:r>
        <w:r>
          <w:rPr>
            <w:noProof/>
            <w:webHidden/>
          </w:rPr>
          <w:fldChar w:fldCharType="separate"/>
        </w:r>
        <w:r>
          <w:rPr>
            <w:noProof/>
            <w:webHidden/>
          </w:rPr>
          <w:t>134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7" w:history="1">
        <w:r w:rsidRPr="00EF7C2E">
          <w:rPr>
            <w:rStyle w:val="Hyperlink"/>
            <w:noProof/>
          </w:rPr>
          <w:t>Appendix – Information for industry sectors</w:t>
        </w:r>
        <w:r>
          <w:rPr>
            <w:noProof/>
            <w:webHidden/>
          </w:rPr>
          <w:tab/>
        </w:r>
        <w:r>
          <w:rPr>
            <w:noProof/>
            <w:webHidden/>
          </w:rPr>
          <w:fldChar w:fldCharType="begin"/>
        </w:r>
        <w:r>
          <w:rPr>
            <w:noProof/>
            <w:webHidden/>
          </w:rPr>
          <w:instrText xml:space="preserve"> PAGEREF _Toc442352127 \h </w:instrText>
        </w:r>
        <w:r>
          <w:rPr>
            <w:noProof/>
            <w:webHidden/>
          </w:rPr>
        </w:r>
        <w:r>
          <w:rPr>
            <w:noProof/>
            <w:webHidden/>
          </w:rPr>
          <w:fldChar w:fldCharType="separate"/>
        </w:r>
        <w:r>
          <w:rPr>
            <w:noProof/>
            <w:webHidden/>
          </w:rPr>
          <w:t>135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8" w:history="1">
        <w:r w:rsidRPr="00EF7C2E">
          <w:rPr>
            <w:rStyle w:val="Hyperlink"/>
            <w:noProof/>
          </w:rPr>
          <w:t>Mineral exploration activity</w:t>
        </w:r>
        <w:r>
          <w:rPr>
            <w:noProof/>
            <w:webHidden/>
          </w:rPr>
          <w:tab/>
        </w:r>
        <w:r>
          <w:rPr>
            <w:noProof/>
            <w:webHidden/>
          </w:rPr>
          <w:fldChar w:fldCharType="begin"/>
        </w:r>
        <w:r>
          <w:rPr>
            <w:noProof/>
            <w:webHidden/>
          </w:rPr>
          <w:instrText xml:space="preserve"> PAGEREF _Toc442352128 \h </w:instrText>
        </w:r>
        <w:r>
          <w:rPr>
            <w:noProof/>
            <w:webHidden/>
          </w:rPr>
        </w:r>
        <w:r>
          <w:rPr>
            <w:noProof/>
            <w:webHidden/>
          </w:rPr>
          <w:fldChar w:fldCharType="separate"/>
        </w:r>
        <w:r>
          <w:rPr>
            <w:noProof/>
            <w:webHidden/>
          </w:rPr>
          <w:t>135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29" w:history="1">
        <w:r w:rsidRPr="00EF7C2E">
          <w:rPr>
            <w:rStyle w:val="Hyperlink"/>
            <w:noProof/>
          </w:rPr>
          <w:t>Urban development</w:t>
        </w:r>
        <w:r>
          <w:rPr>
            <w:noProof/>
            <w:webHidden/>
          </w:rPr>
          <w:tab/>
        </w:r>
        <w:r>
          <w:rPr>
            <w:noProof/>
            <w:webHidden/>
          </w:rPr>
          <w:fldChar w:fldCharType="begin"/>
        </w:r>
        <w:r>
          <w:rPr>
            <w:noProof/>
            <w:webHidden/>
          </w:rPr>
          <w:instrText xml:space="preserve"> PAGEREF _Toc442352129 \h </w:instrText>
        </w:r>
        <w:r>
          <w:rPr>
            <w:noProof/>
            <w:webHidden/>
          </w:rPr>
        </w:r>
        <w:r>
          <w:rPr>
            <w:noProof/>
            <w:webHidden/>
          </w:rPr>
          <w:fldChar w:fldCharType="separate"/>
        </w:r>
        <w:r>
          <w:rPr>
            <w:noProof/>
            <w:webHidden/>
          </w:rPr>
          <w:t>137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0" w:history="1">
        <w:r w:rsidRPr="00EF7C2E">
          <w:rPr>
            <w:rStyle w:val="Hyperlink"/>
            <w:noProof/>
          </w:rPr>
          <w:t>Local government</w:t>
        </w:r>
        <w:r>
          <w:rPr>
            <w:noProof/>
            <w:webHidden/>
          </w:rPr>
          <w:tab/>
        </w:r>
        <w:r>
          <w:rPr>
            <w:noProof/>
            <w:webHidden/>
          </w:rPr>
          <w:fldChar w:fldCharType="begin"/>
        </w:r>
        <w:r>
          <w:rPr>
            <w:noProof/>
            <w:webHidden/>
          </w:rPr>
          <w:instrText xml:space="preserve"> PAGEREF _Toc442352130 \h </w:instrText>
        </w:r>
        <w:r>
          <w:rPr>
            <w:noProof/>
            <w:webHidden/>
          </w:rPr>
        </w:r>
        <w:r>
          <w:rPr>
            <w:noProof/>
            <w:webHidden/>
          </w:rPr>
          <w:fldChar w:fldCharType="separate"/>
        </w:r>
        <w:r>
          <w:rPr>
            <w:noProof/>
            <w:webHidden/>
          </w:rPr>
          <w:t>138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1" w:history="1">
        <w:r w:rsidRPr="00EF7C2E">
          <w:rPr>
            <w:rStyle w:val="Hyperlink"/>
            <w:noProof/>
          </w:rPr>
          <w:t>Marine activities</w:t>
        </w:r>
        <w:r>
          <w:rPr>
            <w:noProof/>
            <w:webHidden/>
          </w:rPr>
          <w:tab/>
        </w:r>
        <w:r>
          <w:rPr>
            <w:noProof/>
            <w:webHidden/>
          </w:rPr>
          <w:fldChar w:fldCharType="begin"/>
        </w:r>
        <w:r>
          <w:rPr>
            <w:noProof/>
            <w:webHidden/>
          </w:rPr>
          <w:instrText xml:space="preserve"> PAGEREF _Toc442352131 \h </w:instrText>
        </w:r>
        <w:r>
          <w:rPr>
            <w:noProof/>
            <w:webHidden/>
          </w:rPr>
        </w:r>
        <w:r>
          <w:rPr>
            <w:noProof/>
            <w:webHidden/>
          </w:rPr>
          <w:fldChar w:fldCharType="separate"/>
        </w:r>
        <w:r>
          <w:rPr>
            <w:noProof/>
            <w:webHidden/>
          </w:rPr>
          <w:t>139</w:t>
        </w:r>
        <w:r>
          <w:rPr>
            <w:noProof/>
            <w:webHidden/>
          </w:rPr>
          <w:fldChar w:fldCharType="end"/>
        </w:r>
      </w:hyperlink>
    </w:p>
    <w:p w:rsidR="004307AB" w:rsidRDefault="004307AB">
      <w:pPr>
        <w:pStyle w:val="TOC2"/>
        <w:tabs>
          <w:tab w:val="right" w:leader="dot" w:pos="9322"/>
        </w:tabs>
        <w:rPr>
          <w:rFonts w:asciiTheme="minorHAnsi" w:eastAsiaTheme="minorEastAsia" w:hAnsiTheme="minorHAnsi" w:cstheme="minorBidi"/>
          <w:noProof/>
          <w:lang w:eastAsia="en-AU"/>
        </w:rPr>
      </w:pPr>
      <w:hyperlink w:anchor="_Toc442352132" w:history="1">
        <w:r w:rsidRPr="00EF7C2E">
          <w:rPr>
            <w:rStyle w:val="Hyperlink"/>
            <w:noProof/>
          </w:rPr>
          <w:t>Appendix 2</w:t>
        </w:r>
        <w:r>
          <w:rPr>
            <w:noProof/>
            <w:webHidden/>
          </w:rPr>
          <w:tab/>
        </w:r>
        <w:r>
          <w:rPr>
            <w:noProof/>
            <w:webHidden/>
          </w:rPr>
          <w:fldChar w:fldCharType="begin"/>
        </w:r>
        <w:r>
          <w:rPr>
            <w:noProof/>
            <w:webHidden/>
          </w:rPr>
          <w:instrText xml:space="preserve"> PAGEREF _Toc442352132 \h </w:instrText>
        </w:r>
        <w:r>
          <w:rPr>
            <w:noProof/>
            <w:webHidden/>
          </w:rPr>
        </w:r>
        <w:r>
          <w:rPr>
            <w:noProof/>
            <w:webHidden/>
          </w:rPr>
          <w:fldChar w:fldCharType="separate"/>
        </w:r>
        <w:r>
          <w:rPr>
            <w:noProof/>
            <w:webHidden/>
          </w:rPr>
          <w:t>140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3" w:history="1">
        <w:r w:rsidRPr="00EF7C2E">
          <w:rPr>
            <w:rStyle w:val="Hyperlink"/>
            <w:noProof/>
            <w:kern w:val="28"/>
          </w:rPr>
          <w:t>Australian Framework for Landcare</w:t>
        </w:r>
        <w:r>
          <w:rPr>
            <w:noProof/>
            <w:webHidden/>
          </w:rPr>
          <w:tab/>
        </w:r>
        <w:r>
          <w:rPr>
            <w:noProof/>
            <w:webHidden/>
          </w:rPr>
          <w:fldChar w:fldCharType="begin"/>
        </w:r>
        <w:r>
          <w:rPr>
            <w:noProof/>
            <w:webHidden/>
          </w:rPr>
          <w:instrText xml:space="preserve"> PAGEREF _Toc442352133 \h </w:instrText>
        </w:r>
        <w:r>
          <w:rPr>
            <w:noProof/>
            <w:webHidden/>
          </w:rPr>
        </w:r>
        <w:r>
          <w:rPr>
            <w:noProof/>
            <w:webHidden/>
          </w:rPr>
          <w:fldChar w:fldCharType="separate"/>
        </w:r>
        <w:r>
          <w:rPr>
            <w:noProof/>
            <w:webHidden/>
          </w:rPr>
          <w:t>140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4" w:history="1">
        <w:r w:rsidRPr="00EF7C2E">
          <w:rPr>
            <w:rStyle w:val="Hyperlink"/>
            <w:noProof/>
            <w:kern w:val="28"/>
          </w:rPr>
          <w:t>Community Call for Action</w:t>
        </w:r>
        <w:r>
          <w:rPr>
            <w:noProof/>
            <w:webHidden/>
          </w:rPr>
          <w:tab/>
        </w:r>
        <w:r>
          <w:rPr>
            <w:noProof/>
            <w:webHidden/>
          </w:rPr>
          <w:fldChar w:fldCharType="begin"/>
        </w:r>
        <w:r>
          <w:rPr>
            <w:noProof/>
            <w:webHidden/>
          </w:rPr>
          <w:instrText xml:space="preserve"> PAGEREF _Toc442352134 \h </w:instrText>
        </w:r>
        <w:r>
          <w:rPr>
            <w:noProof/>
            <w:webHidden/>
          </w:rPr>
        </w:r>
        <w:r>
          <w:rPr>
            <w:noProof/>
            <w:webHidden/>
          </w:rPr>
          <w:fldChar w:fldCharType="separate"/>
        </w:r>
        <w:r>
          <w:rPr>
            <w:noProof/>
            <w:webHidden/>
          </w:rPr>
          <w:t>140</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5" w:history="1">
        <w:r w:rsidRPr="00EF7C2E">
          <w:rPr>
            <w:rStyle w:val="Hyperlink"/>
            <w:noProof/>
          </w:rPr>
          <w:t xml:space="preserve">Messages from the community – Strategic actions based on key elements of the </w:t>
        </w:r>
        <w:r w:rsidRPr="00EF7C2E">
          <w:rPr>
            <w:rStyle w:val="Hyperlink"/>
            <w:i/>
            <w:iCs/>
            <w:noProof/>
          </w:rPr>
          <w:t>Australian Framework for Landcare</w:t>
        </w:r>
        <w:r>
          <w:rPr>
            <w:noProof/>
            <w:webHidden/>
          </w:rPr>
          <w:tab/>
        </w:r>
        <w:r>
          <w:rPr>
            <w:noProof/>
            <w:webHidden/>
          </w:rPr>
          <w:fldChar w:fldCharType="begin"/>
        </w:r>
        <w:r>
          <w:rPr>
            <w:noProof/>
            <w:webHidden/>
          </w:rPr>
          <w:instrText xml:space="preserve"> PAGEREF _Toc442352135 \h </w:instrText>
        </w:r>
        <w:r>
          <w:rPr>
            <w:noProof/>
            <w:webHidden/>
          </w:rPr>
        </w:r>
        <w:r>
          <w:rPr>
            <w:noProof/>
            <w:webHidden/>
          </w:rPr>
          <w:fldChar w:fldCharType="separate"/>
        </w:r>
        <w:r>
          <w:rPr>
            <w:noProof/>
            <w:webHidden/>
          </w:rPr>
          <w:t>142</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6" w:history="1">
        <w:r w:rsidRPr="00EF7C2E">
          <w:rPr>
            <w:rStyle w:val="Hyperlink"/>
            <w:noProof/>
          </w:rPr>
          <w:t>1. Opportunities to be involved – All people are inspired to participate</w:t>
        </w:r>
        <w:r>
          <w:rPr>
            <w:noProof/>
            <w:webHidden/>
          </w:rPr>
          <w:tab/>
        </w:r>
        <w:r>
          <w:rPr>
            <w:noProof/>
            <w:webHidden/>
          </w:rPr>
          <w:fldChar w:fldCharType="begin"/>
        </w:r>
        <w:r>
          <w:rPr>
            <w:noProof/>
            <w:webHidden/>
          </w:rPr>
          <w:instrText xml:space="preserve"> PAGEREF _Toc442352136 \h </w:instrText>
        </w:r>
        <w:r>
          <w:rPr>
            <w:noProof/>
            <w:webHidden/>
          </w:rPr>
        </w:r>
        <w:r>
          <w:rPr>
            <w:noProof/>
            <w:webHidden/>
          </w:rPr>
          <w:fldChar w:fldCharType="separate"/>
        </w:r>
        <w:r>
          <w:rPr>
            <w:noProof/>
            <w:webHidden/>
          </w:rPr>
          <w:t>143</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7" w:history="1">
        <w:r w:rsidRPr="00EF7C2E">
          <w:rPr>
            <w:rStyle w:val="Hyperlink"/>
            <w:noProof/>
          </w:rPr>
          <w:t>2. Effective information and knowledge sharing – Mechanisms are available for generating and sharing knowledge and information</w:t>
        </w:r>
        <w:r>
          <w:rPr>
            <w:noProof/>
            <w:webHidden/>
          </w:rPr>
          <w:tab/>
        </w:r>
        <w:r>
          <w:rPr>
            <w:noProof/>
            <w:webHidden/>
          </w:rPr>
          <w:fldChar w:fldCharType="begin"/>
        </w:r>
        <w:r>
          <w:rPr>
            <w:noProof/>
            <w:webHidden/>
          </w:rPr>
          <w:instrText xml:space="preserve"> PAGEREF _Toc442352137 \h </w:instrText>
        </w:r>
        <w:r>
          <w:rPr>
            <w:noProof/>
            <w:webHidden/>
          </w:rPr>
        </w:r>
        <w:r>
          <w:rPr>
            <w:noProof/>
            <w:webHidden/>
          </w:rPr>
          <w:fldChar w:fldCharType="separate"/>
        </w:r>
        <w:r>
          <w:rPr>
            <w:noProof/>
            <w:webHidden/>
          </w:rPr>
          <w:t>144</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8" w:history="1">
        <w:r w:rsidRPr="00EF7C2E">
          <w:rPr>
            <w:rStyle w:val="Hyperlink"/>
            <w:noProof/>
          </w:rPr>
          <w:t>3. Acknowledging change – The difference Landcarers make is measured and acknowledged</w:t>
        </w:r>
        <w:r>
          <w:rPr>
            <w:noProof/>
            <w:webHidden/>
          </w:rPr>
          <w:tab/>
        </w:r>
        <w:r>
          <w:rPr>
            <w:noProof/>
            <w:webHidden/>
          </w:rPr>
          <w:fldChar w:fldCharType="begin"/>
        </w:r>
        <w:r>
          <w:rPr>
            <w:noProof/>
            <w:webHidden/>
          </w:rPr>
          <w:instrText xml:space="preserve"> PAGEREF _Toc442352138 \h </w:instrText>
        </w:r>
        <w:r>
          <w:rPr>
            <w:noProof/>
            <w:webHidden/>
          </w:rPr>
        </w:r>
        <w:r>
          <w:rPr>
            <w:noProof/>
            <w:webHidden/>
          </w:rPr>
          <w:fldChar w:fldCharType="separate"/>
        </w:r>
        <w:r>
          <w:rPr>
            <w:noProof/>
            <w:webHidden/>
          </w:rPr>
          <w:t>145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39" w:history="1">
        <w:r w:rsidRPr="00EF7C2E">
          <w:rPr>
            <w:rStyle w:val="Hyperlink"/>
            <w:noProof/>
          </w:rPr>
          <w:t>4. Links to plans at all levels – The Landcare approach is intrinsic to the big picture of sustainable resource management in national, state, regional and local planning</w:t>
        </w:r>
        <w:r>
          <w:rPr>
            <w:noProof/>
            <w:webHidden/>
          </w:rPr>
          <w:tab/>
        </w:r>
        <w:r>
          <w:rPr>
            <w:noProof/>
            <w:webHidden/>
          </w:rPr>
          <w:fldChar w:fldCharType="begin"/>
        </w:r>
        <w:r>
          <w:rPr>
            <w:noProof/>
            <w:webHidden/>
          </w:rPr>
          <w:instrText xml:space="preserve"> PAGEREF _Toc442352139 \h </w:instrText>
        </w:r>
        <w:r>
          <w:rPr>
            <w:noProof/>
            <w:webHidden/>
          </w:rPr>
        </w:r>
        <w:r>
          <w:rPr>
            <w:noProof/>
            <w:webHidden/>
          </w:rPr>
          <w:fldChar w:fldCharType="separate"/>
        </w:r>
        <w:r>
          <w:rPr>
            <w:noProof/>
            <w:webHidden/>
          </w:rPr>
          <w:t>145</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40" w:history="1">
        <w:r w:rsidRPr="00EF7C2E">
          <w:rPr>
            <w:rStyle w:val="Hyperlink"/>
            <w:noProof/>
          </w:rPr>
          <w:t>5. Succession planning – The vitality of people involved is maintained into the future by engaging all generations and cultures</w:t>
        </w:r>
        <w:r>
          <w:rPr>
            <w:noProof/>
            <w:webHidden/>
          </w:rPr>
          <w:tab/>
        </w:r>
        <w:r>
          <w:rPr>
            <w:noProof/>
            <w:webHidden/>
          </w:rPr>
          <w:fldChar w:fldCharType="begin"/>
        </w:r>
        <w:r>
          <w:rPr>
            <w:noProof/>
            <w:webHidden/>
          </w:rPr>
          <w:instrText xml:space="preserve"> PAGEREF _Toc442352140 \h </w:instrText>
        </w:r>
        <w:r>
          <w:rPr>
            <w:noProof/>
            <w:webHidden/>
          </w:rPr>
        </w:r>
        <w:r>
          <w:rPr>
            <w:noProof/>
            <w:webHidden/>
          </w:rPr>
          <w:fldChar w:fldCharType="separate"/>
        </w:r>
        <w:r>
          <w:rPr>
            <w:noProof/>
            <w:webHidden/>
          </w:rPr>
          <w:t>146</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41" w:history="1">
        <w:r w:rsidRPr="00EF7C2E">
          <w:rPr>
            <w:rStyle w:val="Hyperlink"/>
            <w:noProof/>
          </w:rPr>
          <w:t>6. Celebration – The achievements of Landcarers are recognised and celebrated by all Australians, together with the potential of the Landcare approach to meet future environmental challenges</w:t>
        </w:r>
        <w:r>
          <w:rPr>
            <w:noProof/>
            <w:webHidden/>
          </w:rPr>
          <w:tab/>
        </w:r>
        <w:r>
          <w:rPr>
            <w:noProof/>
            <w:webHidden/>
          </w:rPr>
          <w:fldChar w:fldCharType="begin"/>
        </w:r>
        <w:r>
          <w:rPr>
            <w:noProof/>
            <w:webHidden/>
          </w:rPr>
          <w:instrText xml:space="preserve"> PAGEREF _Toc442352141 \h </w:instrText>
        </w:r>
        <w:r>
          <w:rPr>
            <w:noProof/>
            <w:webHidden/>
          </w:rPr>
        </w:r>
        <w:r>
          <w:rPr>
            <w:noProof/>
            <w:webHidden/>
          </w:rPr>
          <w:fldChar w:fldCharType="separate"/>
        </w:r>
        <w:r>
          <w:rPr>
            <w:noProof/>
            <w:webHidden/>
          </w:rPr>
          <w:t>147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42" w:history="1">
        <w:r w:rsidRPr="00EF7C2E">
          <w:rPr>
            <w:rStyle w:val="Hyperlink"/>
            <w:noProof/>
          </w:rPr>
          <w:t>7. Professional credentials established – Individuals, groups, support staff and networks involved in the Landcare approach achieve high standards of governance and professionalism</w:t>
        </w:r>
        <w:r>
          <w:rPr>
            <w:noProof/>
            <w:webHidden/>
          </w:rPr>
          <w:tab/>
        </w:r>
        <w:r>
          <w:rPr>
            <w:noProof/>
            <w:webHidden/>
          </w:rPr>
          <w:fldChar w:fldCharType="begin"/>
        </w:r>
        <w:r>
          <w:rPr>
            <w:noProof/>
            <w:webHidden/>
          </w:rPr>
          <w:instrText xml:space="preserve"> PAGEREF _Toc442352142 \h </w:instrText>
        </w:r>
        <w:r>
          <w:rPr>
            <w:noProof/>
            <w:webHidden/>
          </w:rPr>
        </w:r>
        <w:r>
          <w:rPr>
            <w:noProof/>
            <w:webHidden/>
          </w:rPr>
          <w:fldChar w:fldCharType="separate"/>
        </w:r>
        <w:r>
          <w:rPr>
            <w:noProof/>
            <w:webHidden/>
          </w:rPr>
          <w:t>147</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43" w:history="1">
        <w:r w:rsidRPr="00EF7C2E">
          <w:rPr>
            <w:rStyle w:val="Hyperlink"/>
            <w:noProof/>
          </w:rPr>
          <w:t>Framework review</w:t>
        </w:r>
        <w:r>
          <w:rPr>
            <w:noProof/>
            <w:webHidden/>
          </w:rPr>
          <w:tab/>
        </w:r>
        <w:r>
          <w:rPr>
            <w:noProof/>
            <w:webHidden/>
          </w:rPr>
          <w:fldChar w:fldCharType="begin"/>
        </w:r>
        <w:r>
          <w:rPr>
            <w:noProof/>
            <w:webHidden/>
          </w:rPr>
          <w:instrText xml:space="preserve"> PAGEREF _Toc442352143 \h </w:instrText>
        </w:r>
        <w:r>
          <w:rPr>
            <w:noProof/>
            <w:webHidden/>
          </w:rPr>
        </w:r>
        <w:r>
          <w:rPr>
            <w:noProof/>
            <w:webHidden/>
          </w:rPr>
          <w:fldChar w:fldCharType="separate"/>
        </w:r>
        <w:r>
          <w:rPr>
            <w:noProof/>
            <w:webHidden/>
          </w:rPr>
          <w:t>148</w:t>
        </w:r>
        <w:r>
          <w:rPr>
            <w:noProof/>
            <w:webHidden/>
          </w:rPr>
          <w:fldChar w:fldCharType="end"/>
        </w:r>
      </w:hyperlink>
    </w:p>
    <w:p w:rsidR="004307AB" w:rsidRDefault="004307AB">
      <w:pPr>
        <w:pStyle w:val="TOC3"/>
        <w:tabs>
          <w:tab w:val="right" w:leader="dot" w:pos="9322"/>
        </w:tabs>
        <w:rPr>
          <w:rFonts w:asciiTheme="minorHAnsi" w:eastAsiaTheme="minorEastAsia" w:hAnsiTheme="minorHAnsi" w:cstheme="minorBidi"/>
          <w:noProof/>
          <w:lang w:eastAsia="en-AU"/>
        </w:rPr>
      </w:pPr>
      <w:hyperlink w:anchor="_Toc442352144" w:history="1">
        <w:r w:rsidRPr="00EF7C2E">
          <w:rPr>
            <w:rStyle w:val="Hyperlink"/>
            <w:noProof/>
          </w:rPr>
          <w:t>An invitation for stakeholders and partners to contribute to the Australian Framework for Landcare 2010–20 Community Call for Action</w:t>
        </w:r>
        <w:r>
          <w:rPr>
            <w:noProof/>
            <w:webHidden/>
          </w:rPr>
          <w:tab/>
        </w:r>
        <w:r>
          <w:rPr>
            <w:noProof/>
            <w:webHidden/>
          </w:rPr>
          <w:fldChar w:fldCharType="begin"/>
        </w:r>
        <w:r>
          <w:rPr>
            <w:noProof/>
            <w:webHidden/>
          </w:rPr>
          <w:instrText xml:space="preserve"> PAGEREF _Toc442352144 \h </w:instrText>
        </w:r>
        <w:r>
          <w:rPr>
            <w:noProof/>
            <w:webHidden/>
          </w:rPr>
        </w:r>
        <w:r>
          <w:rPr>
            <w:noProof/>
            <w:webHidden/>
          </w:rPr>
          <w:fldChar w:fldCharType="separate"/>
        </w:r>
        <w:r>
          <w:rPr>
            <w:noProof/>
            <w:webHidden/>
          </w:rPr>
          <w:t>148</w:t>
        </w:r>
        <w:r>
          <w:rPr>
            <w:noProof/>
            <w:webHidden/>
          </w:rPr>
          <w:fldChar w:fldCharType="end"/>
        </w:r>
      </w:hyperlink>
    </w:p>
    <w:p w:rsidR="00D46DB0" w:rsidRDefault="00A8577C" w:rsidP="00D46DB0">
      <w:r w:rsidRPr="004F5688">
        <w:rPr>
          <w:rFonts w:eastAsia="Times New Roman"/>
          <w:b/>
        </w:rPr>
        <w:fldChar w:fldCharType="end"/>
      </w:r>
      <w:r w:rsidR="00D46DB0">
        <w:rPr>
          <w:b/>
        </w:rPr>
        <w:br w:type="page"/>
      </w:r>
    </w:p>
    <w:p w:rsidR="005D11F1" w:rsidRDefault="00237770" w:rsidP="00BE5EC6">
      <w:pPr>
        <w:pStyle w:val="Heading3"/>
        <w:spacing w:before="0" w:after="0" w:line="240" w:lineRule="auto"/>
      </w:pPr>
      <w:bookmarkStart w:id="1" w:name="_Toc285113079"/>
      <w:bookmarkStart w:id="2" w:name="_Toc326743761"/>
      <w:bookmarkStart w:id="3" w:name="_Toc328654777"/>
      <w:bookmarkStart w:id="4" w:name="_Toc330386596"/>
      <w:bookmarkStart w:id="5" w:name="_Toc442352008"/>
      <w:r>
        <w:rPr>
          <w:noProof/>
          <w:lang w:val="en-AU" w:eastAsia="en-AU"/>
        </w:rPr>
        <w:lastRenderedPageBreak/>
        <mc:AlternateContent>
          <mc:Choice Requires="wps">
            <w:drawing>
              <wp:anchor distT="0" distB="0" distL="114300" distR="114300" simplePos="0" relativeHeight="251838464" behindDoc="1" locked="0" layoutInCell="1" allowOverlap="1">
                <wp:simplePos x="0" y="0"/>
                <wp:positionH relativeFrom="column">
                  <wp:posOffset>-772160</wp:posOffset>
                </wp:positionH>
                <wp:positionV relativeFrom="paragraph">
                  <wp:posOffset>-104775</wp:posOffset>
                </wp:positionV>
                <wp:extent cx="7303135" cy="3324225"/>
                <wp:effectExtent l="0" t="0" r="31115" b="66675"/>
                <wp:wrapNone/>
                <wp:docPr id="130" name="Rounded 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24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5CA16A" id="Rounded Rectangle 130" o:spid="_x0000_s1026" style="position:absolute;margin-left:-60.8pt;margin-top:-8.25pt;width:575.05pt;height:261.75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6ijxgIAAKAFAAAOAAAAZHJzL2Uyb0RvYy54bWysVNuO0zAQfUfiHyy/s7n1rk1Xe0VIC6x2&#10;QTy7tpMYHNvYbtPy9YydpLTAEyIPke3xzJk5xzOXV/tWoh23TmhV4uwixYgrqplQdYk/f3p4s8DI&#10;eaIYkVrxEh+4w1fr168uO7PiuW60ZNwiCKLcqjMlbrw3qyRxtOEtcRfacAXGStuWeNjaOmGWdBC9&#10;lUmeprOk05YZqyl3Dk7veiNex/hVxan/WFWOeyRLDLn5+Lfxvwn/ZH1JVrUlphF0SIP8QxYtEQpA&#10;j6HuiCdoa8UfoVpBrXa68hdUt4muKkF5rAGqydLfqnlpiOGxFiDHmSNN7v+FpR92TxYJBtoVwI8i&#10;LYj0rLeKcYaegT6iaslRMAJVnXEr8HgxTzYU68yjpt8cUvq2gXv82lrdNZwwSDAL95Mzh7Bx4Io2&#10;3XvNAIdsvY6s7SvbhoDAB9pHcQ5HcfjeIwqH8yItsmKKEQVbUeSTPJ9GDLIa3Y11/i3XLQqLEttQ&#10;RqghYpDdo/NRIjaUSdhXjKpWguA7IlE2m83mQ8ThckJWY8xBXPYgpERW+y/CN1GfkGg0ujG+Q0YD&#10;A/2xs/XmVloECCV+iN+AUbverb+dpeGLkc5c7qc3i5sxreACOdUjlBQKAfElnk56d+QokTyoOYJY&#10;ElMOUFKhDiz5fMTRUhyNZ6B3y+V0ORlCuNNrkdPYNEHne8Xi2hMh+zVkJ1UA47H5Bkr01nP70rAO&#10;MRGUyRfFEgYDE9CJxSKdpcs5RkTWMEKot/iv/J4lOMtB/6LXVZqG9PROI4Xh3cHb7HmP6yN83J1k&#10;Ft9neJL9095odoDnCeoG9cJYg0Wj7Q+MOhgRJXbft8RyjOQ7BQIvs8kkzJS4mUznOWzsqWVzaiGK&#10;QqgSe6g0Lm99P4e2xoq6AaQs1qP0NbRFJfzYP31WkHroHxgDsYhhZIU5c7qPt34N1vVPAAAA//8D&#10;AFBLAwQUAAYACAAAACEA1va39OMAAAANAQAADwAAAGRycy9kb3ducmV2LnhtbEyPwUrDQBCG74Lv&#10;sIzgpbS7SWkMMZuiQhQKPVgF8bZNJslidjZkt218ezenevuH+fjnm3w7mZ6dcXTakoRoJYAhVbbW&#10;1Er4/CiXKTDnFdWqt4QSftHBtri9yVVW2wu94/ngWxZKyGVKQuf9kHHuqg6Ncis7IIVdY0ejfBjH&#10;ltejuoRy0/NYiIQbpSlc6NSALx1WP4eTkaD1brH36/K1TPe7ddMsvqbn7zcp7++mp0dgHid/hWHW&#10;D+pQBKejPVHtWC9hGcVREtg5JRtgMyLiNKSjhI14EMCLnP//ovgDAAD//wMAUEsBAi0AFAAGAAgA&#10;AAAhALaDOJL+AAAA4QEAABMAAAAAAAAAAAAAAAAAAAAAAFtDb250ZW50X1R5cGVzXS54bWxQSwEC&#10;LQAUAAYACAAAACEAOP0h/9YAAACUAQAACwAAAAAAAAAAAAAAAAAvAQAAX3JlbHMvLnJlbHNQSwEC&#10;LQAUAAYACAAAACEADkeoo8YCAACgBQAADgAAAAAAAAAAAAAAAAAuAgAAZHJzL2Uyb0RvYy54bWxQ&#10;SwECLQAUAAYACAAAACEA1va39OMAAAANAQAADwAAAAAAAAAAAAAAAAAgBQAAZHJzL2Rvd25yZXYu&#10;eG1sUEsFBgAAAAAEAAQA8wAAADAGAAAAAA==&#10;" strokecolor="#d99594" strokeweight="1pt">
                <v:fill color2="#e5b8b7" focus="100%" type="gradient"/>
                <v:shadow on="t" color="#622423" opacity=".5" offset="1pt"/>
              </v:roundrect>
            </w:pict>
          </mc:Fallback>
        </mc:AlternateContent>
      </w:r>
      <w:bookmarkStart w:id="6" w:name="_Toc415154318"/>
      <w:bookmarkStart w:id="7" w:name="_Toc415143422"/>
      <w:r w:rsidR="005D11F1">
        <w:t>Unit of Competency</w:t>
      </w:r>
      <w:bookmarkEnd w:id="6"/>
      <w:bookmarkEnd w:id="7"/>
      <w:bookmarkEnd w:id="5"/>
    </w:p>
    <w:p w:rsidR="00003AFF" w:rsidRDefault="00003AFF" w:rsidP="00BE5EC6">
      <w:pPr>
        <w:spacing w:after="0" w:line="240" w:lineRule="auto"/>
        <w:outlineLvl w:val="3"/>
        <w:rPr>
          <w:rFonts w:asciiTheme="minorHAnsi" w:hAnsiTheme="minorHAnsi" w:cs="Calibri"/>
          <w:b/>
          <w:color w:val="000000"/>
        </w:rPr>
      </w:pPr>
    </w:p>
    <w:p w:rsidR="005D11F1" w:rsidRDefault="005D11F1" w:rsidP="00BE5EC6">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BE5EC6" w:rsidRDefault="00BE5EC6" w:rsidP="00BE5EC6">
      <w:pPr>
        <w:spacing w:after="0" w:line="240" w:lineRule="auto"/>
        <w:outlineLvl w:val="3"/>
        <w:rPr>
          <w:rFonts w:asciiTheme="minorHAnsi" w:hAnsiTheme="minorHAnsi" w:cs="Calibri"/>
          <w:b/>
          <w:color w:val="000000"/>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This unit describes the skills and knowledge required to effectively analyse the workplace in relation to environmentally sustainable work practices and to implement improvements and monitor their effectiveness.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It applies to individuals with responsibility for a specific area of work or who lead a work group or team and addresses the knowledge, processes and techniques necessary to implement and monitor environmentally sustainable work practices, including the development of processes and tools.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No licensing, legislative or certification requirements apply to this unit at the time of publication.</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Default="005D11F1" w:rsidP="00BE5EC6">
      <w:pPr>
        <w:spacing w:after="0" w:line="240" w:lineRule="auto"/>
        <w:outlineLvl w:val="3"/>
        <w:rPr>
          <w:rFonts w:asciiTheme="minorHAnsi" w:eastAsia="Times New Roman" w:hAnsiTheme="minorHAnsi" w:cs="Calibri"/>
          <w:b/>
          <w:color w:val="000000"/>
          <w:lang w:val="en-GB" w:eastAsia="en-GB"/>
        </w:rPr>
      </w:pPr>
      <w:r>
        <w:rPr>
          <w:rFonts w:asciiTheme="minorHAnsi" w:eastAsia="Times New Roman" w:hAnsiTheme="minorHAnsi" w:cs="Calibri"/>
          <w:b/>
          <w:color w:val="000000"/>
          <w:lang w:val="en-GB" w:eastAsia="en-GB"/>
        </w:rPr>
        <w:t>Unit Sector</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Pr="005D11F1" w:rsidRDefault="005D11F1" w:rsidP="00BE5EC6">
      <w:pPr>
        <w:pStyle w:val="BodyText"/>
        <w:rPr>
          <w:rFonts w:ascii="Calibri" w:hAnsi="Calibri"/>
          <w:sz w:val="22"/>
          <w:szCs w:val="22"/>
        </w:rPr>
      </w:pPr>
      <w:r w:rsidRPr="005D11F1">
        <w:rPr>
          <w:rFonts w:ascii="Calibri" w:hAnsi="Calibri"/>
          <w:sz w:val="22"/>
          <w:szCs w:val="22"/>
        </w:rPr>
        <w:t>Industry Capability – Sustainability</w:t>
      </w:r>
    </w:p>
    <w:p w:rsidR="005D11F1" w:rsidRDefault="005D11F1" w:rsidP="005D11F1">
      <w:pPr>
        <w:spacing w:after="0" w:line="240" w:lineRule="auto"/>
        <w:contextualSpacing/>
        <w:rPr>
          <w:lang w:val="en-GB" w:eastAsia="en-GB"/>
        </w:rPr>
      </w:pPr>
    </w:p>
    <w:p w:rsidR="005D11F1" w:rsidRDefault="005D11F1" w:rsidP="005D11F1">
      <w:pPr>
        <w:spacing w:after="0" w:line="240" w:lineRule="auto"/>
        <w:rPr>
          <w:rFonts w:cstheme="majorBidi"/>
          <w:b/>
          <w:bCs/>
          <w:sz w:val="26"/>
          <w:szCs w:val="26"/>
          <w:lang w:val="en-GB"/>
        </w:rPr>
      </w:pPr>
      <w:r>
        <w:br w:type="page"/>
      </w:r>
      <w:bookmarkStart w:id="8" w:name="_Toc329018037"/>
    </w:p>
    <w:p w:rsidR="005D11F1" w:rsidRDefault="00237770" w:rsidP="00BE5EC6">
      <w:pPr>
        <w:pStyle w:val="Heading3"/>
        <w:spacing w:before="0" w:after="0" w:line="240" w:lineRule="auto"/>
      </w:pPr>
      <w:bookmarkStart w:id="9" w:name="_Toc415154319"/>
      <w:bookmarkStart w:id="10" w:name="_Toc442352009"/>
      <w:r>
        <w:rPr>
          <w:noProof/>
          <w:lang w:val="en-AU" w:eastAsia="en-AU"/>
        </w:rPr>
        <w:lastRenderedPageBreak/>
        <mc:AlternateContent>
          <mc:Choice Requires="wps">
            <w:drawing>
              <wp:anchor distT="0" distB="0" distL="114300" distR="114300" simplePos="0" relativeHeight="251837440" behindDoc="1" locked="0" layoutInCell="1" allowOverlap="1">
                <wp:simplePos x="0" y="0"/>
                <wp:positionH relativeFrom="column">
                  <wp:posOffset>-752475</wp:posOffset>
                </wp:positionH>
                <wp:positionV relativeFrom="paragraph">
                  <wp:posOffset>-266700</wp:posOffset>
                </wp:positionV>
                <wp:extent cx="7213600" cy="7896225"/>
                <wp:effectExtent l="0" t="0" r="44450" b="66675"/>
                <wp:wrapNone/>
                <wp:docPr id="92" name="Rounded 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896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2381C6" id="Rounded Rectangle 92" o:spid="_x0000_s1026" style="position:absolute;margin-left:-59.25pt;margin-top:-21pt;width:568pt;height:621.7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AVVxwIAAJ4FAAAOAAAAZHJzL2Uyb0RvYy54bWysVNuO0zAQfUfiHyy/s7n0mmrT1V4R0gKr&#10;XRDPru0kBsc2ttu0fD1jJykt8ITIQ2R7PDNnzhnP5dW+lWjHrRNalTi7SDHiimomVF3iz58e3iwx&#10;cp4oRqRWvMQH7vDV+vWry86seK4bLRm3CIIot+pMiRvvzSpJHG14S9yFNlyBsdK2JR62tk6YJR1E&#10;b2WSp+k86bRlxmrKnYPTu96I1zF+VXHqP1aV4x7JEgM2H/82/jfhn6wvyaq2xDSCDjDIP6BoiVCQ&#10;9BjqjniCtlb8EaoV1GqnK39BdZvoqhKUxxqgmiz9rZqXhhgeawFynDnS5P5fWPph92SRYCUucowU&#10;aUGjZ71VjDP0DOwRVUuOwAZEdcat4P6LebKhVGceNf3mkNK3DVzj19bqruGEAbws3E/OHMLGgSva&#10;dO81gzRk63XkbF/ZNgQENtA+SnM4SsP3HlE4XOTZZJ6CghRsi2Uxz/NZzEFWo7uxzr/lukVhUWIb&#10;qgglxBxk9+h8FIgNVRL2FaOqlSD3jkiUzefzxRBxuJyQ1RhzkJY9CCmR1f6L8E1UJwCNRjfGd8ho&#10;YKA/drbe3EqLIEOJH+I35Khd79bfztLwxUhnLvezm+XNCCu4AKZ6TCWFQkB8iWfT3h05SiQHLXv6&#10;YzdGyCGVVKgDS74Y82gpjsazpHdFMSumA053ei1yGp9M0Plesbj2RMh+DeikCsl4fHoDJXrruX1p&#10;WIeYCMrky0kBY4EJeIeTZTpPiwVGRNYwQKi3+K/8ngEE8af5pNdVmob09M4ihaHvoDd73uP6mD7u&#10;TpDF/gwt2bf2RrMDtCeoG9QLQw0WjbY/MOpgQJTYfd8SyzGS7xQIXGTTaZgocTOdLXLY2FPL5tRC&#10;FIVQJfZQaVze+n4KbY0VdQOZsliP0tfwLCrhx/fTowLo4f3AEIhFDAMrTJnTfbz1a6yufwIAAP//&#10;AwBQSwMEFAAGAAgAAAAhAGcB2EvlAAAADgEAAA8AAABkcnMvZG93bnJldi54bWxMj81OwzAQhO9I&#10;vIO1SFyq1nZKIQpxKkAKSJV6oCAhbm68+RGxHcVuG96e7ancZndHs9/k68n27Ihj6LxTIBcCGLrK&#10;m841Cj4/ynkKLETtjO69QwW/GGBdXF/lOjP+5N7xuIsNoxAXMq2gjXHIOA9Vi1aHhR/Q0a32o9WR&#10;xrHhZtQnCrc9T4S451Z3jj60esCXFquf3cEq6LrNbBuX5WuZbjfLup59Tc/fb0rd3kxPj8AiTvFi&#10;hjM+oUNBTHt/cCawXsFcynRFXlJ3CbU6W4R8oNWeVCLkCniR8/81ij8AAAD//wMAUEsBAi0AFAAG&#10;AAgAAAAhALaDOJL+AAAA4QEAABMAAAAAAAAAAAAAAAAAAAAAAFtDb250ZW50X1R5cGVzXS54bWxQ&#10;SwECLQAUAAYACAAAACEAOP0h/9YAAACUAQAACwAAAAAAAAAAAAAAAAAvAQAAX3JlbHMvLnJlbHNQ&#10;SwECLQAUAAYACAAAACEAF0wFVccCAACeBQAADgAAAAAAAAAAAAAAAAAuAgAAZHJzL2Uyb0RvYy54&#10;bWxQSwECLQAUAAYACAAAACEAZwHYS+UAAAAOAQAADwAAAAAAAAAAAAAAAAAhBQAAZHJzL2Rvd25y&#10;ZXYueG1sUEsFBgAAAAAEAAQA8wAAADMGAAAAAA==&#10;" strokecolor="#d99594" strokeweight="1pt">
                <v:fill color2="#e5b8b7" focus="100%" type="gradient"/>
                <v:shadow on="t" color="#622423" opacity=".5" offset="1pt"/>
              </v:roundrect>
            </w:pict>
          </mc:Fallback>
        </mc:AlternateContent>
      </w:r>
      <w:r w:rsidR="005D11F1">
        <w:t>Performance Criteria</w:t>
      </w:r>
      <w:bookmarkStart w:id="11" w:name="_Toc329018038"/>
      <w:bookmarkEnd w:id="8"/>
      <w:bookmarkEnd w:id="9"/>
      <w:bookmarkEnd w:id="10"/>
    </w:p>
    <w:tbl>
      <w:tblPr>
        <w:tblW w:w="0" w:type="auto"/>
        <w:tblLayout w:type="fixed"/>
        <w:tblCellMar>
          <w:left w:w="62" w:type="dxa"/>
          <w:right w:w="62" w:type="dxa"/>
        </w:tblCellMar>
        <w:tblLook w:val="04A0" w:firstRow="1" w:lastRow="0" w:firstColumn="1" w:lastColumn="0" w:noHBand="0" w:noVBand="1"/>
      </w:tblPr>
      <w:tblGrid>
        <w:gridCol w:w="2580"/>
        <w:gridCol w:w="5942"/>
      </w:tblGrid>
      <w:tr w:rsidR="005D11F1" w:rsidTr="005D11F1">
        <w:trPr>
          <w:cantSplit/>
          <w:tblHeader/>
        </w:trPr>
        <w:tc>
          <w:tcPr>
            <w:tcW w:w="2580" w:type="dxa"/>
            <w:hideMark/>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Element</w:t>
            </w:r>
          </w:p>
          <w:p w:rsidR="005D11F1" w:rsidRDefault="005D11F1" w:rsidP="00BE5EC6">
            <w:pPr>
              <w:pStyle w:val="BodyText"/>
              <w:jc w:val="left"/>
            </w:pPr>
            <w:r>
              <w:rPr>
                <w:rStyle w:val="Emphasis"/>
                <w:rFonts w:asciiTheme="minorHAnsi" w:eastAsiaTheme="majorEastAsia" w:hAnsiTheme="minorHAnsi"/>
              </w:rPr>
              <w:t>Elements describe the essential outcomes.</w:t>
            </w:r>
          </w:p>
        </w:tc>
        <w:tc>
          <w:tcPr>
            <w:tcW w:w="5942" w:type="dxa"/>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Criteria</w:t>
            </w:r>
          </w:p>
          <w:p w:rsidR="005D11F1" w:rsidRDefault="005D11F1" w:rsidP="00BE5EC6">
            <w:pPr>
              <w:pStyle w:val="BodyText"/>
              <w:jc w:val="left"/>
              <w:rPr>
                <w:rStyle w:val="Emphasis"/>
                <w:rFonts w:eastAsiaTheme="majorEastAsia"/>
                <w:sz w:val="22"/>
                <w:szCs w:val="22"/>
              </w:rPr>
            </w:pPr>
            <w:r>
              <w:rPr>
                <w:rStyle w:val="Emphasis"/>
                <w:rFonts w:asciiTheme="minorHAnsi" w:eastAsiaTheme="majorEastAsia" w:hAnsiTheme="minorHAnsi"/>
              </w:rPr>
              <w:t>Performance criteria describe the performance needed to demonstrate achievement of the element.</w:t>
            </w:r>
          </w:p>
          <w:p w:rsidR="005D11F1" w:rsidRDefault="005D11F1" w:rsidP="00BE5EC6">
            <w:pPr>
              <w:pStyle w:val="BodyText"/>
              <w:rPr>
                <w:rFonts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Investigate current practices in relation to resource usage</w:t>
            </w:r>
          </w:p>
        </w:tc>
        <w:tc>
          <w:tcPr>
            <w:tcW w:w="5942" w:type="dxa"/>
          </w:tcPr>
          <w:p w:rsidR="005D11F1"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Identify environmental regulations applying to the enterprise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iCs/>
              </w:rPr>
              <w:t xml:space="preserve">Analyse procedures for assessing </w:t>
            </w:r>
            <w:r>
              <w:rPr>
                <w:rFonts w:asciiTheme="minorHAnsi" w:hAnsiTheme="minorHAnsi" w:cs="Calibri"/>
                <w:b/>
                <w:i/>
                <w:iCs/>
              </w:rPr>
              <w:t>compliance</w:t>
            </w:r>
            <w:r>
              <w:rPr>
                <w:rFonts w:asciiTheme="minorHAnsi" w:hAnsiTheme="minorHAnsi" w:cs="Calibri"/>
                <w:i/>
                <w:iCs/>
              </w:rPr>
              <w:t xml:space="preserve"> </w:t>
            </w:r>
            <w:r>
              <w:rPr>
                <w:rFonts w:asciiTheme="minorHAnsi" w:hAnsiTheme="minorHAnsi" w:cs="Calibri"/>
                <w:iCs/>
              </w:rPr>
              <w:t>with environmental/sustainability regulations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Collect information on environmental and resource efficiency systems and procedures, and provide to the work group where appropriate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Collect, analyse and organise information from a range of </w:t>
            </w:r>
            <w:r>
              <w:rPr>
                <w:rFonts w:asciiTheme="minorHAnsi" w:hAnsiTheme="minorHAnsi" w:cs="Calibri"/>
                <w:b/>
                <w:i/>
              </w:rPr>
              <w:t>sources</w:t>
            </w:r>
            <w:r>
              <w:rPr>
                <w:rFonts w:asciiTheme="minorHAnsi" w:hAnsiTheme="minorHAnsi" w:cs="Calibri"/>
              </w:rPr>
              <w:t xml:space="preserve"> to provide information/advice and tools/resources for improvement opportunities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Measure and document current resource usage of members of the work group</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Analyse and document current </w:t>
            </w:r>
            <w:r>
              <w:rPr>
                <w:rFonts w:asciiTheme="minorHAnsi" w:hAnsiTheme="minorHAnsi" w:cs="Calibri"/>
                <w:b/>
                <w:i/>
              </w:rPr>
              <w:t>purchasing strategies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Analyse current work processes to access information and data to assist in identifying areas for improvement</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Set targets for improvements</w:t>
            </w:r>
          </w:p>
        </w:tc>
        <w:tc>
          <w:tcPr>
            <w:tcW w:w="5942" w:type="dxa"/>
          </w:tcPr>
          <w:p w:rsidR="005D11F1"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 xml:space="preserve">Seek input from </w:t>
            </w:r>
            <w:r>
              <w:rPr>
                <w:rFonts w:asciiTheme="minorHAnsi" w:hAnsiTheme="minorHAnsi" w:cs="Calibri"/>
                <w:b/>
                <w:i/>
              </w:rPr>
              <w:t>stakeholders, key personnel and specialists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Access external sources of information and data as required</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Evaluate alternative solutions to workplace environmental issues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Set efficiency targets</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Implement performance improvement strategies</w:t>
            </w:r>
          </w:p>
        </w:tc>
        <w:tc>
          <w:tcPr>
            <w:tcW w:w="5942" w:type="dxa"/>
          </w:tcPr>
          <w:p w:rsidR="005D11F1"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Source and use appropriate </w:t>
            </w:r>
            <w:r>
              <w:rPr>
                <w:rFonts w:asciiTheme="minorHAnsi" w:hAnsiTheme="minorHAnsi" w:cs="Calibri"/>
                <w:b/>
                <w:i/>
              </w:rPr>
              <w:t xml:space="preserve">techniques and tools </w:t>
            </w:r>
            <w:r>
              <w:rPr>
                <w:rFonts w:asciiTheme="minorHAnsi" w:hAnsiTheme="minorHAnsi" w:cs="Calibri"/>
              </w:rPr>
              <w:t>to assist in achieving efficiency targets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Apply continuous improvement strategies to own work area of responsibility, including ideas and possible solutions to communicate to the work group and management</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and integrate </w:t>
            </w:r>
            <w:r>
              <w:rPr>
                <w:rFonts w:asciiTheme="minorHAnsi" w:hAnsiTheme="minorHAnsi" w:cs="Calibri"/>
                <w:b/>
                <w:i/>
              </w:rPr>
              <w:t>environmental and resource efficiency improvement plans</w:t>
            </w:r>
            <w:r>
              <w:rPr>
                <w:rFonts w:asciiTheme="minorHAnsi" w:hAnsiTheme="minorHAnsi" w:cs="Calibri"/>
              </w:rPr>
              <w:t xml:space="preserve"> for own work group with other operational activities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Supervise and support team members to identify possible areas for improved practices and resource efficiency in work area</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Seek </w:t>
            </w:r>
            <w:r>
              <w:rPr>
                <w:rFonts w:asciiTheme="minorHAnsi" w:hAnsiTheme="minorHAnsi" w:cs="Calibri"/>
                <w:b/>
                <w:i/>
              </w:rPr>
              <w:t xml:space="preserve">suggestions </w:t>
            </w:r>
            <w:r>
              <w:rPr>
                <w:rFonts w:asciiTheme="minorHAnsi" w:hAnsiTheme="minorHAnsi" w:cs="Calibri"/>
              </w:rPr>
              <w:t>and ideas about environmental and resource efficiency management from stakeholders and act upon where appropriate</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costing strategies to fully utilise </w:t>
            </w:r>
            <w:r>
              <w:rPr>
                <w:rFonts w:asciiTheme="minorHAnsi" w:hAnsiTheme="minorHAnsi" w:cs="Calibri"/>
                <w:b/>
                <w:i/>
              </w:rPr>
              <w:t>environmental assets</w:t>
            </w:r>
          </w:p>
          <w:p w:rsidR="00BE5EC6" w:rsidRDefault="00BE5EC6" w:rsidP="00BE5EC6">
            <w:pPr>
              <w:pStyle w:val="ListParagraph"/>
              <w:spacing w:after="0" w:line="240" w:lineRule="auto"/>
              <w:ind w:left="360"/>
              <w:rPr>
                <w:rFonts w:asciiTheme="minorHAnsi" w:hAnsiTheme="minorHAnsi" w:cstheme="minorHAnsi"/>
              </w:rPr>
            </w:pPr>
          </w:p>
        </w:tc>
      </w:tr>
      <w:tr w:rsidR="005D11F1" w:rsidTr="005D11F1">
        <w:trPr>
          <w:cantSplit/>
        </w:trPr>
        <w:tc>
          <w:tcPr>
            <w:tcW w:w="2580" w:type="dxa"/>
          </w:tcPr>
          <w:p w:rsidR="005D11F1" w:rsidRPr="00BE5EC6" w:rsidRDefault="00237770" w:rsidP="004979B2">
            <w:pPr>
              <w:pStyle w:val="List"/>
              <w:numPr>
                <w:ilvl w:val="0"/>
                <w:numId w:val="18"/>
              </w:numPr>
              <w:spacing w:after="0" w:line="240" w:lineRule="auto"/>
              <w:rPr>
                <w:rFonts w:asciiTheme="minorHAnsi" w:hAnsiTheme="minorHAnsi" w:cstheme="minorHAnsi"/>
              </w:rPr>
            </w:pPr>
            <w:r>
              <w:rPr>
                <w:noProof/>
                <w:lang w:eastAsia="en-AU"/>
              </w:rPr>
              <w:lastRenderedPageBreak/>
              <mc:AlternateContent>
                <mc:Choice Requires="wps">
                  <w:drawing>
                    <wp:anchor distT="0" distB="0" distL="114300" distR="114300" simplePos="0" relativeHeight="251844608" behindDoc="1" locked="0" layoutInCell="1" allowOverlap="1">
                      <wp:simplePos x="0" y="0"/>
                      <wp:positionH relativeFrom="column">
                        <wp:posOffset>-762000</wp:posOffset>
                      </wp:positionH>
                      <wp:positionV relativeFrom="paragraph">
                        <wp:posOffset>-1026795</wp:posOffset>
                      </wp:positionV>
                      <wp:extent cx="7303135" cy="2790825"/>
                      <wp:effectExtent l="0" t="0" r="31115" b="66675"/>
                      <wp:wrapNone/>
                      <wp:docPr id="138" name="Rounded 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908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F944FF" id="Rounded Rectangle 138" o:spid="_x0000_s1026" style="position:absolute;margin-left:-60pt;margin-top:-80.85pt;width:575.05pt;height:219.7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rhOxwIAAKA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E5BK&#10;kRZEetZbxThDz0AfUbXkKBiBqs64FXi8mCcbinXmUdNvDil928A9fm2t7hpOGCSYhfvJmUPYOHBF&#10;m+69ZoBDtl5H1vaVbUNA4APtoziHozh87xGFw8UknWSTGUYUbPmiSJf5LGKQ1ehurPNvuW5RWJTY&#10;hjJCDRGD7B6djxKxoUzCvmJUtRIE3xGJsvl8vhgiDpcTshpjDuKyByElstp/Eb6J+oREo9GN8R0y&#10;Ghjoj52tN7fSIkAo8UP8Boza9W797SwNX4x05nI/u1nejGkFF8ipHqGkUAiIL/Fs2rsjR4nkQc0R&#10;xJKYcoCSCnVgyRcjjpbiaDwDvSuKWTEdQrjTa5HT+GiCzveKxbUnQvZryE6qAMbj4xso0VvP7UvD&#10;OsREUCZfTgroNibgJU6W6TwtFhgRWcMIod7iv/J7luA8z6f5pNdVmob09M4ihaHvoDd73uP6CB93&#10;J5nF/gwt2bf2RrMDtCeoG9QLYw0WjbY/MOpgRJTYfd8SyzGS7xQIXGTTaZgpcTOdLXLY2FPL5tRC&#10;FIVQJfZQaVze+n4ObY0VdQNIWaxH6Wt4FpXw4/vps4LUw/uBMRCLGEZWmDOn+3jr12Bd/wQAAP//&#10;AwBQSwMEFAAGAAgAAAAhAKTXThnkAAAADgEAAA8AAABkcnMvZG93bnJldi54bWxMj8FqwzAMhu+D&#10;vYPRYJfSOmmgCVmcsg2yQaGHdYPSmxsriVksh9hts7efc9puEvr59P3FdjI9u+LotCUB8SoChlRb&#10;pakV8PVZLTNgzktSsreEAn7Qwba8vytkruyNPvB68C0LEHK5FNB5P+Scu7pDI93KDkjh1tjRSB/W&#10;seVqlLcANz1fR9GGG6kpfOjkgK8d1t+HixGg9W6x90n1VmX7XdI0i+P0cnoX4vFhen4C5nHyf2GY&#10;9YM6lMHpbC+kHOsFLOPAD9l52sQpsDkTJVEM7CxgnaYZ8LLg/2uUvwAAAP//AwBQSwECLQAUAAYA&#10;CAAAACEAtoM4kv4AAADhAQAAEwAAAAAAAAAAAAAAAAAAAAAAW0NvbnRlbnRfVHlwZXNdLnhtbFBL&#10;AQItABQABgAIAAAAIQA4/SH/1gAAAJQBAAALAAAAAAAAAAAAAAAAAC8BAABfcmVscy8ucmVsc1BL&#10;AQItABQABgAIAAAAIQB9rrhOxwIAAKAFAAAOAAAAAAAAAAAAAAAAAC4CAABkcnMvZTJvRG9jLnht&#10;bFBLAQItABQABgAIAAAAIQCk104Z5AAAAA4BAAAPAAAAAAAAAAAAAAAAACEFAABkcnMvZG93bnJl&#10;di54bWxQSwUGAAAAAAQABADzAAAAMgYAAAAA&#10;" strokecolor="#d99594" strokeweight="1pt">
                      <v:fill color2="#e5b8b7" focus="100%" type="gradient"/>
                      <v:shadow on="t" color="#622423" opacity=".5" offset="1pt"/>
                    </v:roundrect>
                  </w:pict>
                </mc:Fallback>
              </mc:AlternateContent>
            </w:r>
            <w:r w:rsidR="00BE5EC6" w:rsidRPr="00BE5EC6">
              <w:rPr>
                <w:rFonts w:asciiTheme="minorHAnsi" w:hAnsiTheme="minorHAnsi" w:cs="Calibri"/>
              </w:rPr>
              <w:t>Monitor performance</w:t>
            </w:r>
          </w:p>
        </w:tc>
        <w:tc>
          <w:tcPr>
            <w:tcW w:w="5942" w:type="dxa"/>
          </w:tcPr>
          <w:p w:rsidR="005D11F1"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Use and/or develop evaluation and monitoring, tools and technology</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Document and communicate outcomes to report on efficiency targets to key personnel and stakeholders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Evaluate strategies and improvement plans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Set new efficiency targets, and investigate and apply new tools and strategies</w:t>
            </w:r>
          </w:p>
          <w:p w:rsid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Promote successful strategies and reward participants where possible</w:t>
            </w:r>
          </w:p>
        </w:tc>
      </w:tr>
    </w:tbl>
    <w:p w:rsidR="005D11F1" w:rsidRDefault="005D11F1" w:rsidP="005D11F1">
      <w:pPr>
        <w:pStyle w:val="Heading3"/>
        <w:rPr>
          <w:b w:val="0"/>
          <w:bCs w:val="0"/>
        </w:rPr>
      </w:pPr>
      <w:r>
        <w:rPr>
          <w:b w:val="0"/>
          <w:bCs w:val="0"/>
        </w:rPr>
        <w:br w:type="page"/>
      </w:r>
    </w:p>
    <w:p w:rsidR="005D11F1" w:rsidRDefault="00237770" w:rsidP="005D11F1">
      <w:pPr>
        <w:pStyle w:val="Heading3"/>
      </w:pPr>
      <w:bookmarkStart w:id="12" w:name="_Toc442352010"/>
      <w:bookmarkEnd w:id="11"/>
      <w:r>
        <w:rPr>
          <w:noProof/>
          <w:lang w:val="en-AU" w:eastAsia="en-AU"/>
        </w:rPr>
        <w:lastRenderedPageBreak/>
        <mc:AlternateContent>
          <mc:Choice Requires="wps">
            <w:drawing>
              <wp:anchor distT="0" distB="0" distL="114300" distR="114300" simplePos="0" relativeHeight="251839488" behindDoc="1" locked="0" layoutInCell="1" allowOverlap="1">
                <wp:simplePos x="0" y="0"/>
                <wp:positionH relativeFrom="column">
                  <wp:posOffset>-781050</wp:posOffset>
                </wp:positionH>
                <wp:positionV relativeFrom="paragraph">
                  <wp:posOffset>-295275</wp:posOffset>
                </wp:positionV>
                <wp:extent cx="7303135" cy="8715375"/>
                <wp:effectExtent l="0" t="0" r="31115" b="66675"/>
                <wp:wrapNone/>
                <wp:docPr id="90" name="Rounded 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7153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D033E9" id="Rounded Rectangle 90" o:spid="_x0000_s1026" style="position:absolute;margin-left:-61.5pt;margin-top:-23.25pt;width:575.05pt;height:686.25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PyQIAAJ4FAAAOAAAAZHJzL2Uyb0RvYy54bWysVE2P0zAQvSPxHyzf2Xy0aZtq09V+IqQF&#10;Vrsgzq7tJAbHNrbbtPx6xk5aWuCEyCGyPZ6ZN++N5/Jq10m05dYJrSqcXaQYcUU1E6qp8OdPD28W&#10;GDlPFCNSK17hPXf4avX61WVvljzXrZaMWwRBlFv2psKt92aZJI62vCPuQhuuwFhr2xEPW9skzJIe&#10;oncyydN0lvTaMmM15c7B6d1gxKsYv6459R/r2nGPZIUBm49/G//r8E9Wl2TZWGJaQUcY5B9QdEQo&#10;SHoMdUc8QRsr/gjVCWq107W/oLpLdF0LymMNUE2W/lbNS0sMj7UAOc4caXL/Lyz9sH2ySLAKl0CP&#10;Ih1o9Kw3inGGnoE9ohrJEdiAqN64Jdx/MU82lOrMo6bfHFL6toVr/Npa3becMICXhfvJmUPYOHBF&#10;6/69ZpCGbLyOnO1q24WAwAbaRWn2R2n4ziMKh/NJOskmBUYUbIt5VkzmRcxBlgd3Y51/y3WHwqLC&#10;NlQRSog5yPbR+SgQG6sk7CtGdSdB7i2RKJvNZvMx4ng5IctDzFFa9iCkRFb7L8K3UZ0ANBrdIb5D&#10;RgMDw7GzzfpWWgQZKvwQvzFH4wa34XaWhi9GOnO5L24WNwdYwQUwNYdUUigExFe4mA7uyFEiOWg5&#10;0B+7MUIOqaRCPVjy+SGPluJoPEt6V5ZFOR1xutNrkdP4ZILO94rFtSdCDmtAJ1VIxuPTGynRG8/t&#10;S8t6xERQJl9MShgLTMA7nCzSWVrOMSKygQFCvcV/5fcM4CzPp/lk0FWalgz0FpHC0HfQmwPvcX1M&#10;H3cnyGJ/hpYcWnut2R7aE9QN6oWhBotW2x8Y9TAgKuy+b4jlGMl3CgQus+k0TJS4mRbzHDb21LI+&#10;tRBFIVSFPVQal7d+mEIbY0XTQqYs1qP0NTyLWvjD+xlQAfTwfmAIxCLGgRWmzOk+3vo1Vlc/AQAA&#10;//8DAFBLAwQUAAYACAAAACEAVh3LK+YAAAAOAQAADwAAAGRycy9kb3ducmV2LnhtbEyPzWrDMBCE&#10;74W+g9hCLyGRbLdOcC2HtuAWAjk0LYTeFEv+odbKWErivn03p+Y2ww6z3+TryfbsZEbfOZQQLQQw&#10;g5XTHTYSvj7L+QqYDwq16h0aCb/Gw7q4vclVpt0ZP8xpFxpGJegzJaENYcg491VrrPILNxikW+1G&#10;qwLZseF6VGcqtz2PhUi5VR3Sh1YN5rU11c/uaCV03Wa2DUn5Vq62m6SuZ/vp5ftdyvu76fkJWDBT&#10;+A/DBZ/QoSCmgzui9qyXMI/ihMYEUg/pI7BLRMTLCNiBVBKnAniR8+sZxR8AAAD//wMAUEsBAi0A&#10;FAAGAAgAAAAhALaDOJL+AAAA4QEAABMAAAAAAAAAAAAAAAAAAAAAAFtDb250ZW50X1R5cGVzXS54&#10;bWxQSwECLQAUAAYACAAAACEAOP0h/9YAAACUAQAACwAAAAAAAAAAAAAAAAAvAQAAX3JlbHMvLnJl&#10;bHNQSwECLQAUAAYACAAAACEAZv3Cz8kCAACeBQAADgAAAAAAAAAAAAAAAAAuAgAAZHJzL2Uyb0Rv&#10;Yy54bWxQSwECLQAUAAYACAAAACEAVh3LK+YAAAAOAQAADwAAAAAAAAAAAAAAAAAjBQAAZHJzL2Rv&#10;d25yZXYueG1sUEsFBgAAAAAEAAQA8wAAADYGAAAAAA==&#10;" strokecolor="#d99594" strokeweight="1pt">
                <v:fill color2="#e5b8b7" focus="100%" type="gradient"/>
                <v:shadow on="t" color="#622423" opacity=".5" offset="1pt"/>
              </v:roundrect>
            </w:pict>
          </mc:Fallback>
        </mc:AlternateContent>
      </w:r>
      <w:bookmarkStart w:id="13" w:name="_Toc415154320"/>
      <w:bookmarkStart w:id="14" w:name="_Toc415143424"/>
      <w:bookmarkStart w:id="15" w:name="_Toc329018039"/>
      <w:r w:rsidR="005D11F1">
        <w:t>Foundation Skills</w:t>
      </w:r>
      <w:bookmarkEnd w:id="13"/>
      <w:bookmarkEnd w:id="14"/>
      <w:bookmarkEnd w:id="12"/>
    </w:p>
    <w:p w:rsidR="005D11F1" w:rsidRDefault="005D11F1" w:rsidP="005D11F1">
      <w:pPr>
        <w:pStyle w:val="BodyText"/>
        <w:jc w:val="left"/>
        <w:rPr>
          <w:rFonts w:asciiTheme="minorHAnsi" w:hAnsiTheme="minorHAnsi"/>
          <w:sz w:val="22"/>
          <w:szCs w:val="22"/>
        </w:rPr>
      </w:pPr>
      <w:r>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5D11F1" w:rsidRDefault="005D11F1" w:rsidP="005D11F1">
      <w:pPr>
        <w:pStyle w:val="BodyText"/>
        <w:jc w:val="left"/>
        <w:rPr>
          <w:rStyle w:val="SpecialBold"/>
          <w:rFonts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bookmarkStart w:id="16" w:name="_Toc329018040"/>
            <w:bookmarkEnd w:id="15"/>
            <w:r w:rsidRPr="005D11F1">
              <w:rPr>
                <w:rStyle w:val="SpecialBold"/>
                <w:rFonts w:ascii="Calibri" w:hAnsi="Calibri"/>
                <w:sz w:val="22"/>
                <w:szCs w:val="22"/>
              </w:rPr>
              <w:t>Skill</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Performance</w:t>
            </w:r>
          </w:p>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Criteria</w:t>
            </w:r>
          </w:p>
        </w:tc>
        <w:tc>
          <w:tcPr>
            <w:tcW w:w="5799"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Style w:val="SpecialBold"/>
                <w:rFonts w:ascii="Calibri" w:hAnsi="Calibri"/>
                <w:sz w:val="22"/>
                <w:szCs w:val="22"/>
              </w:rPr>
              <w:t>Description</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Reading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1.1-1.4, 1.6, 1.7, 2.3, 3.1</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Identifies and analyses complex texts to determine legislative, regulatory and business requirements</w:t>
            </w:r>
          </w:p>
          <w:p w:rsidR="005D11F1" w:rsidRPr="005D11F1" w:rsidRDefault="005D11F1" w:rsidP="004979B2">
            <w:pPr>
              <w:pStyle w:val="ListBullet"/>
              <w:numPr>
                <w:ilvl w:val="0"/>
                <w:numId w:val="20"/>
              </w:numPr>
              <w:spacing w:line="240" w:lineRule="auto"/>
              <w:rPr>
                <w:lang w:val="en-NZ"/>
              </w:rPr>
            </w:pPr>
            <w:r w:rsidRPr="005D11F1">
              <w:t>Reviews reported information to evaluate workplace strategies and improvement practices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Writing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1.6, 2.1, 2.2, 2.4, 3.1-3.3,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Documents findings of investigations from written and oral sources according to organisational requirements</w:t>
            </w:r>
          </w:p>
          <w:p w:rsidR="005D11F1" w:rsidRPr="005D11F1" w:rsidRDefault="005D11F1" w:rsidP="004979B2">
            <w:pPr>
              <w:pStyle w:val="ListBullet"/>
              <w:numPr>
                <w:ilvl w:val="0"/>
                <w:numId w:val="20"/>
              </w:numPr>
              <w:spacing w:line="240" w:lineRule="auto"/>
              <w:rPr>
                <w:lang w:val="en-NZ"/>
              </w:rPr>
            </w:pPr>
            <w:r w:rsidRPr="005D11F1">
              <w:t>Provides updates about progress using formats and language appropriate to the audience and context</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Oral Communication</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2.1, 2.2, 3.3-3.5,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Presents information and seeks advice using structure and language appropriate to audience</w:t>
            </w:r>
          </w:p>
          <w:p w:rsidR="005D11F1" w:rsidRPr="005D11F1" w:rsidRDefault="005D11F1" w:rsidP="004979B2">
            <w:pPr>
              <w:pStyle w:val="ListBullet"/>
              <w:numPr>
                <w:ilvl w:val="0"/>
                <w:numId w:val="20"/>
              </w:numPr>
              <w:spacing w:line="240" w:lineRule="auto"/>
              <w:rPr>
                <w:lang w:val="en-NZ"/>
              </w:rPr>
            </w:pPr>
            <w:r w:rsidRPr="005D11F1">
              <w:t>Participates in discussions using listening and questioning to elicit the views of others and to clarify or confirm understanding</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Numeracy</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1.5, 2.4, 3.1, 3.6, 4.4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Analyses numerical information to measure usage and calculates metric measurements, quantities/ratios and financial data using appropriate tools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Navigate the world of work</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 xml:space="preserve">1.1, 1.2 </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Recognises and follows legislative requirements and organisational policies and procedures associated with own role</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Interact with others</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1.3, 2.1, 2.2, 3.3-3.5, 4.2,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Selects and uses appropriate conventions and protocols when communicating with internal and external stakeholders to seek or share information</w:t>
            </w:r>
          </w:p>
          <w:p w:rsidR="005D11F1" w:rsidRPr="005D11F1" w:rsidRDefault="005D11F1" w:rsidP="004979B2">
            <w:pPr>
              <w:pStyle w:val="ListBullet"/>
              <w:numPr>
                <w:ilvl w:val="0"/>
                <w:numId w:val="20"/>
              </w:numPr>
              <w:spacing w:line="240" w:lineRule="auto"/>
              <w:rPr>
                <w:lang w:val="en-NZ"/>
              </w:rPr>
            </w:pPr>
            <w:r w:rsidRPr="005D11F1">
              <w:t>Collaborates and consults with a range of stakeholders to achieve shared understanding of individual roles in meeting objectives</w:t>
            </w:r>
          </w:p>
        </w:tc>
      </w:tr>
      <w:tr w:rsidR="005D11F1" w:rsidRPr="001012E2"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Get the work done</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1.2, 1.4-1.7, 2.3, 2.4, 3.1, 3.2, 3.3, 3.5, 3.6, 4.1, 4.3,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Develops plans to manage routine and non-routine tasks for own work group with an awareness of how they contribute to the broader organisation</w:t>
            </w:r>
          </w:p>
          <w:p w:rsidR="005D11F1" w:rsidRPr="005D11F1" w:rsidRDefault="005D11F1" w:rsidP="004979B2">
            <w:pPr>
              <w:pStyle w:val="ListBullet"/>
              <w:numPr>
                <w:ilvl w:val="0"/>
                <w:numId w:val="20"/>
              </w:numPr>
              <w:spacing w:line="240" w:lineRule="auto"/>
            </w:pPr>
            <w:r w:rsidRPr="005D11F1">
              <w:t xml:space="preserve">Uses systematic, analytical processes to set environmental targets, gather  relevant information, identify and evaluate alternative approaches </w:t>
            </w:r>
          </w:p>
          <w:p w:rsidR="005D11F1" w:rsidRPr="005D11F1" w:rsidRDefault="005D11F1" w:rsidP="004979B2">
            <w:pPr>
              <w:pStyle w:val="ListBullet"/>
              <w:numPr>
                <w:ilvl w:val="0"/>
                <w:numId w:val="20"/>
              </w:numPr>
              <w:spacing w:line="240" w:lineRule="auto"/>
            </w:pPr>
            <w:r w:rsidRPr="005D11F1">
              <w:t>Evaluates outcomes of decisions to identify opportunities for improvement</w:t>
            </w:r>
          </w:p>
          <w:p w:rsidR="005D11F1" w:rsidRPr="005D11F1" w:rsidRDefault="005D11F1" w:rsidP="004979B2">
            <w:pPr>
              <w:pStyle w:val="ListBullet"/>
              <w:numPr>
                <w:ilvl w:val="0"/>
                <w:numId w:val="20"/>
              </w:numPr>
              <w:spacing w:line="240" w:lineRule="auto"/>
            </w:pPr>
            <w:r w:rsidRPr="005D11F1">
              <w:t>Uses the main features and functions of digital tools to complete work tasks and access information</w:t>
            </w:r>
          </w:p>
        </w:tc>
      </w:tr>
    </w:tbl>
    <w:p w:rsidR="005D11F1" w:rsidRDefault="005D11F1" w:rsidP="005D11F1">
      <w:pPr>
        <w:spacing w:after="0" w:line="240" w:lineRule="auto"/>
        <w:rPr>
          <w:lang w:eastAsia="en-GB"/>
        </w:rPr>
      </w:pPr>
    </w:p>
    <w:p w:rsidR="005D11F1" w:rsidRDefault="005D11F1" w:rsidP="005D11F1">
      <w:pPr>
        <w:rPr>
          <w:rFonts w:cstheme="majorBidi"/>
          <w:sz w:val="26"/>
          <w:szCs w:val="26"/>
          <w:lang w:val="en-GB" w:eastAsia="en-GB"/>
        </w:rPr>
      </w:pPr>
      <w:r>
        <w:rPr>
          <w:lang w:eastAsia="en-GB"/>
        </w:rPr>
        <w:br w:type="page"/>
      </w:r>
    </w:p>
    <w:p w:rsidR="005D11F1" w:rsidRDefault="00237770" w:rsidP="005D11F1">
      <w:pPr>
        <w:pStyle w:val="Heading3"/>
        <w:spacing w:line="240" w:lineRule="auto"/>
      </w:pPr>
      <w:bookmarkStart w:id="17" w:name="_Toc442352011"/>
      <w:bookmarkEnd w:id="16"/>
      <w:r>
        <w:rPr>
          <w:noProof/>
          <w:lang w:val="en-AU" w:eastAsia="en-AU"/>
        </w:rPr>
        <w:lastRenderedPageBreak/>
        <mc:AlternateContent>
          <mc:Choice Requires="wps">
            <w:drawing>
              <wp:anchor distT="0" distB="0" distL="114300" distR="114300" simplePos="0" relativeHeight="251840512" behindDoc="1" locked="0" layoutInCell="1" allowOverlap="1">
                <wp:simplePos x="0" y="0"/>
                <wp:positionH relativeFrom="column">
                  <wp:posOffset>-714375</wp:posOffset>
                </wp:positionH>
                <wp:positionV relativeFrom="paragraph">
                  <wp:posOffset>-295275</wp:posOffset>
                </wp:positionV>
                <wp:extent cx="7132320" cy="9420225"/>
                <wp:effectExtent l="0" t="0" r="30480" b="6667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20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EDEC56" id="Rounded Rectangle 18" o:spid="_x0000_s1026" style="position:absolute;margin-left:-56.25pt;margin-top:-23.25pt;width:561.6pt;height:741.75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NkxgIAAJ4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oJQi&#10;LWj0rLeKcYaegT2iaskR2ICozrgV3H8xTzaU6syjpt8cUvq2gWv82lrdNZwwSC8L95Mzh7Bx4Io2&#10;3XvNAIZsvY6c7SvbhoDABtpHaQ5HafjeIwqHi2yST3JQkIKtmOZpns8iBlmN7sY6/5brFoVFiW2o&#10;IpQQMcju0fkoEBuqJOwrRlUrQe4dkSibz+eLIeJwOSGrMeYgLXsQUiKr/Rfhm6hOSDQa3RjfIaOB&#10;gf7Y2XpzKy0ChBI/xG/AqF3v1t/O0vDFSGcu97Ob5c2YVnCBnOoRSgqFgPgSz6a9O3KUSB60HEEs&#10;iSkHKKlQB5Z8MeJoKY7GM9C7opgV0yGEO70WOY1PJuh8r1hceyJkv4bspApgPD69gRK99dy+NKxD&#10;TARl8uWkgGZjAt7hZJnO02KBEZE1DBDqLf4rv2cJzvN8mk96XaVpSE/vLFIY+g56s+c9ro/wcXeS&#10;WezP0JJ9a280O0B7grpBvTDUYNFo+wOjDgZEid33LbEcI/lOgcBFNp2GiRI309kiNKc9tWxOLURR&#10;CFViD5XG5a3vp9DWWFE3gJTFepS+hmdRCT++nz4rSD28HxgCsYhhYIUpc7qPt36N1fVPAAAA//8D&#10;AFBLAwQUAAYACAAAACEA8YfIkOQAAAAOAQAADwAAAGRycy9kb3ducmV2LnhtbEyPwUrDQBCG74Lv&#10;sIzgpbS7aWpbYjZFhSgUerAK4m2bnSSL2d2Q3bbx7Z2e7O0b5uefb/LNaDt2wiEY7yQkMwEMXeW1&#10;cY2Ez49yugYWonJadd6hhF8MsClub3KVaX9273jax4ZRiQuZktDG2Gech6pFq8LM9+hoV/vBqkjj&#10;0HA9qDOV247PhVhyq4yjC63q8aXF6md/tBKM2U52MS1fy/Vum9b15Gt8/n6T8v5ufHoEFnGM/2G4&#10;6JM6FOR08EenA+skTJNk/kBZosWS4BIRiVgBOxAt0pUAXuT8+o3iDwAA//8DAFBLAQItABQABgAI&#10;AAAAIQC2gziS/gAAAOEBAAATAAAAAAAAAAAAAAAAAAAAAABbQ29udGVudF9UeXBlc10ueG1sUEsB&#10;Ai0AFAAGAAgAAAAhADj9If/WAAAAlAEAAAsAAAAAAAAAAAAAAAAALwEAAF9yZWxzLy5yZWxzUEsB&#10;Ai0AFAAGAAgAAAAhALLl02TGAgAAngUAAA4AAAAAAAAAAAAAAAAALgIAAGRycy9lMm9Eb2MueG1s&#10;UEsBAi0AFAAGAAgAAAAhAPGHyJDkAAAADgEAAA8AAAAAAAAAAAAAAAAAIAUAAGRycy9kb3ducmV2&#10;LnhtbFBLBQYAAAAABAAEAPMAAAAxBgAAAAA=&#10;" strokecolor="#d99594" strokeweight="1pt">
                <v:fill color2="#e5b8b7" focus="100%" type="gradient"/>
                <v:shadow on="t" color="#622423" opacity=".5" offset="1pt"/>
              </v:roundrect>
            </w:pict>
          </mc:Fallback>
        </mc:AlternateContent>
      </w:r>
      <w:bookmarkStart w:id="18" w:name="_Toc415154321"/>
      <w:bookmarkStart w:id="19" w:name="_Toc415143425"/>
      <w:r w:rsidR="005D11F1">
        <w:t>Assessment Requirements</w:t>
      </w:r>
      <w:bookmarkEnd w:id="18"/>
      <w:bookmarkEnd w:id="19"/>
      <w:bookmarkEnd w:id="17"/>
    </w:p>
    <w:p w:rsidR="005D11F1" w:rsidRDefault="005D11F1" w:rsidP="005D11F1">
      <w:pPr>
        <w:spacing w:after="0" w:line="240" w:lineRule="auto"/>
        <w:rPr>
          <w:rFonts w:asciiTheme="minorHAnsi" w:hAnsiTheme="minorHAnsi" w:cs="Calibri"/>
          <w:b/>
          <w:color w:val="000000"/>
        </w:rPr>
      </w:pPr>
      <w:r>
        <w:rPr>
          <w:rFonts w:asciiTheme="minorHAnsi" w:hAnsiTheme="minorHAnsi" w:cs="Calibri"/>
          <w:b/>
          <w:color w:val="000000"/>
        </w:rPr>
        <w:t>Performance Evidence</w:t>
      </w:r>
    </w:p>
    <w:p w:rsidR="005D11F1" w:rsidRDefault="005D11F1" w:rsidP="005D11F1">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Evidence of the ability to:</w:t>
      </w:r>
    </w:p>
    <w:p w:rsidR="005D11F1" w:rsidRPr="005D11F1" w:rsidRDefault="005D11F1" w:rsidP="00003AFF">
      <w:pPr>
        <w:pStyle w:val="ListParagraph"/>
        <w:numPr>
          <w:ilvl w:val="0"/>
          <w:numId w:val="21"/>
        </w:numPr>
        <w:spacing w:after="0" w:line="240" w:lineRule="auto"/>
        <w:ind w:left="357" w:hanging="357"/>
      </w:pPr>
      <w:r w:rsidRPr="005D11F1">
        <w:t>Analyse information from a range of sources to identify current procedures, practices and compliance requirements in relation to environmental and resource sustainability</w:t>
      </w:r>
    </w:p>
    <w:p w:rsidR="005D11F1" w:rsidRPr="005D11F1" w:rsidRDefault="005D11F1" w:rsidP="00003AFF">
      <w:pPr>
        <w:pStyle w:val="ListParagraph"/>
        <w:numPr>
          <w:ilvl w:val="0"/>
          <w:numId w:val="21"/>
        </w:numPr>
        <w:spacing w:after="0" w:line="240" w:lineRule="auto"/>
        <w:ind w:left="357" w:hanging="357"/>
      </w:pPr>
      <w:r w:rsidRPr="005D11F1">
        <w:t>Consult and communicate with relevant stakeholders to seek input and encourage engagement with developing and implementing sustainability improvements, encourage feedback and suggestions and report on outcomes</w:t>
      </w:r>
    </w:p>
    <w:p w:rsidR="005D11F1" w:rsidRPr="005D11F1" w:rsidRDefault="005D11F1" w:rsidP="00003AFF">
      <w:pPr>
        <w:pStyle w:val="ListParagraph"/>
        <w:numPr>
          <w:ilvl w:val="0"/>
          <w:numId w:val="21"/>
        </w:numPr>
        <w:spacing w:after="0" w:line="240" w:lineRule="auto"/>
        <w:ind w:left="357" w:hanging="357"/>
      </w:pPr>
      <w:r w:rsidRPr="005D11F1">
        <w:t>Plan and organise work group activities to:</w:t>
      </w:r>
    </w:p>
    <w:p w:rsidR="005D11F1" w:rsidRPr="005D11F1" w:rsidRDefault="005D11F1" w:rsidP="00003AFF">
      <w:pPr>
        <w:pStyle w:val="ListParagraph"/>
        <w:numPr>
          <w:ilvl w:val="0"/>
          <w:numId w:val="25"/>
        </w:numPr>
        <w:spacing w:after="0" w:line="240" w:lineRule="auto"/>
        <w:ind w:left="717"/>
      </w:pPr>
      <w:r w:rsidRPr="005D11F1">
        <w:t>Measure current resource usage</w:t>
      </w:r>
    </w:p>
    <w:p w:rsidR="005D11F1" w:rsidRPr="005D11F1" w:rsidRDefault="005D11F1" w:rsidP="00003AFF">
      <w:pPr>
        <w:pStyle w:val="ListParagraph"/>
        <w:numPr>
          <w:ilvl w:val="0"/>
          <w:numId w:val="25"/>
        </w:numPr>
        <w:spacing w:after="0" w:line="240" w:lineRule="auto"/>
        <w:ind w:left="717"/>
      </w:pPr>
      <w:r w:rsidRPr="005D11F1">
        <w:t>Solve problems and generate ideas for improvements</w:t>
      </w:r>
    </w:p>
    <w:p w:rsidR="005D11F1" w:rsidRPr="005D11F1" w:rsidRDefault="005D11F1" w:rsidP="00003AFF">
      <w:pPr>
        <w:pStyle w:val="ListParagraph"/>
        <w:numPr>
          <w:ilvl w:val="0"/>
          <w:numId w:val="25"/>
        </w:numPr>
        <w:spacing w:after="0" w:line="240" w:lineRule="auto"/>
        <w:ind w:left="717"/>
      </w:pPr>
      <w:r w:rsidRPr="005D11F1">
        <w:t>Evaluate and implement strategies to improve resource usage</w:t>
      </w:r>
    </w:p>
    <w:p w:rsidR="005D11F1" w:rsidRPr="005D11F1" w:rsidRDefault="005D11F1" w:rsidP="00003AFF">
      <w:pPr>
        <w:pStyle w:val="ListParagraph"/>
        <w:numPr>
          <w:ilvl w:val="0"/>
          <w:numId w:val="25"/>
        </w:numPr>
        <w:spacing w:after="0" w:line="240" w:lineRule="auto"/>
        <w:ind w:left="717"/>
      </w:pPr>
      <w:r w:rsidRPr="005D11F1">
        <w:t>Plan, implement and integrate improvements into operations</w:t>
      </w:r>
    </w:p>
    <w:p w:rsidR="005D11F1" w:rsidRPr="005D11F1" w:rsidRDefault="005D11F1" w:rsidP="00003AFF">
      <w:pPr>
        <w:pStyle w:val="ListParagraph"/>
        <w:numPr>
          <w:ilvl w:val="0"/>
          <w:numId w:val="25"/>
        </w:numPr>
        <w:spacing w:after="0" w:line="240" w:lineRule="auto"/>
        <w:ind w:left="717"/>
      </w:pPr>
      <w:r w:rsidRPr="005D11F1">
        <w:t>Meet environmental requirements</w:t>
      </w:r>
    </w:p>
    <w:p w:rsidR="005D11F1" w:rsidRPr="005D11F1" w:rsidRDefault="005D11F1" w:rsidP="00003AFF">
      <w:pPr>
        <w:pStyle w:val="ListParagraph"/>
        <w:numPr>
          <w:ilvl w:val="0"/>
          <w:numId w:val="21"/>
        </w:numPr>
        <w:spacing w:after="0" w:line="240" w:lineRule="auto"/>
        <w:ind w:left="357" w:hanging="357"/>
      </w:pPr>
      <w:r w:rsidRPr="005D11F1">
        <w:t>Apply continuous improvement approach to sustainability performance</w:t>
      </w:r>
    </w:p>
    <w:p w:rsidR="005D11F1" w:rsidRDefault="005D11F1" w:rsidP="00003AFF">
      <w:pPr>
        <w:pStyle w:val="ListParagraph"/>
        <w:numPr>
          <w:ilvl w:val="0"/>
          <w:numId w:val="21"/>
        </w:numPr>
        <w:spacing w:after="0" w:line="240" w:lineRule="auto"/>
        <w:ind w:left="357" w:hanging="357"/>
      </w:pPr>
      <w:r w:rsidRPr="005D11F1">
        <w:t>Apply change management techniques to support sustainability performance.</w:t>
      </w:r>
    </w:p>
    <w:p w:rsidR="005D11F1" w:rsidRPr="005D11F1" w:rsidRDefault="005D11F1" w:rsidP="00003AFF">
      <w:pPr>
        <w:pStyle w:val="ListParagraph"/>
        <w:spacing w:after="0" w:line="240" w:lineRule="auto"/>
        <w:ind w:left="714"/>
      </w:pPr>
    </w:p>
    <w:p w:rsidR="005D11F1" w:rsidRPr="005D11F1" w:rsidRDefault="005D11F1" w:rsidP="00003AFF">
      <w:pPr>
        <w:spacing w:after="0" w:line="240" w:lineRule="auto"/>
      </w:pPr>
      <w:r w:rsidRPr="005D11F1">
        <w:t>Note: If a specific volume or frequency is not stated, then evidence must be provided at least once.</w:t>
      </w:r>
    </w:p>
    <w:p w:rsidR="00003AFF" w:rsidRDefault="00003AFF"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Knowledge Evidence</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To complete the unit requirements safely and effectively, the individual must:</w:t>
      </w:r>
    </w:p>
    <w:p w:rsidR="005D11F1" w:rsidRPr="005D11F1" w:rsidRDefault="005D11F1" w:rsidP="00003AFF">
      <w:pPr>
        <w:pStyle w:val="ListParagraph"/>
        <w:numPr>
          <w:ilvl w:val="0"/>
          <w:numId w:val="22"/>
        </w:numPr>
        <w:spacing w:after="0" w:line="240" w:lineRule="auto"/>
        <w:ind w:left="360"/>
      </w:pPr>
      <w:r w:rsidRPr="005D11F1">
        <w:t>Identify relevant internal and external sources of information and explain how they can be used to identify sustainability improvements</w:t>
      </w:r>
    </w:p>
    <w:p w:rsidR="005D11F1" w:rsidRPr="005D11F1" w:rsidRDefault="005D11F1" w:rsidP="00003AFF">
      <w:pPr>
        <w:pStyle w:val="ListParagraph"/>
        <w:numPr>
          <w:ilvl w:val="0"/>
          <w:numId w:val="22"/>
        </w:numPr>
        <w:spacing w:after="0" w:line="240" w:lineRule="auto"/>
        <w:ind w:left="360"/>
      </w:pPr>
      <w:r w:rsidRPr="005D11F1">
        <w:t>Explain the compliance requirements for the work area with reference to legislation, regulations, codes of practice and workplace procedures that relate to environmental and resource issues</w:t>
      </w:r>
    </w:p>
    <w:p w:rsidR="005D11F1" w:rsidRPr="005D11F1" w:rsidRDefault="005D11F1" w:rsidP="00003AFF">
      <w:pPr>
        <w:pStyle w:val="ListParagraph"/>
        <w:numPr>
          <w:ilvl w:val="0"/>
          <w:numId w:val="22"/>
        </w:numPr>
        <w:spacing w:after="0" w:line="240" w:lineRule="auto"/>
        <w:ind w:left="360"/>
      </w:pPr>
      <w:r w:rsidRPr="005D11F1">
        <w:t>Outline common environmental and energy efficiency issues within the industry</w:t>
      </w:r>
    </w:p>
    <w:p w:rsidR="005D11F1" w:rsidRPr="005D11F1" w:rsidRDefault="005D11F1" w:rsidP="00003AFF">
      <w:pPr>
        <w:pStyle w:val="ListParagraph"/>
        <w:numPr>
          <w:ilvl w:val="0"/>
          <w:numId w:val="22"/>
        </w:numPr>
        <w:spacing w:after="0" w:line="240" w:lineRule="auto"/>
        <w:ind w:left="360"/>
      </w:pPr>
      <w:r w:rsidRPr="005D11F1">
        <w:t>Give examples of benchmarks for environmental and resource sustainability that are relevant to the organisation</w:t>
      </w:r>
    </w:p>
    <w:p w:rsidR="005D11F1" w:rsidRPr="005D11F1" w:rsidRDefault="005D11F1" w:rsidP="00003AFF">
      <w:pPr>
        <w:pStyle w:val="ListParagraph"/>
        <w:numPr>
          <w:ilvl w:val="0"/>
          <w:numId w:val="22"/>
        </w:numPr>
        <w:spacing w:after="0" w:line="240" w:lineRule="auto"/>
        <w:ind w:left="360"/>
      </w:pPr>
      <w:r w:rsidRPr="005D11F1">
        <w:t>Outline organisational systems and procedures that relate to environmental and resource sustainability improvements including:</w:t>
      </w:r>
    </w:p>
    <w:p w:rsidR="005D11F1" w:rsidRPr="005D11F1" w:rsidRDefault="005D11F1" w:rsidP="00003AFF">
      <w:pPr>
        <w:pStyle w:val="ListParagraph"/>
        <w:numPr>
          <w:ilvl w:val="0"/>
          <w:numId w:val="23"/>
        </w:numPr>
        <w:spacing w:after="0" w:line="240" w:lineRule="auto"/>
        <w:ind w:left="720"/>
      </w:pPr>
      <w:r w:rsidRPr="005D11F1">
        <w:t>Supply chain, procurement and purchasing</w:t>
      </w:r>
    </w:p>
    <w:p w:rsidR="005D11F1" w:rsidRPr="005D11F1" w:rsidRDefault="005D11F1" w:rsidP="00003AFF">
      <w:pPr>
        <w:pStyle w:val="ListParagraph"/>
        <w:numPr>
          <w:ilvl w:val="0"/>
          <w:numId w:val="23"/>
        </w:numPr>
        <w:spacing w:after="0" w:line="240" w:lineRule="auto"/>
        <w:ind w:left="720"/>
      </w:pPr>
      <w:r w:rsidRPr="005D11F1">
        <w:t>Quality assurance</w:t>
      </w:r>
    </w:p>
    <w:p w:rsidR="005D11F1" w:rsidRPr="005D11F1" w:rsidRDefault="005D11F1" w:rsidP="00003AFF">
      <w:pPr>
        <w:pStyle w:val="ListParagraph"/>
        <w:numPr>
          <w:ilvl w:val="0"/>
          <w:numId w:val="23"/>
        </w:numPr>
        <w:spacing w:after="0" w:line="240" w:lineRule="auto"/>
        <w:ind w:left="720"/>
      </w:pPr>
      <w:r w:rsidRPr="005D11F1">
        <w:t>Making recommendations and seeking approvals</w:t>
      </w:r>
    </w:p>
    <w:p w:rsidR="005D11F1" w:rsidRDefault="005D11F1"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Assessment Conditions</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Assessment must be conducted in a safe environment where evidence gathered demonstrates consistent performance of typical activities experienced in the sustainability field of work and include access to:</w:t>
      </w:r>
    </w:p>
    <w:p w:rsidR="005D11F1" w:rsidRPr="005D11F1" w:rsidRDefault="005D11F1" w:rsidP="00003AFF">
      <w:pPr>
        <w:pStyle w:val="ListParagraph"/>
        <w:numPr>
          <w:ilvl w:val="0"/>
          <w:numId w:val="24"/>
        </w:numPr>
        <w:spacing w:after="0" w:line="240" w:lineRule="auto"/>
        <w:ind w:left="357" w:hanging="357"/>
      </w:pPr>
      <w:r w:rsidRPr="005D11F1">
        <w:t>Relevant legislation, regulations, standards and codes</w:t>
      </w:r>
    </w:p>
    <w:p w:rsidR="005D11F1" w:rsidRPr="005D11F1" w:rsidRDefault="005D11F1" w:rsidP="00003AFF">
      <w:pPr>
        <w:pStyle w:val="ListParagraph"/>
        <w:numPr>
          <w:ilvl w:val="0"/>
          <w:numId w:val="24"/>
        </w:numPr>
        <w:spacing w:after="0" w:line="240" w:lineRule="auto"/>
        <w:ind w:left="357" w:hanging="357"/>
      </w:pPr>
      <w:r w:rsidRPr="005D11F1">
        <w:t>Relevant workplace documentation and resources</w:t>
      </w:r>
    </w:p>
    <w:p w:rsidR="005D11F1" w:rsidRPr="005D11F1" w:rsidRDefault="005D11F1" w:rsidP="00003AFF">
      <w:pPr>
        <w:pStyle w:val="ListParagraph"/>
        <w:numPr>
          <w:ilvl w:val="0"/>
          <w:numId w:val="24"/>
        </w:numPr>
        <w:spacing w:after="0" w:line="240" w:lineRule="auto"/>
        <w:ind w:left="357" w:hanging="357"/>
      </w:pPr>
      <w:r w:rsidRPr="005D11F1">
        <w:t xml:space="preserve">Case studies </w:t>
      </w:r>
      <w:r w:rsidR="004307AB">
        <w:t>or</w:t>
      </w:r>
      <w:r w:rsidRPr="005D11F1">
        <w:t>, where possible, real situ</w:t>
      </w:r>
      <w:bookmarkStart w:id="20" w:name="_GoBack"/>
      <w:bookmarkEnd w:id="20"/>
      <w:r w:rsidRPr="005D11F1">
        <w:t>ations</w:t>
      </w:r>
    </w:p>
    <w:p w:rsidR="005D11F1" w:rsidRDefault="005D11F1" w:rsidP="00003AFF">
      <w:pPr>
        <w:pStyle w:val="ListParagraph"/>
        <w:numPr>
          <w:ilvl w:val="0"/>
          <w:numId w:val="24"/>
        </w:numPr>
        <w:spacing w:after="0" w:line="240" w:lineRule="auto"/>
        <w:ind w:left="357" w:hanging="357"/>
      </w:pPr>
      <w:r w:rsidRPr="005D11F1">
        <w:t>Interaction with others.</w:t>
      </w:r>
    </w:p>
    <w:p w:rsidR="005D11F1" w:rsidRPr="005D11F1" w:rsidRDefault="005D11F1" w:rsidP="00003AFF">
      <w:pPr>
        <w:pStyle w:val="ListParagraph"/>
        <w:spacing w:after="0" w:line="240" w:lineRule="auto"/>
        <w:ind w:left="714"/>
      </w:pPr>
    </w:p>
    <w:p w:rsidR="005D11F1" w:rsidRDefault="005D11F1" w:rsidP="00003AFF">
      <w:pPr>
        <w:spacing w:after="0" w:line="240" w:lineRule="auto"/>
      </w:pPr>
      <w:r w:rsidRPr="005D11F1">
        <w:t>Assessors must satisfy NVR/AQTF assessor requirements.</w:t>
      </w:r>
    </w:p>
    <w:p w:rsidR="00003AFF" w:rsidRDefault="00003AFF" w:rsidP="00003AFF">
      <w:pPr>
        <w:spacing w:after="0" w:line="240" w:lineRule="auto"/>
        <w:rPr>
          <w:rFonts w:asciiTheme="minorHAnsi" w:hAnsiTheme="minorHAnsi" w:cs="Calibri"/>
          <w:b/>
          <w:color w:val="000000"/>
        </w:rPr>
      </w:pPr>
    </w:p>
    <w:p w:rsidR="004E6E98" w:rsidRDefault="004E6E98" w:rsidP="00003AFF">
      <w:pPr>
        <w:spacing w:after="0" w:line="240" w:lineRule="auto"/>
      </w:pPr>
      <w:r>
        <w:rPr>
          <w:rFonts w:asciiTheme="minorHAnsi" w:hAnsiTheme="minorHAnsi" w:cs="Calibri"/>
          <w:b/>
          <w:color w:val="000000"/>
        </w:rPr>
        <w:t>Links</w:t>
      </w:r>
    </w:p>
    <w:p w:rsidR="00003AFF" w:rsidRDefault="00003AFF" w:rsidP="00003AFF">
      <w:pPr>
        <w:spacing w:after="0" w:line="240" w:lineRule="auto"/>
      </w:pPr>
    </w:p>
    <w:p w:rsidR="004E6E98" w:rsidRDefault="004E6E98" w:rsidP="00003AFF">
      <w:pPr>
        <w:spacing w:after="0" w:line="240" w:lineRule="auto"/>
      </w:pPr>
      <w:r>
        <w:t>Companion volumes are available from the IBSA website: http://www.ibsa.org.au/companion_volumes</w:t>
      </w:r>
    </w:p>
    <w:p w:rsidR="006C1AE2" w:rsidRPr="00556116" w:rsidRDefault="004E6E98" w:rsidP="00003AFF">
      <w:pPr>
        <w:pStyle w:val="Heading2"/>
        <w:spacing w:before="0" w:after="240"/>
      </w:pPr>
      <w:r>
        <w:lastRenderedPageBreak/>
        <w:t xml:space="preserve"> </w:t>
      </w:r>
      <w:bookmarkStart w:id="21" w:name="_Toc442352012"/>
      <w:r w:rsidR="006C1AE2" w:rsidRPr="00563D55">
        <w:t>Housekeeping Items</w:t>
      </w:r>
      <w:bookmarkEnd w:id="1"/>
      <w:bookmarkEnd w:id="2"/>
      <w:bookmarkEnd w:id="3"/>
      <w:bookmarkEnd w:id="4"/>
      <w:bookmarkEnd w:id="21"/>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22" w:name="_Toc326743762"/>
      <w:bookmarkStart w:id="23" w:name="_Toc328654778"/>
      <w:bookmarkStart w:id="24" w:name="_Toc330386597"/>
      <w:bookmarkStart w:id="25" w:name="_Toc442352013"/>
      <w:r w:rsidRPr="00C660D3">
        <w:t>Objectives</w:t>
      </w:r>
      <w:bookmarkEnd w:id="22"/>
      <w:bookmarkEnd w:id="23"/>
      <w:bookmarkEnd w:id="24"/>
      <w:bookmarkEnd w:id="25"/>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F71048">
        <w:rPr>
          <w:rFonts w:asciiTheme="minorHAnsi" w:hAnsiTheme="minorHAnsi" w:cstheme="minorHAnsi"/>
        </w:rPr>
        <w:t>i</w:t>
      </w:r>
      <w:r w:rsidR="00F71048" w:rsidRPr="00F71048">
        <w:rPr>
          <w:rFonts w:asciiTheme="minorHAnsi" w:hAnsiTheme="minorHAnsi" w:cstheme="minorHAnsi"/>
        </w:rPr>
        <w:t>nvestigate current practices in relation to resource usage</w:t>
      </w:r>
    </w:p>
    <w:p w:rsidR="00CB4531" w:rsidRPr="00CB4531" w:rsidRDefault="00E50EB0" w:rsidP="00CB4531">
      <w:pPr>
        <w:pStyle w:val="Bullets"/>
      </w:pPr>
      <w:r w:rsidRPr="00CB4531">
        <w:rPr>
          <w:b/>
          <w:i/>
          <w:iCs/>
          <w:lang w:val="en-US"/>
        </w:rPr>
        <w:t>Know</w:t>
      </w:r>
      <w:r w:rsidRPr="00CB4531">
        <w:rPr>
          <w:lang w:val="en-US"/>
        </w:rPr>
        <w:t xml:space="preserve"> how to</w:t>
      </w:r>
      <w:r w:rsidR="00F71048">
        <w:rPr>
          <w:lang w:val="en-US"/>
        </w:rPr>
        <w:t xml:space="preserve"> set targets for improvements</w:t>
      </w:r>
      <w:r w:rsidRPr="00CB4531">
        <w:rPr>
          <w:lang w:val="en-US"/>
        </w:rPr>
        <w:t xml:space="preserve"> </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F71048">
        <w:rPr>
          <w:lang w:val="en-US"/>
        </w:rPr>
        <w:t>implement performance improvement strategies</w:t>
      </w:r>
    </w:p>
    <w:p w:rsidR="00DE5B5A" w:rsidRPr="007D0EE9" w:rsidRDefault="00DE5B5A" w:rsidP="00CB4531">
      <w:pPr>
        <w:pStyle w:val="Bullets"/>
      </w:pPr>
      <w:r w:rsidRPr="00DE5B5A">
        <w:rPr>
          <w:b/>
          <w:i/>
        </w:rPr>
        <w:t xml:space="preserve">Understand </w:t>
      </w:r>
      <w:r>
        <w:t xml:space="preserve">how to </w:t>
      </w:r>
      <w:r w:rsidR="00F71048">
        <w:t>monitor performance</w:t>
      </w:r>
    </w:p>
    <w:p w:rsidR="00E50EB0" w:rsidRPr="00E50EB0" w:rsidRDefault="00E50EB0" w:rsidP="00E50EB0">
      <w:pPr>
        <w:pStyle w:val="Bullets"/>
        <w:rPr>
          <w:lang w:val="en-GB"/>
        </w:rPr>
      </w:pPr>
      <w:r w:rsidRPr="00E50EB0">
        <w:rPr>
          <w:b/>
          <w:i/>
          <w:iCs/>
          <w:lang w:val="en-US"/>
        </w:rPr>
        <w:t>Gain</w:t>
      </w:r>
      <w:r w:rsidR="005B4B50">
        <w:rPr>
          <w:lang w:val="en-US"/>
        </w:rPr>
        <w:t xml:space="preserve"> </w:t>
      </w:r>
      <w:r w:rsidRPr="00E50EB0">
        <w:rPr>
          <w:lang w:val="en-US"/>
        </w:rPr>
        <w:t>skills and knowledge required 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6" w:name="_Toc442352014"/>
      <w:r w:rsidRPr="00953544">
        <w:lastRenderedPageBreak/>
        <w:t xml:space="preserve">1. </w:t>
      </w:r>
      <w:r w:rsidR="00F71048" w:rsidRPr="00F71048">
        <w:rPr>
          <w:lang w:val="en-AU"/>
        </w:rPr>
        <w:t>Investigate current practices in relation to resource usage</w:t>
      </w:r>
      <w:bookmarkEnd w:id="26"/>
    </w:p>
    <w:p w:rsidR="00FC1392" w:rsidRPr="00FC1392" w:rsidRDefault="00FC1392" w:rsidP="00953544">
      <w:r w:rsidRPr="00953544">
        <w:rPr>
          <w:b/>
          <w:sz w:val="28"/>
        </w:rPr>
        <w:t>1.1.</w:t>
      </w:r>
      <w:r w:rsidRPr="00953544">
        <w:rPr>
          <w:sz w:val="28"/>
        </w:rPr>
        <w:t xml:space="preserve"> </w:t>
      </w:r>
      <w:r w:rsidR="00953544">
        <w:tab/>
      </w:r>
      <w:r w:rsidR="00F71048" w:rsidRPr="00A02AF6">
        <w:rPr>
          <w:rFonts w:asciiTheme="minorHAnsi" w:hAnsiTheme="minorHAnsi" w:cs="Calibri"/>
        </w:rPr>
        <w:t>Identify environmental regulations applying to the enterprise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71048" w:rsidRPr="00A02AF6">
        <w:rPr>
          <w:rFonts w:asciiTheme="minorHAnsi" w:hAnsiTheme="minorHAnsi" w:cs="Calibri"/>
          <w:iCs/>
        </w:rPr>
        <w:t xml:space="preserve">Analyse procedures for assessing </w:t>
      </w:r>
      <w:r w:rsidR="00F71048" w:rsidRPr="00A02AF6">
        <w:rPr>
          <w:rFonts w:asciiTheme="minorHAnsi" w:hAnsiTheme="minorHAnsi" w:cs="Calibri"/>
          <w:b/>
          <w:i/>
          <w:iCs/>
        </w:rPr>
        <w:t>compliance</w:t>
      </w:r>
      <w:r w:rsidR="00F71048" w:rsidRPr="00A02AF6">
        <w:rPr>
          <w:rFonts w:asciiTheme="minorHAnsi" w:hAnsiTheme="minorHAnsi" w:cs="Calibri"/>
          <w:i/>
          <w:iCs/>
        </w:rPr>
        <w:t xml:space="preserve"> </w:t>
      </w:r>
      <w:r w:rsidR="00F71048" w:rsidRPr="00A02AF6">
        <w:rPr>
          <w:rFonts w:asciiTheme="minorHAnsi" w:hAnsiTheme="minorHAnsi" w:cs="Calibri"/>
          <w:iCs/>
        </w:rPr>
        <w:t>with environmental/sustainability regulations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71048" w:rsidRPr="00A02AF6">
        <w:rPr>
          <w:rFonts w:asciiTheme="minorHAnsi" w:hAnsiTheme="minorHAnsi" w:cs="Calibri"/>
        </w:rPr>
        <w:t xml:space="preserve">Collect information on environmental and resource efficiency systems and procedures, and </w:t>
      </w:r>
      <w:r w:rsidR="00F71048">
        <w:rPr>
          <w:rFonts w:asciiTheme="minorHAnsi" w:hAnsiTheme="minorHAnsi" w:cs="Calibri"/>
        </w:rPr>
        <w:tab/>
      </w:r>
      <w:r w:rsidR="00F71048" w:rsidRPr="00A02AF6">
        <w:rPr>
          <w:rFonts w:asciiTheme="minorHAnsi" w:hAnsiTheme="minorHAnsi" w:cs="Calibri"/>
        </w:rPr>
        <w:t>provide to the work group where appropriate</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71048" w:rsidRPr="00A02AF6">
        <w:rPr>
          <w:rFonts w:asciiTheme="minorHAnsi" w:hAnsiTheme="minorHAnsi" w:cs="Calibri"/>
        </w:rPr>
        <w:t xml:space="preserve">Collect, analyse and organise information from a range of </w:t>
      </w:r>
      <w:r w:rsidR="00F71048" w:rsidRPr="00A02AF6">
        <w:rPr>
          <w:rFonts w:asciiTheme="minorHAnsi" w:hAnsiTheme="minorHAnsi" w:cs="Calibri"/>
          <w:b/>
          <w:i/>
        </w:rPr>
        <w:t>sources</w:t>
      </w:r>
      <w:r w:rsidR="00F71048" w:rsidRPr="00A02AF6">
        <w:rPr>
          <w:rFonts w:asciiTheme="minorHAnsi" w:hAnsiTheme="minorHAnsi" w:cs="Calibri"/>
        </w:rPr>
        <w:t xml:space="preserve"> to provide information/advice </w:t>
      </w:r>
      <w:r w:rsidR="00F71048">
        <w:rPr>
          <w:rFonts w:asciiTheme="minorHAnsi" w:hAnsiTheme="minorHAnsi" w:cs="Calibri"/>
        </w:rPr>
        <w:tab/>
      </w:r>
      <w:r w:rsidR="00F71048" w:rsidRPr="00A02AF6">
        <w:rPr>
          <w:rFonts w:asciiTheme="minorHAnsi" w:hAnsiTheme="minorHAnsi" w:cs="Calibri"/>
        </w:rPr>
        <w:t>and tools/resources for improvement opportunities</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71048" w:rsidRPr="00A02AF6">
        <w:rPr>
          <w:rFonts w:asciiTheme="minorHAnsi" w:hAnsiTheme="minorHAnsi" w:cs="Calibri"/>
        </w:rPr>
        <w:t>Measure and document current resource usage of members of the work group</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F71048" w:rsidRPr="00A02AF6">
        <w:rPr>
          <w:rFonts w:asciiTheme="minorHAnsi" w:hAnsiTheme="minorHAnsi" w:cs="Calibri"/>
        </w:rPr>
        <w:t xml:space="preserve">Analyse and document current </w:t>
      </w:r>
      <w:r w:rsidR="00F71048" w:rsidRPr="00A02AF6">
        <w:rPr>
          <w:rFonts w:asciiTheme="minorHAnsi" w:hAnsiTheme="minorHAnsi" w:cs="Calibri"/>
          <w:b/>
          <w:i/>
        </w:rPr>
        <w:t>purchasing strategies</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F71048" w:rsidRPr="00A02AF6">
        <w:rPr>
          <w:rFonts w:asciiTheme="minorHAnsi" w:hAnsiTheme="minorHAnsi" w:cs="Calibri"/>
        </w:rPr>
        <w:t xml:space="preserve">Analyse current work processes to access information and data to assist in identifying areas for </w:t>
      </w:r>
      <w:r w:rsidR="00F71048">
        <w:rPr>
          <w:rFonts w:asciiTheme="minorHAnsi" w:hAnsiTheme="minorHAnsi" w:cs="Calibri"/>
        </w:rPr>
        <w:tab/>
      </w:r>
      <w:r w:rsidR="00F71048" w:rsidRPr="00A02AF6">
        <w:rPr>
          <w:rFonts w:asciiTheme="minorHAnsi" w:hAnsiTheme="minorHAnsi" w:cs="Calibri"/>
        </w:rPr>
        <w:t>improvement</w:t>
      </w: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Default="00994C40" w:rsidP="00994C40">
      <w:pPr>
        <w:pStyle w:val="Heading2"/>
      </w:pPr>
      <w:bookmarkStart w:id="27" w:name="_Toc442352015"/>
      <w:r w:rsidRPr="00994C40">
        <w:lastRenderedPageBreak/>
        <w:t xml:space="preserve">1.1 – </w:t>
      </w:r>
      <w:r w:rsidR="009F507A" w:rsidRPr="009F507A">
        <w:t>Identify environmental regulations applying to the enterprise</w:t>
      </w:r>
      <w:bookmarkEnd w:id="27"/>
    </w:p>
    <w:p w:rsidR="005E2842" w:rsidRPr="005E2842" w:rsidRDefault="005E2842" w:rsidP="005E2842">
      <w:r>
        <w:br/>
        <w:t xml:space="preserve">The environmental regulations that apply to your organisation will depend upon the nature of its business activity and its geographical location. </w:t>
      </w:r>
      <w:r w:rsidR="00A67D7C">
        <w:t>Legislative measures to regulate the protection and conservation of the environment are administered by n</w:t>
      </w:r>
      <w:r>
        <w:t>ational, state and territory and local government</w:t>
      </w:r>
      <w:r w:rsidR="00A67D7C">
        <w:t>s.</w:t>
      </w:r>
    </w:p>
    <w:p w:rsidR="00FF01C8" w:rsidRDefault="006E264B" w:rsidP="00FF01C8">
      <w:pPr>
        <w:pStyle w:val="Heading3"/>
      </w:pPr>
      <w:bookmarkStart w:id="28" w:name="_Toc442352016"/>
      <w:r>
        <w:t>Commonwealth</w:t>
      </w:r>
      <w:r w:rsidR="00FF01C8">
        <w:t xml:space="preserve"> legislation</w:t>
      </w:r>
      <w:bookmarkEnd w:id="28"/>
    </w:p>
    <w:p w:rsidR="00C06870" w:rsidRPr="00FF01C8" w:rsidRDefault="00F81829" w:rsidP="00FF01C8">
      <w:pPr>
        <w:pStyle w:val="BoldBulTight0"/>
        <w:rPr>
          <w:u w:val="single"/>
        </w:rPr>
      </w:pPr>
      <w:r w:rsidRPr="00FF01C8">
        <w:rPr>
          <w:u w:val="single"/>
        </w:rPr>
        <w:t>Environmental Protection and Biodiversity Conservation Act 1999 (EPBC)</w:t>
      </w:r>
    </w:p>
    <w:p w:rsidR="00F81829" w:rsidRDefault="00F81829" w:rsidP="00F81829">
      <w:pPr>
        <w:rPr>
          <w:lang w:val="en-GB"/>
        </w:rPr>
      </w:pPr>
      <w:r>
        <w:rPr>
          <w:lang w:val="en-GB"/>
        </w:rPr>
        <w:t>The EPBC is the Australia’s most significant and extensive piece of environmental legislation which was implemented to protect and manage what the act defines as “matters of national environmental significance”.</w:t>
      </w:r>
    </w:p>
    <w:p w:rsidR="00F81829" w:rsidRDefault="00F81829" w:rsidP="00F81829">
      <w:pPr>
        <w:pStyle w:val="BoldBulTight0"/>
        <w:rPr>
          <w:lang w:val="en-GB"/>
        </w:rPr>
      </w:pPr>
      <w:r>
        <w:rPr>
          <w:lang w:val="en-GB"/>
        </w:rPr>
        <w:t>The nine “matters of national environmental significance” within the EPBC are:</w:t>
      </w:r>
    </w:p>
    <w:p w:rsidR="00F81829" w:rsidRDefault="00F81829" w:rsidP="00F81829">
      <w:pPr>
        <w:pStyle w:val="Bullets"/>
        <w:rPr>
          <w:lang w:val="en-GB"/>
        </w:rPr>
      </w:pPr>
      <w:r>
        <w:rPr>
          <w:lang w:val="en-GB"/>
        </w:rPr>
        <w:t>World heritage properties</w:t>
      </w:r>
    </w:p>
    <w:p w:rsidR="00F81829" w:rsidRDefault="00EB546F" w:rsidP="00F81829">
      <w:pPr>
        <w:pStyle w:val="Bullets"/>
        <w:rPr>
          <w:lang w:val="en-GB"/>
        </w:rPr>
      </w:pPr>
      <w:r>
        <w:rPr>
          <w:noProof/>
          <w:lang w:eastAsia="en-AU"/>
        </w:rPr>
        <w:drawing>
          <wp:anchor distT="0" distB="0" distL="114300" distR="114300" simplePos="0" relativeHeight="251737088" behindDoc="1" locked="0" layoutInCell="1" allowOverlap="1">
            <wp:simplePos x="0" y="0"/>
            <wp:positionH relativeFrom="column">
              <wp:posOffset>3999230</wp:posOffset>
            </wp:positionH>
            <wp:positionV relativeFrom="paragraph">
              <wp:posOffset>107315</wp:posOffset>
            </wp:positionV>
            <wp:extent cx="1800860" cy="2466975"/>
            <wp:effectExtent l="0" t="0" r="8890" b="9525"/>
            <wp:wrapTight wrapText="bothSides">
              <wp:wrapPolygon edited="0">
                <wp:start x="0" y="0"/>
                <wp:lineTo x="0" y="21517"/>
                <wp:lineTo x="21478" y="21517"/>
                <wp:lineTo x="214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strailian_flag_flying_500_wht.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0860" cy="2466975"/>
                    </a:xfrm>
                    <a:prstGeom prst="rect">
                      <a:avLst/>
                    </a:prstGeom>
                  </pic:spPr>
                </pic:pic>
              </a:graphicData>
            </a:graphic>
          </wp:anchor>
        </w:drawing>
      </w:r>
      <w:r w:rsidR="00F81829">
        <w:rPr>
          <w:lang w:val="en-GB"/>
        </w:rPr>
        <w:t>National heritage places</w:t>
      </w:r>
    </w:p>
    <w:p w:rsidR="00F81829" w:rsidRDefault="00F81829" w:rsidP="00F81829">
      <w:pPr>
        <w:pStyle w:val="Bullets"/>
        <w:rPr>
          <w:lang w:val="en-GB"/>
        </w:rPr>
      </w:pPr>
      <w:r>
        <w:rPr>
          <w:lang w:val="en-GB"/>
        </w:rPr>
        <w:t>Wetlands of international importance</w:t>
      </w:r>
    </w:p>
    <w:p w:rsidR="00F81829" w:rsidRDefault="00F81829" w:rsidP="00F81829">
      <w:pPr>
        <w:pStyle w:val="Bullets"/>
        <w:rPr>
          <w:lang w:val="en-GB"/>
        </w:rPr>
      </w:pPr>
      <w:r>
        <w:rPr>
          <w:lang w:val="en-GB"/>
        </w:rPr>
        <w:t>Nationally threatened species and ecological communities</w:t>
      </w:r>
    </w:p>
    <w:p w:rsidR="00F81829" w:rsidRDefault="00F81829" w:rsidP="00F81829">
      <w:pPr>
        <w:pStyle w:val="Bullets"/>
        <w:rPr>
          <w:lang w:val="en-GB"/>
        </w:rPr>
      </w:pPr>
      <w:r>
        <w:rPr>
          <w:lang w:val="en-GB"/>
        </w:rPr>
        <w:t>Migratory species</w:t>
      </w:r>
    </w:p>
    <w:p w:rsidR="00F81829" w:rsidRDefault="00F81829" w:rsidP="00F81829">
      <w:pPr>
        <w:pStyle w:val="Bullets"/>
        <w:rPr>
          <w:lang w:val="en-GB"/>
        </w:rPr>
      </w:pPr>
      <w:r>
        <w:rPr>
          <w:lang w:val="en-GB"/>
        </w:rPr>
        <w:t>Commonwealth marine areas</w:t>
      </w:r>
    </w:p>
    <w:p w:rsidR="00F81829" w:rsidRDefault="00F81829" w:rsidP="00F81829">
      <w:pPr>
        <w:pStyle w:val="Bullets"/>
        <w:rPr>
          <w:lang w:val="en-GB"/>
        </w:rPr>
      </w:pPr>
      <w:r>
        <w:rPr>
          <w:lang w:val="en-GB"/>
        </w:rPr>
        <w:t>The Great Barrier Reef Marine Park</w:t>
      </w:r>
    </w:p>
    <w:p w:rsidR="00F81829" w:rsidRDefault="00F81829" w:rsidP="00F81829">
      <w:pPr>
        <w:pStyle w:val="Bullets"/>
        <w:rPr>
          <w:lang w:val="en-GB"/>
        </w:rPr>
      </w:pPr>
      <w:r>
        <w:rPr>
          <w:lang w:val="en-GB"/>
        </w:rPr>
        <w:t>Nuclear actions which includes uranium mining</w:t>
      </w:r>
    </w:p>
    <w:p w:rsidR="00F81829" w:rsidRPr="00F81829" w:rsidRDefault="00F81829" w:rsidP="00F81829">
      <w:pPr>
        <w:pStyle w:val="Bullets"/>
        <w:rPr>
          <w:lang w:val="en-GB"/>
        </w:rPr>
      </w:pPr>
      <w:r>
        <w:rPr>
          <w:lang w:val="en-GB"/>
        </w:rPr>
        <w:t xml:space="preserve">A water resource (in relation to </w:t>
      </w:r>
      <w:r>
        <w:rPr>
          <w:rFonts w:ascii="Verdana" w:hAnsi="Verdana"/>
          <w:sz w:val="19"/>
          <w:szCs w:val="19"/>
        </w:rPr>
        <w:t>coal seam gas development and large coal mining development).</w:t>
      </w:r>
    </w:p>
    <w:p w:rsidR="00F81829" w:rsidRDefault="00503353" w:rsidP="00F81829">
      <w:pPr>
        <w:rPr>
          <w:lang w:val="en-GB"/>
        </w:rPr>
      </w:pPr>
      <w:r>
        <w:rPr>
          <w:lang w:val="en-GB"/>
        </w:rPr>
        <w:t>Through a legal framework, t</w:t>
      </w:r>
      <w:r w:rsidR="00F81829">
        <w:rPr>
          <w:lang w:val="en-GB"/>
        </w:rPr>
        <w:t xml:space="preserve">he EPBC is designed to </w:t>
      </w:r>
      <w:r>
        <w:rPr>
          <w:lang w:val="en-GB"/>
        </w:rPr>
        <w:t>protect and conserve these factors and to protect the biodiversity of Australia whilst promoting ecologically sustainable development and balancing the socio-economic needs of the nation.</w:t>
      </w:r>
    </w:p>
    <w:p w:rsidR="00164583" w:rsidRPr="00164583" w:rsidRDefault="00164583" w:rsidP="00164583">
      <w:pPr>
        <w:pStyle w:val="BoldBulTight0"/>
        <w:rPr>
          <w:u w:val="single"/>
          <w:lang w:val="en-GB"/>
        </w:rPr>
      </w:pPr>
      <w:r>
        <w:rPr>
          <w:u w:val="single"/>
          <w:lang w:val="en-GB"/>
        </w:rPr>
        <w:t>Who is affected by the EPBC?</w:t>
      </w:r>
    </w:p>
    <w:p w:rsidR="00503353" w:rsidRDefault="00503353" w:rsidP="00F81829">
      <w:pPr>
        <w:rPr>
          <w:lang w:val="en-GB"/>
        </w:rPr>
      </w:pPr>
      <w:r>
        <w:rPr>
          <w:lang w:val="en-GB"/>
        </w:rPr>
        <w:t>The EPBC affects any individual or group, including businesses and organisations, whose actions or business activities may have a significant impact on any of these nine “matters”.</w:t>
      </w:r>
    </w:p>
    <w:p w:rsidR="00503353" w:rsidRDefault="00503353" w:rsidP="00503353">
      <w:pPr>
        <w:pStyle w:val="BoldBulTight0"/>
        <w:rPr>
          <w:lang w:val="en-GB"/>
        </w:rPr>
      </w:pPr>
      <w:r>
        <w:rPr>
          <w:lang w:val="en-GB"/>
        </w:rPr>
        <w:t>Those affected by the EPBC include:</w:t>
      </w:r>
    </w:p>
    <w:p w:rsidR="00503353" w:rsidRDefault="00503353" w:rsidP="00503353">
      <w:pPr>
        <w:pStyle w:val="Bullets"/>
        <w:rPr>
          <w:lang w:val="en-GB"/>
        </w:rPr>
      </w:pPr>
      <w:r>
        <w:rPr>
          <w:lang w:val="en-GB"/>
        </w:rPr>
        <w:t>Landowners</w:t>
      </w:r>
    </w:p>
    <w:p w:rsidR="00503353" w:rsidRDefault="00503353" w:rsidP="00503353">
      <w:pPr>
        <w:pStyle w:val="Bullets"/>
        <w:rPr>
          <w:lang w:val="en-GB"/>
        </w:rPr>
      </w:pPr>
      <w:r>
        <w:rPr>
          <w:lang w:val="en-GB"/>
        </w:rPr>
        <w:t>Developers</w:t>
      </w:r>
    </w:p>
    <w:p w:rsidR="00503353" w:rsidRDefault="00503353" w:rsidP="00503353">
      <w:pPr>
        <w:pStyle w:val="Bullets"/>
        <w:rPr>
          <w:lang w:val="en-GB"/>
        </w:rPr>
      </w:pPr>
      <w:r>
        <w:rPr>
          <w:lang w:val="en-GB"/>
        </w:rPr>
        <w:t>Industry</w:t>
      </w:r>
    </w:p>
    <w:p w:rsidR="00503353" w:rsidRDefault="00503353" w:rsidP="00503353">
      <w:pPr>
        <w:pStyle w:val="Bullets"/>
        <w:rPr>
          <w:lang w:val="en-GB"/>
        </w:rPr>
      </w:pPr>
      <w:r>
        <w:rPr>
          <w:lang w:val="en-GB"/>
        </w:rPr>
        <w:lastRenderedPageBreak/>
        <w:t>Farmers</w:t>
      </w:r>
    </w:p>
    <w:p w:rsidR="00503353" w:rsidRDefault="00503353" w:rsidP="00503353">
      <w:pPr>
        <w:pStyle w:val="Bullets"/>
        <w:rPr>
          <w:lang w:val="en-GB"/>
        </w:rPr>
      </w:pPr>
      <w:r>
        <w:rPr>
          <w:lang w:val="en-GB"/>
        </w:rPr>
        <w:t>Councils</w:t>
      </w:r>
    </w:p>
    <w:p w:rsidR="00503353" w:rsidRDefault="00503353" w:rsidP="00503353">
      <w:pPr>
        <w:pStyle w:val="Bullets"/>
        <w:rPr>
          <w:lang w:val="en-GB"/>
        </w:rPr>
      </w:pPr>
      <w:r>
        <w:rPr>
          <w:lang w:val="en-GB"/>
        </w:rPr>
        <w:t>State and territory agencies</w:t>
      </w:r>
    </w:p>
    <w:p w:rsidR="00503353" w:rsidRDefault="00503353" w:rsidP="00503353">
      <w:pPr>
        <w:pStyle w:val="Bullets"/>
        <w:rPr>
          <w:lang w:val="en-GB"/>
        </w:rPr>
      </w:pPr>
      <w:r>
        <w:rPr>
          <w:lang w:val="en-GB"/>
        </w:rPr>
        <w:t>Commonwealth agencies.</w:t>
      </w:r>
    </w:p>
    <w:p w:rsidR="00503353" w:rsidRDefault="00164583" w:rsidP="00503353">
      <w:pPr>
        <w:rPr>
          <w:lang w:val="en-GB"/>
        </w:rPr>
      </w:pPr>
      <w:r>
        <w:rPr>
          <w:lang w:val="en-GB"/>
        </w:rPr>
        <w:t xml:space="preserve">The EPBC expects companies to conduct a self-assessment as to whether their actions, or an intended change in their actions, may have an impact on the nine “matters of national environmental significance.” The Act is concerned with actions that have, or are likely to have, a significant impact of a </w:t>
      </w:r>
      <w:r w:rsidRPr="00164583">
        <w:rPr>
          <w:b/>
          <w:lang w:val="en-GB"/>
        </w:rPr>
        <w:t>detrimental</w:t>
      </w:r>
      <w:r>
        <w:rPr>
          <w:lang w:val="en-GB"/>
        </w:rPr>
        <w:t xml:space="preserve"> nature only, and not those with positive benefits to the environment.</w:t>
      </w:r>
    </w:p>
    <w:p w:rsidR="00164583" w:rsidRPr="00D9548E" w:rsidRDefault="00164583" w:rsidP="00164583">
      <w:pPr>
        <w:rPr>
          <w:i/>
          <w:lang w:val="en-GB"/>
        </w:rPr>
      </w:pPr>
      <w:r>
        <w:rPr>
          <w:lang w:val="en-GB"/>
        </w:rPr>
        <w:t xml:space="preserve">An action could be a specific project or development, or a series of undertakings. The following information is taken from </w:t>
      </w:r>
      <w:r w:rsidR="00D9548E">
        <w:rPr>
          <w:lang w:val="en-GB"/>
        </w:rPr>
        <w:t xml:space="preserve">the </w:t>
      </w:r>
      <w:r w:rsidR="00D9548E">
        <w:rPr>
          <w:i/>
          <w:lang w:val="en-GB"/>
        </w:rPr>
        <w:t xml:space="preserve">Significant Impact Guidelines 1.1 </w:t>
      </w:r>
      <w:r w:rsidR="00D9548E">
        <w:rPr>
          <w:lang w:val="en-GB"/>
        </w:rPr>
        <w:t>pertaining to the EPBC which is a government document designed to assist organisations in determining whether the actions of their organisation has, may have, or are likely to have a significantly detrimental impact on the nine “matters”.</w:t>
      </w:r>
    </w:p>
    <w:p w:rsidR="00164583" w:rsidRDefault="00164583" w:rsidP="00164583">
      <w:pPr>
        <w:pStyle w:val="BoldBulTight0"/>
        <w:rPr>
          <w:lang w:val="en-GB"/>
        </w:rPr>
      </w:pPr>
      <w:r>
        <w:rPr>
          <w:lang w:val="en-GB"/>
        </w:rPr>
        <w:t>An action may include:</w:t>
      </w:r>
    </w:p>
    <w:p w:rsidR="00164583" w:rsidRDefault="00164583" w:rsidP="0061257F">
      <w:pPr>
        <w:pStyle w:val="Bullets"/>
        <w:spacing w:line="240" w:lineRule="auto"/>
        <w:ind w:hanging="357"/>
        <w:rPr>
          <w:lang w:val="en-GB"/>
        </w:rPr>
      </w:pPr>
      <w:r>
        <w:rPr>
          <w:lang w:val="en-GB"/>
        </w:rPr>
        <w:t>Property development of buildings, structures, infrastructure or facilities including:</w:t>
      </w:r>
    </w:p>
    <w:p w:rsidR="00164583" w:rsidRDefault="00164583" w:rsidP="0061257F">
      <w:pPr>
        <w:pStyle w:val="Bullets2"/>
        <w:spacing w:line="240" w:lineRule="auto"/>
        <w:ind w:hanging="357"/>
        <w:rPr>
          <w:lang w:val="en-GB"/>
        </w:rPr>
      </w:pPr>
      <w:r>
        <w:rPr>
          <w:lang w:val="en-GB"/>
        </w:rPr>
        <w:t>construction</w:t>
      </w:r>
    </w:p>
    <w:p w:rsidR="00164583" w:rsidRDefault="00164583" w:rsidP="0061257F">
      <w:pPr>
        <w:pStyle w:val="Bullets2"/>
        <w:spacing w:line="240" w:lineRule="auto"/>
        <w:ind w:hanging="357"/>
        <w:rPr>
          <w:lang w:val="en-GB"/>
        </w:rPr>
      </w:pPr>
      <w:r>
        <w:rPr>
          <w:lang w:val="en-GB"/>
        </w:rPr>
        <w:t>expansion</w:t>
      </w:r>
    </w:p>
    <w:p w:rsidR="00164583" w:rsidRDefault="00164583" w:rsidP="0061257F">
      <w:pPr>
        <w:pStyle w:val="Bullets2"/>
        <w:spacing w:line="240" w:lineRule="auto"/>
        <w:ind w:hanging="357"/>
        <w:rPr>
          <w:lang w:val="en-GB"/>
        </w:rPr>
      </w:pPr>
      <w:r>
        <w:rPr>
          <w:lang w:val="en-GB"/>
        </w:rPr>
        <w:t>alteration</w:t>
      </w:r>
    </w:p>
    <w:p w:rsidR="00164583" w:rsidRDefault="00164583" w:rsidP="0061257F">
      <w:pPr>
        <w:pStyle w:val="Bullets2"/>
        <w:spacing w:line="240" w:lineRule="auto"/>
        <w:ind w:hanging="357"/>
        <w:rPr>
          <w:lang w:val="en-GB"/>
        </w:rPr>
      </w:pPr>
      <w:r>
        <w:rPr>
          <w:lang w:val="en-GB"/>
        </w:rPr>
        <w:t>demolition</w:t>
      </w:r>
    </w:p>
    <w:p w:rsidR="00164583" w:rsidRDefault="00164583" w:rsidP="0061257F">
      <w:pPr>
        <w:pStyle w:val="Bullets"/>
        <w:spacing w:line="240" w:lineRule="auto"/>
        <w:ind w:hanging="357"/>
        <w:rPr>
          <w:lang w:val="en-GB"/>
        </w:rPr>
      </w:pPr>
      <w:r>
        <w:rPr>
          <w:lang w:val="en-GB"/>
        </w:rPr>
        <w:t>Industrial processes</w:t>
      </w:r>
    </w:p>
    <w:p w:rsidR="00164583" w:rsidRDefault="00164583" w:rsidP="0061257F">
      <w:pPr>
        <w:pStyle w:val="Bullets"/>
        <w:spacing w:line="240" w:lineRule="auto"/>
        <w:ind w:hanging="357"/>
        <w:rPr>
          <w:lang w:val="en-GB"/>
        </w:rPr>
      </w:pPr>
      <w:r>
        <w:rPr>
          <w:lang w:val="en-GB"/>
        </w:rPr>
        <w:t>Mineral and petroleum resource exploration</w:t>
      </w:r>
    </w:p>
    <w:p w:rsidR="00164583" w:rsidRDefault="00164583" w:rsidP="0061257F">
      <w:pPr>
        <w:pStyle w:val="Bullets"/>
        <w:spacing w:line="240" w:lineRule="auto"/>
        <w:ind w:hanging="357"/>
        <w:rPr>
          <w:lang w:val="en-GB"/>
        </w:rPr>
      </w:pPr>
      <w:r>
        <w:rPr>
          <w:lang w:val="en-GB"/>
        </w:rPr>
        <w:t>Storage and transportation</w:t>
      </w:r>
      <w:r w:rsidR="00D9548E">
        <w:rPr>
          <w:lang w:val="en-GB"/>
        </w:rPr>
        <w:t xml:space="preserve"> of hazardous materials</w:t>
      </w:r>
    </w:p>
    <w:p w:rsidR="00D9548E" w:rsidRDefault="00D9548E" w:rsidP="0061257F">
      <w:pPr>
        <w:pStyle w:val="Bullets"/>
        <w:spacing w:line="240" w:lineRule="auto"/>
        <w:ind w:hanging="357"/>
        <w:rPr>
          <w:lang w:val="en-GB"/>
        </w:rPr>
      </w:pPr>
      <w:r>
        <w:rPr>
          <w:lang w:val="en-GB"/>
        </w:rPr>
        <w:t>Waste disposal</w:t>
      </w:r>
    </w:p>
    <w:p w:rsidR="00D9548E" w:rsidRDefault="00EB546F" w:rsidP="0061257F">
      <w:pPr>
        <w:pStyle w:val="Bullets"/>
        <w:spacing w:line="240" w:lineRule="auto"/>
        <w:ind w:hanging="357"/>
        <w:rPr>
          <w:lang w:val="en-GB"/>
        </w:rPr>
      </w:pPr>
      <w:r>
        <w:rPr>
          <w:noProof/>
          <w:lang w:eastAsia="en-AU"/>
        </w:rPr>
        <w:drawing>
          <wp:anchor distT="0" distB="0" distL="114300" distR="114300" simplePos="0" relativeHeight="251738112" behindDoc="1" locked="0" layoutInCell="1" allowOverlap="1">
            <wp:simplePos x="0" y="0"/>
            <wp:positionH relativeFrom="column">
              <wp:posOffset>3075940</wp:posOffset>
            </wp:positionH>
            <wp:positionV relativeFrom="paragraph">
              <wp:posOffset>45085</wp:posOffset>
            </wp:positionV>
            <wp:extent cx="2638425" cy="1708150"/>
            <wp:effectExtent l="0" t="0" r="0" b="6350"/>
            <wp:wrapTight wrapText="bothSides">
              <wp:wrapPolygon edited="0">
                <wp:start x="11853" y="0"/>
                <wp:lineTo x="11073" y="1686"/>
                <wp:lineTo x="10761" y="2891"/>
                <wp:lineTo x="10917" y="4336"/>
                <wp:lineTo x="6862" y="7949"/>
                <wp:lineTo x="7954" y="12045"/>
                <wp:lineTo x="2339" y="15899"/>
                <wp:lineTo x="468" y="17103"/>
                <wp:lineTo x="624" y="17585"/>
                <wp:lineTo x="7642" y="19753"/>
                <wp:lineTo x="7642" y="19994"/>
                <wp:lineTo x="7954" y="21439"/>
                <wp:lineTo x="12321" y="21439"/>
                <wp:lineTo x="17155" y="21199"/>
                <wp:lineTo x="20430" y="20717"/>
                <wp:lineTo x="20430" y="10840"/>
                <wp:lineTo x="19027" y="9395"/>
                <wp:lineTo x="16219" y="7709"/>
                <wp:lineTo x="15596" y="6263"/>
                <wp:lineTo x="14348" y="4336"/>
                <wp:lineTo x="14660" y="3132"/>
                <wp:lineTo x="14192" y="964"/>
                <wp:lineTo x="13412" y="0"/>
                <wp:lineTo x="11853"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xic_spill_hazard_400_clr_1476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8425" cy="1708150"/>
                    </a:xfrm>
                    <a:prstGeom prst="rect">
                      <a:avLst/>
                    </a:prstGeom>
                  </pic:spPr>
                </pic:pic>
              </a:graphicData>
            </a:graphic>
          </wp:anchor>
        </w:drawing>
      </w:r>
      <w:r w:rsidR="00D9548E">
        <w:rPr>
          <w:lang w:val="en-GB"/>
        </w:rPr>
        <w:t>Earthworks</w:t>
      </w:r>
    </w:p>
    <w:p w:rsidR="00D9548E" w:rsidRDefault="00D9548E" w:rsidP="0061257F">
      <w:pPr>
        <w:pStyle w:val="Bullets"/>
        <w:spacing w:line="240" w:lineRule="auto"/>
        <w:ind w:hanging="357"/>
        <w:rPr>
          <w:lang w:val="en-GB"/>
        </w:rPr>
      </w:pPr>
      <w:r>
        <w:rPr>
          <w:lang w:val="en-GB"/>
        </w:rPr>
        <w:t>Impoundment</w:t>
      </w:r>
    </w:p>
    <w:p w:rsidR="00D9548E" w:rsidRDefault="00D9548E" w:rsidP="0061257F">
      <w:pPr>
        <w:pStyle w:val="Bullets"/>
        <w:spacing w:line="240" w:lineRule="auto"/>
        <w:ind w:hanging="357"/>
        <w:rPr>
          <w:lang w:val="en-GB"/>
        </w:rPr>
      </w:pPr>
      <w:r>
        <w:rPr>
          <w:lang w:val="en-GB"/>
        </w:rPr>
        <w:t>Extraction and diversion of water</w:t>
      </w:r>
    </w:p>
    <w:p w:rsidR="00D9548E" w:rsidRDefault="00D9548E" w:rsidP="0061257F">
      <w:pPr>
        <w:pStyle w:val="Bullets"/>
        <w:spacing w:line="240" w:lineRule="auto"/>
        <w:ind w:hanging="357"/>
        <w:rPr>
          <w:lang w:val="en-GB"/>
        </w:rPr>
      </w:pPr>
      <w:r>
        <w:rPr>
          <w:lang w:val="en-GB"/>
        </w:rPr>
        <w:t>Agricultural activities</w:t>
      </w:r>
    </w:p>
    <w:p w:rsidR="00D9548E" w:rsidRDefault="00D9548E" w:rsidP="0061257F">
      <w:pPr>
        <w:pStyle w:val="Bullets"/>
        <w:spacing w:line="240" w:lineRule="auto"/>
        <w:ind w:hanging="357"/>
        <w:rPr>
          <w:lang w:val="en-GB"/>
        </w:rPr>
      </w:pPr>
      <w:r>
        <w:rPr>
          <w:lang w:val="en-GB"/>
        </w:rPr>
        <w:t>Aquaculture</w:t>
      </w:r>
    </w:p>
    <w:p w:rsidR="00D9548E" w:rsidRDefault="00D9548E" w:rsidP="0061257F">
      <w:pPr>
        <w:pStyle w:val="Bullets"/>
        <w:spacing w:line="240" w:lineRule="auto"/>
        <w:ind w:hanging="357"/>
        <w:rPr>
          <w:lang w:val="en-GB"/>
        </w:rPr>
      </w:pPr>
      <w:r>
        <w:rPr>
          <w:lang w:val="en-GB"/>
        </w:rPr>
        <w:t>Research activities</w:t>
      </w:r>
    </w:p>
    <w:p w:rsidR="00D9548E" w:rsidRDefault="00D9548E" w:rsidP="0061257F">
      <w:pPr>
        <w:pStyle w:val="Bullets"/>
        <w:spacing w:line="240" w:lineRule="auto"/>
        <w:ind w:hanging="357"/>
        <w:rPr>
          <w:lang w:val="en-GB"/>
        </w:rPr>
      </w:pPr>
      <w:r>
        <w:rPr>
          <w:lang w:val="en-GB"/>
        </w:rPr>
        <w:t>Vegetation clearance</w:t>
      </w:r>
    </w:p>
    <w:p w:rsidR="00D9548E" w:rsidRDefault="00D9548E" w:rsidP="0061257F">
      <w:pPr>
        <w:pStyle w:val="Bullets"/>
        <w:spacing w:line="240" w:lineRule="auto"/>
        <w:ind w:hanging="357"/>
        <w:rPr>
          <w:lang w:val="en-GB"/>
        </w:rPr>
      </w:pPr>
      <w:r>
        <w:rPr>
          <w:lang w:val="en-GB"/>
        </w:rPr>
        <w:t>Culling of animals</w:t>
      </w:r>
    </w:p>
    <w:p w:rsidR="00D9548E" w:rsidRDefault="00D9548E" w:rsidP="0061257F">
      <w:pPr>
        <w:pStyle w:val="Bullets"/>
        <w:spacing w:line="240" w:lineRule="auto"/>
        <w:ind w:hanging="357"/>
        <w:rPr>
          <w:lang w:val="en-GB"/>
        </w:rPr>
      </w:pPr>
      <w:r>
        <w:rPr>
          <w:lang w:val="en-GB"/>
        </w:rPr>
        <w:t>Dealings with land.</w:t>
      </w:r>
    </w:p>
    <w:p w:rsidR="00BD0C05" w:rsidRDefault="00BD0C05" w:rsidP="00BD0C05">
      <w:pPr>
        <w:pStyle w:val="BoldBulTight0"/>
        <w:rPr>
          <w:lang w:val="en-GB"/>
        </w:rPr>
      </w:pPr>
      <w:r>
        <w:rPr>
          <w:lang w:val="en-GB"/>
        </w:rPr>
        <w:lastRenderedPageBreak/>
        <w:t>When determining a significant impact, consider the following:</w:t>
      </w:r>
    </w:p>
    <w:p w:rsidR="00BD0C05" w:rsidRDefault="00BD0C05" w:rsidP="00BD0C05">
      <w:pPr>
        <w:pStyle w:val="Bullets"/>
        <w:rPr>
          <w:lang w:val="en-GB"/>
        </w:rPr>
      </w:pPr>
      <w:r>
        <w:rPr>
          <w:lang w:val="en-GB"/>
        </w:rPr>
        <w:t>The sensitivity, value and quality of the environment being impacted upon</w:t>
      </w:r>
    </w:p>
    <w:p w:rsidR="00BD0C05" w:rsidRDefault="00BD0C05" w:rsidP="00BD0C05">
      <w:pPr>
        <w:pStyle w:val="Bullets"/>
        <w:rPr>
          <w:lang w:val="en-GB"/>
        </w:rPr>
      </w:pPr>
      <w:r>
        <w:rPr>
          <w:lang w:val="en-GB"/>
        </w:rPr>
        <w:t>The intensity, duration, severity and geographic extent of the harm.</w:t>
      </w:r>
    </w:p>
    <w:p w:rsidR="0096200F" w:rsidRDefault="0096200F" w:rsidP="00BD0C05">
      <w:pPr>
        <w:pStyle w:val="Bullets"/>
        <w:rPr>
          <w:lang w:val="en-GB"/>
        </w:rPr>
      </w:pPr>
      <w:r>
        <w:rPr>
          <w:lang w:val="en-GB"/>
        </w:rPr>
        <w:t>Whether there are any matters of national environmental significance located in the area of the proposed action</w:t>
      </w:r>
    </w:p>
    <w:p w:rsidR="0096200F" w:rsidRDefault="0096200F" w:rsidP="00BD0C05">
      <w:pPr>
        <w:pStyle w:val="Bullets"/>
        <w:rPr>
          <w:lang w:val="en-GB"/>
        </w:rPr>
      </w:pPr>
      <w:r>
        <w:rPr>
          <w:lang w:val="en-GB"/>
        </w:rPr>
        <w:t>Whether there is potential for impacts on matters of national environmental significance at the broadest scope of the proposed action</w:t>
      </w:r>
    </w:p>
    <w:p w:rsidR="0096200F" w:rsidRDefault="0096200F" w:rsidP="0096200F">
      <w:pPr>
        <w:pStyle w:val="Bullets"/>
        <w:rPr>
          <w:lang w:val="en-GB"/>
        </w:rPr>
      </w:pPr>
      <w:r>
        <w:rPr>
          <w:lang w:val="en-GB"/>
        </w:rPr>
        <w:t>Whether there are any proposed measures to avoid or minimise impacts</w:t>
      </w:r>
    </w:p>
    <w:p w:rsidR="0096200F" w:rsidRPr="0096200F" w:rsidRDefault="0096200F" w:rsidP="0096200F">
      <w:pPr>
        <w:pStyle w:val="Bullets"/>
        <w:rPr>
          <w:lang w:val="en-GB"/>
        </w:rPr>
      </w:pPr>
      <w:r>
        <w:rPr>
          <w:lang w:val="en-GB"/>
        </w:rPr>
        <w:t>If there are potential impacts, how significant these impacts are or would be.</w:t>
      </w:r>
    </w:p>
    <w:p w:rsidR="00D9548E" w:rsidRDefault="00D9548E" w:rsidP="00D9548E">
      <w:pPr>
        <w:rPr>
          <w:lang w:val="en-GB"/>
        </w:rPr>
      </w:pPr>
      <w:r>
        <w:rPr>
          <w:lang w:val="en-GB"/>
        </w:rPr>
        <w:t>If you determine that an action you propose to take is likely to have a significantly detrimental impact on a matter of national environmental significance you must make a referral to the Australian Government Environment Minister for a decision to be made on whether an official assessment and approval under the EPBC is required. Failure to do so and going ahead with the action without approval will result in substantial financial civil penalties</w:t>
      </w:r>
      <w:r w:rsidR="00BD0C05">
        <w:rPr>
          <w:lang w:val="en-GB"/>
        </w:rPr>
        <w:t xml:space="preserve"> (up to $5.5 million) or criminal penalties (up to seven years imprisonment). A referral is made by completing a specific government form which identifies the person proposing the action, a brief outline of the proposal, its geographical location and the type and gravity of suspected or potential impacts. It is an opportunity to outline any mitigating circumstances to the proposed action.</w:t>
      </w:r>
    </w:p>
    <w:p w:rsidR="00173D05" w:rsidRDefault="00173D05" w:rsidP="00173D05">
      <w:pPr>
        <w:pStyle w:val="BoldBulTight0"/>
        <w:rPr>
          <w:lang w:val="en-GB"/>
        </w:rPr>
      </w:pPr>
      <w:r>
        <w:rPr>
          <w:lang w:val="en-GB"/>
        </w:rPr>
        <w:t>There are more specific guidelines and information for industries involved in the following activities:</w:t>
      </w:r>
    </w:p>
    <w:p w:rsidR="00173D05" w:rsidRDefault="00173D05" w:rsidP="00173D05">
      <w:pPr>
        <w:pStyle w:val="Bullets"/>
        <w:rPr>
          <w:lang w:val="en-GB"/>
        </w:rPr>
      </w:pPr>
      <w:r>
        <w:rPr>
          <w:lang w:val="en-GB"/>
        </w:rPr>
        <w:t>Mineral exploration</w:t>
      </w:r>
    </w:p>
    <w:p w:rsidR="00173D05" w:rsidRDefault="0061257F" w:rsidP="00173D05">
      <w:pPr>
        <w:pStyle w:val="Bullets"/>
        <w:rPr>
          <w:lang w:val="en-GB"/>
        </w:rPr>
      </w:pPr>
      <w:r>
        <w:rPr>
          <w:noProof/>
          <w:lang w:eastAsia="en-AU"/>
        </w:rPr>
        <w:drawing>
          <wp:anchor distT="0" distB="0" distL="114300" distR="114300" simplePos="0" relativeHeight="251739136" behindDoc="1" locked="0" layoutInCell="1" allowOverlap="1">
            <wp:simplePos x="0" y="0"/>
            <wp:positionH relativeFrom="column">
              <wp:posOffset>4167505</wp:posOffset>
            </wp:positionH>
            <wp:positionV relativeFrom="paragraph">
              <wp:posOffset>99695</wp:posOffset>
            </wp:positionV>
            <wp:extent cx="2221865" cy="2147570"/>
            <wp:effectExtent l="0" t="0" r="0" b="0"/>
            <wp:wrapTight wrapText="bothSides">
              <wp:wrapPolygon edited="0">
                <wp:start x="8704" y="958"/>
                <wp:lineTo x="7223" y="1341"/>
                <wp:lineTo x="5741" y="2874"/>
                <wp:lineTo x="5741" y="4024"/>
                <wp:lineTo x="2593" y="7089"/>
                <wp:lineTo x="1111" y="10155"/>
                <wp:lineTo x="926" y="13221"/>
                <wp:lineTo x="1852" y="16286"/>
                <wp:lineTo x="1852" y="16478"/>
                <wp:lineTo x="4815" y="19543"/>
                <wp:lineTo x="7593" y="20501"/>
                <wp:lineTo x="8149" y="20501"/>
                <wp:lineTo x="10371" y="20501"/>
                <wp:lineTo x="10927" y="20501"/>
                <wp:lineTo x="13704" y="19543"/>
                <wp:lineTo x="17779" y="16478"/>
                <wp:lineTo x="17779" y="16286"/>
                <wp:lineTo x="19260" y="16286"/>
                <wp:lineTo x="21298" y="14370"/>
                <wp:lineTo x="21112" y="13221"/>
                <wp:lineTo x="21298" y="10347"/>
                <wp:lineTo x="21298" y="10155"/>
                <wp:lineTo x="21112" y="7281"/>
                <wp:lineTo x="20742" y="3066"/>
                <wp:lineTo x="18890" y="958"/>
                <wp:lineTo x="17964" y="958"/>
                <wp:lineTo x="8704" y="958"/>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arth_asteroid_400_clr_1023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1865" cy="2147570"/>
                    </a:xfrm>
                    <a:prstGeom prst="rect">
                      <a:avLst/>
                    </a:prstGeom>
                  </pic:spPr>
                </pic:pic>
              </a:graphicData>
            </a:graphic>
          </wp:anchor>
        </w:drawing>
      </w:r>
      <w:r w:rsidR="00173D05">
        <w:rPr>
          <w:lang w:val="en-GB"/>
        </w:rPr>
        <w:t>Urban development</w:t>
      </w:r>
    </w:p>
    <w:p w:rsidR="00173D05" w:rsidRDefault="00173D05" w:rsidP="00173D05">
      <w:pPr>
        <w:pStyle w:val="Bullets"/>
        <w:rPr>
          <w:lang w:val="en-GB"/>
        </w:rPr>
      </w:pPr>
      <w:r>
        <w:rPr>
          <w:lang w:val="en-GB"/>
        </w:rPr>
        <w:t>Local government</w:t>
      </w:r>
    </w:p>
    <w:p w:rsidR="00173D05" w:rsidRDefault="00173D05" w:rsidP="00173D05">
      <w:pPr>
        <w:pStyle w:val="Bullets"/>
        <w:rPr>
          <w:lang w:val="en-GB"/>
        </w:rPr>
      </w:pPr>
      <w:r>
        <w:rPr>
          <w:lang w:val="en-GB"/>
        </w:rPr>
        <w:t>Marine activities.</w:t>
      </w:r>
    </w:p>
    <w:p w:rsidR="004940D8" w:rsidRDefault="00173D05" w:rsidP="004940D8">
      <w:pPr>
        <w:rPr>
          <w:lang w:val="en-GB"/>
        </w:rPr>
      </w:pPr>
      <w:r>
        <w:rPr>
          <w:lang w:val="en-GB"/>
        </w:rPr>
        <w:t xml:space="preserve">The </w:t>
      </w:r>
      <w:r>
        <w:rPr>
          <w:i/>
          <w:lang w:val="en-GB"/>
        </w:rPr>
        <w:t xml:space="preserve">Significant Impact Guidelines 1.1 </w:t>
      </w:r>
      <w:r>
        <w:rPr>
          <w:lang w:val="en-GB"/>
        </w:rPr>
        <w:t>pertaining to the EPBC can be found in full in the reference section of your Learner Guide</w:t>
      </w:r>
      <w:r w:rsidR="00325F63">
        <w:rPr>
          <w:lang w:val="en-GB"/>
        </w:rPr>
        <w:t xml:space="preserve"> entitled Appendix 1</w:t>
      </w:r>
      <w:r>
        <w:rPr>
          <w:lang w:val="en-GB"/>
        </w:rPr>
        <w:t>. Here you will find information pertaining to each of the nine matters of national environmental significance and those that may be directly related to the activities and location of your organisation.</w:t>
      </w:r>
    </w:p>
    <w:p w:rsidR="0054652F" w:rsidRDefault="0054652F" w:rsidP="004940D8">
      <w:pPr>
        <w:rPr>
          <w:lang w:val="en-GB"/>
        </w:rPr>
      </w:pPr>
      <w:r>
        <w:rPr>
          <w:lang w:val="en-GB"/>
        </w:rPr>
        <w:t xml:space="preserve">More information about the EPBC Act can be found at the Australian Government’s website at: </w:t>
      </w:r>
      <w:hyperlink r:id="rId13" w:history="1">
        <w:r w:rsidRPr="00477E86">
          <w:rPr>
            <w:rStyle w:val="Hyperlink"/>
            <w:lang w:val="en-GB"/>
          </w:rPr>
          <w:t>http://www.environment.gov.au/epbc/about</w:t>
        </w:r>
      </w:hyperlink>
      <w:r>
        <w:rPr>
          <w:lang w:val="en-GB"/>
        </w:rPr>
        <w:t xml:space="preserve"> </w:t>
      </w:r>
    </w:p>
    <w:p w:rsidR="001C7283" w:rsidRDefault="001C7283" w:rsidP="004940D8">
      <w:pPr>
        <w:rPr>
          <w:lang w:val="en-GB"/>
        </w:rPr>
      </w:pPr>
      <w:r>
        <w:rPr>
          <w:lang w:val="en-GB"/>
        </w:rPr>
        <w:t>This website also provides a “Protected Matters Search Tool” which enables you to search for any matters of national environmental significance</w:t>
      </w:r>
      <w:r w:rsidR="001909E1">
        <w:rPr>
          <w:lang w:val="en-GB"/>
        </w:rPr>
        <w:t xml:space="preserve"> or other matters covered by the EPBC are present in the location of your activity. Visit </w:t>
      </w:r>
      <w:hyperlink r:id="rId14" w:history="1">
        <w:r w:rsidR="001909E1" w:rsidRPr="00477E86">
          <w:rPr>
            <w:rStyle w:val="Hyperlink"/>
            <w:lang w:val="en-GB"/>
          </w:rPr>
          <w:t>www.environment.gov.au/topics/about-us/legislation/environment-protection-and-biodiversity-conservation-act-1999/protected</w:t>
        </w:r>
      </w:hyperlink>
      <w:r w:rsidR="001909E1">
        <w:rPr>
          <w:lang w:val="en-GB"/>
        </w:rPr>
        <w:t xml:space="preserve"> </w:t>
      </w:r>
    </w:p>
    <w:p w:rsidR="00C4191E" w:rsidRDefault="00C4191E" w:rsidP="00CC00B2">
      <w:pPr>
        <w:pStyle w:val="BoldBulTight0"/>
        <w:rPr>
          <w:lang w:val="en-GB"/>
        </w:rPr>
      </w:pPr>
      <w:r>
        <w:rPr>
          <w:noProof/>
          <w:lang w:eastAsia="en-AU"/>
        </w:rPr>
        <w:lastRenderedPageBreak/>
        <w:drawing>
          <wp:anchor distT="0" distB="0" distL="114300" distR="114300" simplePos="0" relativeHeight="251736064" behindDoc="1" locked="0" layoutInCell="1" allowOverlap="1">
            <wp:simplePos x="0" y="0"/>
            <wp:positionH relativeFrom="column">
              <wp:posOffset>-104775</wp:posOffset>
            </wp:positionH>
            <wp:positionV relativeFrom="paragraph">
              <wp:posOffset>285750</wp:posOffset>
            </wp:positionV>
            <wp:extent cx="5925820" cy="2676525"/>
            <wp:effectExtent l="171450" t="171450" r="379730" b="371475"/>
            <wp:wrapTight wrapText="bothSides">
              <wp:wrapPolygon edited="0">
                <wp:start x="764" y="-1384"/>
                <wp:lineTo x="-625" y="-1076"/>
                <wp:lineTo x="-625" y="22292"/>
                <wp:lineTo x="-208" y="23522"/>
                <wp:lineTo x="347" y="24137"/>
                <wp:lineTo x="417" y="24444"/>
                <wp:lineTo x="21873" y="24444"/>
                <wp:lineTo x="21943" y="24137"/>
                <wp:lineTo x="22429" y="23522"/>
                <wp:lineTo x="22845" y="21216"/>
                <wp:lineTo x="22915" y="615"/>
                <wp:lineTo x="21943" y="-1076"/>
                <wp:lineTo x="21526" y="-1384"/>
                <wp:lineTo x="764" y="-138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2).png"/>
                    <pic:cNvPicPr/>
                  </pic:nvPicPr>
                  <pic:blipFill rotWithShape="1">
                    <a:blip r:embed="rId15" cstate="print">
                      <a:extLst>
                        <a:ext uri="{28A0092B-C50C-407E-A947-70E740481C1C}">
                          <a14:useLocalDpi xmlns:a14="http://schemas.microsoft.com/office/drawing/2010/main" val="0"/>
                        </a:ext>
                      </a:extLst>
                    </a:blip>
                    <a:srcRect t="14008" b="5660"/>
                    <a:stretch/>
                  </pic:blipFill>
                  <pic:spPr bwMode="auto">
                    <a:xfrm>
                      <a:off x="0" y="0"/>
                      <a:ext cx="5925820" cy="2676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CC00B2">
        <w:rPr>
          <w:lang w:val="en-GB"/>
        </w:rPr>
        <w:t>“Protect Matters Search Tool”</w:t>
      </w:r>
    </w:p>
    <w:p w:rsidR="00CC00B2" w:rsidRDefault="00CC00B2" w:rsidP="005F1687">
      <w:pPr>
        <w:pStyle w:val="BoldBulTight0"/>
        <w:rPr>
          <w:u w:val="single"/>
          <w:lang w:val="en-GB"/>
        </w:rPr>
      </w:pPr>
    </w:p>
    <w:p w:rsidR="005F1687" w:rsidRPr="00FF01C8" w:rsidRDefault="005F1687" w:rsidP="005F1687">
      <w:pPr>
        <w:pStyle w:val="BoldBulTight0"/>
        <w:rPr>
          <w:u w:val="single"/>
          <w:lang w:val="en-GB"/>
        </w:rPr>
      </w:pPr>
      <w:r w:rsidRPr="00FF01C8">
        <w:rPr>
          <w:u w:val="single"/>
          <w:lang w:val="en-GB"/>
        </w:rPr>
        <w:t>Environment Protection (Sea Dumping) Act 1981</w:t>
      </w:r>
    </w:p>
    <w:p w:rsidR="005F1687" w:rsidRDefault="005F1687" w:rsidP="005F1687">
      <w:pPr>
        <w:rPr>
          <w:lang w:val="en-GB"/>
        </w:rPr>
      </w:pPr>
      <w:r>
        <w:rPr>
          <w:lang w:val="en-GB"/>
        </w:rPr>
        <w:t>This act provides protection for the sea by regulating dumping into and incineration at sea and artificial reef placements.</w:t>
      </w:r>
    </w:p>
    <w:p w:rsidR="005F1687" w:rsidRDefault="005F1687" w:rsidP="005F1687">
      <w:pPr>
        <w:rPr>
          <w:lang w:val="en-GB"/>
        </w:rPr>
      </w:pPr>
      <w:r>
        <w:rPr>
          <w:lang w:val="en-GB"/>
        </w:rPr>
        <w:t xml:space="preserve">More detail to this legislation can be found on the Australian Government’s ComLaw website at: </w:t>
      </w:r>
      <w:hyperlink r:id="rId16" w:history="1">
        <w:r w:rsidRPr="00477E86">
          <w:rPr>
            <w:rStyle w:val="Hyperlink"/>
            <w:lang w:val="en-GB"/>
          </w:rPr>
          <w:t>www.comlaw.gov.au/Details/C2012C00012</w:t>
        </w:r>
      </w:hyperlink>
      <w:r>
        <w:rPr>
          <w:lang w:val="en-GB"/>
        </w:rPr>
        <w:t xml:space="preserve"> </w:t>
      </w:r>
    </w:p>
    <w:p w:rsidR="00E21EB5" w:rsidRPr="00FF01C8" w:rsidRDefault="00E21EB5" w:rsidP="00E21EB5">
      <w:pPr>
        <w:pStyle w:val="BoldBulTight0"/>
        <w:rPr>
          <w:u w:val="single"/>
          <w:lang w:val="en-GB"/>
        </w:rPr>
      </w:pPr>
      <w:r w:rsidRPr="00FF01C8">
        <w:rPr>
          <w:u w:val="single"/>
          <w:lang w:val="en-GB"/>
        </w:rPr>
        <w:t>National Environment Protection Measures (Implementation) Act 1998</w:t>
      </w:r>
    </w:p>
    <w:p w:rsidR="00E21EB5" w:rsidRDefault="00E21EB5" w:rsidP="00E21EB5">
      <w:pPr>
        <w:rPr>
          <w:lang w:val="en-GB"/>
        </w:rPr>
      </w:pPr>
      <w:r>
        <w:rPr>
          <w:lang w:val="en-GB"/>
        </w:rPr>
        <w:t>State and territory laws enforcing NEPMs do not extend to activities carried out by the Commonwealth or Commonwealth authorities in Commonwealth places. This Act was introduced to rectify this situation and allows the Environment Minister to apply these laws to the Commonwealth, subject to certain conditions.</w:t>
      </w:r>
    </w:p>
    <w:p w:rsidR="00E21EB5" w:rsidRDefault="00E21EB5" w:rsidP="00E21EB5">
      <w:pPr>
        <w:pStyle w:val="BoldBulTight0"/>
        <w:rPr>
          <w:lang w:val="en-GB"/>
        </w:rPr>
      </w:pPr>
      <w:r>
        <w:rPr>
          <w:lang w:val="en-GB"/>
        </w:rPr>
        <w:t>The NEPM (Implementation) Act covers the following topics:</w:t>
      </w:r>
    </w:p>
    <w:p w:rsidR="00E21EB5" w:rsidRDefault="00E21EB5" w:rsidP="00E21EB5">
      <w:pPr>
        <w:pStyle w:val="Bullets"/>
        <w:rPr>
          <w:lang w:val="en-GB"/>
        </w:rPr>
      </w:pPr>
      <w:r>
        <w:rPr>
          <w:lang w:val="en-GB"/>
        </w:rPr>
        <w:t>Air toxics</w:t>
      </w:r>
    </w:p>
    <w:p w:rsidR="00E21EB5" w:rsidRDefault="00E21EB5" w:rsidP="00E21EB5">
      <w:pPr>
        <w:pStyle w:val="Bullets"/>
        <w:rPr>
          <w:lang w:val="en-GB"/>
        </w:rPr>
      </w:pPr>
      <w:r>
        <w:rPr>
          <w:lang w:val="en-GB"/>
        </w:rPr>
        <w:t>Ambient air quality</w:t>
      </w:r>
    </w:p>
    <w:p w:rsidR="00E21EB5" w:rsidRDefault="00E21EB5" w:rsidP="00E21EB5">
      <w:pPr>
        <w:pStyle w:val="Bullets"/>
        <w:rPr>
          <w:lang w:val="en-GB"/>
        </w:rPr>
      </w:pPr>
      <w:r>
        <w:rPr>
          <w:lang w:val="en-GB"/>
        </w:rPr>
        <w:t>Assessment of site contamination</w:t>
      </w:r>
    </w:p>
    <w:p w:rsidR="00E21EB5" w:rsidRDefault="00E21EB5" w:rsidP="00E21EB5">
      <w:pPr>
        <w:pStyle w:val="Bullets"/>
        <w:rPr>
          <w:lang w:val="en-GB"/>
        </w:rPr>
      </w:pPr>
      <w:r>
        <w:rPr>
          <w:lang w:val="en-GB"/>
        </w:rPr>
        <w:t>Diesel vehicle emissions</w:t>
      </w:r>
    </w:p>
    <w:p w:rsidR="00E21EB5" w:rsidRDefault="00E21EB5" w:rsidP="00E21EB5">
      <w:pPr>
        <w:pStyle w:val="Bullets"/>
        <w:rPr>
          <w:lang w:val="en-GB"/>
        </w:rPr>
      </w:pPr>
      <w:r>
        <w:rPr>
          <w:lang w:val="en-GB"/>
        </w:rPr>
        <w:t>Movement of controlled waste between state</w:t>
      </w:r>
      <w:r w:rsidR="00777341">
        <w:rPr>
          <w:lang w:val="en-GB"/>
        </w:rPr>
        <w:t>s</w:t>
      </w:r>
      <w:r>
        <w:rPr>
          <w:lang w:val="en-GB"/>
        </w:rPr>
        <w:t xml:space="preserve"> and </w:t>
      </w:r>
      <w:r w:rsidR="00777341">
        <w:rPr>
          <w:lang w:val="en-GB"/>
        </w:rPr>
        <w:t>territories</w:t>
      </w:r>
    </w:p>
    <w:p w:rsidR="00777341" w:rsidRDefault="00777341" w:rsidP="00E21EB5">
      <w:pPr>
        <w:pStyle w:val="Bullets"/>
        <w:rPr>
          <w:lang w:val="en-GB"/>
        </w:rPr>
      </w:pPr>
      <w:r>
        <w:rPr>
          <w:lang w:val="en-GB"/>
        </w:rPr>
        <w:t>National pollutant inventory</w:t>
      </w:r>
    </w:p>
    <w:p w:rsidR="00777341" w:rsidRDefault="00777341" w:rsidP="00777341">
      <w:pPr>
        <w:pStyle w:val="Bullets"/>
        <w:rPr>
          <w:lang w:val="en-GB"/>
        </w:rPr>
      </w:pPr>
      <w:r>
        <w:rPr>
          <w:lang w:val="en-GB"/>
        </w:rPr>
        <w:t>Used packaging materials.</w:t>
      </w:r>
    </w:p>
    <w:p w:rsidR="001C7283" w:rsidRPr="00777341" w:rsidRDefault="00777341" w:rsidP="00777341">
      <w:pPr>
        <w:rPr>
          <w:lang w:val="en-GB"/>
        </w:rPr>
      </w:pPr>
      <w:r>
        <w:rPr>
          <w:lang w:val="en-GB"/>
        </w:rPr>
        <w:lastRenderedPageBreak/>
        <w:t xml:space="preserve">More information can be found at the Australian Government’s ComLaw website at: </w:t>
      </w:r>
      <w:hyperlink r:id="rId17" w:history="1">
        <w:r w:rsidRPr="00477E86">
          <w:rPr>
            <w:rStyle w:val="Hyperlink"/>
            <w:lang w:val="en-GB"/>
          </w:rPr>
          <w:t>www.comlaw.gov.au/Details/C2011C00281</w:t>
        </w:r>
      </w:hyperlink>
      <w:r>
        <w:rPr>
          <w:lang w:val="en-GB"/>
        </w:rPr>
        <w:t xml:space="preserve"> </w:t>
      </w:r>
    </w:p>
    <w:p w:rsidR="0096200F" w:rsidRDefault="004940D8" w:rsidP="004940D8">
      <w:pPr>
        <w:pStyle w:val="Heading3"/>
      </w:pPr>
      <w:bookmarkStart w:id="29" w:name="_Toc442352017"/>
      <w:r>
        <w:t>S</w:t>
      </w:r>
      <w:r w:rsidR="003C73B4">
        <w:t>tate and territory legislation</w:t>
      </w:r>
      <w:bookmarkEnd w:id="29"/>
    </w:p>
    <w:p w:rsidR="00164583" w:rsidRDefault="003C73B4" w:rsidP="00503353">
      <w:pPr>
        <w:rPr>
          <w:lang w:val="en-GB"/>
        </w:rPr>
      </w:pPr>
      <w:r>
        <w:rPr>
          <w:lang w:val="en-GB"/>
        </w:rPr>
        <w:t xml:space="preserve">The EPBC is the government’s national legislation that provides the framework for the assessment and approval of environmental and cultural concerns. Individual states and territories have additional relevant legislation for specific business activities and these are governed by </w:t>
      </w:r>
      <w:r w:rsidR="004940D8">
        <w:rPr>
          <w:lang w:val="en-GB"/>
        </w:rPr>
        <w:t>state and local government in the form of licences and permits. If your business activity is likely to impact on local parks, heritage sites, air or water, permits and licences should be applied for through your state or local government.</w:t>
      </w:r>
    </w:p>
    <w:p w:rsidR="001917FA" w:rsidRDefault="001917FA" w:rsidP="005A204D">
      <w:pPr>
        <w:pStyle w:val="BoldBulTight0"/>
        <w:rPr>
          <w:u w:val="single"/>
        </w:rPr>
      </w:pPr>
      <w:r w:rsidRPr="005A204D">
        <w:rPr>
          <w:u w:val="single"/>
        </w:rPr>
        <w:t xml:space="preserve">Legislation applying to individual </w:t>
      </w:r>
      <w:r w:rsidR="005A204D" w:rsidRPr="005A204D">
        <w:rPr>
          <w:u w:val="single"/>
        </w:rPr>
        <w:t>states and territories</w:t>
      </w:r>
    </w:p>
    <w:p w:rsidR="005A204D" w:rsidRDefault="005A204D" w:rsidP="005A204D">
      <w:pPr>
        <w:pStyle w:val="BoldBulTight0"/>
      </w:pPr>
      <w:r w:rsidRPr="005A204D">
        <w:t>Australian Capital Territory</w:t>
      </w:r>
      <w:r>
        <w:t>:</w:t>
      </w:r>
    </w:p>
    <w:p w:rsidR="005A204D" w:rsidRDefault="005A204D" w:rsidP="005A204D">
      <w:pPr>
        <w:pStyle w:val="Bullets"/>
      </w:pPr>
      <w:r>
        <w:t>Environmental Protection Act 1997</w:t>
      </w:r>
    </w:p>
    <w:p w:rsidR="005A204D" w:rsidRDefault="00CC00B2" w:rsidP="005A204D">
      <w:pPr>
        <w:pStyle w:val="Bullets"/>
      </w:pPr>
      <w:r>
        <w:rPr>
          <w:noProof/>
          <w:lang w:eastAsia="en-AU"/>
        </w:rPr>
        <w:drawing>
          <wp:anchor distT="0" distB="0" distL="114300" distR="114300" simplePos="0" relativeHeight="251740160" behindDoc="1" locked="0" layoutInCell="1" allowOverlap="1">
            <wp:simplePos x="0" y="0"/>
            <wp:positionH relativeFrom="column">
              <wp:posOffset>3997960</wp:posOffset>
            </wp:positionH>
            <wp:positionV relativeFrom="paragraph">
              <wp:posOffset>487045</wp:posOffset>
            </wp:positionV>
            <wp:extent cx="1866900" cy="1400175"/>
            <wp:effectExtent l="0" t="0" r="0" b="9525"/>
            <wp:wrapTight wrapText="bothSides">
              <wp:wrapPolygon edited="0">
                <wp:start x="0" y="0"/>
                <wp:lineTo x="0" y="21453"/>
                <wp:lineTo x="21380" y="21453"/>
                <wp:lineTo x="2138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lia_17480594_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6900" cy="1400175"/>
                    </a:xfrm>
                    <a:prstGeom prst="rect">
                      <a:avLst/>
                    </a:prstGeom>
                  </pic:spPr>
                </pic:pic>
              </a:graphicData>
            </a:graphic>
          </wp:anchor>
        </w:drawing>
      </w:r>
      <w:r w:rsidR="005A204D">
        <w:t>Environment Protection Guidelines issued by the ACT’s Environment Protection Authority (EPA) which include information on good practice for specific industry sectors and environmental concerns such as:</w:t>
      </w:r>
    </w:p>
    <w:p w:rsidR="005A204D" w:rsidRDefault="00594FED" w:rsidP="005A204D">
      <w:pPr>
        <w:pStyle w:val="Bullets2"/>
      </w:pPr>
      <w:r>
        <w:t>noise management</w:t>
      </w:r>
    </w:p>
    <w:p w:rsidR="005A204D" w:rsidRDefault="00594FED" w:rsidP="005A204D">
      <w:pPr>
        <w:pStyle w:val="Bullets2"/>
      </w:pPr>
      <w:r>
        <w:t>pollution prevention</w:t>
      </w:r>
    </w:p>
    <w:p w:rsidR="005A204D" w:rsidRDefault="00594FED" w:rsidP="005A204D">
      <w:pPr>
        <w:pStyle w:val="Bullets2"/>
      </w:pPr>
      <w:r>
        <w:t xml:space="preserve">air conditioning installation </w:t>
      </w:r>
    </w:p>
    <w:p w:rsidR="005A204D" w:rsidRDefault="00594FED" w:rsidP="005A204D">
      <w:pPr>
        <w:pStyle w:val="Bullets2"/>
      </w:pPr>
      <w:r>
        <w:t xml:space="preserve">commercial </w:t>
      </w:r>
      <w:r w:rsidR="005A204D">
        <w:t>waste</w:t>
      </w:r>
      <w:r>
        <w:t>.</w:t>
      </w:r>
    </w:p>
    <w:p w:rsidR="00E82A9B" w:rsidRPr="005A204D" w:rsidRDefault="00E82A9B" w:rsidP="00E82A9B">
      <w:r>
        <w:t xml:space="preserve">You can read more about the Environment Protection Guidelines that are specific to your organisation at the ACT Government’s website at: </w:t>
      </w:r>
      <w:hyperlink r:id="rId19" w:history="1">
        <w:r w:rsidR="001469A2" w:rsidRPr="00477E86">
          <w:rPr>
            <w:rStyle w:val="Hyperlink"/>
          </w:rPr>
          <w:t>www.environment.act.gov.au/environment/environment_protection_authority/business_and_industry/environment_protection_guidelines</w:t>
        </w:r>
      </w:hyperlink>
      <w:r>
        <w:t xml:space="preserve"> </w:t>
      </w:r>
    </w:p>
    <w:p w:rsidR="004940D8" w:rsidRDefault="00594FED" w:rsidP="00594FED">
      <w:pPr>
        <w:pStyle w:val="BoldBulTight0"/>
        <w:rPr>
          <w:lang w:val="en-GB"/>
        </w:rPr>
      </w:pPr>
      <w:r>
        <w:rPr>
          <w:lang w:val="en-GB"/>
        </w:rPr>
        <w:t>New South Wales</w:t>
      </w:r>
    </w:p>
    <w:p w:rsidR="00594FED" w:rsidRDefault="00594FED" w:rsidP="00594FED">
      <w:pPr>
        <w:pStyle w:val="Bullets"/>
        <w:rPr>
          <w:lang w:val="en-GB"/>
        </w:rPr>
      </w:pPr>
      <w:r>
        <w:rPr>
          <w:lang w:val="en-GB"/>
        </w:rPr>
        <w:t>Protection of the Environment Operations Act 1997</w:t>
      </w:r>
    </w:p>
    <w:p w:rsidR="00594FED" w:rsidRDefault="00594FED" w:rsidP="00594FED">
      <w:pPr>
        <w:pStyle w:val="Bullets"/>
        <w:rPr>
          <w:lang w:val="en-GB"/>
        </w:rPr>
      </w:pPr>
      <w:r>
        <w:rPr>
          <w:lang w:val="en-GB"/>
        </w:rPr>
        <w:t>More than 30 other Acts administered by the Office of Environment and Heritage (OEH) which include:</w:t>
      </w:r>
    </w:p>
    <w:p w:rsidR="00594FED" w:rsidRDefault="00594FED" w:rsidP="00594FED">
      <w:pPr>
        <w:pStyle w:val="Bullets2"/>
        <w:rPr>
          <w:lang w:val="en-GB"/>
        </w:rPr>
      </w:pPr>
      <w:r>
        <w:rPr>
          <w:lang w:val="en-GB"/>
        </w:rPr>
        <w:t>Coastal Protection Act 1979</w:t>
      </w:r>
    </w:p>
    <w:p w:rsidR="001469A2" w:rsidRDefault="001469A2" w:rsidP="00594FED">
      <w:pPr>
        <w:pStyle w:val="Bullets2"/>
        <w:rPr>
          <w:lang w:val="en-GB"/>
        </w:rPr>
      </w:pPr>
      <w:r>
        <w:rPr>
          <w:lang w:val="en-GB"/>
        </w:rPr>
        <w:t>Energy and Utilities Administration Act 1987</w:t>
      </w:r>
    </w:p>
    <w:p w:rsidR="001469A2" w:rsidRDefault="001469A2" w:rsidP="00594FED">
      <w:pPr>
        <w:pStyle w:val="Bullets2"/>
        <w:rPr>
          <w:lang w:val="en-GB"/>
        </w:rPr>
      </w:pPr>
      <w:r>
        <w:rPr>
          <w:lang w:val="en-GB"/>
        </w:rPr>
        <w:t>Native Vegetation Act 2003</w:t>
      </w:r>
    </w:p>
    <w:p w:rsidR="001469A2" w:rsidRDefault="001469A2" w:rsidP="00594FED">
      <w:pPr>
        <w:pStyle w:val="Bullets2"/>
        <w:rPr>
          <w:lang w:val="en-GB"/>
        </w:rPr>
      </w:pPr>
      <w:r>
        <w:rPr>
          <w:lang w:val="en-GB"/>
        </w:rPr>
        <w:t>Wilderness Act 1987.</w:t>
      </w:r>
    </w:p>
    <w:p w:rsidR="001469A2" w:rsidRDefault="001469A2" w:rsidP="001469A2">
      <w:pPr>
        <w:rPr>
          <w:lang w:val="en-GB"/>
        </w:rPr>
      </w:pPr>
      <w:r>
        <w:rPr>
          <w:lang w:val="en-GB"/>
        </w:rPr>
        <w:t xml:space="preserve">For the full list of Acts administered by the OEH visit the NSW Government’s website at: </w:t>
      </w:r>
      <w:hyperlink r:id="rId20" w:history="1">
        <w:r w:rsidRPr="00477E86">
          <w:rPr>
            <w:rStyle w:val="Hyperlink"/>
            <w:lang w:val="en-GB"/>
          </w:rPr>
          <w:t>www.environment.nsw.gov.au/legislation/legislation.htm</w:t>
        </w:r>
      </w:hyperlink>
      <w:r>
        <w:rPr>
          <w:lang w:val="en-GB"/>
        </w:rPr>
        <w:t xml:space="preserve"> </w:t>
      </w:r>
    </w:p>
    <w:p w:rsidR="00CC00B2" w:rsidRDefault="00CC00B2">
      <w:pPr>
        <w:spacing w:after="0" w:line="240" w:lineRule="auto"/>
        <w:rPr>
          <w:b/>
          <w:lang w:val="en-GB"/>
        </w:rPr>
      </w:pPr>
      <w:r>
        <w:rPr>
          <w:lang w:val="en-GB"/>
        </w:rPr>
        <w:br w:type="page"/>
      </w:r>
    </w:p>
    <w:p w:rsidR="001469A2" w:rsidRDefault="002D1EA1" w:rsidP="001469A2">
      <w:pPr>
        <w:pStyle w:val="BoldBulTight0"/>
        <w:rPr>
          <w:lang w:val="en-GB"/>
        </w:rPr>
      </w:pPr>
      <w:r>
        <w:rPr>
          <w:lang w:val="en-GB"/>
        </w:rPr>
        <w:lastRenderedPageBreak/>
        <w:t>Northern Territory</w:t>
      </w:r>
    </w:p>
    <w:p w:rsidR="002D1EA1" w:rsidRDefault="002D1EA1" w:rsidP="0061257F">
      <w:pPr>
        <w:pStyle w:val="Bullets"/>
        <w:spacing w:line="240" w:lineRule="auto"/>
        <w:ind w:hanging="357"/>
        <w:rPr>
          <w:lang w:val="en-GB"/>
        </w:rPr>
      </w:pPr>
      <w:r>
        <w:rPr>
          <w:lang w:val="en-GB"/>
        </w:rPr>
        <w:t>Environmental Assessment Act 1982</w:t>
      </w:r>
    </w:p>
    <w:p w:rsidR="002D1EA1" w:rsidRDefault="00806B2D" w:rsidP="0061257F">
      <w:pPr>
        <w:pStyle w:val="Bullets"/>
        <w:spacing w:line="240" w:lineRule="auto"/>
        <w:ind w:hanging="357"/>
        <w:rPr>
          <w:lang w:val="en-GB"/>
        </w:rPr>
      </w:pPr>
      <w:r>
        <w:rPr>
          <w:lang w:val="en-GB"/>
        </w:rPr>
        <w:t>More than 10 other Acts administered by the Northern Territory Environment Protection Authority which include:</w:t>
      </w:r>
    </w:p>
    <w:p w:rsidR="00806B2D" w:rsidRDefault="00806B2D" w:rsidP="0061257F">
      <w:pPr>
        <w:pStyle w:val="Bullets2"/>
        <w:spacing w:line="240" w:lineRule="auto"/>
        <w:ind w:hanging="357"/>
        <w:rPr>
          <w:lang w:val="en-GB"/>
        </w:rPr>
      </w:pPr>
      <w:r>
        <w:rPr>
          <w:lang w:val="en-GB"/>
        </w:rPr>
        <w:t>Litter Act 2014</w:t>
      </w:r>
    </w:p>
    <w:p w:rsidR="00806B2D" w:rsidRPr="00806B2D" w:rsidRDefault="00806B2D" w:rsidP="0061257F">
      <w:pPr>
        <w:pStyle w:val="Bullets2"/>
        <w:spacing w:line="240" w:lineRule="auto"/>
        <w:ind w:hanging="357"/>
        <w:rPr>
          <w:lang w:val="en-GB"/>
        </w:rPr>
      </w:pPr>
      <w:r w:rsidRPr="00806B2D">
        <w:rPr>
          <w:bCs/>
        </w:rPr>
        <w:t>Nuclear Waste</w:t>
      </w:r>
      <w:r>
        <w:rPr>
          <w:bCs/>
        </w:rPr>
        <w:t xml:space="preserve"> Transport, Storage a</w:t>
      </w:r>
      <w:r w:rsidRPr="00806B2D">
        <w:rPr>
          <w:bCs/>
        </w:rPr>
        <w:t>nd Disposal (Prohibition) Act 2004</w:t>
      </w:r>
    </w:p>
    <w:p w:rsidR="00806B2D" w:rsidRPr="00806B2D" w:rsidRDefault="00806B2D" w:rsidP="0061257F">
      <w:pPr>
        <w:pStyle w:val="Bullets2"/>
        <w:spacing w:line="240" w:lineRule="auto"/>
        <w:ind w:hanging="357"/>
        <w:rPr>
          <w:lang w:val="en-GB"/>
        </w:rPr>
      </w:pPr>
      <w:r w:rsidRPr="00806B2D">
        <w:rPr>
          <w:bCs/>
        </w:rPr>
        <w:t>Northern Territory Environment Protection Authority Act</w:t>
      </w:r>
      <w:r>
        <w:rPr>
          <w:bCs/>
        </w:rPr>
        <w:t xml:space="preserve"> 2014</w:t>
      </w:r>
    </w:p>
    <w:p w:rsidR="00806B2D" w:rsidRPr="00806B2D" w:rsidRDefault="00806B2D" w:rsidP="0061257F">
      <w:pPr>
        <w:pStyle w:val="Bullets2"/>
        <w:spacing w:line="240" w:lineRule="auto"/>
        <w:ind w:hanging="357"/>
        <w:rPr>
          <w:lang w:val="en-GB"/>
        </w:rPr>
      </w:pPr>
      <w:r w:rsidRPr="00806B2D">
        <w:rPr>
          <w:bCs/>
        </w:rPr>
        <w:t>Environment P</w:t>
      </w:r>
      <w:r>
        <w:rPr>
          <w:bCs/>
        </w:rPr>
        <w:t>rotection (Beverage Containers a</w:t>
      </w:r>
      <w:r w:rsidRPr="00806B2D">
        <w:rPr>
          <w:bCs/>
        </w:rPr>
        <w:t>nd Plastic Bags) Act</w:t>
      </w:r>
      <w:r>
        <w:rPr>
          <w:bCs/>
        </w:rPr>
        <w:t xml:space="preserve"> 2014.</w:t>
      </w:r>
    </w:p>
    <w:p w:rsidR="00806B2D" w:rsidRDefault="00806B2D" w:rsidP="00806B2D">
      <w:pPr>
        <w:rPr>
          <w:lang w:val="en-GB"/>
        </w:rPr>
      </w:pPr>
      <w:r>
        <w:rPr>
          <w:lang w:val="en-GB"/>
        </w:rPr>
        <w:t xml:space="preserve">For more information on this legislation visit the Northern Territory Environment Protection Authority’s website at: </w:t>
      </w:r>
      <w:hyperlink r:id="rId21" w:history="1">
        <w:r w:rsidR="004A21BC" w:rsidRPr="00477E86">
          <w:rPr>
            <w:rStyle w:val="Hyperlink"/>
            <w:lang w:val="en-GB"/>
          </w:rPr>
          <w:t>www.ntepa.nt.gov.au/about-nt-epa/legislation</w:t>
        </w:r>
      </w:hyperlink>
      <w:r w:rsidR="004A21BC">
        <w:rPr>
          <w:lang w:val="en-GB"/>
        </w:rPr>
        <w:t xml:space="preserve"> </w:t>
      </w:r>
    </w:p>
    <w:p w:rsidR="0075563D" w:rsidRDefault="0075563D" w:rsidP="0075563D">
      <w:pPr>
        <w:pStyle w:val="BoldBulTight0"/>
        <w:rPr>
          <w:lang w:val="en-GB"/>
        </w:rPr>
      </w:pPr>
      <w:r>
        <w:rPr>
          <w:lang w:val="en-GB"/>
        </w:rPr>
        <w:t>Queensland</w:t>
      </w:r>
    </w:p>
    <w:p w:rsidR="0075563D" w:rsidRDefault="0075563D" w:rsidP="0075563D">
      <w:pPr>
        <w:rPr>
          <w:lang w:val="en-GB"/>
        </w:rPr>
      </w:pPr>
      <w:r>
        <w:rPr>
          <w:lang w:val="en-GB"/>
        </w:rPr>
        <w:t xml:space="preserve">Queensland is governed by the Environment Protection Act 1994 and more information can be found at: </w:t>
      </w:r>
      <w:hyperlink r:id="rId22" w:history="1">
        <w:r w:rsidRPr="00477E86">
          <w:rPr>
            <w:rStyle w:val="Hyperlink"/>
            <w:lang w:val="en-GB"/>
          </w:rPr>
          <w:t>www5.austlii.edu.au/au/legis/qld/consol_act/epa1994295/</w:t>
        </w:r>
      </w:hyperlink>
      <w:r>
        <w:rPr>
          <w:lang w:val="en-GB"/>
        </w:rPr>
        <w:t xml:space="preserve"> </w:t>
      </w:r>
    </w:p>
    <w:p w:rsidR="005355BC" w:rsidRDefault="005355BC" w:rsidP="005355BC">
      <w:pPr>
        <w:pStyle w:val="BoldBulTight0"/>
        <w:rPr>
          <w:lang w:val="en-GB"/>
        </w:rPr>
      </w:pPr>
      <w:r>
        <w:rPr>
          <w:lang w:val="en-GB"/>
        </w:rPr>
        <w:t>Tasmania</w:t>
      </w:r>
    </w:p>
    <w:p w:rsidR="005355BC" w:rsidRDefault="005355BC" w:rsidP="0061257F">
      <w:pPr>
        <w:pStyle w:val="Bullets"/>
        <w:spacing w:line="240" w:lineRule="auto"/>
        <w:ind w:hanging="357"/>
        <w:rPr>
          <w:lang w:val="en-GB"/>
        </w:rPr>
      </w:pPr>
      <w:r>
        <w:rPr>
          <w:lang w:val="en-GB"/>
        </w:rPr>
        <w:t>Environmental Management and Pollution Control Act 1994</w:t>
      </w:r>
    </w:p>
    <w:p w:rsidR="005355BC" w:rsidRDefault="005355BC" w:rsidP="0061257F">
      <w:pPr>
        <w:pStyle w:val="Bullets"/>
        <w:spacing w:line="240" w:lineRule="auto"/>
        <w:ind w:hanging="357"/>
        <w:rPr>
          <w:lang w:val="en-GB"/>
        </w:rPr>
      </w:pPr>
      <w:r>
        <w:rPr>
          <w:lang w:val="en-GB"/>
        </w:rPr>
        <w:t>Litter Act 2007</w:t>
      </w:r>
    </w:p>
    <w:p w:rsidR="005355BC" w:rsidRDefault="005355BC" w:rsidP="0061257F">
      <w:pPr>
        <w:pStyle w:val="Bullets"/>
        <w:spacing w:line="240" w:lineRule="auto"/>
        <w:ind w:hanging="357"/>
        <w:rPr>
          <w:lang w:val="en-GB"/>
        </w:rPr>
      </w:pPr>
      <w:r>
        <w:rPr>
          <w:lang w:val="en-GB"/>
        </w:rPr>
        <w:t>Plastic Shopping Bags Ban Act 2013</w:t>
      </w:r>
    </w:p>
    <w:p w:rsidR="005355BC" w:rsidRDefault="005355BC" w:rsidP="0061257F">
      <w:pPr>
        <w:pStyle w:val="Bullets"/>
        <w:spacing w:line="240" w:lineRule="auto"/>
        <w:ind w:hanging="357"/>
        <w:rPr>
          <w:lang w:val="en-GB"/>
        </w:rPr>
      </w:pPr>
      <w:r>
        <w:rPr>
          <w:lang w:val="en-GB"/>
        </w:rPr>
        <w:t>Pollution of Waters by Oil and Noxious Substances Act 1987</w:t>
      </w:r>
    </w:p>
    <w:p w:rsidR="005355BC" w:rsidRDefault="005355BC" w:rsidP="0061257F">
      <w:pPr>
        <w:pStyle w:val="Bullets"/>
        <w:spacing w:line="240" w:lineRule="auto"/>
        <w:ind w:hanging="357"/>
        <w:rPr>
          <w:lang w:val="en-GB"/>
        </w:rPr>
      </w:pPr>
      <w:r>
        <w:rPr>
          <w:lang w:val="en-GB"/>
        </w:rPr>
        <w:t>National Environment Protection Council (Tasmania) Act 1995.</w:t>
      </w:r>
    </w:p>
    <w:p w:rsidR="005355BC" w:rsidRDefault="005355BC" w:rsidP="005355BC">
      <w:pPr>
        <w:rPr>
          <w:lang w:val="en-GB"/>
        </w:rPr>
      </w:pPr>
      <w:r>
        <w:rPr>
          <w:lang w:val="en-GB"/>
        </w:rPr>
        <w:t xml:space="preserve">For more information about these acts, visit the Tasmanian Government’s Department of Primary Industries, Parks, Water and Environment website at: </w:t>
      </w:r>
      <w:hyperlink r:id="rId23" w:history="1">
        <w:r w:rsidR="001F4AE8" w:rsidRPr="00477E86">
          <w:rPr>
            <w:rStyle w:val="Hyperlink"/>
            <w:lang w:val="en-GB"/>
          </w:rPr>
          <w:t>www.epa.tas.gov.au/policy/acts-and-regulations</w:t>
        </w:r>
      </w:hyperlink>
      <w:r>
        <w:rPr>
          <w:lang w:val="en-GB"/>
        </w:rPr>
        <w:t xml:space="preserve"> </w:t>
      </w:r>
    </w:p>
    <w:p w:rsidR="00244FC1" w:rsidRDefault="00244FC1" w:rsidP="00244FC1">
      <w:pPr>
        <w:pStyle w:val="BoldBulTight0"/>
        <w:rPr>
          <w:lang w:val="en-GB"/>
        </w:rPr>
      </w:pPr>
      <w:r>
        <w:rPr>
          <w:lang w:val="en-GB"/>
        </w:rPr>
        <w:t>South Australia:</w:t>
      </w:r>
    </w:p>
    <w:p w:rsidR="00244FC1" w:rsidRDefault="00CC00B2" w:rsidP="0061257F">
      <w:pPr>
        <w:pStyle w:val="Bullets"/>
        <w:spacing w:line="240" w:lineRule="auto"/>
        <w:ind w:hanging="357"/>
        <w:rPr>
          <w:lang w:val="en-GB"/>
        </w:rPr>
      </w:pPr>
      <w:r>
        <w:rPr>
          <w:noProof/>
          <w:lang w:eastAsia="en-AU"/>
        </w:rPr>
        <w:drawing>
          <wp:anchor distT="0" distB="0" distL="114300" distR="114300" simplePos="0" relativeHeight="251741184" behindDoc="1" locked="0" layoutInCell="1" allowOverlap="1">
            <wp:simplePos x="0" y="0"/>
            <wp:positionH relativeFrom="column">
              <wp:posOffset>3962400</wp:posOffset>
            </wp:positionH>
            <wp:positionV relativeFrom="paragraph">
              <wp:posOffset>261620</wp:posOffset>
            </wp:positionV>
            <wp:extent cx="1981200" cy="1981200"/>
            <wp:effectExtent l="0" t="0" r="0" b="0"/>
            <wp:wrapTight wrapText="bothSides">
              <wp:wrapPolygon edited="0">
                <wp:start x="0" y="0"/>
                <wp:lineTo x="0" y="21392"/>
                <wp:lineTo x="21392" y="21392"/>
                <wp:lineTo x="2139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nvironment_tree_recycl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anchor>
        </w:drawing>
      </w:r>
      <w:r w:rsidR="00244FC1">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Aquaculture Act 2001</w:t>
      </w:r>
    </w:p>
    <w:p w:rsidR="00244FC1" w:rsidRPr="00244FC1" w:rsidRDefault="00244FC1" w:rsidP="0061257F">
      <w:pPr>
        <w:pStyle w:val="Bullets"/>
        <w:spacing w:line="240" w:lineRule="auto"/>
        <w:ind w:hanging="357"/>
        <w:rPr>
          <w:lang w:val="en-GB"/>
        </w:rPr>
      </w:pPr>
      <w:r w:rsidRPr="00244FC1">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Radiation Protection and Control Act 1982</w:t>
      </w:r>
    </w:p>
    <w:p w:rsidR="00244FC1" w:rsidRDefault="00244FC1" w:rsidP="0061257F">
      <w:pPr>
        <w:pStyle w:val="Bullets"/>
        <w:spacing w:line="240" w:lineRule="auto"/>
        <w:ind w:hanging="357"/>
        <w:rPr>
          <w:lang w:val="en-GB"/>
        </w:rPr>
      </w:pPr>
      <w:r w:rsidRPr="00244FC1">
        <w:rPr>
          <w:lang w:val="en-GB"/>
        </w:rPr>
        <w:t>Wingfield Waste Depot Closure Act 1999</w:t>
      </w:r>
    </w:p>
    <w:p w:rsidR="00244FC1" w:rsidRDefault="00244FC1" w:rsidP="0061257F">
      <w:pPr>
        <w:pStyle w:val="Bullets"/>
        <w:spacing w:line="240" w:lineRule="auto"/>
        <w:ind w:hanging="357"/>
        <w:rPr>
          <w:lang w:val="en-GB"/>
        </w:rPr>
      </w:pPr>
      <w:r>
        <w:rPr>
          <w:lang w:val="en-GB"/>
        </w:rPr>
        <w:t>Codes of Practice which cover a number of issues including:</w:t>
      </w:r>
    </w:p>
    <w:p w:rsidR="00244FC1" w:rsidRDefault="00244FC1" w:rsidP="0061257F">
      <w:pPr>
        <w:pStyle w:val="Bullets2"/>
        <w:spacing w:line="240" w:lineRule="auto"/>
        <w:ind w:hanging="357"/>
        <w:rPr>
          <w:lang w:val="en-GB"/>
        </w:rPr>
      </w:pPr>
      <w:r>
        <w:rPr>
          <w:lang w:val="en-GB"/>
        </w:rPr>
        <w:t>aquifier storage and recovery</w:t>
      </w:r>
    </w:p>
    <w:p w:rsidR="0075563D" w:rsidRDefault="00244FC1" w:rsidP="0061257F">
      <w:pPr>
        <w:pStyle w:val="Bullets2"/>
        <w:spacing w:line="240" w:lineRule="auto"/>
        <w:ind w:hanging="357"/>
        <w:rPr>
          <w:lang w:val="en-GB"/>
        </w:rPr>
      </w:pPr>
      <w:r>
        <w:rPr>
          <w:lang w:val="en-GB"/>
        </w:rPr>
        <w:t>environmental management of the South Australia o</w:t>
      </w:r>
      <w:r w:rsidRPr="00244FC1">
        <w:rPr>
          <w:lang w:val="en-GB"/>
        </w:rPr>
        <w:t>yster farming industry</w:t>
      </w:r>
    </w:p>
    <w:p w:rsidR="00244FC1" w:rsidRDefault="00244FC1" w:rsidP="0061257F">
      <w:pPr>
        <w:pStyle w:val="Bullets2"/>
        <w:spacing w:line="240" w:lineRule="auto"/>
        <w:ind w:hanging="357"/>
        <w:rPr>
          <w:lang w:val="en-GB"/>
        </w:rPr>
      </w:pPr>
      <w:r>
        <w:rPr>
          <w:lang w:val="en-GB"/>
        </w:rPr>
        <w:t>materials handling on wharves.</w:t>
      </w:r>
    </w:p>
    <w:p w:rsidR="00244FC1" w:rsidRDefault="00244FC1" w:rsidP="00244FC1">
      <w:pPr>
        <w:rPr>
          <w:lang w:val="en-GB"/>
        </w:rPr>
      </w:pPr>
      <w:r>
        <w:rPr>
          <w:lang w:val="en-GB"/>
        </w:rPr>
        <w:lastRenderedPageBreak/>
        <w:t xml:space="preserve">For more information on this legislation visit the Environment Protection Authority of South Australia’s website at: </w:t>
      </w:r>
      <w:hyperlink r:id="rId25" w:history="1">
        <w:r w:rsidRPr="00477E86">
          <w:rPr>
            <w:rStyle w:val="Hyperlink"/>
            <w:lang w:val="en-GB"/>
          </w:rPr>
          <w:t>www.epa.sa.gov.au/environmental_info/legislation/environment_protection_legislation</w:t>
        </w:r>
      </w:hyperlink>
      <w:r>
        <w:rPr>
          <w:lang w:val="en-GB"/>
        </w:rPr>
        <w:t xml:space="preserve"> </w:t>
      </w:r>
    </w:p>
    <w:p w:rsidR="005A5568" w:rsidRDefault="005A5568" w:rsidP="005A5568">
      <w:pPr>
        <w:pStyle w:val="BoldBulTight0"/>
        <w:rPr>
          <w:lang w:val="en-GB"/>
        </w:rPr>
      </w:pPr>
      <w:r>
        <w:rPr>
          <w:lang w:val="en-GB"/>
        </w:rPr>
        <w:t>Victoria:</w:t>
      </w:r>
    </w:p>
    <w:p w:rsidR="005A5568" w:rsidRDefault="005A5568" w:rsidP="005A5568">
      <w:pPr>
        <w:pStyle w:val="Bullets"/>
        <w:rPr>
          <w:lang w:val="en-GB"/>
        </w:rPr>
      </w:pPr>
      <w:r>
        <w:rPr>
          <w:lang w:val="en-GB"/>
        </w:rPr>
        <w:t>Environment Protection Act 1970</w:t>
      </w:r>
    </w:p>
    <w:p w:rsidR="004C29A7" w:rsidRPr="004C29A7" w:rsidRDefault="004C29A7" w:rsidP="004C29A7">
      <w:pPr>
        <w:pStyle w:val="Bullets"/>
        <w:rPr>
          <w:lang w:val="en-GB"/>
        </w:rPr>
      </w:pPr>
      <w:r w:rsidRPr="004C29A7">
        <w:rPr>
          <w:lang w:val="en-GB"/>
        </w:rPr>
        <w:t>Climate Change and Environment Protection Amendment Act 2012</w:t>
      </w:r>
      <w:r w:rsidR="008345FA">
        <w:rPr>
          <w:lang w:val="en-GB"/>
        </w:rPr>
        <w:t xml:space="preserve"> </w:t>
      </w:r>
    </w:p>
    <w:p w:rsidR="004C29A7" w:rsidRPr="004C29A7" w:rsidRDefault="004C29A7" w:rsidP="004C29A7">
      <w:pPr>
        <w:pStyle w:val="Bullets"/>
        <w:rPr>
          <w:lang w:val="en-GB"/>
        </w:rPr>
      </w:pPr>
      <w:r w:rsidRPr="004C29A7">
        <w:rPr>
          <w:lang w:val="en-GB"/>
        </w:rPr>
        <w:t>Pollution of Waters by Oils and Noxious Substances Act 1986</w:t>
      </w:r>
      <w:r w:rsidR="008345FA">
        <w:rPr>
          <w:lang w:val="en-GB"/>
        </w:rPr>
        <w:t xml:space="preserve"> </w:t>
      </w:r>
    </w:p>
    <w:p w:rsidR="005A5568" w:rsidRDefault="009606AF" w:rsidP="004C29A7">
      <w:pPr>
        <w:pStyle w:val="Bullets"/>
        <w:rPr>
          <w:lang w:val="en-GB"/>
        </w:rPr>
      </w:pPr>
      <w:r>
        <w:rPr>
          <w:noProof/>
          <w:lang w:eastAsia="en-AU"/>
        </w:rPr>
        <w:drawing>
          <wp:anchor distT="0" distB="0" distL="114300" distR="114300" simplePos="0" relativeHeight="251742208" behindDoc="1" locked="0" layoutInCell="1" allowOverlap="1">
            <wp:simplePos x="0" y="0"/>
            <wp:positionH relativeFrom="column">
              <wp:posOffset>4276725</wp:posOffset>
            </wp:positionH>
            <wp:positionV relativeFrom="paragraph">
              <wp:posOffset>279400</wp:posOffset>
            </wp:positionV>
            <wp:extent cx="1391920" cy="2530475"/>
            <wp:effectExtent l="0" t="0" r="0" b="3175"/>
            <wp:wrapTight wrapText="bothSides">
              <wp:wrapPolygon edited="0">
                <wp:start x="5321" y="0"/>
                <wp:lineTo x="4139" y="976"/>
                <wp:lineTo x="4730" y="2277"/>
                <wp:lineTo x="9460" y="2927"/>
                <wp:lineTo x="296" y="3090"/>
                <wp:lineTo x="0" y="5529"/>
                <wp:lineTo x="2069" y="5529"/>
                <wp:lineTo x="591" y="9431"/>
                <wp:lineTo x="0" y="13984"/>
                <wp:lineTo x="0" y="16261"/>
                <wp:lineTo x="7982" y="18538"/>
                <wp:lineTo x="9164" y="18538"/>
                <wp:lineTo x="9164" y="19351"/>
                <wp:lineTo x="11234" y="21139"/>
                <wp:lineTo x="12120" y="21464"/>
                <wp:lineTo x="17146" y="21464"/>
                <wp:lineTo x="18624" y="21139"/>
                <wp:lineTo x="20989" y="19513"/>
                <wp:lineTo x="21285" y="17237"/>
                <wp:lineTo x="21285" y="15611"/>
                <wp:lineTo x="19807" y="13334"/>
                <wp:lineTo x="19807" y="8944"/>
                <wp:lineTo x="18328" y="5529"/>
                <wp:lineTo x="18328" y="2602"/>
                <wp:lineTo x="11825" y="976"/>
                <wp:lineTo x="7686" y="0"/>
                <wp:lineTo x="5321"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oison_faucet_966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1920" cy="2530475"/>
                    </a:xfrm>
                    <a:prstGeom prst="rect">
                      <a:avLst/>
                    </a:prstGeom>
                  </pic:spPr>
                </pic:pic>
              </a:graphicData>
            </a:graphic>
          </wp:anchor>
        </w:drawing>
      </w:r>
      <w:r w:rsidR="004C29A7" w:rsidRPr="004C29A7">
        <w:rPr>
          <w:lang w:val="en-GB"/>
        </w:rPr>
        <w:t>National Environment Protection Council (Victoria) Act 1995</w:t>
      </w:r>
      <w:r w:rsidR="008345FA">
        <w:rPr>
          <w:lang w:val="en-GB"/>
        </w:rPr>
        <w:t xml:space="preserve"> </w:t>
      </w:r>
    </w:p>
    <w:p w:rsidR="004C29A7" w:rsidRDefault="004C29A7" w:rsidP="004C29A7">
      <w:pPr>
        <w:pStyle w:val="Bullets"/>
        <w:rPr>
          <w:lang w:val="en-GB"/>
        </w:rPr>
      </w:pPr>
      <w:r>
        <w:rPr>
          <w:lang w:val="en-GB"/>
        </w:rPr>
        <w:t>Other legislation relating to:</w:t>
      </w:r>
    </w:p>
    <w:p w:rsidR="004C29A7" w:rsidRDefault="004C29A7" w:rsidP="004C29A7">
      <w:pPr>
        <w:pStyle w:val="Bullets2"/>
        <w:rPr>
          <w:lang w:val="en-GB"/>
        </w:rPr>
      </w:pPr>
      <w:r>
        <w:rPr>
          <w:lang w:val="en-GB"/>
        </w:rPr>
        <w:t>noise</w:t>
      </w:r>
    </w:p>
    <w:p w:rsidR="004C29A7" w:rsidRDefault="004C29A7" w:rsidP="004C29A7">
      <w:pPr>
        <w:pStyle w:val="Bullets2"/>
        <w:rPr>
          <w:lang w:val="en-GB"/>
        </w:rPr>
      </w:pPr>
      <w:r>
        <w:rPr>
          <w:lang w:val="en-GB"/>
        </w:rPr>
        <w:t>waste</w:t>
      </w:r>
    </w:p>
    <w:p w:rsidR="004C29A7" w:rsidRDefault="004C29A7" w:rsidP="004C29A7">
      <w:pPr>
        <w:pStyle w:val="Bullets2"/>
        <w:rPr>
          <w:lang w:val="en-GB"/>
        </w:rPr>
      </w:pPr>
      <w:r>
        <w:rPr>
          <w:lang w:val="en-GB"/>
        </w:rPr>
        <w:t>water</w:t>
      </w:r>
    </w:p>
    <w:p w:rsidR="004C29A7" w:rsidRDefault="004C29A7" w:rsidP="004C29A7">
      <w:pPr>
        <w:pStyle w:val="Bullets2"/>
        <w:rPr>
          <w:lang w:val="en-GB"/>
        </w:rPr>
      </w:pPr>
      <w:r>
        <w:rPr>
          <w:lang w:val="en-GB"/>
        </w:rPr>
        <w:t>air</w:t>
      </w:r>
    </w:p>
    <w:p w:rsidR="004C29A7" w:rsidRDefault="004C29A7" w:rsidP="004C29A7">
      <w:pPr>
        <w:pStyle w:val="Bullets2"/>
        <w:rPr>
          <w:lang w:val="en-GB"/>
        </w:rPr>
      </w:pPr>
      <w:r>
        <w:rPr>
          <w:lang w:val="en-GB"/>
        </w:rPr>
        <w:t>land and groundwater</w:t>
      </w:r>
    </w:p>
    <w:p w:rsidR="004C29A7" w:rsidRDefault="004C29A7" w:rsidP="004C29A7">
      <w:pPr>
        <w:pStyle w:val="Bullets2"/>
        <w:rPr>
          <w:lang w:val="en-GB"/>
        </w:rPr>
      </w:pPr>
      <w:r>
        <w:rPr>
          <w:lang w:val="en-GB"/>
        </w:rPr>
        <w:t>odour</w:t>
      </w:r>
    </w:p>
    <w:p w:rsidR="004C29A7" w:rsidRDefault="004C29A7" w:rsidP="004C29A7">
      <w:pPr>
        <w:pStyle w:val="Bullets2"/>
        <w:rPr>
          <w:lang w:val="en-GB"/>
        </w:rPr>
      </w:pPr>
      <w:r>
        <w:rPr>
          <w:lang w:val="en-GB"/>
        </w:rPr>
        <w:t>human health</w:t>
      </w:r>
    </w:p>
    <w:p w:rsidR="004C29A7" w:rsidRDefault="004C29A7" w:rsidP="004C29A7">
      <w:pPr>
        <w:rPr>
          <w:lang w:val="en-GB"/>
        </w:rPr>
      </w:pPr>
      <w:r>
        <w:rPr>
          <w:lang w:val="en-GB"/>
        </w:rPr>
        <w:t xml:space="preserve">For more in depth information about this legislation, visit the Environment Protection Authority of Victoria’s website at: </w:t>
      </w:r>
      <w:hyperlink r:id="rId27" w:history="1">
        <w:r w:rsidRPr="00477E86">
          <w:rPr>
            <w:rStyle w:val="Hyperlink"/>
            <w:lang w:val="en-GB"/>
          </w:rPr>
          <w:t>www.epa.vic.gov.au/about-us/legislation/acts-administered-by-epa</w:t>
        </w:r>
      </w:hyperlink>
      <w:r>
        <w:rPr>
          <w:lang w:val="en-GB"/>
        </w:rPr>
        <w:t xml:space="preserve"> </w:t>
      </w:r>
    </w:p>
    <w:p w:rsidR="004C29A7" w:rsidRDefault="00B000FC" w:rsidP="00B000FC">
      <w:pPr>
        <w:pStyle w:val="BoldBulTight0"/>
        <w:rPr>
          <w:lang w:val="en-GB"/>
        </w:rPr>
      </w:pPr>
      <w:r>
        <w:rPr>
          <w:lang w:val="en-GB"/>
        </w:rPr>
        <w:t>Western Australia:</w:t>
      </w:r>
    </w:p>
    <w:p w:rsidR="00B000FC" w:rsidRDefault="00B000FC" w:rsidP="00B000FC">
      <w:pPr>
        <w:pStyle w:val="Bullets"/>
        <w:rPr>
          <w:lang w:val="en-GB"/>
        </w:rPr>
      </w:pPr>
      <w:r>
        <w:rPr>
          <w:lang w:val="en-GB"/>
        </w:rPr>
        <w:t>Environment Protection Act 1986</w:t>
      </w:r>
    </w:p>
    <w:p w:rsidR="00B000FC" w:rsidRDefault="00B000FC" w:rsidP="00B000FC">
      <w:pPr>
        <w:pStyle w:val="Bullets"/>
        <w:rPr>
          <w:lang w:val="en-GB"/>
        </w:rPr>
      </w:pPr>
      <w:r>
        <w:rPr>
          <w:lang w:val="en-GB"/>
        </w:rPr>
        <w:t>Contaminated Sites Act 2003</w:t>
      </w:r>
    </w:p>
    <w:p w:rsidR="00B000FC" w:rsidRDefault="00B000FC" w:rsidP="00B000FC">
      <w:pPr>
        <w:rPr>
          <w:lang w:val="en-GB"/>
        </w:rPr>
      </w:pPr>
      <w:r>
        <w:rPr>
          <w:lang w:val="en-GB"/>
        </w:rPr>
        <w:t xml:space="preserve">For more information, visit the State Law Publisher of the Government of Western Australia’s website at: </w:t>
      </w:r>
      <w:hyperlink r:id="rId28" w:history="1">
        <w:r w:rsidRPr="00477E86">
          <w:rPr>
            <w:rStyle w:val="Hyperlink"/>
            <w:lang w:val="en-GB"/>
          </w:rPr>
          <w:t>www.slp.wa.gov.au/legislation/agency.nsf/epa_menu.htmlx</w:t>
        </w:r>
      </w:hyperlink>
      <w:r>
        <w:rPr>
          <w:lang w:val="en-GB"/>
        </w:rPr>
        <w:t xml:space="preserve"> </w:t>
      </w:r>
    </w:p>
    <w:p w:rsidR="00FF01C8" w:rsidRDefault="00FF01C8" w:rsidP="00FF01C8">
      <w:pPr>
        <w:pStyle w:val="Heading3"/>
      </w:pPr>
      <w:bookmarkStart w:id="30" w:name="_Toc442352018"/>
      <w:r>
        <w:t>International</w:t>
      </w:r>
      <w:r w:rsidR="00DC27EF">
        <w:t xml:space="preserve"> environmental obligations and agreements</w:t>
      </w:r>
      <w:bookmarkEnd w:id="30"/>
    </w:p>
    <w:p w:rsidR="00FF01C8" w:rsidRDefault="00DC27EF" w:rsidP="00FF01C8">
      <w:pPr>
        <w:rPr>
          <w:lang w:val="en-GB"/>
        </w:rPr>
      </w:pPr>
      <w:r>
        <w:rPr>
          <w:lang w:val="en-GB"/>
        </w:rPr>
        <w:t>In recent decades, there have been a number of international conventions, agreements and treaties regarding the preservation of the global environment and Australia has been at the fore front, leading the way on many issues, particularly those involving biodiversity as Australia</w:t>
      </w:r>
      <w:r w:rsidR="007C49D7">
        <w:rPr>
          <w:lang w:val="en-GB"/>
        </w:rPr>
        <w:t xml:space="preserve"> enjoys unusually high levels of biodiversity. </w:t>
      </w:r>
    </w:p>
    <w:p w:rsidR="0061257F" w:rsidRDefault="0061257F">
      <w:pPr>
        <w:spacing w:after="0" w:line="240" w:lineRule="auto"/>
        <w:rPr>
          <w:b/>
          <w:lang w:val="en-GB"/>
        </w:rPr>
      </w:pPr>
      <w:r>
        <w:rPr>
          <w:lang w:val="en-GB"/>
        </w:rPr>
        <w:br w:type="page"/>
      </w:r>
    </w:p>
    <w:p w:rsidR="007C49D7" w:rsidRDefault="007C49D7" w:rsidP="007C49D7">
      <w:pPr>
        <w:pStyle w:val="BoldBulTight0"/>
        <w:rPr>
          <w:lang w:val="en-GB"/>
        </w:rPr>
      </w:pPr>
      <w:r>
        <w:rPr>
          <w:lang w:val="en-GB"/>
        </w:rPr>
        <w:lastRenderedPageBreak/>
        <w:t>Major international agreements involving Australia include:</w:t>
      </w:r>
    </w:p>
    <w:p w:rsidR="007C49D7" w:rsidRDefault="007C49D7" w:rsidP="0061257F">
      <w:pPr>
        <w:pStyle w:val="Bullets"/>
        <w:spacing w:line="240" w:lineRule="auto"/>
        <w:rPr>
          <w:lang w:val="en-GB"/>
        </w:rPr>
      </w:pPr>
      <w:r>
        <w:rPr>
          <w:lang w:val="en-GB"/>
        </w:rPr>
        <w:t>International Convention for the Regulation of Whaling (held in 1946 in Washington)</w:t>
      </w:r>
    </w:p>
    <w:p w:rsidR="007C49D7" w:rsidRDefault="007C49D7" w:rsidP="0061257F">
      <w:pPr>
        <w:pStyle w:val="Bullets"/>
        <w:spacing w:line="240" w:lineRule="auto"/>
        <w:rPr>
          <w:lang w:val="en-GB"/>
        </w:rPr>
      </w:pPr>
      <w:r>
        <w:rPr>
          <w:lang w:val="en-GB"/>
        </w:rPr>
        <w:t>Antarctic Treaty (1959, Washington)</w:t>
      </w:r>
    </w:p>
    <w:p w:rsidR="007C49D7" w:rsidRDefault="007C49D7" w:rsidP="0061257F">
      <w:pPr>
        <w:pStyle w:val="Bullets"/>
        <w:spacing w:line="240" w:lineRule="auto"/>
        <w:rPr>
          <w:lang w:val="en-GB"/>
        </w:rPr>
      </w:pPr>
      <w:r>
        <w:rPr>
          <w:lang w:val="en-GB"/>
        </w:rPr>
        <w:t>Convention on Wetlands of International Importance Especially</w:t>
      </w:r>
      <w:r w:rsidR="008345FA">
        <w:rPr>
          <w:lang w:val="en-GB"/>
        </w:rPr>
        <w:t xml:space="preserve"> </w:t>
      </w:r>
      <w:r>
        <w:rPr>
          <w:lang w:val="en-GB"/>
        </w:rPr>
        <w:t>as Waterfowl Habitat (1971, Ramsar)</w:t>
      </w:r>
    </w:p>
    <w:p w:rsidR="007C49D7" w:rsidRDefault="007C49D7" w:rsidP="0061257F">
      <w:pPr>
        <w:pStyle w:val="Bullets2"/>
        <w:spacing w:line="240" w:lineRule="auto"/>
        <w:rPr>
          <w:lang w:val="en-GB"/>
        </w:rPr>
      </w:pPr>
      <w:r>
        <w:rPr>
          <w:lang w:val="en-GB"/>
        </w:rPr>
        <w:t>Ramsar Wetlands are one of the matters of national environmental significance</w:t>
      </w:r>
    </w:p>
    <w:p w:rsidR="007C49D7" w:rsidRPr="007C49D7" w:rsidRDefault="007C49D7" w:rsidP="0061257F">
      <w:pPr>
        <w:pStyle w:val="Bullets"/>
        <w:spacing w:line="240" w:lineRule="auto"/>
        <w:rPr>
          <w:lang w:val="en-GB"/>
        </w:rPr>
      </w:pPr>
      <w:r w:rsidRPr="007C49D7">
        <w:t>Convention for the Protection of Worl</w:t>
      </w:r>
      <w:r>
        <w:t>d Cultural and Natural Heritage</w:t>
      </w:r>
      <w:r w:rsidRPr="007C49D7">
        <w:t xml:space="preserve"> </w:t>
      </w:r>
      <w:r>
        <w:t>(</w:t>
      </w:r>
      <w:r w:rsidRPr="007C49D7">
        <w:t>1972, Paris</w:t>
      </w:r>
      <w:r>
        <w:t>)</w:t>
      </w:r>
    </w:p>
    <w:p w:rsidR="007C49D7" w:rsidRDefault="00CC423F" w:rsidP="0061257F">
      <w:pPr>
        <w:pStyle w:val="Bullets2"/>
        <w:spacing w:line="240" w:lineRule="auto"/>
        <w:rPr>
          <w:lang w:val="en-GB"/>
        </w:rPr>
      </w:pPr>
      <w:r>
        <w:rPr>
          <w:lang w:val="en-GB"/>
        </w:rPr>
        <w:t>w</w:t>
      </w:r>
      <w:r w:rsidR="007C49D7">
        <w:rPr>
          <w:lang w:val="en-GB"/>
        </w:rPr>
        <w:t>orld heritage properties and n</w:t>
      </w:r>
      <w:r w:rsidR="007C49D7" w:rsidRPr="007C49D7">
        <w:rPr>
          <w:lang w:val="en-GB"/>
        </w:rPr>
        <w:t>ational heritage places</w:t>
      </w:r>
      <w:r w:rsidR="007C49D7">
        <w:rPr>
          <w:lang w:val="en-GB"/>
        </w:rPr>
        <w:t xml:space="preserve"> are two of the matters of national environmental significance</w:t>
      </w:r>
    </w:p>
    <w:p w:rsidR="007C49D7" w:rsidRPr="007C49D7" w:rsidRDefault="007C49D7" w:rsidP="0061257F">
      <w:pPr>
        <w:pStyle w:val="Bullets"/>
        <w:spacing w:line="240" w:lineRule="auto"/>
        <w:rPr>
          <w:lang w:val="en-GB"/>
        </w:rPr>
      </w:pPr>
      <w:r w:rsidRPr="007C49D7">
        <w:t>Convention on International Trade in Endangered Species o</w:t>
      </w:r>
      <w:r>
        <w:t>f Wild Fauna and Flora CITES (</w:t>
      </w:r>
      <w:r w:rsidRPr="007C49D7">
        <w:t>1973, Washington</w:t>
      </w:r>
      <w:r>
        <w:t>)</w:t>
      </w:r>
    </w:p>
    <w:p w:rsidR="007C49D7" w:rsidRDefault="00CC423F" w:rsidP="0061257F">
      <w:pPr>
        <w:pStyle w:val="Bullets2"/>
        <w:spacing w:line="240" w:lineRule="auto"/>
        <w:rPr>
          <w:lang w:val="en-GB"/>
        </w:rPr>
      </w:pPr>
      <w:r>
        <w:rPr>
          <w:lang w:val="en-GB"/>
        </w:rPr>
        <w:t>n</w:t>
      </w:r>
      <w:r w:rsidR="007C49D7">
        <w:rPr>
          <w:lang w:val="en-GB"/>
        </w:rPr>
        <w:t>ationally threatened species and ecological communities</w:t>
      </w:r>
      <w:r>
        <w:rPr>
          <w:lang w:val="en-GB"/>
        </w:rPr>
        <w:t xml:space="preserve"> are one of the matters of national environmental significance</w:t>
      </w:r>
    </w:p>
    <w:p w:rsidR="00CC423F" w:rsidRPr="00CC423F" w:rsidRDefault="00CC423F" w:rsidP="0061257F">
      <w:pPr>
        <w:pStyle w:val="Bullets2"/>
        <w:spacing w:line="240" w:lineRule="auto"/>
        <w:rPr>
          <w:lang w:val="en-GB"/>
        </w:rPr>
      </w:pPr>
      <w:r>
        <w:rPr>
          <w:iCs/>
        </w:rPr>
        <w:t xml:space="preserve">The </w:t>
      </w:r>
      <w:r w:rsidRPr="00CC423F">
        <w:rPr>
          <w:iCs/>
        </w:rPr>
        <w:t>Wildlife Protection (Regulation of Exports and Imports) Act 1982</w:t>
      </w:r>
      <w:r>
        <w:rPr>
          <w:iCs/>
        </w:rPr>
        <w:t xml:space="preserve"> covers </w:t>
      </w:r>
    </w:p>
    <w:p w:rsidR="00CC423F" w:rsidRPr="00CC423F" w:rsidRDefault="0027368A" w:rsidP="0061257F">
      <w:pPr>
        <w:pStyle w:val="Bullets"/>
        <w:spacing w:line="240" w:lineRule="auto"/>
        <w:rPr>
          <w:lang w:val="en-GB"/>
        </w:rPr>
      </w:pPr>
      <w:r>
        <w:rPr>
          <w:noProof/>
          <w:lang w:eastAsia="en-AU"/>
        </w:rPr>
        <w:drawing>
          <wp:anchor distT="0" distB="0" distL="114300" distR="114300" simplePos="0" relativeHeight="251745280" behindDoc="1" locked="0" layoutInCell="1" allowOverlap="1">
            <wp:simplePos x="0" y="0"/>
            <wp:positionH relativeFrom="column">
              <wp:posOffset>4083050</wp:posOffset>
            </wp:positionH>
            <wp:positionV relativeFrom="paragraph">
              <wp:posOffset>38735</wp:posOffset>
            </wp:positionV>
            <wp:extent cx="1876425" cy="1876425"/>
            <wp:effectExtent l="0" t="0" r="9525" b="9525"/>
            <wp:wrapTight wrapText="bothSides">
              <wp:wrapPolygon edited="0">
                <wp:start x="0" y="0"/>
                <wp:lineTo x="0" y="21490"/>
                <wp:lineTo x="21490" y="21490"/>
                <wp:lineTo x="2149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10056463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anchor>
        </w:drawing>
      </w:r>
      <w:r w:rsidR="00CC423F" w:rsidRPr="00CC423F">
        <w:t>Convention on the Conservation of Ant</w:t>
      </w:r>
      <w:r w:rsidR="00CC423F">
        <w:t>arctic Living Marine Resources (</w:t>
      </w:r>
      <w:r w:rsidR="00CC423F" w:rsidRPr="00CC423F">
        <w:t>1980, Canberra</w:t>
      </w:r>
      <w:r w:rsidR="00CC423F">
        <w:t>)</w:t>
      </w:r>
    </w:p>
    <w:p w:rsidR="00CC423F" w:rsidRPr="00CC423F" w:rsidRDefault="00CC423F" w:rsidP="0061257F">
      <w:pPr>
        <w:pStyle w:val="Bullets2"/>
        <w:spacing w:line="240" w:lineRule="auto"/>
        <w:rPr>
          <w:lang w:val="en-GB"/>
        </w:rPr>
      </w:pPr>
      <w:r>
        <w:rPr>
          <w:lang w:val="en-GB"/>
        </w:rPr>
        <w:t>Commonwealth marine areas and t</w:t>
      </w:r>
      <w:r w:rsidRPr="00CC423F">
        <w:rPr>
          <w:lang w:val="en-GB"/>
        </w:rPr>
        <w:t>he Great Barrier Reef Marine Park</w:t>
      </w:r>
      <w:r>
        <w:rPr>
          <w:lang w:val="en-GB"/>
        </w:rPr>
        <w:t xml:space="preserve"> are two of the matters of national environmental significance</w:t>
      </w:r>
    </w:p>
    <w:p w:rsidR="00CC423F" w:rsidRPr="00CC423F" w:rsidRDefault="00CC423F" w:rsidP="0061257F">
      <w:pPr>
        <w:pStyle w:val="Bullets"/>
        <w:spacing w:line="240" w:lineRule="auto"/>
        <w:rPr>
          <w:lang w:val="en-GB"/>
        </w:rPr>
      </w:pPr>
      <w:r w:rsidRPr="00CC423F">
        <w:t>Convention on the Conservation of Mi</w:t>
      </w:r>
      <w:r>
        <w:t>gratory Species of Wild Animals</w:t>
      </w:r>
      <w:r w:rsidRPr="00CC423F">
        <w:t xml:space="preserve"> </w:t>
      </w:r>
      <w:r>
        <w:t>(</w:t>
      </w:r>
      <w:r w:rsidRPr="00CC423F">
        <w:t>1979, Bonn</w:t>
      </w:r>
      <w:r>
        <w:t>)</w:t>
      </w:r>
    </w:p>
    <w:p w:rsidR="00CC423F" w:rsidRDefault="00CC423F" w:rsidP="0061257F">
      <w:pPr>
        <w:pStyle w:val="Bullets2"/>
        <w:spacing w:line="240" w:lineRule="auto"/>
        <w:rPr>
          <w:lang w:val="en-GB"/>
        </w:rPr>
      </w:pPr>
      <w:r>
        <w:rPr>
          <w:lang w:val="en-GB"/>
        </w:rPr>
        <w:t>migratory species are one of the matters of national environmental significance</w:t>
      </w:r>
    </w:p>
    <w:p w:rsidR="00CC423F" w:rsidRPr="00CC423F" w:rsidRDefault="00CC423F" w:rsidP="0061257F">
      <w:pPr>
        <w:pStyle w:val="Bullets"/>
        <w:spacing w:line="240" w:lineRule="auto"/>
        <w:rPr>
          <w:lang w:val="en-GB"/>
        </w:rPr>
      </w:pPr>
      <w:r w:rsidRPr="00CC423F">
        <w:t>International Tropical Timber Agreemen</w:t>
      </w:r>
      <w:r>
        <w:t>t</w:t>
      </w:r>
      <w:r w:rsidRPr="00CC423F">
        <w:t xml:space="preserve"> </w:t>
      </w:r>
      <w:r>
        <w:t>(</w:t>
      </w:r>
      <w:r w:rsidRPr="00CC423F">
        <w:t>1983, Geneva</w:t>
      </w:r>
      <w:r>
        <w:t>)</w:t>
      </w:r>
    </w:p>
    <w:p w:rsidR="00CC423F" w:rsidRPr="00CC423F" w:rsidRDefault="00CC423F" w:rsidP="0061257F">
      <w:pPr>
        <w:pStyle w:val="Bullets"/>
        <w:spacing w:line="240" w:lineRule="auto"/>
        <w:rPr>
          <w:lang w:val="en-GB"/>
        </w:rPr>
      </w:pPr>
      <w:r>
        <w:t>Convention on biodiversity</w:t>
      </w:r>
      <w:r w:rsidRPr="00CC423F">
        <w:t xml:space="preserve"> </w:t>
      </w:r>
      <w:r>
        <w:t>(</w:t>
      </w:r>
      <w:r w:rsidRPr="00CC423F">
        <w:t>1992, Rio de Janeiro</w:t>
      </w:r>
      <w:r>
        <w:t>)</w:t>
      </w:r>
    </w:p>
    <w:p w:rsidR="00CC423F" w:rsidRDefault="00CC423F" w:rsidP="0061257F">
      <w:pPr>
        <w:pStyle w:val="Bullets2"/>
        <w:spacing w:line="240" w:lineRule="auto"/>
        <w:rPr>
          <w:lang w:val="en-GB"/>
        </w:rPr>
      </w:pPr>
      <w:r>
        <w:rPr>
          <w:lang w:val="en-GB"/>
        </w:rPr>
        <w:t>the EPBC is a direct result of this convention</w:t>
      </w:r>
    </w:p>
    <w:p w:rsidR="00CC423F" w:rsidRPr="00CC58C8" w:rsidRDefault="00CC423F" w:rsidP="0061257F">
      <w:pPr>
        <w:pStyle w:val="Bullets"/>
        <w:spacing w:line="240" w:lineRule="auto"/>
        <w:rPr>
          <w:lang w:val="en-GB"/>
        </w:rPr>
      </w:pPr>
      <w:r w:rsidRPr="00CC423F">
        <w:t>United Nations Convention to Combat Desertification in those Countries experiencing Serious Drought and/or Desertif</w:t>
      </w:r>
      <w:r>
        <w:t>ication, particularly in Africa</w:t>
      </w:r>
      <w:r w:rsidRPr="00CC423F">
        <w:t xml:space="preserve"> </w:t>
      </w:r>
      <w:r>
        <w:t>(</w:t>
      </w:r>
      <w:r w:rsidRPr="00CC423F">
        <w:t>1994, Paris</w:t>
      </w:r>
      <w:r>
        <w:t>)</w:t>
      </w:r>
    </w:p>
    <w:p w:rsidR="00CC58C8" w:rsidRPr="00CC58C8" w:rsidRDefault="00CC58C8" w:rsidP="0061257F">
      <w:pPr>
        <w:pStyle w:val="Bullets2"/>
        <w:spacing w:line="240" w:lineRule="auto"/>
        <w:rPr>
          <w:lang w:val="en-GB"/>
        </w:rPr>
      </w:pPr>
      <w:r>
        <w:t>Fulfilled by t</w:t>
      </w:r>
      <w:r w:rsidRPr="00CC58C8">
        <w:t>he 1999 National Principles and Guidelines for Rangelands Management</w:t>
      </w:r>
    </w:p>
    <w:p w:rsidR="00CC423F" w:rsidRPr="00CC423F" w:rsidRDefault="00CC423F" w:rsidP="0061257F">
      <w:pPr>
        <w:pStyle w:val="Bullets"/>
        <w:spacing w:line="240" w:lineRule="auto"/>
        <w:rPr>
          <w:lang w:val="en-GB"/>
        </w:rPr>
      </w:pPr>
      <w:r w:rsidRPr="00CC423F">
        <w:t>United Nations Co</w:t>
      </w:r>
      <w:r>
        <w:t>nvention on the Law of the Sea (</w:t>
      </w:r>
      <w:r w:rsidRPr="00CC423F">
        <w:t>1982, Montego Bay</w:t>
      </w:r>
      <w:r>
        <w:t>)</w:t>
      </w:r>
    </w:p>
    <w:p w:rsidR="00CC423F" w:rsidRPr="00CC58C8" w:rsidRDefault="00CC423F" w:rsidP="0061257F">
      <w:pPr>
        <w:pStyle w:val="Bullets"/>
        <w:spacing w:line="240" w:lineRule="auto"/>
        <w:rPr>
          <w:lang w:val="en-GB"/>
        </w:rPr>
      </w:pPr>
      <w:r w:rsidRPr="00CC423F">
        <w:t>United Nations Framewo</w:t>
      </w:r>
      <w:r>
        <w:t>rk Convention on Climate Change</w:t>
      </w:r>
      <w:r w:rsidRPr="00CC423F">
        <w:t xml:space="preserve"> </w:t>
      </w:r>
      <w:r>
        <w:t>(</w:t>
      </w:r>
      <w:r w:rsidRPr="00CC423F">
        <w:t>1992, New York</w:t>
      </w:r>
      <w:r>
        <w:t>)</w:t>
      </w:r>
      <w:r w:rsidR="00CC58C8">
        <w:t>.</w:t>
      </w:r>
    </w:p>
    <w:p w:rsidR="00CC58C8" w:rsidRDefault="00CC58C8" w:rsidP="0061257F">
      <w:pPr>
        <w:spacing w:line="240" w:lineRule="auto"/>
        <w:rPr>
          <w:lang w:val="en-GB"/>
        </w:rPr>
      </w:pPr>
      <w:r>
        <w:rPr>
          <w:lang w:val="en-GB"/>
        </w:rPr>
        <w:t>Whilst international agreements are managed at government level, the policies have been implemented into national legislation thus the whole country plays a part in fulfilling the obligations.</w:t>
      </w:r>
    </w:p>
    <w:p w:rsidR="00CC58C8" w:rsidRDefault="00FA33BE" w:rsidP="00FA33BE">
      <w:pPr>
        <w:pStyle w:val="Heading3"/>
      </w:pPr>
      <w:bookmarkStart w:id="31" w:name="_Toc442352019"/>
      <w:r>
        <w:lastRenderedPageBreak/>
        <w:t>Organisational regulations</w:t>
      </w:r>
      <w:bookmarkEnd w:id="31"/>
    </w:p>
    <w:p w:rsidR="00FA33BE" w:rsidRDefault="00FA33BE" w:rsidP="00FA33BE">
      <w:pPr>
        <w:rPr>
          <w:lang w:val="en-GB"/>
        </w:rPr>
      </w:pPr>
      <w:r>
        <w:rPr>
          <w:lang w:val="en-GB"/>
        </w:rPr>
        <w:t xml:space="preserve">In addition to the legal requirements concerning the environment your organisation may have its own policies and procedures in place to which they expect you to adhere. </w:t>
      </w:r>
    </w:p>
    <w:p w:rsidR="00FA33BE" w:rsidRDefault="00FA33BE" w:rsidP="00FA33BE">
      <w:pPr>
        <w:pStyle w:val="BoldBulTight0"/>
        <w:rPr>
          <w:lang w:val="en-GB"/>
        </w:rPr>
      </w:pPr>
      <w:r>
        <w:rPr>
          <w:lang w:val="en-GB"/>
        </w:rPr>
        <w:t>Organisational regulations may include measures and targets related to:</w:t>
      </w:r>
    </w:p>
    <w:p w:rsidR="00FA33BE" w:rsidRDefault="00FA33BE" w:rsidP="00FA33BE">
      <w:pPr>
        <w:pStyle w:val="Bullets"/>
        <w:rPr>
          <w:lang w:val="en-GB"/>
        </w:rPr>
      </w:pPr>
      <w:r>
        <w:rPr>
          <w:lang w:val="en-GB"/>
        </w:rPr>
        <w:t>Use of sustainable resources</w:t>
      </w:r>
    </w:p>
    <w:p w:rsidR="00FA33BE" w:rsidRDefault="00FA33BE" w:rsidP="00FA33BE">
      <w:pPr>
        <w:pStyle w:val="Bullets"/>
        <w:rPr>
          <w:lang w:val="en-GB"/>
        </w:rPr>
      </w:pPr>
      <w:r>
        <w:rPr>
          <w:lang w:val="en-GB"/>
        </w:rPr>
        <w:t>Recycling</w:t>
      </w:r>
    </w:p>
    <w:p w:rsidR="00FA33BE" w:rsidRDefault="00FA33BE" w:rsidP="00FA33BE">
      <w:pPr>
        <w:pStyle w:val="Bullets"/>
        <w:rPr>
          <w:lang w:val="en-GB"/>
        </w:rPr>
      </w:pPr>
      <w:r>
        <w:rPr>
          <w:lang w:val="en-GB"/>
        </w:rPr>
        <w:t>Waste reduction measures</w:t>
      </w:r>
    </w:p>
    <w:p w:rsidR="00FA33BE" w:rsidRDefault="00FA33BE" w:rsidP="00FA33BE">
      <w:pPr>
        <w:pStyle w:val="Bullets"/>
        <w:rPr>
          <w:lang w:val="en-GB"/>
        </w:rPr>
      </w:pPr>
      <w:r>
        <w:rPr>
          <w:lang w:val="en-GB"/>
        </w:rPr>
        <w:t>Use of energy saving technology</w:t>
      </w:r>
    </w:p>
    <w:p w:rsidR="00E8681D" w:rsidRDefault="00E8681D" w:rsidP="00FA33BE">
      <w:pPr>
        <w:pStyle w:val="Bullets"/>
        <w:rPr>
          <w:lang w:val="en-GB"/>
        </w:rPr>
      </w:pPr>
      <w:r>
        <w:rPr>
          <w:lang w:val="en-GB"/>
        </w:rPr>
        <w:t>Consideration of environmental factors in strategic decision-making.</w:t>
      </w:r>
    </w:p>
    <w:p w:rsidR="00E8681D" w:rsidRDefault="00E8681D" w:rsidP="00E8681D">
      <w:pPr>
        <w:rPr>
          <w:lang w:val="en-GB"/>
        </w:rPr>
      </w:pPr>
    </w:p>
    <w:p w:rsidR="0027368A" w:rsidRDefault="0027368A" w:rsidP="00E8681D">
      <w:pPr>
        <w:rPr>
          <w:lang w:val="en-GB"/>
        </w:rPr>
      </w:pPr>
      <w:r>
        <w:rPr>
          <w:noProof/>
          <w:lang w:eastAsia="en-AU"/>
        </w:rPr>
        <w:drawing>
          <wp:anchor distT="0" distB="0" distL="114300" distR="114300" simplePos="0" relativeHeight="251746304" behindDoc="1" locked="0" layoutInCell="1" allowOverlap="1">
            <wp:simplePos x="0" y="0"/>
            <wp:positionH relativeFrom="column">
              <wp:posOffset>3582670</wp:posOffset>
            </wp:positionH>
            <wp:positionV relativeFrom="paragraph">
              <wp:posOffset>48260</wp:posOffset>
            </wp:positionV>
            <wp:extent cx="2252345" cy="2390775"/>
            <wp:effectExtent l="0" t="0" r="0" b="9525"/>
            <wp:wrapTight wrapText="bothSides">
              <wp:wrapPolygon edited="0">
                <wp:start x="0" y="0"/>
                <wp:lineTo x="0" y="21514"/>
                <wp:lineTo x="21375" y="21514"/>
                <wp:lineTo x="21375"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recycle_wheelbarrow.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2345" cy="2390775"/>
                    </a:xfrm>
                    <a:prstGeom prst="rect">
                      <a:avLst/>
                    </a:prstGeom>
                  </pic:spPr>
                </pic:pic>
              </a:graphicData>
            </a:graphic>
          </wp:anchor>
        </w:drawing>
      </w:r>
    </w:p>
    <w:p w:rsidR="0027368A" w:rsidRDefault="0027368A" w:rsidP="00E8681D">
      <w:pPr>
        <w:rPr>
          <w:lang w:val="en-GB"/>
        </w:rPr>
      </w:pPr>
    </w:p>
    <w:p w:rsidR="0027368A" w:rsidRDefault="0027368A" w:rsidP="00E8681D">
      <w:pPr>
        <w:rPr>
          <w:lang w:val="en-GB"/>
        </w:rPr>
      </w:pPr>
    </w:p>
    <w:p w:rsidR="0027368A" w:rsidRDefault="0027368A" w:rsidP="00E8681D">
      <w:pPr>
        <w:rPr>
          <w:lang w:val="en-GB"/>
        </w:rPr>
      </w:pPr>
    </w:p>
    <w:p w:rsidR="00FA33BE" w:rsidRDefault="00FA33BE" w:rsidP="00FA33BE">
      <w:pPr>
        <w:pStyle w:val="Bullets"/>
        <w:numPr>
          <w:ilvl w:val="0"/>
          <w:numId w:val="0"/>
        </w:numPr>
        <w:ind w:left="1494"/>
        <w:rPr>
          <w:lang w:val="en-GB"/>
        </w:rPr>
      </w:pPr>
    </w:p>
    <w:p w:rsidR="00FA33BE" w:rsidRPr="00FA33BE" w:rsidRDefault="00FA33BE" w:rsidP="00FA33BE">
      <w:pPr>
        <w:pStyle w:val="BoldBulTight0"/>
        <w:rPr>
          <w:lang w:val="en-GB"/>
        </w:rPr>
      </w:pPr>
    </w:p>
    <w:p w:rsidR="007C49D7" w:rsidRPr="007C49D7" w:rsidRDefault="007C49D7" w:rsidP="00CC423F">
      <w:pPr>
        <w:pStyle w:val="Bullets2"/>
        <w:numPr>
          <w:ilvl w:val="0"/>
          <w:numId w:val="0"/>
        </w:numPr>
        <w:ind w:left="2061"/>
        <w:rPr>
          <w:lang w:val="en-GB"/>
        </w:rPr>
      </w:pPr>
    </w:p>
    <w:p w:rsidR="007C49D7" w:rsidRDefault="007C49D7" w:rsidP="007C49D7">
      <w:pPr>
        <w:pStyle w:val="Bullets2"/>
        <w:numPr>
          <w:ilvl w:val="0"/>
          <w:numId w:val="0"/>
        </w:numPr>
        <w:ind w:left="2061"/>
        <w:rPr>
          <w:lang w:val="en-GB"/>
        </w:rPr>
      </w:pPr>
    </w:p>
    <w:p w:rsidR="00DC27EF" w:rsidRPr="00FF01C8" w:rsidRDefault="00DC27EF" w:rsidP="00FF01C8">
      <w:pPr>
        <w:rPr>
          <w:lang w:val="en-GB"/>
        </w:rPr>
      </w:pPr>
    </w:p>
    <w:p w:rsidR="001C7283" w:rsidRPr="00244FC1" w:rsidRDefault="001C7283" w:rsidP="00B000FC">
      <w:pPr>
        <w:rPr>
          <w:lang w:val="en-GB"/>
        </w:rPr>
      </w:pPr>
    </w:p>
    <w:p w:rsidR="0061257F" w:rsidRDefault="0061257F">
      <w:pPr>
        <w:spacing w:after="0" w:line="240" w:lineRule="auto"/>
        <w:rPr>
          <w:rFonts w:cstheme="majorBidi"/>
          <w:b/>
          <w:bCs/>
          <w:sz w:val="26"/>
          <w:szCs w:val="26"/>
          <w:lang w:val="en-GB"/>
        </w:rPr>
      </w:pPr>
      <w:r>
        <w:br w:type="page"/>
      </w:r>
    </w:p>
    <w:p w:rsidR="009606AF" w:rsidRDefault="009606AF" w:rsidP="009606AF">
      <w:pPr>
        <w:pStyle w:val="Heading3"/>
      </w:pPr>
      <w:bookmarkStart w:id="32" w:name="_Toc442352020"/>
      <w:r w:rsidRPr="00FB7D3C">
        <w:lastRenderedPageBreak/>
        <w:t xml:space="preserve">Activity </w:t>
      </w:r>
      <w:r>
        <w:t>1A</w:t>
      </w:r>
      <w:bookmarkEnd w:id="32"/>
    </w:p>
    <w:p w:rsidR="009606AF" w:rsidRDefault="009606AF" w:rsidP="009606AF">
      <w:r>
        <w:rPr>
          <w:noProof/>
          <w:lang w:eastAsia="en-AU"/>
        </w:rPr>
        <w:drawing>
          <wp:anchor distT="0" distB="0" distL="114300" distR="114300" simplePos="0" relativeHeight="25174425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Pr="009606AF" w:rsidRDefault="009606AF" w:rsidP="009606AF"/>
    <w:p w:rsidR="00994C40" w:rsidRPr="00994C40" w:rsidRDefault="00994C40" w:rsidP="00994C40">
      <w:pPr>
        <w:pStyle w:val="Heading2"/>
      </w:pPr>
      <w:bookmarkStart w:id="33" w:name="_Toc442352021"/>
      <w:r w:rsidRPr="00994C40">
        <w:lastRenderedPageBreak/>
        <w:t xml:space="preserve">1.2 – </w:t>
      </w:r>
      <w:r w:rsidR="009F507A" w:rsidRPr="00A02AF6">
        <w:rPr>
          <w:rFonts w:asciiTheme="minorHAnsi" w:hAnsiTheme="minorHAnsi"/>
          <w:iCs/>
        </w:rPr>
        <w:t xml:space="preserve">Analyse procedures for assessing </w:t>
      </w:r>
      <w:r w:rsidR="009F507A" w:rsidRPr="00A02AF6">
        <w:rPr>
          <w:rFonts w:asciiTheme="minorHAnsi" w:hAnsiTheme="minorHAnsi"/>
          <w:i/>
          <w:iCs/>
        </w:rPr>
        <w:t xml:space="preserve">compliance </w:t>
      </w:r>
      <w:r w:rsidR="009F507A" w:rsidRPr="00A02AF6">
        <w:rPr>
          <w:rFonts w:asciiTheme="minorHAnsi" w:hAnsiTheme="minorHAnsi"/>
          <w:iCs/>
        </w:rPr>
        <w:t>with environmental/sustainability regulations</w:t>
      </w:r>
      <w:bookmarkEnd w:id="33"/>
    </w:p>
    <w:p w:rsidR="00200091" w:rsidRDefault="00200091" w:rsidP="009606AF">
      <w:r>
        <w:br/>
        <w:t>Many organisations include environmental management in their business strategies and regularly assess how their</w:t>
      </w:r>
      <w:r w:rsidR="00E1510A">
        <w:t xml:space="preserve"> daily</w:t>
      </w:r>
      <w:r>
        <w:t xml:space="preserve"> business activities impact upon the environment, and use the findings as a benchmark to introduce changes and measure subsequent improvements.</w:t>
      </w:r>
      <w:r w:rsidR="00E1510A">
        <w:t xml:space="preserve"> An audit assesses the extent to which an activity or process, waste, substance or noise may harm, or be at risk of harming, the environment.</w:t>
      </w:r>
    </w:p>
    <w:p w:rsidR="009606AF" w:rsidRDefault="00200091" w:rsidP="009606AF">
      <w:r>
        <w:t>Undertaking an environmental audit also helps the organisation to comply with environmental and/or sustainability regulations.</w:t>
      </w:r>
      <w:r w:rsidR="00FF01C8">
        <w:t xml:space="preserve"> Before you complete an audit, you need to know the applicable regulations with which your organisation must comply. </w:t>
      </w:r>
    </w:p>
    <w:p w:rsidR="00200091" w:rsidRDefault="00200091" w:rsidP="00200091">
      <w:pPr>
        <w:pStyle w:val="Heading3"/>
      </w:pPr>
      <w:bookmarkStart w:id="34" w:name="_Toc442352022"/>
      <w:r>
        <w:t>Compliance with environmental regulations</w:t>
      </w:r>
      <w:bookmarkEnd w:id="34"/>
    </w:p>
    <w:p w:rsidR="00200091" w:rsidRPr="00200091" w:rsidRDefault="00200091" w:rsidP="00200091">
      <w:pPr>
        <w:pStyle w:val="BoldBulTight0"/>
        <w:rPr>
          <w:lang w:val="en-GB"/>
        </w:rPr>
      </w:pPr>
      <w:r>
        <w:rPr>
          <w:lang w:val="en-GB"/>
        </w:rPr>
        <w:t>Compliance may include:</w:t>
      </w:r>
    </w:p>
    <w:p w:rsidR="00FF01C8" w:rsidRPr="00A05FA7" w:rsidRDefault="00FF01C8" w:rsidP="00FF01C8">
      <w:pPr>
        <w:pStyle w:val="Bullets"/>
      </w:pPr>
      <w:r w:rsidRPr="00A05FA7">
        <w:t>Meeting relevant laws, by</w:t>
      </w:r>
      <w:r w:rsidRPr="00A05FA7">
        <w:noBreakHyphen/>
        <w:t>laws and regulations or best practice or codes of practice to support compliance in environmental performance and sustainability at each level as required (such as Environmental Protection or Biodiversity Conservation Act):</w:t>
      </w:r>
    </w:p>
    <w:p w:rsidR="00FF01C8" w:rsidRPr="00A05FA7" w:rsidRDefault="00FF01C8" w:rsidP="00FF01C8">
      <w:pPr>
        <w:pStyle w:val="Bullets2"/>
      </w:pPr>
      <w:r w:rsidRPr="00A05FA7">
        <w:t>international</w:t>
      </w:r>
    </w:p>
    <w:p w:rsidR="00FF01C8" w:rsidRPr="00A05FA7" w:rsidRDefault="00FF01C8" w:rsidP="00FF01C8">
      <w:pPr>
        <w:pStyle w:val="Bullets2"/>
      </w:pPr>
      <w:r w:rsidRPr="00A05FA7">
        <w:t>commonwealth</w:t>
      </w:r>
    </w:p>
    <w:p w:rsidR="00FF01C8" w:rsidRPr="00A05FA7" w:rsidRDefault="00FF01C8" w:rsidP="00FF01C8">
      <w:pPr>
        <w:pStyle w:val="Bullets2"/>
      </w:pPr>
      <w:r w:rsidRPr="00A05FA7">
        <w:t>state/territory</w:t>
      </w:r>
    </w:p>
    <w:p w:rsidR="00FF01C8" w:rsidRPr="00A05FA7" w:rsidRDefault="00FF01C8" w:rsidP="00FF01C8">
      <w:pPr>
        <w:pStyle w:val="Bullets2"/>
      </w:pPr>
      <w:r w:rsidRPr="00A05FA7">
        <w:t>industry</w:t>
      </w:r>
    </w:p>
    <w:p w:rsidR="00FF01C8" w:rsidRPr="00FF01C8" w:rsidRDefault="00FF01C8" w:rsidP="00FF01C8">
      <w:pPr>
        <w:pStyle w:val="Bullets2"/>
        <w:rPr>
          <w:lang w:val="en-GB"/>
        </w:rPr>
      </w:pPr>
      <w:r w:rsidRPr="00A05FA7">
        <w:t>organisation</w:t>
      </w:r>
      <w:r>
        <w:t>.</w:t>
      </w:r>
    </w:p>
    <w:p w:rsidR="00FF01C8" w:rsidRDefault="00FF01C8" w:rsidP="00FF01C8">
      <w:pPr>
        <w:rPr>
          <w:lang w:val="en-GB"/>
        </w:rPr>
      </w:pPr>
      <w:r>
        <w:rPr>
          <w:lang w:val="en-GB"/>
        </w:rPr>
        <w:t xml:space="preserve">In the previous chapter </w:t>
      </w:r>
      <w:r w:rsidR="0027368A">
        <w:rPr>
          <w:lang w:val="en-GB"/>
        </w:rPr>
        <w:t>you</w:t>
      </w:r>
      <w:r>
        <w:rPr>
          <w:lang w:val="en-GB"/>
        </w:rPr>
        <w:t xml:space="preserve"> </w:t>
      </w:r>
      <w:r w:rsidR="0027368A">
        <w:rPr>
          <w:lang w:val="en-GB"/>
        </w:rPr>
        <w:t>identified the regulations applicable to your organisation. In this chapter we will consider how to undertake a compliance audit. The regulations with which your organisation must comply will vary from one state or territory to another, and also dependent on the nature of your business.</w:t>
      </w:r>
    </w:p>
    <w:p w:rsidR="00F72A4B" w:rsidRDefault="00827249" w:rsidP="00FF01C8">
      <w:pPr>
        <w:rPr>
          <w:lang w:val="en-GB"/>
        </w:rPr>
      </w:pPr>
      <w:r>
        <w:rPr>
          <w:noProof/>
          <w:lang w:eastAsia="en-AU"/>
        </w:rPr>
        <w:drawing>
          <wp:anchor distT="0" distB="0" distL="114300" distR="114300" simplePos="0" relativeHeight="251747328" behindDoc="1" locked="0" layoutInCell="1" allowOverlap="1">
            <wp:simplePos x="0" y="0"/>
            <wp:positionH relativeFrom="column">
              <wp:posOffset>3357245</wp:posOffset>
            </wp:positionH>
            <wp:positionV relativeFrom="paragraph">
              <wp:posOffset>829310</wp:posOffset>
            </wp:positionV>
            <wp:extent cx="1828165" cy="2647315"/>
            <wp:effectExtent l="19050" t="0" r="635" b="0"/>
            <wp:wrapTight wrapText="bothSides">
              <wp:wrapPolygon edited="0">
                <wp:start x="-225" y="0"/>
                <wp:lineTo x="-225" y="21450"/>
                <wp:lineTo x="21608" y="21450"/>
                <wp:lineTo x="21608" y="0"/>
                <wp:lineTo x="-225"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outlet_front_face_pluc electric800_wht_854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28165" cy="2647315"/>
                    </a:xfrm>
                    <a:prstGeom prst="rect">
                      <a:avLst/>
                    </a:prstGeom>
                  </pic:spPr>
                </pic:pic>
              </a:graphicData>
            </a:graphic>
          </wp:anchor>
        </w:drawing>
      </w:r>
      <w:r w:rsidR="00F72A4B">
        <w:rPr>
          <w:lang w:val="en-GB"/>
        </w:rPr>
        <w:t xml:space="preserve">Some organisations undergo mandatory environmental audits by official auditors from local government, others choose to complete their own on their own terms. The questions asked should reflect the regulations that apply to your organisation and industry. </w:t>
      </w:r>
    </w:p>
    <w:p w:rsidR="00827249" w:rsidRDefault="00827249">
      <w:pPr>
        <w:spacing w:after="0" w:line="240" w:lineRule="auto"/>
        <w:rPr>
          <w:b/>
          <w:lang w:val="en-GB"/>
        </w:rPr>
      </w:pPr>
      <w:r>
        <w:rPr>
          <w:lang w:val="en-GB"/>
        </w:rPr>
        <w:br w:type="page"/>
      </w:r>
    </w:p>
    <w:p w:rsidR="00F72A4B" w:rsidRDefault="00F72A4B" w:rsidP="00F72A4B">
      <w:pPr>
        <w:pStyle w:val="BoldBulTight0"/>
        <w:rPr>
          <w:lang w:val="en-GB"/>
        </w:rPr>
      </w:pPr>
      <w:r>
        <w:rPr>
          <w:lang w:val="en-GB"/>
        </w:rPr>
        <w:lastRenderedPageBreak/>
        <w:t>General factors that could be assessed by all organisations include:</w:t>
      </w:r>
    </w:p>
    <w:p w:rsidR="00F72A4B" w:rsidRDefault="00F72A4B" w:rsidP="00F72A4B">
      <w:pPr>
        <w:pStyle w:val="Bullets"/>
        <w:rPr>
          <w:lang w:val="en-GB"/>
        </w:rPr>
      </w:pPr>
      <w:r>
        <w:rPr>
          <w:lang w:val="en-GB"/>
        </w:rPr>
        <w:t>Greenhouse gas emissions</w:t>
      </w:r>
    </w:p>
    <w:p w:rsidR="00F72A4B" w:rsidRDefault="00F72A4B" w:rsidP="00F72A4B">
      <w:pPr>
        <w:pStyle w:val="Bullets"/>
        <w:rPr>
          <w:lang w:val="en-GB"/>
        </w:rPr>
      </w:pPr>
      <w:r>
        <w:rPr>
          <w:lang w:val="en-GB"/>
        </w:rPr>
        <w:t>Energy/utilities use</w:t>
      </w:r>
    </w:p>
    <w:p w:rsidR="00F72A4B" w:rsidRDefault="00F72A4B" w:rsidP="00F72A4B">
      <w:pPr>
        <w:pStyle w:val="Bullets"/>
        <w:rPr>
          <w:lang w:val="en-GB"/>
        </w:rPr>
      </w:pPr>
      <w:r>
        <w:rPr>
          <w:lang w:val="en-GB"/>
        </w:rPr>
        <w:t>National Pollutant Inventory</w:t>
      </w:r>
    </w:p>
    <w:p w:rsidR="00F72A4B" w:rsidRDefault="00F72A4B" w:rsidP="00F72A4B">
      <w:pPr>
        <w:pStyle w:val="Bullets"/>
        <w:rPr>
          <w:lang w:val="en-GB"/>
        </w:rPr>
      </w:pPr>
      <w:r>
        <w:rPr>
          <w:lang w:val="en-GB"/>
        </w:rPr>
        <w:t>Impact on the local community</w:t>
      </w:r>
    </w:p>
    <w:p w:rsidR="00F72A4B" w:rsidRDefault="00F72A4B" w:rsidP="00F72A4B">
      <w:pPr>
        <w:pStyle w:val="Bullets"/>
        <w:rPr>
          <w:lang w:val="en-GB"/>
        </w:rPr>
      </w:pPr>
      <w:r>
        <w:rPr>
          <w:lang w:val="en-GB"/>
        </w:rPr>
        <w:t>Environmental quality of the site</w:t>
      </w:r>
    </w:p>
    <w:p w:rsidR="00F72A4B" w:rsidRDefault="00F72A4B" w:rsidP="00F72A4B">
      <w:pPr>
        <w:pStyle w:val="Bullets"/>
        <w:rPr>
          <w:lang w:val="en-GB"/>
        </w:rPr>
      </w:pPr>
      <w:r>
        <w:rPr>
          <w:lang w:val="en-GB"/>
        </w:rPr>
        <w:t>Risk posed by the site or activity to the environment</w:t>
      </w:r>
    </w:p>
    <w:p w:rsidR="00F72A4B" w:rsidRDefault="00F72A4B" w:rsidP="00F72A4B">
      <w:pPr>
        <w:pStyle w:val="Bullets"/>
        <w:rPr>
          <w:lang w:val="en-GB"/>
        </w:rPr>
      </w:pPr>
      <w:r>
        <w:rPr>
          <w:lang w:val="en-GB"/>
        </w:rPr>
        <w:t>Whether or not the condition or activity at the site is harmful or potentially harmful to the environment or a matter of national environmental significance</w:t>
      </w:r>
    </w:p>
    <w:p w:rsidR="00F72A4B" w:rsidRDefault="00F72A4B" w:rsidP="00F72A4B">
      <w:pPr>
        <w:pStyle w:val="Bullets"/>
        <w:rPr>
          <w:lang w:val="en-GB"/>
        </w:rPr>
      </w:pPr>
      <w:r>
        <w:rPr>
          <w:lang w:val="en-GB"/>
        </w:rPr>
        <w:t>Whether any clean-up is required and recommendations as to how to go about the clean-up.</w:t>
      </w:r>
    </w:p>
    <w:p w:rsidR="00F72A4B" w:rsidRDefault="00F24950" w:rsidP="00F72A4B">
      <w:pPr>
        <w:rPr>
          <w:lang w:val="en-GB"/>
        </w:rPr>
      </w:pPr>
      <w:r>
        <w:rPr>
          <w:lang w:val="en-GB"/>
        </w:rPr>
        <w:t>The audit must be honest and transparent in order to start to make improvements. It is also vital that any failures to comply with regulations are acknowledged and corrected immediately.</w:t>
      </w:r>
    </w:p>
    <w:p w:rsidR="00F24950" w:rsidRDefault="00F24950" w:rsidP="00F72A4B">
      <w:pPr>
        <w:rPr>
          <w:lang w:val="en-GB"/>
        </w:rPr>
      </w:pPr>
      <w:r>
        <w:rPr>
          <w:lang w:val="en-GB"/>
        </w:rPr>
        <w:t xml:space="preserve">Environmental auditing and compliance varies according to state and territory legislation. For more information on your state or territory visit the Australian Government website at: </w:t>
      </w:r>
      <w:hyperlink r:id="rId33" w:history="1">
        <w:r w:rsidRPr="00477E86">
          <w:rPr>
            <w:rStyle w:val="Hyperlink"/>
            <w:lang w:val="en-GB"/>
          </w:rPr>
          <w:t>www.business.gov.au/business-topics/business-planning/environmental-management/Pages/environmental-management-in-your-state-or-territory.aspx</w:t>
        </w:r>
      </w:hyperlink>
      <w:r>
        <w:rPr>
          <w:lang w:val="en-GB"/>
        </w:rPr>
        <w:t xml:space="preserve"> </w:t>
      </w:r>
    </w:p>
    <w:p w:rsidR="002C5A57" w:rsidRDefault="002C5A57" w:rsidP="00FF01C8">
      <w:pPr>
        <w:rPr>
          <w:lang w:val="en-GB"/>
        </w:rPr>
      </w:pPr>
    </w:p>
    <w:p w:rsidR="00E1510A" w:rsidRPr="00A05FA7" w:rsidRDefault="00821C33" w:rsidP="00FF01C8">
      <w:pPr>
        <w:rPr>
          <w:lang w:val="en-GB"/>
        </w:rPr>
      </w:pPr>
      <w:r>
        <w:rPr>
          <w:noProof/>
          <w:lang w:eastAsia="en-AU"/>
        </w:rPr>
        <w:drawing>
          <wp:anchor distT="0" distB="0" distL="114300" distR="114300" simplePos="0" relativeHeight="251748352" behindDoc="1" locked="0" layoutInCell="1" allowOverlap="1">
            <wp:simplePos x="0" y="0"/>
            <wp:positionH relativeFrom="column">
              <wp:posOffset>4178935</wp:posOffset>
            </wp:positionH>
            <wp:positionV relativeFrom="paragraph">
              <wp:posOffset>27305</wp:posOffset>
            </wp:positionV>
            <wp:extent cx="1769110" cy="2358390"/>
            <wp:effectExtent l="0" t="0" r="2540" b="3810"/>
            <wp:wrapTight wrapText="bothSides">
              <wp:wrapPolygon edited="0">
                <wp:start x="0" y="0"/>
                <wp:lineTo x="0" y="21460"/>
                <wp:lineTo x="21398" y="21460"/>
                <wp:lineTo x="21398"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radiation_expert_paranoid_hazard suit chemical800_wht_8948.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69110" cy="2358390"/>
                    </a:xfrm>
                    <a:prstGeom prst="rect">
                      <a:avLst/>
                    </a:prstGeom>
                  </pic:spPr>
                </pic:pic>
              </a:graphicData>
            </a:graphic>
          </wp:anchor>
        </w:drawing>
      </w:r>
    </w:p>
    <w:p w:rsidR="00A05FA7" w:rsidRDefault="00A05FA7" w:rsidP="00FF01C8">
      <w:pPr>
        <w:pStyle w:val="Bullets2"/>
        <w:numPr>
          <w:ilvl w:val="0"/>
          <w:numId w:val="0"/>
        </w:numPr>
        <w:ind w:left="2061"/>
      </w:pPr>
    </w:p>
    <w:p w:rsidR="00A05FA7" w:rsidRDefault="00A05FA7" w:rsidP="009606AF"/>
    <w:p w:rsidR="00A05FA7" w:rsidRDefault="00A05FA7" w:rsidP="009606AF"/>
    <w:p w:rsidR="00A05FA7" w:rsidRDefault="00A05FA7" w:rsidP="009606AF"/>
    <w:p w:rsidR="00A05FA7" w:rsidRDefault="00A05FA7" w:rsidP="009606AF"/>
    <w:p w:rsidR="0061257F" w:rsidRDefault="0061257F">
      <w:pPr>
        <w:spacing w:after="0" w:line="240" w:lineRule="auto"/>
        <w:rPr>
          <w:rFonts w:cstheme="majorBidi"/>
          <w:b/>
          <w:bCs/>
          <w:sz w:val="26"/>
          <w:szCs w:val="26"/>
          <w:lang w:val="en-GB"/>
        </w:rPr>
      </w:pPr>
      <w:r>
        <w:br w:type="page"/>
      </w:r>
    </w:p>
    <w:p w:rsidR="00655FA7" w:rsidRDefault="00655FA7" w:rsidP="00655FA7">
      <w:pPr>
        <w:pStyle w:val="Heading3"/>
      </w:pPr>
      <w:bookmarkStart w:id="35" w:name="_Toc442352023"/>
      <w:r w:rsidRPr="00FB7D3C">
        <w:lastRenderedPageBreak/>
        <w:t xml:space="preserve">Activity </w:t>
      </w:r>
      <w:r>
        <w:t>1B</w:t>
      </w:r>
      <w:bookmarkEnd w:id="35"/>
    </w:p>
    <w:p w:rsidR="00655FA7" w:rsidRDefault="00655FA7" w:rsidP="00655FA7">
      <w:r>
        <w:rPr>
          <w:noProof/>
          <w:lang w:eastAsia="en-AU"/>
        </w:rPr>
        <w:drawing>
          <wp:anchor distT="0" distB="0" distL="114300" distR="114300" simplePos="0" relativeHeight="25175040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6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655FA7" w:rsidRDefault="00655FA7" w:rsidP="00655FA7"/>
    <w:p w:rsidR="00655FA7" w:rsidRDefault="00655FA7"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655FA7" w:rsidRPr="00655FA7" w:rsidRDefault="00655FA7" w:rsidP="00655FA7"/>
    <w:p w:rsidR="00994C40" w:rsidRDefault="00994C40" w:rsidP="00994C40">
      <w:pPr>
        <w:pStyle w:val="Heading2"/>
        <w:rPr>
          <w:rFonts w:asciiTheme="minorHAnsi" w:hAnsiTheme="minorHAnsi"/>
        </w:rPr>
      </w:pPr>
      <w:bookmarkStart w:id="36" w:name="_Toc442352024"/>
      <w:r w:rsidRPr="00994C40">
        <w:lastRenderedPageBreak/>
        <w:t xml:space="preserve">1.3 – </w:t>
      </w:r>
      <w:r w:rsidR="009F507A" w:rsidRPr="00A02AF6">
        <w:rPr>
          <w:rFonts w:asciiTheme="minorHAnsi" w:hAnsiTheme="minorHAnsi"/>
        </w:rPr>
        <w:t>Collect information on environmental and resource efficiency systems and procedures, and provide to the work group where appropriate</w:t>
      </w:r>
      <w:bookmarkEnd w:id="36"/>
    </w:p>
    <w:p w:rsidR="00E040EF" w:rsidRDefault="00E040EF" w:rsidP="00E040EF">
      <w:r>
        <w:br/>
        <w:t xml:space="preserve">Environmental and resource efficiency systems and procedures will vary according to the industry of your organisation and applicable regulations. </w:t>
      </w:r>
      <w:r w:rsidR="001411B1">
        <w:t xml:space="preserve">Environmental issues and needs will also vary according to the geographic location of your organisation. </w:t>
      </w:r>
      <w:r>
        <w:t>As part of this exercise you will need to collect information on efficiency systems appropriate to you organisation and present them to the group.</w:t>
      </w:r>
    </w:p>
    <w:p w:rsidR="00E040EF" w:rsidRDefault="00E040EF" w:rsidP="00E040EF">
      <w:pPr>
        <w:pStyle w:val="Heading3"/>
      </w:pPr>
      <w:bookmarkStart w:id="37" w:name="_Toc442352025"/>
      <w:r>
        <w:t>Generic environmental and resource efficiency systems</w:t>
      </w:r>
      <w:bookmarkEnd w:id="37"/>
    </w:p>
    <w:p w:rsidR="00E040EF" w:rsidRDefault="00E040EF" w:rsidP="00E040EF">
      <w:pPr>
        <w:rPr>
          <w:lang w:val="en-GB"/>
        </w:rPr>
      </w:pPr>
      <w:r>
        <w:rPr>
          <w:lang w:val="en-GB"/>
        </w:rPr>
        <w:t>Whilst each industry and organisation will have specific areas in which they need to become more environmentally efficient, there are general ways of improving an organisation’s impact on the environment.</w:t>
      </w:r>
    </w:p>
    <w:p w:rsidR="00E040EF" w:rsidRDefault="00E040EF" w:rsidP="00E040EF">
      <w:pPr>
        <w:pStyle w:val="BoldBulTight0"/>
        <w:rPr>
          <w:u w:val="single"/>
          <w:lang w:val="en-GB"/>
        </w:rPr>
      </w:pPr>
      <w:r>
        <w:rPr>
          <w:u w:val="single"/>
          <w:lang w:val="en-GB"/>
        </w:rPr>
        <w:t>Carbon management</w:t>
      </w:r>
    </w:p>
    <w:p w:rsidR="00E040EF" w:rsidRDefault="00E040EF" w:rsidP="00E040EF">
      <w:pPr>
        <w:rPr>
          <w:lang w:val="en-GB"/>
        </w:rPr>
      </w:pPr>
      <w:r>
        <w:rPr>
          <w:lang w:val="en-GB"/>
        </w:rPr>
        <w:t>Individuals within an organisation as well as the organisation as a whole can contribute to reducing its carbon footprint. Your carbon footprint is the total amount of greenhouse gas emissions caused either directly or indirectly by the activity of your organisation.</w:t>
      </w:r>
    </w:p>
    <w:p w:rsidR="00E040EF" w:rsidRDefault="00E040EF" w:rsidP="00E040EF">
      <w:pPr>
        <w:pStyle w:val="BoldBulTight0"/>
        <w:rPr>
          <w:lang w:val="en-GB"/>
        </w:rPr>
      </w:pPr>
      <w:r>
        <w:rPr>
          <w:lang w:val="en-GB"/>
        </w:rPr>
        <w:t>Ways in which to reduce your carbon footprint include:</w:t>
      </w:r>
    </w:p>
    <w:p w:rsidR="00E040EF" w:rsidRDefault="00E040EF" w:rsidP="00827249">
      <w:pPr>
        <w:pStyle w:val="Bullets"/>
        <w:spacing w:line="240" w:lineRule="auto"/>
        <w:rPr>
          <w:lang w:val="en-GB"/>
        </w:rPr>
      </w:pPr>
      <w:r>
        <w:rPr>
          <w:lang w:val="en-GB"/>
        </w:rPr>
        <w:t>Avoiding emissions from your site and from energy use – have li</w:t>
      </w:r>
      <w:r w:rsidR="00E63023">
        <w:rPr>
          <w:lang w:val="en-GB"/>
        </w:rPr>
        <w:t>ghts on sensors so that they go out when rooms are not occupied, turn equipment off at night, use video conferencing instead of travelling to meetings in vehicles</w:t>
      </w:r>
    </w:p>
    <w:p w:rsidR="00E63023" w:rsidRDefault="00E63023" w:rsidP="00827249">
      <w:pPr>
        <w:pStyle w:val="Bullets"/>
        <w:spacing w:line="240" w:lineRule="auto"/>
        <w:rPr>
          <w:lang w:val="en-GB"/>
        </w:rPr>
      </w:pPr>
      <w:r>
        <w:rPr>
          <w:lang w:val="en-GB"/>
        </w:rPr>
        <w:t>Reducing emissions – try to modify or replace equipment to make it more energy efficient or re-use energy from a pre-existing process</w:t>
      </w:r>
    </w:p>
    <w:p w:rsidR="00E63023" w:rsidRDefault="00E63023" w:rsidP="00827249">
      <w:pPr>
        <w:pStyle w:val="Bullets"/>
        <w:spacing w:line="240" w:lineRule="auto"/>
        <w:rPr>
          <w:lang w:val="en-GB"/>
        </w:rPr>
      </w:pPr>
      <w:r>
        <w:rPr>
          <w:lang w:val="en-GB"/>
        </w:rPr>
        <w:t>Change energy sources – invest in renewable energy sources such as solar panel</w:t>
      </w:r>
      <w:r w:rsidR="00415BAD">
        <w:rPr>
          <w:lang w:val="en-GB"/>
        </w:rPr>
        <w:t>.</w:t>
      </w:r>
    </w:p>
    <w:p w:rsidR="000233D1" w:rsidRDefault="00827249" w:rsidP="000233D1">
      <w:pPr>
        <w:pStyle w:val="BoldBulTight0"/>
        <w:rPr>
          <w:u w:val="single"/>
          <w:lang w:val="en-GB"/>
        </w:rPr>
      </w:pPr>
      <w:r>
        <w:rPr>
          <w:noProof/>
          <w:u w:val="single"/>
          <w:lang w:eastAsia="en-AU"/>
        </w:rPr>
        <w:drawing>
          <wp:anchor distT="0" distB="0" distL="114300" distR="114300" simplePos="0" relativeHeight="251751424" behindDoc="1" locked="0" layoutInCell="1" allowOverlap="1">
            <wp:simplePos x="0" y="0"/>
            <wp:positionH relativeFrom="column">
              <wp:posOffset>4933315</wp:posOffset>
            </wp:positionH>
            <wp:positionV relativeFrom="paragraph">
              <wp:posOffset>154940</wp:posOffset>
            </wp:positionV>
            <wp:extent cx="1318260" cy="1509395"/>
            <wp:effectExtent l="0" t="0" r="0" b="0"/>
            <wp:wrapTight wrapText="bothSides">
              <wp:wrapPolygon edited="0">
                <wp:start x="12173" y="273"/>
                <wp:lineTo x="10925" y="1363"/>
                <wp:lineTo x="11549" y="4634"/>
                <wp:lineTo x="3434" y="8724"/>
                <wp:lineTo x="624" y="13358"/>
                <wp:lineTo x="624" y="14994"/>
                <wp:lineTo x="2809" y="17720"/>
                <wp:lineTo x="4058" y="17720"/>
                <wp:lineTo x="4058" y="19355"/>
                <wp:lineTo x="5618" y="19901"/>
                <wp:lineTo x="9364" y="19901"/>
                <wp:lineTo x="19353" y="19901"/>
                <wp:lineTo x="19977" y="19901"/>
                <wp:lineTo x="20913" y="18265"/>
                <wp:lineTo x="20913" y="17720"/>
                <wp:lineTo x="18416" y="13631"/>
                <wp:lineTo x="17792" y="8996"/>
                <wp:lineTo x="15919" y="4907"/>
                <wp:lineTo x="15919" y="4634"/>
                <wp:lineTo x="16855" y="3271"/>
                <wp:lineTo x="16543" y="1636"/>
                <wp:lineTo x="15295" y="273"/>
                <wp:lineTo x="12173" y="273"/>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18260" cy="1509395"/>
                    </a:xfrm>
                    <a:prstGeom prst="rect">
                      <a:avLst/>
                    </a:prstGeom>
                  </pic:spPr>
                </pic:pic>
              </a:graphicData>
            </a:graphic>
          </wp:anchor>
        </w:drawing>
      </w:r>
      <w:r w:rsidR="000233D1">
        <w:rPr>
          <w:u w:val="single"/>
          <w:lang w:val="en-GB"/>
        </w:rPr>
        <w:t>Waste assessment</w:t>
      </w:r>
    </w:p>
    <w:p w:rsidR="000233D1" w:rsidRDefault="000233D1" w:rsidP="000233D1">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w:t>
      </w:r>
      <w:r w:rsidR="00AF49EB">
        <w:rPr>
          <w:lang w:val="en-GB"/>
        </w:rPr>
        <w:t xml:space="preserve"> </w:t>
      </w:r>
      <w:r>
        <w:rPr>
          <w:lang w:val="en-GB"/>
        </w:rPr>
        <w:t>things you believed to be waste and worthless can be re-used or sold on.</w:t>
      </w:r>
    </w:p>
    <w:p w:rsidR="000233D1" w:rsidRDefault="000233D1" w:rsidP="000233D1">
      <w:pPr>
        <w:pStyle w:val="BoldBulTight0"/>
        <w:rPr>
          <w:u w:val="single"/>
          <w:lang w:val="en-GB"/>
        </w:rPr>
      </w:pPr>
      <w:r>
        <w:rPr>
          <w:u w:val="single"/>
          <w:lang w:val="en-GB"/>
        </w:rPr>
        <w:t>Improve purchasing</w:t>
      </w:r>
    </w:p>
    <w:p w:rsidR="008A5A1C" w:rsidRDefault="000233D1" w:rsidP="008A5A1C">
      <w:pPr>
        <w:pStyle w:val="BoldBulTight0"/>
        <w:rPr>
          <w:lang w:val="en-GB"/>
        </w:rPr>
      </w:pPr>
      <w:r>
        <w:rPr>
          <w:lang w:val="en-GB"/>
        </w:rPr>
        <w:t>Review the</w:t>
      </w:r>
      <w:r w:rsidR="008A5A1C">
        <w:rPr>
          <w:lang w:val="en-GB"/>
        </w:rPr>
        <w:t xml:space="preserve"> type and amount of</w:t>
      </w:r>
      <w:r>
        <w:rPr>
          <w:lang w:val="en-GB"/>
        </w:rPr>
        <w:t xml:space="preserve"> raw materials you</w:t>
      </w:r>
      <w:r w:rsidR="008A5A1C">
        <w:rPr>
          <w:lang w:val="en-GB"/>
        </w:rPr>
        <w:t>r organisation</w:t>
      </w:r>
      <w:r>
        <w:rPr>
          <w:lang w:val="en-GB"/>
        </w:rPr>
        <w:t xml:space="preserve"> purchase</w:t>
      </w:r>
      <w:r w:rsidR="008A5A1C">
        <w:rPr>
          <w:lang w:val="en-GB"/>
        </w:rPr>
        <w:t xml:space="preserve">s. </w:t>
      </w:r>
    </w:p>
    <w:p w:rsidR="008A5A1C" w:rsidRDefault="008A5A1C" w:rsidP="00827249">
      <w:pPr>
        <w:pStyle w:val="Bullets"/>
        <w:spacing w:line="240" w:lineRule="auto"/>
        <w:ind w:left="1491" w:hanging="357"/>
        <w:rPr>
          <w:lang w:val="en-GB"/>
        </w:rPr>
      </w:pPr>
      <w:r>
        <w:rPr>
          <w:lang w:val="en-GB"/>
        </w:rPr>
        <w:t>Match exactly the quantity of raw materials you purchase to the amount required for your production to decrease the amount of waste you produce.</w:t>
      </w:r>
    </w:p>
    <w:p w:rsidR="000233D1" w:rsidRDefault="008A5A1C" w:rsidP="00827249">
      <w:pPr>
        <w:pStyle w:val="Bullets"/>
        <w:spacing w:line="240" w:lineRule="auto"/>
        <w:ind w:left="1491" w:hanging="357"/>
        <w:rPr>
          <w:lang w:val="en-GB"/>
        </w:rPr>
      </w:pPr>
      <w:r>
        <w:rPr>
          <w:lang w:val="en-GB"/>
        </w:rPr>
        <w:t xml:space="preserve">Try and locate a raw material that produces less waste </w:t>
      </w:r>
    </w:p>
    <w:p w:rsidR="008A5A1C" w:rsidRDefault="008A5A1C" w:rsidP="00827249">
      <w:pPr>
        <w:pStyle w:val="Bullets"/>
        <w:spacing w:line="240" w:lineRule="auto"/>
        <w:ind w:left="1491" w:hanging="357"/>
        <w:rPr>
          <w:lang w:val="en-GB"/>
        </w:rPr>
      </w:pPr>
      <w:r>
        <w:rPr>
          <w:lang w:val="en-GB"/>
        </w:rPr>
        <w:t>Negotiate with your supplier to return empty vessels when new ones are delivered</w:t>
      </w:r>
    </w:p>
    <w:p w:rsidR="008A5A1C" w:rsidRDefault="008A5A1C" w:rsidP="00827249">
      <w:pPr>
        <w:pStyle w:val="Bullets"/>
        <w:spacing w:line="240" w:lineRule="auto"/>
        <w:ind w:left="1491" w:hanging="357"/>
        <w:rPr>
          <w:lang w:val="en-GB"/>
        </w:rPr>
      </w:pPr>
      <w:r>
        <w:rPr>
          <w:lang w:val="en-GB"/>
        </w:rPr>
        <w:t>Purchase products with a longer life span than those currently used</w:t>
      </w:r>
    </w:p>
    <w:p w:rsidR="008A5A1C" w:rsidRDefault="008A5A1C" w:rsidP="00827249">
      <w:pPr>
        <w:pStyle w:val="Bullets"/>
        <w:spacing w:line="240" w:lineRule="auto"/>
        <w:ind w:left="1491" w:hanging="357"/>
        <w:rPr>
          <w:lang w:val="en-GB"/>
        </w:rPr>
      </w:pPr>
      <w:r>
        <w:rPr>
          <w:lang w:val="en-GB"/>
        </w:rPr>
        <w:t>Purchase products with as little packaging as possible.</w:t>
      </w:r>
    </w:p>
    <w:p w:rsidR="008A5A1C" w:rsidRDefault="008A5A1C" w:rsidP="008A5A1C">
      <w:pPr>
        <w:pStyle w:val="BoldBulTight0"/>
        <w:rPr>
          <w:u w:val="single"/>
          <w:lang w:val="en-GB"/>
        </w:rPr>
      </w:pPr>
      <w:r>
        <w:rPr>
          <w:u w:val="single"/>
          <w:lang w:val="en-GB"/>
        </w:rPr>
        <w:lastRenderedPageBreak/>
        <w:t>Improve storage</w:t>
      </w:r>
    </w:p>
    <w:p w:rsidR="008A5A1C" w:rsidRDefault="008A5A1C" w:rsidP="008A5A1C">
      <w:pPr>
        <w:pStyle w:val="BoldBulTight0"/>
        <w:rPr>
          <w:lang w:val="en-GB"/>
        </w:rPr>
      </w:pPr>
      <w:r>
        <w:rPr>
          <w:lang w:val="en-GB"/>
        </w:rPr>
        <w:t>There are a number of ways to improve storage, including:</w:t>
      </w:r>
    </w:p>
    <w:p w:rsidR="008A5A1C" w:rsidRDefault="008A5A1C" w:rsidP="008A5A1C">
      <w:pPr>
        <w:pStyle w:val="Bullets"/>
        <w:rPr>
          <w:lang w:val="en-GB"/>
        </w:rPr>
      </w:pPr>
      <w:r>
        <w:rPr>
          <w:lang w:val="en-GB"/>
        </w:rPr>
        <w:t>Only store what you need</w:t>
      </w:r>
    </w:p>
    <w:p w:rsidR="008A5A1C" w:rsidRDefault="008A5A1C" w:rsidP="008A5A1C">
      <w:pPr>
        <w:pStyle w:val="Bullets"/>
        <w:rPr>
          <w:lang w:val="en-GB"/>
        </w:rPr>
      </w:pPr>
      <w:r>
        <w:rPr>
          <w:lang w:val="en-GB"/>
        </w:rPr>
        <w:t>Maintain clutter-free, clean storage areas</w:t>
      </w:r>
    </w:p>
    <w:p w:rsidR="002039EF" w:rsidRDefault="002039EF" w:rsidP="008A5A1C">
      <w:pPr>
        <w:pStyle w:val="Bullets"/>
        <w:rPr>
          <w:lang w:val="en-GB"/>
        </w:rPr>
      </w:pPr>
      <w:r>
        <w:rPr>
          <w:lang w:val="en-GB"/>
        </w:rPr>
        <w:t>Keep storage areas well ventilated</w:t>
      </w:r>
    </w:p>
    <w:p w:rsidR="008A5A1C" w:rsidRDefault="008A5A1C" w:rsidP="008A5A1C">
      <w:pPr>
        <w:pStyle w:val="Bullets"/>
        <w:rPr>
          <w:lang w:val="en-GB"/>
        </w:rPr>
      </w:pPr>
      <w:r>
        <w:rPr>
          <w:lang w:val="en-GB"/>
        </w:rPr>
        <w:t>Label all products clearly and keep an up to date inventory</w:t>
      </w:r>
    </w:p>
    <w:p w:rsidR="008A5A1C" w:rsidRDefault="008A5A1C" w:rsidP="008A5A1C">
      <w:pPr>
        <w:pStyle w:val="Bullets"/>
        <w:rPr>
          <w:lang w:val="en-GB"/>
        </w:rPr>
      </w:pPr>
      <w:r>
        <w:rPr>
          <w:lang w:val="en-GB"/>
        </w:rPr>
        <w:t>Ensure good maintenance of all storage tanks and vessels</w:t>
      </w:r>
    </w:p>
    <w:p w:rsidR="002039EF" w:rsidRDefault="002039EF" w:rsidP="008A5A1C">
      <w:pPr>
        <w:pStyle w:val="Bullets"/>
        <w:rPr>
          <w:lang w:val="en-GB"/>
        </w:rPr>
      </w:pPr>
      <w:r>
        <w:rPr>
          <w:lang w:val="en-GB"/>
        </w:rPr>
        <w:t>Store all relevant products in designated areas</w:t>
      </w:r>
    </w:p>
    <w:p w:rsidR="002039EF" w:rsidRDefault="002039EF" w:rsidP="008A5A1C">
      <w:pPr>
        <w:pStyle w:val="Bullets"/>
        <w:rPr>
          <w:lang w:val="en-GB"/>
        </w:rPr>
      </w:pPr>
      <w:r>
        <w:rPr>
          <w:lang w:val="en-GB"/>
        </w:rPr>
        <w:t>Store hazardous materials appropriately</w:t>
      </w:r>
    </w:p>
    <w:p w:rsidR="002039EF" w:rsidRDefault="002039EF" w:rsidP="008A5A1C">
      <w:pPr>
        <w:pStyle w:val="Bullets"/>
        <w:rPr>
          <w:lang w:val="en-GB"/>
        </w:rPr>
      </w:pPr>
      <w:r>
        <w:rPr>
          <w:lang w:val="en-GB"/>
        </w:rPr>
        <w:t>Ensure methodical product rotation so that old stock is used up before new stock and regularly check expiry dates</w:t>
      </w:r>
    </w:p>
    <w:p w:rsidR="002039EF" w:rsidRDefault="002039EF" w:rsidP="008A5A1C">
      <w:pPr>
        <w:pStyle w:val="Bullets"/>
        <w:rPr>
          <w:lang w:val="en-GB"/>
        </w:rPr>
      </w:pPr>
      <w:r>
        <w:rPr>
          <w:lang w:val="en-GB"/>
        </w:rPr>
        <w:t>Make employees accountable for storage</w:t>
      </w:r>
    </w:p>
    <w:p w:rsidR="002039EF" w:rsidRDefault="002039EF" w:rsidP="008A5A1C">
      <w:pPr>
        <w:pStyle w:val="Bullets"/>
        <w:rPr>
          <w:lang w:val="en-GB"/>
        </w:rPr>
      </w:pPr>
      <w:r>
        <w:rPr>
          <w:lang w:val="en-GB"/>
        </w:rPr>
        <w:t>Ensure any damages or spillages are dealt with immediately and appropriately.</w:t>
      </w:r>
    </w:p>
    <w:p w:rsidR="002039EF" w:rsidRDefault="002039EF" w:rsidP="002039EF">
      <w:pPr>
        <w:pStyle w:val="BoldBulTight0"/>
        <w:rPr>
          <w:u w:val="single"/>
          <w:lang w:val="en-GB"/>
        </w:rPr>
      </w:pPr>
      <w:r>
        <w:rPr>
          <w:u w:val="single"/>
          <w:lang w:val="en-GB"/>
        </w:rPr>
        <w:t>Energy conservation</w:t>
      </w:r>
    </w:p>
    <w:p w:rsidR="002039EF" w:rsidRDefault="002039EF" w:rsidP="002039EF">
      <w:pPr>
        <w:pStyle w:val="BoldBulTight0"/>
        <w:rPr>
          <w:lang w:val="en-GB"/>
        </w:rPr>
      </w:pPr>
      <w:r>
        <w:rPr>
          <w:lang w:val="en-GB"/>
        </w:rPr>
        <w:t>Simple ways to conserve energy include:</w:t>
      </w:r>
    </w:p>
    <w:p w:rsidR="002039EF" w:rsidRDefault="002039EF" w:rsidP="002039EF">
      <w:pPr>
        <w:pStyle w:val="Bullets"/>
        <w:rPr>
          <w:lang w:val="en-GB"/>
        </w:rPr>
      </w:pPr>
      <w:r>
        <w:rPr>
          <w:lang w:val="en-GB"/>
        </w:rPr>
        <w:t>Turning off all lights and equipment when not in use</w:t>
      </w:r>
    </w:p>
    <w:p w:rsidR="002039EF" w:rsidRDefault="002039EF" w:rsidP="002039EF">
      <w:pPr>
        <w:pStyle w:val="Bullets"/>
        <w:rPr>
          <w:lang w:val="en-GB"/>
        </w:rPr>
      </w:pPr>
      <w:r>
        <w:rPr>
          <w:lang w:val="en-GB"/>
        </w:rPr>
        <w:t>Using the most energy efficient lighting</w:t>
      </w:r>
    </w:p>
    <w:p w:rsidR="002039EF" w:rsidRDefault="002039EF" w:rsidP="002039EF">
      <w:pPr>
        <w:pStyle w:val="Bullets"/>
        <w:rPr>
          <w:lang w:val="en-GB"/>
        </w:rPr>
      </w:pPr>
      <w:r>
        <w:rPr>
          <w:lang w:val="en-GB"/>
        </w:rPr>
        <w:t>Using power saving functions on equipment</w:t>
      </w:r>
    </w:p>
    <w:p w:rsidR="002039EF" w:rsidRDefault="002039EF" w:rsidP="002039EF">
      <w:pPr>
        <w:pStyle w:val="Bullets"/>
        <w:rPr>
          <w:lang w:val="en-GB"/>
        </w:rPr>
      </w:pPr>
      <w:r>
        <w:rPr>
          <w:lang w:val="en-GB"/>
        </w:rPr>
        <w:t>Using the most efficient sized equipment for the task</w:t>
      </w:r>
    </w:p>
    <w:p w:rsidR="002039EF" w:rsidRDefault="002039EF" w:rsidP="002039EF">
      <w:pPr>
        <w:pStyle w:val="Bullets"/>
        <w:rPr>
          <w:lang w:val="en-GB"/>
        </w:rPr>
      </w:pPr>
      <w:r>
        <w:rPr>
          <w:lang w:val="en-GB"/>
        </w:rPr>
        <w:t>Installing more windows or sky lights to reduce the need for artificial lighting</w:t>
      </w:r>
    </w:p>
    <w:p w:rsidR="002039EF" w:rsidRDefault="00124E8F" w:rsidP="002039EF">
      <w:pPr>
        <w:pStyle w:val="Bullets"/>
        <w:rPr>
          <w:lang w:val="en-GB"/>
        </w:rPr>
      </w:pPr>
      <w:r>
        <w:rPr>
          <w:noProof/>
          <w:lang w:eastAsia="en-AU"/>
        </w:rPr>
        <w:drawing>
          <wp:anchor distT="0" distB="0" distL="114300" distR="114300" simplePos="0" relativeHeight="251752448" behindDoc="1" locked="0" layoutInCell="1" allowOverlap="1">
            <wp:simplePos x="0" y="0"/>
            <wp:positionH relativeFrom="column">
              <wp:posOffset>4173220</wp:posOffset>
            </wp:positionH>
            <wp:positionV relativeFrom="paragraph">
              <wp:posOffset>257175</wp:posOffset>
            </wp:positionV>
            <wp:extent cx="1913890" cy="1734820"/>
            <wp:effectExtent l="0" t="0" r="0" b="0"/>
            <wp:wrapTight wrapText="bothSides">
              <wp:wrapPolygon edited="0">
                <wp:start x="0" y="0"/>
                <wp:lineTo x="0" y="21347"/>
                <wp:lineTo x="21285" y="21347"/>
                <wp:lineTo x="2128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13890" cy="1734820"/>
                    </a:xfrm>
                    <a:prstGeom prst="rect">
                      <a:avLst/>
                    </a:prstGeom>
                  </pic:spPr>
                </pic:pic>
              </a:graphicData>
            </a:graphic>
          </wp:anchor>
        </w:drawing>
      </w:r>
      <w:r w:rsidR="002039EF">
        <w:rPr>
          <w:lang w:val="en-GB"/>
        </w:rPr>
        <w:t>Ensuring the thermostat for the heating is at its most efficient</w:t>
      </w:r>
    </w:p>
    <w:p w:rsidR="002039EF" w:rsidRDefault="002039EF" w:rsidP="002039EF">
      <w:pPr>
        <w:pStyle w:val="Bullets"/>
        <w:rPr>
          <w:lang w:val="en-GB"/>
        </w:rPr>
      </w:pPr>
      <w:r>
        <w:rPr>
          <w:lang w:val="en-GB"/>
        </w:rPr>
        <w:t>Insulating rooms</w:t>
      </w:r>
    </w:p>
    <w:p w:rsidR="002039EF" w:rsidRDefault="002039EF" w:rsidP="002039EF">
      <w:pPr>
        <w:pStyle w:val="Bullets"/>
        <w:rPr>
          <w:lang w:val="en-GB"/>
        </w:rPr>
      </w:pPr>
      <w:r>
        <w:rPr>
          <w:lang w:val="en-GB"/>
        </w:rPr>
        <w:t>Fitting self-closing doors to reduce heat loss</w:t>
      </w:r>
    </w:p>
    <w:p w:rsidR="002039EF" w:rsidRDefault="002039EF" w:rsidP="002039EF">
      <w:pPr>
        <w:pStyle w:val="Bullets"/>
        <w:rPr>
          <w:lang w:val="en-GB"/>
        </w:rPr>
      </w:pPr>
      <w:r>
        <w:rPr>
          <w:lang w:val="en-GB"/>
        </w:rPr>
        <w:t>Use cold water instead of hot wherever possible</w:t>
      </w:r>
    </w:p>
    <w:p w:rsidR="002039EF" w:rsidRDefault="002039EF" w:rsidP="002039EF">
      <w:pPr>
        <w:pStyle w:val="Bullets"/>
        <w:rPr>
          <w:lang w:val="en-GB"/>
        </w:rPr>
      </w:pPr>
      <w:r>
        <w:rPr>
          <w:lang w:val="en-GB"/>
        </w:rPr>
        <w:t>Store and re-use rain water where possible</w:t>
      </w:r>
      <w:r w:rsidR="00507996">
        <w:rPr>
          <w:lang w:val="en-GB"/>
        </w:rPr>
        <w:t>.</w:t>
      </w:r>
    </w:p>
    <w:p w:rsidR="00827249" w:rsidRDefault="00827249">
      <w:pPr>
        <w:spacing w:after="0" w:line="240" w:lineRule="auto"/>
        <w:rPr>
          <w:b/>
          <w:u w:val="single"/>
          <w:lang w:val="en-GB"/>
        </w:rPr>
      </w:pPr>
      <w:r>
        <w:rPr>
          <w:u w:val="single"/>
          <w:lang w:val="en-GB"/>
        </w:rPr>
        <w:br w:type="page"/>
      </w:r>
    </w:p>
    <w:p w:rsidR="00507996" w:rsidRDefault="00507996" w:rsidP="00507996">
      <w:pPr>
        <w:pStyle w:val="BoldBulTight0"/>
        <w:rPr>
          <w:u w:val="single"/>
          <w:lang w:val="en-GB"/>
        </w:rPr>
      </w:pPr>
      <w:r>
        <w:rPr>
          <w:u w:val="single"/>
          <w:lang w:val="en-GB"/>
        </w:rPr>
        <w:lastRenderedPageBreak/>
        <w:t>Water conservation</w:t>
      </w:r>
    </w:p>
    <w:p w:rsidR="00507996" w:rsidRDefault="00507996" w:rsidP="00507996">
      <w:pPr>
        <w:pStyle w:val="BoldBulTight0"/>
        <w:rPr>
          <w:lang w:val="en-GB"/>
        </w:rPr>
      </w:pPr>
      <w:r>
        <w:rPr>
          <w:lang w:val="en-GB"/>
        </w:rPr>
        <w:t>Simple ways to save the use of water include:</w:t>
      </w:r>
    </w:p>
    <w:p w:rsidR="00507996" w:rsidRDefault="00507996" w:rsidP="00827249">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507996" w:rsidRDefault="00507996" w:rsidP="00827249">
      <w:pPr>
        <w:pStyle w:val="Bullets"/>
        <w:spacing w:line="240" w:lineRule="auto"/>
        <w:ind w:left="1491" w:hanging="357"/>
        <w:rPr>
          <w:lang w:val="en-GB"/>
        </w:rPr>
      </w:pPr>
      <w:r>
        <w:rPr>
          <w:lang w:val="en-GB"/>
        </w:rPr>
        <w:t>Fix any leaking or dripping taps</w:t>
      </w:r>
    </w:p>
    <w:p w:rsidR="00507996" w:rsidRDefault="00507996" w:rsidP="00827249">
      <w:pPr>
        <w:pStyle w:val="Bullets"/>
        <w:spacing w:line="240" w:lineRule="auto"/>
        <w:ind w:left="1491" w:hanging="357"/>
        <w:rPr>
          <w:lang w:val="en-GB"/>
        </w:rPr>
      </w:pPr>
      <w:r>
        <w:rPr>
          <w:lang w:val="en-GB"/>
        </w:rPr>
        <w:t>Avoid using water wherever possible – for example using a broom to clean something instead of water</w:t>
      </w:r>
    </w:p>
    <w:p w:rsidR="00507996" w:rsidRDefault="00507996" w:rsidP="00827249">
      <w:pPr>
        <w:pStyle w:val="Bullets"/>
        <w:spacing w:line="240" w:lineRule="auto"/>
        <w:ind w:left="1491" w:hanging="357"/>
        <w:rPr>
          <w:lang w:val="en-GB"/>
        </w:rPr>
      </w:pPr>
      <w:r>
        <w:rPr>
          <w:lang w:val="en-GB"/>
        </w:rPr>
        <w:t>Find a cheaper way of treating waste water</w:t>
      </w:r>
    </w:p>
    <w:p w:rsidR="00507996" w:rsidRDefault="00507996" w:rsidP="00827249">
      <w:pPr>
        <w:pStyle w:val="Bullets"/>
        <w:spacing w:line="240" w:lineRule="auto"/>
        <w:ind w:left="1491" w:hanging="357"/>
        <w:rPr>
          <w:lang w:val="en-GB"/>
        </w:rPr>
      </w:pPr>
      <w:r>
        <w:rPr>
          <w:lang w:val="en-GB"/>
        </w:rPr>
        <w:t>Re-use rain water for operations that do not require high quality water – for example as a boiler feed.</w:t>
      </w:r>
    </w:p>
    <w:p w:rsidR="00507996" w:rsidRDefault="00507996" w:rsidP="00507996">
      <w:pPr>
        <w:pStyle w:val="BoldBulTight0"/>
        <w:rPr>
          <w:u w:val="single"/>
          <w:lang w:val="en-GB"/>
        </w:rPr>
      </w:pPr>
      <w:r>
        <w:rPr>
          <w:u w:val="single"/>
          <w:lang w:val="en-GB"/>
        </w:rPr>
        <w:t>Preserving waterways</w:t>
      </w:r>
    </w:p>
    <w:p w:rsidR="00507996" w:rsidRDefault="00507996" w:rsidP="00507996">
      <w:pPr>
        <w:pStyle w:val="BoldBulTight0"/>
        <w:rPr>
          <w:lang w:val="en-GB"/>
        </w:rPr>
      </w:pPr>
      <w:r>
        <w:rPr>
          <w:lang w:val="en-GB"/>
        </w:rPr>
        <w:t>To prevent contamination of waterways:</w:t>
      </w:r>
    </w:p>
    <w:p w:rsidR="00507996" w:rsidRDefault="00507996" w:rsidP="00827249">
      <w:pPr>
        <w:pStyle w:val="Bullets"/>
        <w:spacing w:line="240" w:lineRule="auto"/>
        <w:ind w:left="1491" w:hanging="357"/>
        <w:rPr>
          <w:lang w:val="en-GB"/>
        </w:rPr>
      </w:pPr>
      <w:r>
        <w:rPr>
          <w:lang w:val="en-GB"/>
        </w:rPr>
        <w:t>Accurately and clearly mark and protect all storm water drains and sewer entry points</w:t>
      </w:r>
    </w:p>
    <w:p w:rsidR="00507996" w:rsidRDefault="00124E8F" w:rsidP="00827249">
      <w:pPr>
        <w:pStyle w:val="Bullets"/>
        <w:spacing w:line="240" w:lineRule="auto"/>
        <w:ind w:left="1491" w:hanging="357"/>
        <w:rPr>
          <w:lang w:val="en-GB"/>
        </w:rPr>
      </w:pPr>
      <w:r>
        <w:rPr>
          <w:noProof/>
          <w:lang w:eastAsia="en-AU"/>
        </w:rPr>
        <w:drawing>
          <wp:anchor distT="0" distB="0" distL="114300" distR="114300" simplePos="0" relativeHeight="251753472" behindDoc="1" locked="0" layoutInCell="1" allowOverlap="1">
            <wp:simplePos x="0" y="0"/>
            <wp:positionH relativeFrom="column">
              <wp:posOffset>4156710</wp:posOffset>
            </wp:positionH>
            <wp:positionV relativeFrom="paragraph">
              <wp:posOffset>219710</wp:posOffset>
            </wp:positionV>
            <wp:extent cx="1795780" cy="1495425"/>
            <wp:effectExtent l="0" t="0" r="0" b="0"/>
            <wp:wrapTight wrapText="bothSides">
              <wp:wrapPolygon edited="0">
                <wp:start x="6416" y="550"/>
                <wp:lineTo x="5041" y="1376"/>
                <wp:lineTo x="1146" y="4678"/>
                <wp:lineTo x="229" y="9631"/>
                <wp:lineTo x="229" y="10456"/>
                <wp:lineTo x="917" y="14859"/>
                <wp:lineTo x="3895" y="18711"/>
                <wp:lineTo x="6187" y="20087"/>
                <wp:lineTo x="10311" y="20087"/>
                <wp:lineTo x="15810" y="18711"/>
                <wp:lineTo x="21081" y="15959"/>
                <wp:lineTo x="20851" y="9355"/>
                <wp:lineTo x="18560" y="6054"/>
                <wp:lineTo x="18789" y="4953"/>
                <wp:lineTo x="17185" y="2752"/>
                <wp:lineTo x="10311" y="550"/>
                <wp:lineTo x="6416" y="55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5780" cy="1495425"/>
                    </a:xfrm>
                    <a:prstGeom prst="rect">
                      <a:avLst/>
                    </a:prstGeom>
                  </pic:spPr>
                </pic:pic>
              </a:graphicData>
            </a:graphic>
          </wp:anchor>
        </w:drawing>
      </w:r>
      <w:r w:rsidR="00507996">
        <w:rPr>
          <w:lang w:val="en-GB"/>
        </w:rPr>
        <w:t>Train staff on the difference between storm water and sewer</w:t>
      </w:r>
    </w:p>
    <w:p w:rsidR="00507996" w:rsidRDefault="00507996" w:rsidP="00827249">
      <w:pPr>
        <w:pStyle w:val="Bullets"/>
        <w:spacing w:line="240" w:lineRule="auto"/>
        <w:ind w:left="1491" w:hanging="357"/>
        <w:rPr>
          <w:lang w:val="en-GB"/>
        </w:rPr>
      </w:pPr>
      <w:r>
        <w:rPr>
          <w:lang w:val="en-GB"/>
        </w:rPr>
        <w:t xml:space="preserve">Use filter traps on storm water inlets </w:t>
      </w:r>
    </w:p>
    <w:p w:rsidR="00507996" w:rsidRDefault="00507996" w:rsidP="00827249">
      <w:pPr>
        <w:pStyle w:val="Bullets"/>
        <w:spacing w:line="240" w:lineRule="auto"/>
        <w:ind w:left="1491" w:hanging="357"/>
        <w:rPr>
          <w:lang w:val="en-GB"/>
        </w:rPr>
      </w:pPr>
      <w:r>
        <w:rPr>
          <w:lang w:val="en-GB"/>
        </w:rPr>
        <w:t>Ensure all waste streams are connected to the sewer</w:t>
      </w:r>
    </w:p>
    <w:p w:rsidR="00507996" w:rsidRDefault="001F4025" w:rsidP="00827249">
      <w:pPr>
        <w:pStyle w:val="Bullets"/>
        <w:spacing w:line="240" w:lineRule="auto"/>
        <w:ind w:left="1491" w:hanging="357"/>
        <w:rPr>
          <w:lang w:val="en-GB"/>
        </w:rPr>
      </w:pPr>
      <w:r>
        <w:rPr>
          <w:lang w:val="en-GB"/>
        </w:rPr>
        <w:t>Do not dispose of oils, paints, solvents or pollutants in the ground or down a drain</w:t>
      </w:r>
    </w:p>
    <w:p w:rsidR="001F4025" w:rsidRDefault="008253CB" w:rsidP="00827249">
      <w:pPr>
        <w:pStyle w:val="Bullets"/>
        <w:spacing w:line="240" w:lineRule="auto"/>
        <w:ind w:left="1491" w:hanging="357"/>
        <w:rPr>
          <w:lang w:val="en-GB"/>
        </w:rPr>
      </w:pPr>
      <w:r>
        <w:rPr>
          <w:lang w:val="en-GB"/>
        </w:rPr>
        <w:t>Have procedures in place for dealing with spillages</w:t>
      </w:r>
    </w:p>
    <w:p w:rsidR="008253CB" w:rsidRDefault="008253CB" w:rsidP="00827249">
      <w:pPr>
        <w:pStyle w:val="Bullets"/>
        <w:spacing w:line="240" w:lineRule="auto"/>
        <w:ind w:left="1491" w:hanging="357"/>
        <w:rPr>
          <w:lang w:val="en-GB"/>
        </w:rPr>
      </w:pPr>
      <w:r>
        <w:rPr>
          <w:lang w:val="en-GB"/>
        </w:rPr>
        <w:t>Use trays and buckets under work surfaces where appropriate.</w:t>
      </w:r>
    </w:p>
    <w:p w:rsidR="008253CB" w:rsidRDefault="008253CB" w:rsidP="008253CB">
      <w:pPr>
        <w:pStyle w:val="BoldBulTight0"/>
        <w:rPr>
          <w:u w:val="single"/>
          <w:lang w:val="en-GB"/>
        </w:rPr>
      </w:pPr>
      <w:r>
        <w:rPr>
          <w:u w:val="single"/>
          <w:lang w:val="en-GB"/>
        </w:rPr>
        <w:t>Improving information</w:t>
      </w:r>
    </w:p>
    <w:p w:rsidR="008253CB" w:rsidRDefault="008253CB" w:rsidP="008253CB">
      <w:pPr>
        <w:pStyle w:val="BoldBulTight0"/>
        <w:rPr>
          <w:lang w:val="en-GB"/>
        </w:rPr>
      </w:pPr>
      <w:r>
        <w:rPr>
          <w:lang w:val="en-GB"/>
        </w:rPr>
        <w:t>Measurements</w:t>
      </w:r>
    </w:p>
    <w:p w:rsidR="008253CB" w:rsidRDefault="008253CB" w:rsidP="00827249">
      <w:pPr>
        <w:pStyle w:val="Bullets"/>
        <w:spacing w:line="240" w:lineRule="auto"/>
        <w:ind w:left="1491" w:hanging="357"/>
        <w:rPr>
          <w:lang w:val="en-GB"/>
        </w:rPr>
      </w:pPr>
      <w:r>
        <w:rPr>
          <w:lang w:val="en-GB"/>
        </w:rPr>
        <w:t>Regularly measure and track your usage rate for utilities and products</w:t>
      </w:r>
    </w:p>
    <w:p w:rsidR="008253CB" w:rsidRDefault="008253CB" w:rsidP="00827249">
      <w:pPr>
        <w:pStyle w:val="Bullets"/>
        <w:spacing w:line="240" w:lineRule="auto"/>
        <w:ind w:left="1491" w:hanging="357"/>
        <w:rPr>
          <w:lang w:val="en-GB"/>
        </w:rPr>
      </w:pPr>
      <w:r>
        <w:rPr>
          <w:lang w:val="en-GB"/>
        </w:rPr>
        <w:t>Determine optimum start of conditions for all procedures and ensure that all staff follow them</w:t>
      </w:r>
    </w:p>
    <w:p w:rsidR="008253CB" w:rsidRDefault="008253CB" w:rsidP="00827249">
      <w:pPr>
        <w:pStyle w:val="Bullets"/>
        <w:spacing w:line="240" w:lineRule="auto"/>
        <w:ind w:left="1491" w:hanging="357"/>
        <w:rPr>
          <w:lang w:val="en-GB"/>
        </w:rPr>
      </w:pPr>
      <w:r>
        <w:rPr>
          <w:lang w:val="en-GB"/>
        </w:rPr>
        <w:t>Measure use of packaging and try to decrease over time.</w:t>
      </w:r>
    </w:p>
    <w:p w:rsidR="008253CB" w:rsidRDefault="008253CB" w:rsidP="008253CB">
      <w:pPr>
        <w:pStyle w:val="BoldBulTight0"/>
        <w:rPr>
          <w:lang w:val="en-GB"/>
        </w:rPr>
      </w:pPr>
      <w:r>
        <w:rPr>
          <w:lang w:val="en-GB"/>
        </w:rPr>
        <w:t>Records</w:t>
      </w:r>
    </w:p>
    <w:p w:rsidR="008253CB" w:rsidRDefault="008253CB" w:rsidP="00827249">
      <w:pPr>
        <w:pStyle w:val="Bullets"/>
        <w:spacing w:line="240" w:lineRule="auto"/>
        <w:ind w:left="1491" w:hanging="357"/>
        <w:rPr>
          <w:lang w:val="en-GB"/>
        </w:rPr>
      </w:pPr>
      <w:r>
        <w:rPr>
          <w:lang w:val="en-GB"/>
        </w:rPr>
        <w:t>Keep current records up to date and easily accessible</w:t>
      </w:r>
    </w:p>
    <w:p w:rsidR="008253CB" w:rsidRDefault="008253CB" w:rsidP="00827249">
      <w:pPr>
        <w:pStyle w:val="Bullets"/>
        <w:spacing w:line="240" w:lineRule="auto"/>
        <w:ind w:left="1491" w:hanging="357"/>
        <w:rPr>
          <w:lang w:val="en-GB"/>
        </w:rPr>
      </w:pPr>
      <w:r>
        <w:rPr>
          <w:lang w:val="en-GB"/>
        </w:rPr>
        <w:t>Make historical records easily accessible for comparison with current data.</w:t>
      </w:r>
    </w:p>
    <w:p w:rsidR="008253CB" w:rsidRDefault="00506159" w:rsidP="00506159">
      <w:pPr>
        <w:pStyle w:val="BoldBulTight0"/>
        <w:rPr>
          <w:lang w:val="en-GB"/>
        </w:rPr>
      </w:pPr>
      <w:r>
        <w:rPr>
          <w:lang w:val="en-GB"/>
        </w:rPr>
        <w:t>Reports</w:t>
      </w:r>
    </w:p>
    <w:p w:rsidR="00506159" w:rsidRDefault="00506159" w:rsidP="00827249">
      <w:pPr>
        <w:pStyle w:val="Bullets"/>
        <w:spacing w:line="240" w:lineRule="auto"/>
        <w:ind w:left="1491" w:hanging="357"/>
        <w:rPr>
          <w:lang w:val="en-GB"/>
        </w:rPr>
      </w:pPr>
      <w:r>
        <w:rPr>
          <w:lang w:val="en-GB"/>
        </w:rPr>
        <w:t>Keep reports on usage rates of raw materials</w:t>
      </w:r>
    </w:p>
    <w:p w:rsidR="00506159" w:rsidRDefault="00506159" w:rsidP="00827249">
      <w:pPr>
        <w:pStyle w:val="Bullets"/>
        <w:spacing w:line="240" w:lineRule="auto"/>
        <w:ind w:left="1491" w:hanging="357"/>
        <w:rPr>
          <w:lang w:val="en-GB"/>
        </w:rPr>
      </w:pPr>
      <w:r>
        <w:rPr>
          <w:lang w:val="en-GB"/>
        </w:rPr>
        <w:t>Keep accurate reports on actual costs of waste</w:t>
      </w:r>
    </w:p>
    <w:p w:rsidR="00506159" w:rsidRDefault="00506159" w:rsidP="00827249">
      <w:pPr>
        <w:pStyle w:val="Bullets"/>
        <w:spacing w:line="240" w:lineRule="auto"/>
        <w:ind w:left="1491" w:hanging="357"/>
        <w:rPr>
          <w:lang w:val="en-GB"/>
        </w:rPr>
      </w:pPr>
      <w:r>
        <w:rPr>
          <w:lang w:val="en-GB"/>
        </w:rPr>
        <w:t>Make regular reports for usage of important consumables including water and energy.</w:t>
      </w:r>
    </w:p>
    <w:p w:rsidR="00124E8F" w:rsidRDefault="00124E8F">
      <w:pPr>
        <w:spacing w:after="0" w:line="240" w:lineRule="auto"/>
        <w:rPr>
          <w:b/>
          <w:u w:val="single"/>
          <w:lang w:val="en-GB"/>
        </w:rPr>
      </w:pPr>
      <w:r>
        <w:rPr>
          <w:u w:val="single"/>
          <w:lang w:val="en-GB"/>
        </w:rPr>
        <w:br w:type="page"/>
      </w:r>
    </w:p>
    <w:p w:rsidR="00B53E05" w:rsidRDefault="00124E8F" w:rsidP="00B53E05">
      <w:pPr>
        <w:pStyle w:val="BoldBulTight0"/>
        <w:rPr>
          <w:u w:val="single"/>
          <w:lang w:val="en-GB"/>
        </w:rPr>
      </w:pPr>
      <w:r>
        <w:rPr>
          <w:noProof/>
          <w:lang w:eastAsia="en-AU"/>
        </w:rPr>
        <w:lastRenderedPageBreak/>
        <w:drawing>
          <wp:anchor distT="0" distB="0" distL="114300" distR="114300" simplePos="0" relativeHeight="251754496" behindDoc="1" locked="0" layoutInCell="1" allowOverlap="1">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sidR="00B53E05">
        <w:rPr>
          <w:u w:val="single"/>
          <w:lang w:val="en-GB"/>
        </w:rPr>
        <w:t>Reducing odour and air emissions</w:t>
      </w:r>
    </w:p>
    <w:p w:rsidR="00B53E05" w:rsidRDefault="00B53E05" w:rsidP="00B53E05">
      <w:pPr>
        <w:pStyle w:val="BoldBulTight0"/>
      </w:pPr>
      <w:r>
        <w:t>Ways to reduce emissions include:</w:t>
      </w:r>
    </w:p>
    <w:p w:rsidR="00B53E05" w:rsidRDefault="00B53E05" w:rsidP="00B53E05">
      <w:pPr>
        <w:pStyle w:val="Bullets"/>
      </w:pPr>
      <w:r>
        <w:t>Closing windows and doors when using odorous materials</w:t>
      </w:r>
    </w:p>
    <w:p w:rsidR="00B53E05" w:rsidRDefault="00B53E05" w:rsidP="00B53E05">
      <w:pPr>
        <w:pStyle w:val="Bullets"/>
      </w:pPr>
      <w:r>
        <w:t>Using low odour and toxic substances and materials</w:t>
      </w:r>
    </w:p>
    <w:p w:rsidR="00B53E05" w:rsidRDefault="00B53E05" w:rsidP="00B53E05">
      <w:pPr>
        <w:pStyle w:val="Bullets"/>
      </w:pPr>
      <w:r>
        <w:t>Minimising the use of solvents and other noxious substances.</w:t>
      </w:r>
    </w:p>
    <w:p w:rsidR="00193E57" w:rsidRDefault="00193E57" w:rsidP="00193E57">
      <w:pPr>
        <w:pStyle w:val="BoldBulTight0"/>
        <w:rPr>
          <w:u w:val="single"/>
        </w:rPr>
      </w:pPr>
      <w:r>
        <w:rPr>
          <w:u w:val="single"/>
        </w:rPr>
        <w:t>Environment and Resource Efficiency Plans (EREP)</w:t>
      </w:r>
    </w:p>
    <w:p w:rsidR="00193E57" w:rsidRDefault="00193E57" w:rsidP="00193E57">
      <w:r>
        <w:t>The EREP scheme was run by the state of Victoria from 2008 to 2013 and was a toolkit to help businesses max</w:t>
      </w:r>
      <w:r w:rsidR="00EE2A35">
        <w:t xml:space="preserve">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39" w:history="1">
        <w:r w:rsidR="00EE2A35" w:rsidRPr="00477E86">
          <w:rPr>
            <w:rStyle w:val="Hyperlink"/>
          </w:rPr>
          <w:t>www.epa.vic.gov.au/business-and-industry/lower-your-impact/ereps</w:t>
        </w:r>
      </w:hyperlink>
      <w:r w:rsidR="00EE2A35">
        <w:t xml:space="preserve"> </w:t>
      </w:r>
    </w:p>
    <w:p w:rsidR="001411B1" w:rsidRPr="00193E57" w:rsidRDefault="001411B1" w:rsidP="00193E57"/>
    <w:p w:rsidR="00B53E05" w:rsidRPr="00B53E05" w:rsidRDefault="00B53E05" w:rsidP="00B53E05">
      <w:pPr>
        <w:pStyle w:val="Bullets"/>
        <w:numPr>
          <w:ilvl w:val="0"/>
          <w:numId w:val="0"/>
        </w:numPr>
        <w:ind w:left="1494"/>
      </w:pPr>
    </w:p>
    <w:p w:rsidR="008253CB" w:rsidRPr="00507996" w:rsidRDefault="008253CB" w:rsidP="008253CB">
      <w:pPr>
        <w:pStyle w:val="Bullets"/>
        <w:numPr>
          <w:ilvl w:val="0"/>
          <w:numId w:val="0"/>
        </w:numPr>
        <w:ind w:left="1494" w:hanging="360"/>
        <w:rPr>
          <w:lang w:val="en-GB"/>
        </w:rPr>
      </w:pPr>
    </w:p>
    <w:p w:rsidR="008A5A1C" w:rsidRPr="000233D1" w:rsidRDefault="008A5A1C" w:rsidP="000233D1">
      <w:pPr>
        <w:rPr>
          <w:lang w:val="en-GB"/>
        </w:rPr>
      </w:pPr>
    </w:p>
    <w:p w:rsidR="000233D1" w:rsidRPr="000233D1" w:rsidRDefault="000233D1" w:rsidP="000233D1">
      <w:pPr>
        <w:rPr>
          <w:lang w:val="en-GB"/>
        </w:rPr>
      </w:pPr>
    </w:p>
    <w:p w:rsidR="00655FA7" w:rsidRDefault="00655FA7" w:rsidP="00E040EF">
      <w:pPr>
        <w:rPr>
          <w:rStyle w:val="Strong"/>
          <w:b w:val="0"/>
          <w:bCs w:val="0"/>
        </w:rPr>
      </w:pPr>
    </w:p>
    <w:p w:rsidR="00827249" w:rsidRDefault="00827249">
      <w:pPr>
        <w:spacing w:after="0" w:line="240" w:lineRule="auto"/>
        <w:rPr>
          <w:rFonts w:cstheme="majorBidi"/>
          <w:b/>
          <w:bCs/>
          <w:sz w:val="26"/>
          <w:szCs w:val="26"/>
          <w:lang w:val="en-GB"/>
        </w:rPr>
      </w:pPr>
      <w:r>
        <w:br w:type="page"/>
      </w:r>
    </w:p>
    <w:p w:rsidR="00124E8F" w:rsidRDefault="00124E8F" w:rsidP="00124E8F">
      <w:pPr>
        <w:pStyle w:val="Heading3"/>
      </w:pPr>
      <w:bookmarkStart w:id="38" w:name="_Toc442352026"/>
      <w:r w:rsidRPr="00FB7D3C">
        <w:lastRenderedPageBreak/>
        <w:t xml:space="preserve">Activity </w:t>
      </w:r>
      <w:r>
        <w:t>1C</w:t>
      </w:r>
      <w:bookmarkEnd w:id="38"/>
    </w:p>
    <w:p w:rsidR="00124E8F" w:rsidRDefault="00124E8F" w:rsidP="00124E8F">
      <w:r>
        <w:rPr>
          <w:noProof/>
          <w:lang w:eastAsia="en-AU"/>
        </w:rPr>
        <w:drawing>
          <wp:anchor distT="0" distB="0" distL="114300" distR="114300" simplePos="0" relativeHeight="25175654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124E8F" w:rsidRDefault="00124E8F" w:rsidP="00124E8F">
      <w:pPr>
        <w:pStyle w:val="Heading2"/>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124E8F" w:rsidRDefault="00124E8F" w:rsidP="00124E8F"/>
    <w:p w:rsidR="00124E8F" w:rsidRDefault="00124E8F" w:rsidP="00124E8F"/>
    <w:p w:rsidR="00124E8F" w:rsidRDefault="00124E8F" w:rsidP="00124E8F"/>
    <w:p w:rsidR="00124E8F" w:rsidRDefault="00124E8F" w:rsidP="00124E8F"/>
    <w:p w:rsidR="00B34E2D" w:rsidRDefault="00B34E2D" w:rsidP="00124E8F"/>
    <w:p w:rsidR="00B34E2D" w:rsidRDefault="00B34E2D" w:rsidP="00124E8F"/>
    <w:p w:rsidR="00B34E2D" w:rsidRDefault="00B34E2D" w:rsidP="00124E8F"/>
    <w:p w:rsidR="00B34E2D" w:rsidRDefault="00B34E2D" w:rsidP="00124E8F"/>
    <w:p w:rsidR="00B34E2D" w:rsidRDefault="00B34E2D" w:rsidP="00124E8F"/>
    <w:p w:rsidR="00124E8F" w:rsidRPr="00124E8F" w:rsidRDefault="00124E8F" w:rsidP="00124E8F"/>
    <w:p w:rsidR="00827249" w:rsidRDefault="00827249">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39" w:name="_Toc442352027"/>
      <w:r w:rsidRPr="00994C40">
        <w:rPr>
          <w:rStyle w:val="Strong"/>
          <w:b/>
          <w:bCs/>
        </w:rPr>
        <w:lastRenderedPageBreak/>
        <w:t xml:space="preserve">1.4 – </w:t>
      </w:r>
      <w:r w:rsidR="009F507A" w:rsidRPr="00A02AF6">
        <w:rPr>
          <w:rFonts w:asciiTheme="minorHAnsi" w:hAnsiTheme="minorHAnsi"/>
        </w:rPr>
        <w:t xml:space="preserve">Collect, analyse and organise information from a range of </w:t>
      </w:r>
      <w:r w:rsidR="009F507A" w:rsidRPr="00A02AF6">
        <w:rPr>
          <w:rFonts w:asciiTheme="minorHAnsi" w:hAnsiTheme="minorHAnsi"/>
          <w:i/>
        </w:rPr>
        <w:t>sources</w:t>
      </w:r>
      <w:r w:rsidR="009F507A" w:rsidRPr="00A02AF6">
        <w:rPr>
          <w:rFonts w:asciiTheme="minorHAnsi" w:hAnsiTheme="minorHAnsi"/>
        </w:rPr>
        <w:t xml:space="preserve"> to provide information/advice and tools/resources for improvement opportunities</w:t>
      </w:r>
      <w:bookmarkEnd w:id="39"/>
    </w:p>
    <w:p w:rsidR="00124E8F" w:rsidRDefault="009B73FA" w:rsidP="009B73FA">
      <w:pPr>
        <w:rPr>
          <w:rStyle w:val="Strong"/>
          <w:b w:val="0"/>
          <w:bCs w:val="0"/>
        </w:rPr>
      </w:pPr>
      <w:r>
        <w:rPr>
          <w:rStyle w:val="Strong"/>
          <w:b w:val="0"/>
          <w:bCs w:val="0"/>
        </w:rPr>
        <w:br/>
        <w:t>There are a number of sources that can provide you with information and ideas about how to improve the resource usage and environmental efficiency of your organisation. When analysing information it is important to remain open minded to suggestions and to be honest with the assessment of the current position of the organisation.</w:t>
      </w:r>
    </w:p>
    <w:p w:rsidR="009B73FA" w:rsidRDefault="009B73FA" w:rsidP="009B73FA">
      <w:pPr>
        <w:pStyle w:val="BoldBulTight0"/>
        <w:rPr>
          <w:rStyle w:val="Strong"/>
          <w:b/>
          <w:bCs w:val="0"/>
        </w:rPr>
      </w:pPr>
      <w:r>
        <w:rPr>
          <w:rStyle w:val="Strong"/>
          <w:b/>
          <w:bCs w:val="0"/>
        </w:rPr>
        <w:t>Sources of information and assistance may include:</w:t>
      </w:r>
    </w:p>
    <w:p w:rsidR="009B73FA" w:rsidRPr="00F31602" w:rsidRDefault="009B73FA" w:rsidP="009B73FA">
      <w:pPr>
        <w:pStyle w:val="Bullets"/>
        <w:rPr>
          <w:lang w:val="en-GB" w:eastAsia="en-GB"/>
        </w:rPr>
      </w:pPr>
      <w:r w:rsidRPr="00F31602">
        <w:rPr>
          <w:lang w:val="en-GB" w:eastAsia="en-GB"/>
        </w:rPr>
        <w:t>Organisation specifications</w:t>
      </w:r>
    </w:p>
    <w:p w:rsidR="009B73FA" w:rsidRPr="00F31602" w:rsidRDefault="009B73FA" w:rsidP="009B73FA">
      <w:pPr>
        <w:pStyle w:val="Bullets"/>
        <w:rPr>
          <w:lang w:val="en-GB" w:eastAsia="en-GB"/>
        </w:rPr>
      </w:pPr>
      <w:r w:rsidRPr="00F31602">
        <w:rPr>
          <w:lang w:val="en-GB" w:eastAsia="en-GB"/>
        </w:rPr>
        <w:t>Regulatory sources</w:t>
      </w:r>
    </w:p>
    <w:p w:rsidR="009B73FA" w:rsidRPr="00F31602" w:rsidRDefault="009B73FA" w:rsidP="009B73FA">
      <w:pPr>
        <w:pStyle w:val="Bullets"/>
        <w:rPr>
          <w:lang w:val="en-GB" w:eastAsia="en-GB"/>
        </w:rPr>
      </w:pPr>
      <w:r w:rsidRPr="00F31602">
        <w:rPr>
          <w:lang w:val="en-GB" w:eastAsia="en-GB"/>
        </w:rPr>
        <w:t>Relevant stakeholders</w:t>
      </w:r>
    </w:p>
    <w:p w:rsidR="009B73FA" w:rsidRDefault="009B73FA" w:rsidP="009B73FA">
      <w:pPr>
        <w:pStyle w:val="Bullets"/>
        <w:rPr>
          <w:lang w:val="en-GB" w:eastAsia="en-GB"/>
        </w:rPr>
      </w:pPr>
      <w:r w:rsidRPr="00F31602">
        <w:rPr>
          <w:lang w:val="en-GB" w:eastAsia="en-GB"/>
        </w:rPr>
        <w:t>Resource use</w:t>
      </w:r>
      <w:r>
        <w:rPr>
          <w:lang w:val="en-GB" w:eastAsia="en-GB"/>
        </w:rPr>
        <w:t>.</w:t>
      </w:r>
    </w:p>
    <w:p w:rsidR="009B73FA" w:rsidRDefault="009B73FA" w:rsidP="009B73FA">
      <w:pPr>
        <w:pStyle w:val="Heading3"/>
        <w:rPr>
          <w:lang w:eastAsia="en-GB"/>
        </w:rPr>
      </w:pPr>
      <w:bookmarkStart w:id="40" w:name="_Toc442352028"/>
      <w:r>
        <w:rPr>
          <w:lang w:eastAsia="en-GB"/>
        </w:rPr>
        <w:t>Organisation specifications</w:t>
      </w:r>
      <w:bookmarkEnd w:id="40"/>
    </w:p>
    <w:p w:rsidR="009B73FA" w:rsidRDefault="009B73FA" w:rsidP="009B73FA">
      <w:pPr>
        <w:rPr>
          <w:lang w:val="en-GB" w:eastAsia="en-GB"/>
        </w:rPr>
      </w:pPr>
      <w:r>
        <w:rPr>
          <w:lang w:val="en-GB" w:eastAsia="en-GB"/>
        </w:rPr>
        <w:t>The best place to start is internally within your organisation. Unless you know the current position of the organisation in terms of resource usage, you will not be in a position to identify areas for improvement.</w:t>
      </w:r>
    </w:p>
    <w:p w:rsidR="009B73FA" w:rsidRDefault="009B73FA" w:rsidP="009B73FA">
      <w:pPr>
        <w:pStyle w:val="BoldBulTight0"/>
        <w:rPr>
          <w:u w:val="single"/>
          <w:lang w:val="en-GB" w:eastAsia="en-GB"/>
        </w:rPr>
      </w:pPr>
      <w:r>
        <w:rPr>
          <w:u w:val="single"/>
          <w:lang w:val="en-GB" w:eastAsia="en-GB"/>
        </w:rPr>
        <w:t>Environmental Management Plan (EMP)</w:t>
      </w:r>
    </w:p>
    <w:p w:rsidR="009B73FA" w:rsidRDefault="009B73FA" w:rsidP="009B73FA">
      <w:pPr>
        <w:rPr>
          <w:lang w:val="en-GB" w:eastAsia="en-GB"/>
        </w:rPr>
      </w:pPr>
      <w:r>
        <w:rPr>
          <w:lang w:val="en-GB" w:eastAsia="en-GB"/>
        </w:rPr>
        <w:t xml:space="preserve">Most organisations will have an environmental management plan. </w:t>
      </w:r>
    </w:p>
    <w:p w:rsidR="009B73FA" w:rsidRDefault="009B73FA" w:rsidP="009B73FA">
      <w:pPr>
        <w:pStyle w:val="BoldBulTight0"/>
        <w:rPr>
          <w:lang w:val="en-GB" w:eastAsia="en-GB"/>
        </w:rPr>
      </w:pPr>
      <w:r>
        <w:rPr>
          <w:lang w:val="en-GB" w:eastAsia="en-GB"/>
        </w:rPr>
        <w:t>If your organisation has an EMP, find out:</w:t>
      </w:r>
    </w:p>
    <w:p w:rsidR="009B73FA" w:rsidRDefault="00DF7BE6" w:rsidP="009B73FA">
      <w:pPr>
        <w:pStyle w:val="Bullets"/>
        <w:rPr>
          <w:lang w:val="en-GB" w:eastAsia="en-GB"/>
        </w:rPr>
      </w:pPr>
      <w:r>
        <w:rPr>
          <w:noProof/>
          <w:lang w:eastAsia="en-AU"/>
        </w:rPr>
        <w:drawing>
          <wp:anchor distT="0" distB="0" distL="114300" distR="114300" simplePos="0" relativeHeight="251757568" behindDoc="1" locked="0" layoutInCell="1" allowOverlap="1">
            <wp:simplePos x="0" y="0"/>
            <wp:positionH relativeFrom="column">
              <wp:posOffset>3909695</wp:posOffset>
            </wp:positionH>
            <wp:positionV relativeFrom="paragraph">
              <wp:posOffset>207010</wp:posOffset>
            </wp:positionV>
            <wp:extent cx="1713865" cy="2286000"/>
            <wp:effectExtent l="0" t="0" r="635" b="0"/>
            <wp:wrapTight wrapText="bothSides">
              <wp:wrapPolygon edited="0">
                <wp:start x="0" y="0"/>
                <wp:lineTo x="0" y="21420"/>
                <wp:lineTo x="21368" y="21420"/>
                <wp:lineTo x="21368"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ook over plan_help_confirm_supervise.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13865" cy="2286000"/>
                    </a:xfrm>
                    <a:prstGeom prst="rect">
                      <a:avLst/>
                    </a:prstGeom>
                  </pic:spPr>
                </pic:pic>
              </a:graphicData>
            </a:graphic>
          </wp:anchor>
        </w:drawing>
      </w:r>
      <w:r w:rsidR="009B73FA">
        <w:rPr>
          <w:lang w:val="en-GB" w:eastAsia="en-GB"/>
        </w:rPr>
        <w:t>The time scale of the plan:</w:t>
      </w:r>
    </w:p>
    <w:p w:rsidR="009B73FA" w:rsidRDefault="00860357" w:rsidP="009B73FA">
      <w:pPr>
        <w:pStyle w:val="Bullets2"/>
        <w:rPr>
          <w:lang w:val="en-GB" w:eastAsia="en-GB"/>
        </w:rPr>
      </w:pPr>
      <w:r>
        <w:rPr>
          <w:lang w:val="en-GB" w:eastAsia="en-GB"/>
        </w:rPr>
        <w:t>when was it implemented?</w:t>
      </w:r>
    </w:p>
    <w:p w:rsidR="009B73FA" w:rsidRDefault="00860357" w:rsidP="009B73FA">
      <w:pPr>
        <w:pStyle w:val="Bullets2"/>
        <w:rPr>
          <w:lang w:val="en-GB" w:eastAsia="en-GB"/>
        </w:rPr>
      </w:pPr>
      <w:r>
        <w:rPr>
          <w:lang w:val="en-GB" w:eastAsia="en-GB"/>
        </w:rPr>
        <w:t>how long the plan is set for?</w:t>
      </w:r>
    </w:p>
    <w:p w:rsidR="009B73FA" w:rsidRDefault="00860357" w:rsidP="009B73FA">
      <w:pPr>
        <w:pStyle w:val="Bullets2"/>
        <w:rPr>
          <w:lang w:val="en-GB" w:eastAsia="en-GB"/>
        </w:rPr>
      </w:pPr>
      <w:r>
        <w:rPr>
          <w:lang w:val="en-GB" w:eastAsia="en-GB"/>
        </w:rPr>
        <w:t>is this a fixed duration?</w:t>
      </w:r>
    </w:p>
    <w:p w:rsidR="00860357" w:rsidRDefault="00860357" w:rsidP="00860357">
      <w:pPr>
        <w:pStyle w:val="Bullets"/>
        <w:rPr>
          <w:lang w:val="en-GB" w:eastAsia="en-GB"/>
        </w:rPr>
      </w:pPr>
      <w:r>
        <w:rPr>
          <w:lang w:val="en-GB" w:eastAsia="en-GB"/>
        </w:rPr>
        <w:t>By whom it was devised:</w:t>
      </w:r>
    </w:p>
    <w:p w:rsidR="00860357" w:rsidRDefault="00860357" w:rsidP="00860357">
      <w:pPr>
        <w:pStyle w:val="Bullets2"/>
        <w:rPr>
          <w:lang w:val="en-GB" w:eastAsia="en-GB"/>
        </w:rPr>
      </w:pPr>
      <w:r>
        <w:rPr>
          <w:lang w:val="en-GB" w:eastAsia="en-GB"/>
        </w:rPr>
        <w:t>was it an internal employee?</w:t>
      </w:r>
    </w:p>
    <w:p w:rsidR="00860357" w:rsidRDefault="00860357" w:rsidP="00860357">
      <w:pPr>
        <w:pStyle w:val="Bullets2"/>
        <w:rPr>
          <w:lang w:val="en-GB" w:eastAsia="en-GB"/>
        </w:rPr>
      </w:pPr>
      <w:r>
        <w:rPr>
          <w:lang w:val="en-GB" w:eastAsia="en-GB"/>
        </w:rPr>
        <w:t>were specialists consulted?</w:t>
      </w:r>
    </w:p>
    <w:p w:rsidR="00860357" w:rsidRDefault="00860357" w:rsidP="00860357">
      <w:pPr>
        <w:pStyle w:val="Bullets2"/>
        <w:rPr>
          <w:lang w:val="en-GB" w:eastAsia="en-GB"/>
        </w:rPr>
      </w:pPr>
      <w:r>
        <w:rPr>
          <w:lang w:val="en-GB" w:eastAsia="en-GB"/>
        </w:rPr>
        <w:t>were the public consulted?</w:t>
      </w:r>
    </w:p>
    <w:p w:rsidR="00860357" w:rsidRDefault="00860357" w:rsidP="00860357">
      <w:pPr>
        <w:pStyle w:val="Bullets2"/>
        <w:rPr>
          <w:lang w:val="en-GB" w:eastAsia="en-GB"/>
        </w:rPr>
      </w:pPr>
      <w:r>
        <w:rPr>
          <w:lang w:val="en-GB" w:eastAsia="en-GB"/>
        </w:rPr>
        <w:t>were shareholders/stakeholders consulted?</w:t>
      </w:r>
    </w:p>
    <w:p w:rsidR="00860357" w:rsidRDefault="00860357" w:rsidP="00860357">
      <w:pPr>
        <w:pStyle w:val="Bullets"/>
        <w:rPr>
          <w:lang w:val="en-GB" w:eastAsia="en-GB"/>
        </w:rPr>
      </w:pPr>
      <w:r>
        <w:rPr>
          <w:lang w:val="en-GB" w:eastAsia="en-GB"/>
        </w:rPr>
        <w:t>The goals of the plan – are they specific or generic?</w:t>
      </w:r>
    </w:p>
    <w:p w:rsidR="00827249" w:rsidRDefault="00827249">
      <w:pPr>
        <w:spacing w:after="0" w:line="240" w:lineRule="auto"/>
        <w:rPr>
          <w:lang w:val="en-GB" w:eastAsia="en-GB"/>
        </w:rPr>
      </w:pPr>
      <w:r>
        <w:rPr>
          <w:lang w:val="en-GB" w:eastAsia="en-GB"/>
        </w:rPr>
        <w:br w:type="page"/>
      </w:r>
    </w:p>
    <w:p w:rsidR="00860357" w:rsidRDefault="00860357" w:rsidP="00860357">
      <w:pPr>
        <w:pStyle w:val="Bullets"/>
        <w:rPr>
          <w:lang w:val="en-GB" w:eastAsia="en-GB"/>
        </w:rPr>
      </w:pPr>
      <w:r>
        <w:rPr>
          <w:lang w:val="en-GB" w:eastAsia="en-GB"/>
        </w:rPr>
        <w:lastRenderedPageBreak/>
        <w:t>The way in which it is implemented:</w:t>
      </w:r>
    </w:p>
    <w:p w:rsidR="00860357" w:rsidRDefault="00860357" w:rsidP="00860357">
      <w:pPr>
        <w:pStyle w:val="Bullets2"/>
        <w:rPr>
          <w:lang w:val="en-GB" w:eastAsia="en-GB"/>
        </w:rPr>
      </w:pPr>
      <w:r>
        <w:rPr>
          <w:lang w:val="en-GB" w:eastAsia="en-GB"/>
        </w:rPr>
        <w:t>how are staff members made aware of it?</w:t>
      </w:r>
    </w:p>
    <w:p w:rsidR="00860357" w:rsidRDefault="00860357" w:rsidP="00860357">
      <w:pPr>
        <w:pStyle w:val="Bullets2"/>
        <w:rPr>
          <w:lang w:val="en-GB" w:eastAsia="en-GB"/>
        </w:rPr>
      </w:pPr>
      <w:r>
        <w:rPr>
          <w:lang w:val="en-GB" w:eastAsia="en-GB"/>
        </w:rPr>
        <w:t>who is responsible for it?</w:t>
      </w:r>
    </w:p>
    <w:p w:rsidR="00860357" w:rsidRDefault="00860357" w:rsidP="00860357">
      <w:pPr>
        <w:pStyle w:val="Bullets2"/>
        <w:rPr>
          <w:lang w:val="en-GB" w:eastAsia="en-GB"/>
        </w:rPr>
      </w:pPr>
      <w:r>
        <w:rPr>
          <w:lang w:val="en-GB" w:eastAsia="en-GB"/>
        </w:rPr>
        <w:t>is it promoted in a public arena?</w:t>
      </w:r>
    </w:p>
    <w:p w:rsidR="00860357" w:rsidRDefault="00860357" w:rsidP="00860357">
      <w:pPr>
        <w:pStyle w:val="Bullets"/>
        <w:rPr>
          <w:lang w:val="en-GB" w:eastAsia="en-GB"/>
        </w:rPr>
      </w:pPr>
      <w:r>
        <w:rPr>
          <w:lang w:val="en-GB" w:eastAsia="en-GB"/>
        </w:rPr>
        <w:t>Sanctions for breaching the plan</w:t>
      </w:r>
    </w:p>
    <w:p w:rsidR="00860357" w:rsidRDefault="00860357" w:rsidP="00860357">
      <w:pPr>
        <w:pStyle w:val="Bullets"/>
        <w:rPr>
          <w:lang w:val="en-GB" w:eastAsia="en-GB"/>
        </w:rPr>
      </w:pPr>
      <w:r>
        <w:rPr>
          <w:lang w:val="en-GB" w:eastAsia="en-GB"/>
        </w:rPr>
        <w:t>Reviewing and reporting methods:</w:t>
      </w:r>
    </w:p>
    <w:p w:rsidR="00860357" w:rsidRDefault="00860357" w:rsidP="00860357">
      <w:pPr>
        <w:pStyle w:val="Bullets2"/>
        <w:rPr>
          <w:lang w:val="en-GB" w:eastAsia="en-GB"/>
        </w:rPr>
      </w:pPr>
      <w:r>
        <w:rPr>
          <w:lang w:val="en-GB" w:eastAsia="en-GB"/>
        </w:rPr>
        <w:t>how often is it reviewed?</w:t>
      </w:r>
    </w:p>
    <w:p w:rsidR="00860357" w:rsidRDefault="00860357" w:rsidP="00860357">
      <w:pPr>
        <w:pStyle w:val="Bullets2"/>
        <w:rPr>
          <w:lang w:val="en-GB" w:eastAsia="en-GB"/>
        </w:rPr>
      </w:pPr>
      <w:r>
        <w:rPr>
          <w:lang w:val="en-GB" w:eastAsia="en-GB"/>
        </w:rPr>
        <w:t>who reviews it – internal or external auditor?</w:t>
      </w:r>
    </w:p>
    <w:p w:rsidR="00860357" w:rsidRDefault="00860357" w:rsidP="00860357">
      <w:pPr>
        <w:pStyle w:val="Bullets2"/>
        <w:rPr>
          <w:lang w:val="en-GB" w:eastAsia="en-GB"/>
        </w:rPr>
      </w:pPr>
      <w:r>
        <w:rPr>
          <w:lang w:val="en-GB" w:eastAsia="en-GB"/>
        </w:rPr>
        <w:t>to whom are the findings reported?</w:t>
      </w:r>
    </w:p>
    <w:p w:rsidR="00860357" w:rsidRDefault="00860357" w:rsidP="00860357">
      <w:pPr>
        <w:pStyle w:val="Bullets2"/>
        <w:rPr>
          <w:lang w:val="en-GB" w:eastAsia="en-GB"/>
        </w:rPr>
      </w:pPr>
      <w:r>
        <w:rPr>
          <w:lang w:val="en-GB" w:eastAsia="en-GB"/>
        </w:rPr>
        <w:t>is the plan modified after review?</w:t>
      </w:r>
    </w:p>
    <w:p w:rsidR="00860357" w:rsidRDefault="00860357" w:rsidP="00860357">
      <w:pPr>
        <w:pStyle w:val="Bullets"/>
        <w:rPr>
          <w:lang w:val="en-GB" w:eastAsia="en-GB"/>
        </w:rPr>
      </w:pPr>
      <w:r>
        <w:rPr>
          <w:lang w:val="en-GB" w:eastAsia="en-GB"/>
        </w:rPr>
        <w:t>Costs involved in the plan.</w:t>
      </w:r>
    </w:p>
    <w:p w:rsidR="00860357" w:rsidRDefault="00860357" w:rsidP="00860357">
      <w:pPr>
        <w:pStyle w:val="BoldBulTight0"/>
        <w:rPr>
          <w:u w:val="single"/>
          <w:lang w:val="en-GB" w:eastAsia="en-GB"/>
        </w:rPr>
      </w:pPr>
      <w:r>
        <w:rPr>
          <w:u w:val="single"/>
          <w:lang w:val="en-GB" w:eastAsia="en-GB"/>
        </w:rPr>
        <w:t>Waste management</w:t>
      </w:r>
    </w:p>
    <w:p w:rsidR="00860357" w:rsidRDefault="00860357" w:rsidP="00860357">
      <w:pPr>
        <w:rPr>
          <w:lang w:val="en-GB" w:eastAsia="en-GB"/>
        </w:rPr>
      </w:pPr>
      <w:r>
        <w:rPr>
          <w:lang w:val="en-GB" w:eastAsia="en-GB"/>
        </w:rPr>
        <w:t>Effectively managing waste is vital to ensuring the best possible use of resources. Whilst the details and goals of environmental management plan</w:t>
      </w:r>
      <w:r w:rsidR="001E0AE6">
        <w:rPr>
          <w:lang w:val="en-GB" w:eastAsia="en-GB"/>
        </w:rPr>
        <w:t xml:space="preserve">s will vary from one organisation to another, every organisation should have a waste management system in place because every organisation produces waste products and has to dispose of them. </w:t>
      </w:r>
    </w:p>
    <w:p w:rsidR="00C26C8E" w:rsidRDefault="00C26C8E" w:rsidP="00C26C8E">
      <w:pPr>
        <w:pStyle w:val="BoldBulTight0"/>
        <w:rPr>
          <w:lang w:val="en-GB" w:eastAsia="en-GB"/>
        </w:rPr>
      </w:pPr>
      <w:r>
        <w:rPr>
          <w:lang w:val="en-GB" w:eastAsia="en-GB"/>
        </w:rPr>
        <w:t>Types of waste might include:</w:t>
      </w:r>
    </w:p>
    <w:p w:rsidR="00C26C8E" w:rsidRPr="00C26C8E" w:rsidRDefault="00757E7F" w:rsidP="00827249">
      <w:pPr>
        <w:pStyle w:val="Bullets"/>
        <w:spacing w:line="240" w:lineRule="auto"/>
        <w:ind w:left="1491" w:hanging="357"/>
        <w:rPr>
          <w:lang w:val="en-GB" w:eastAsia="en-GB"/>
        </w:rPr>
      </w:pPr>
      <w:r>
        <w:rPr>
          <w:lang w:val="en-GB" w:eastAsia="en-GB"/>
        </w:rPr>
        <w:t>Food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Plastic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Paper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Toxic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Cardboard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Glass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Clinical w</w:t>
      </w:r>
      <w:r w:rsidR="00C26C8E" w:rsidRPr="00C26C8E">
        <w:rPr>
          <w:lang w:val="en-GB" w:eastAsia="en-GB"/>
        </w:rPr>
        <w:t>aste</w:t>
      </w:r>
    </w:p>
    <w:p w:rsidR="00C26C8E" w:rsidRPr="00C26C8E" w:rsidRDefault="00DF7BE6" w:rsidP="00827249">
      <w:pPr>
        <w:pStyle w:val="Bullets"/>
        <w:spacing w:line="240" w:lineRule="auto"/>
        <w:ind w:left="1491" w:hanging="357"/>
        <w:rPr>
          <w:lang w:val="en-GB" w:eastAsia="en-GB"/>
        </w:rPr>
      </w:pPr>
      <w:r>
        <w:rPr>
          <w:noProof/>
          <w:lang w:eastAsia="en-AU"/>
        </w:rPr>
        <w:drawing>
          <wp:anchor distT="0" distB="0" distL="114300" distR="114300" simplePos="0" relativeHeight="251758592" behindDoc="1" locked="0" layoutInCell="1" allowOverlap="1">
            <wp:simplePos x="0" y="0"/>
            <wp:positionH relativeFrom="column">
              <wp:posOffset>2390775</wp:posOffset>
            </wp:positionH>
            <wp:positionV relativeFrom="paragraph">
              <wp:posOffset>32385</wp:posOffset>
            </wp:positionV>
            <wp:extent cx="3409950" cy="1337945"/>
            <wp:effectExtent l="0" t="0" r="0" b="0"/>
            <wp:wrapTight wrapText="bothSides">
              <wp:wrapPolygon edited="0">
                <wp:start x="13877" y="1538"/>
                <wp:lineTo x="13394" y="3691"/>
                <wp:lineTo x="13153" y="7074"/>
                <wp:lineTo x="362" y="12609"/>
                <wp:lineTo x="483" y="14762"/>
                <wp:lineTo x="8206" y="16915"/>
                <wp:lineTo x="8206" y="17223"/>
                <wp:lineTo x="13636" y="20606"/>
                <wp:lineTo x="13877" y="21221"/>
                <wp:lineTo x="14601" y="21221"/>
                <wp:lineTo x="18945" y="20606"/>
                <wp:lineTo x="20273" y="19683"/>
                <wp:lineTo x="20393" y="15070"/>
                <wp:lineTo x="20273" y="6458"/>
                <wp:lineTo x="19790" y="3075"/>
                <wp:lineTo x="19428" y="1538"/>
                <wp:lineTo x="13877" y="1538"/>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oxic_barrel_spill_400_clr_14766.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09950" cy="1337945"/>
                    </a:xfrm>
                    <a:prstGeom prst="rect">
                      <a:avLst/>
                    </a:prstGeom>
                  </pic:spPr>
                </pic:pic>
              </a:graphicData>
            </a:graphic>
          </wp:anchor>
        </w:drawing>
      </w:r>
      <w:r w:rsidR="00757E7F">
        <w:rPr>
          <w:lang w:val="en-GB" w:eastAsia="en-GB"/>
        </w:rPr>
        <w:t>Electronic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Trade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Hazardous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Waste oil c</w:t>
      </w:r>
      <w:r w:rsidR="00C26C8E" w:rsidRPr="00C26C8E">
        <w:rPr>
          <w:lang w:val="en-GB" w:eastAsia="en-GB"/>
        </w:rPr>
        <w:t>ollection</w:t>
      </w:r>
    </w:p>
    <w:p w:rsidR="00C26C8E" w:rsidRDefault="00757E7F" w:rsidP="00827249">
      <w:pPr>
        <w:pStyle w:val="Bullets"/>
        <w:spacing w:line="240" w:lineRule="auto"/>
        <w:ind w:left="1491" w:hanging="357"/>
        <w:rPr>
          <w:lang w:val="en-GB" w:eastAsia="en-GB"/>
        </w:rPr>
      </w:pPr>
      <w:r>
        <w:rPr>
          <w:lang w:val="en-GB" w:eastAsia="en-GB"/>
        </w:rPr>
        <w:t>Industrial w</w:t>
      </w:r>
      <w:r w:rsidR="00C26C8E" w:rsidRPr="00C26C8E">
        <w:rPr>
          <w:lang w:val="en-GB" w:eastAsia="en-GB"/>
        </w:rPr>
        <w:t>aste</w:t>
      </w:r>
    </w:p>
    <w:p w:rsidR="00757E7F" w:rsidRDefault="00757E7F" w:rsidP="00827249">
      <w:pPr>
        <w:pStyle w:val="Bullets"/>
        <w:spacing w:line="240" w:lineRule="auto"/>
        <w:ind w:left="1491" w:hanging="357"/>
        <w:rPr>
          <w:lang w:val="en-GB" w:eastAsia="en-GB"/>
        </w:rPr>
      </w:pPr>
      <w:r>
        <w:rPr>
          <w:lang w:val="en-GB" w:eastAsia="en-GB"/>
        </w:rPr>
        <w:t>Energy waste</w:t>
      </w:r>
      <w:r w:rsidR="000D1944">
        <w:rPr>
          <w:lang w:val="en-GB" w:eastAsia="en-GB"/>
        </w:rPr>
        <w:t>.</w:t>
      </w:r>
    </w:p>
    <w:p w:rsidR="00C26C8E" w:rsidRDefault="00757E7F" w:rsidP="00C26C8E">
      <w:pPr>
        <w:rPr>
          <w:lang w:val="en-GB" w:eastAsia="en-GB"/>
        </w:rPr>
      </w:pPr>
      <w:r>
        <w:rPr>
          <w:lang w:val="en-GB" w:eastAsia="en-GB"/>
        </w:rPr>
        <w:lastRenderedPageBreak/>
        <w:t>Your organisation may produce a number of different types of waste and for some, such as toxic and hazardous waste, regulations on how to dispose of it may apply. For this sort of waste you may be restricted in making improvements or changes to the way in which you manage it and/or the resources required to dispose of it.</w:t>
      </w:r>
      <w:r w:rsidR="000D1944">
        <w:rPr>
          <w:lang w:val="en-GB" w:eastAsia="en-GB"/>
        </w:rPr>
        <w:t xml:space="preserve"> To find ways of making improvements to waste management</w:t>
      </w:r>
      <w:r w:rsidR="000A03F8">
        <w:rPr>
          <w:lang w:val="en-GB" w:eastAsia="en-GB"/>
        </w:rPr>
        <w:t xml:space="preserve"> systems in your organisation you need to conduct a waste assessment.</w:t>
      </w:r>
    </w:p>
    <w:p w:rsidR="000A03F8" w:rsidRDefault="000A03F8" w:rsidP="000A03F8">
      <w:pPr>
        <w:pStyle w:val="BoldBulTight0"/>
        <w:rPr>
          <w:lang w:val="en-GB" w:eastAsia="en-GB"/>
        </w:rPr>
      </w:pPr>
      <w:r>
        <w:rPr>
          <w:lang w:val="en-GB" w:eastAsia="en-GB"/>
        </w:rPr>
        <w:t>The aims of a waste assessment are to:</w:t>
      </w:r>
    </w:p>
    <w:p w:rsidR="000A03F8" w:rsidRDefault="000A03F8" w:rsidP="000A03F8">
      <w:pPr>
        <w:pStyle w:val="Bullets"/>
        <w:rPr>
          <w:lang w:val="en-GB" w:eastAsia="en-GB"/>
        </w:rPr>
      </w:pPr>
      <w:r>
        <w:rPr>
          <w:lang w:val="en-GB" w:eastAsia="en-GB"/>
        </w:rPr>
        <w:t>Determine every waste stream leaving the organisation’s site</w:t>
      </w:r>
    </w:p>
    <w:p w:rsidR="000A03F8" w:rsidRDefault="00CE34FC" w:rsidP="000A03F8">
      <w:pPr>
        <w:pStyle w:val="Bullets"/>
        <w:rPr>
          <w:lang w:val="en-GB" w:eastAsia="en-GB"/>
        </w:rPr>
      </w:pPr>
      <w:r>
        <w:rPr>
          <w:lang w:val="en-GB" w:eastAsia="en-GB"/>
        </w:rPr>
        <w:t>Quantify each waste stream for the purpose of benchmarking</w:t>
      </w:r>
    </w:p>
    <w:p w:rsidR="00CE34FC" w:rsidRDefault="00CE34FC" w:rsidP="000A03F8">
      <w:pPr>
        <w:pStyle w:val="Bullets"/>
        <w:rPr>
          <w:lang w:val="en-GB" w:eastAsia="en-GB"/>
        </w:rPr>
      </w:pPr>
      <w:r>
        <w:rPr>
          <w:lang w:val="en-GB" w:eastAsia="en-GB"/>
        </w:rPr>
        <w:t>Identify how and why each waste stream is created</w:t>
      </w:r>
    </w:p>
    <w:p w:rsidR="00CE34FC" w:rsidRDefault="00CE34FC" w:rsidP="000A03F8">
      <w:pPr>
        <w:pStyle w:val="Bullets"/>
        <w:rPr>
          <w:lang w:val="en-GB" w:eastAsia="en-GB"/>
        </w:rPr>
      </w:pPr>
      <w:r>
        <w:rPr>
          <w:lang w:val="en-GB" w:eastAsia="en-GB"/>
        </w:rPr>
        <w:t>Calculate the costs of waste in terms of:</w:t>
      </w:r>
    </w:p>
    <w:p w:rsidR="00CE34FC" w:rsidRDefault="00DF7BE6" w:rsidP="00CE34FC">
      <w:pPr>
        <w:pStyle w:val="Bullets2"/>
        <w:rPr>
          <w:lang w:val="en-GB" w:eastAsia="en-GB"/>
        </w:rPr>
      </w:pPr>
      <w:r>
        <w:rPr>
          <w:noProof/>
          <w:lang w:eastAsia="en-AU"/>
        </w:rPr>
        <w:drawing>
          <wp:anchor distT="0" distB="0" distL="114300" distR="114300" simplePos="0" relativeHeight="251759616" behindDoc="1" locked="0" layoutInCell="1" allowOverlap="1">
            <wp:simplePos x="0" y="0"/>
            <wp:positionH relativeFrom="column">
              <wp:posOffset>4200525</wp:posOffset>
            </wp:positionH>
            <wp:positionV relativeFrom="paragraph">
              <wp:posOffset>158750</wp:posOffset>
            </wp:positionV>
            <wp:extent cx="1866900" cy="1866900"/>
            <wp:effectExtent l="0" t="0" r="0" b="0"/>
            <wp:wrapTight wrapText="bothSides">
              <wp:wrapPolygon edited="0">
                <wp:start x="1322" y="220"/>
                <wp:lineTo x="1322" y="11241"/>
                <wp:lineTo x="441" y="13004"/>
                <wp:lineTo x="441" y="21380"/>
                <wp:lineTo x="20718" y="21380"/>
                <wp:lineTo x="20718" y="13004"/>
                <wp:lineTo x="19837" y="11241"/>
                <wp:lineTo x="19837" y="220"/>
                <wp:lineTo x="1322" y="22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oading_dock_boxes_400_clr_14741.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anchor>
        </w:drawing>
      </w:r>
      <w:r w:rsidR="00496439">
        <w:rPr>
          <w:lang w:val="en-GB" w:eastAsia="en-GB"/>
        </w:rPr>
        <w:t>treatment</w:t>
      </w:r>
    </w:p>
    <w:p w:rsidR="00496439" w:rsidRDefault="00496439" w:rsidP="00CE34FC">
      <w:pPr>
        <w:pStyle w:val="Bullets2"/>
        <w:rPr>
          <w:lang w:val="en-GB" w:eastAsia="en-GB"/>
        </w:rPr>
      </w:pPr>
      <w:r>
        <w:rPr>
          <w:lang w:val="en-GB" w:eastAsia="en-GB"/>
        </w:rPr>
        <w:t>storage</w:t>
      </w:r>
    </w:p>
    <w:p w:rsidR="00496439" w:rsidRDefault="00496439" w:rsidP="00CE34FC">
      <w:pPr>
        <w:pStyle w:val="Bullets2"/>
        <w:rPr>
          <w:lang w:val="en-GB" w:eastAsia="en-GB"/>
        </w:rPr>
      </w:pPr>
      <w:r>
        <w:rPr>
          <w:lang w:val="en-GB" w:eastAsia="en-GB"/>
        </w:rPr>
        <w:t>handling</w:t>
      </w:r>
    </w:p>
    <w:p w:rsidR="002537E8" w:rsidRPr="002537E8" w:rsidRDefault="00496439" w:rsidP="002537E8">
      <w:pPr>
        <w:pStyle w:val="Bullets2"/>
        <w:rPr>
          <w:lang w:val="en-GB" w:eastAsia="en-GB"/>
        </w:rPr>
      </w:pPr>
      <w:r>
        <w:rPr>
          <w:lang w:val="en-GB" w:eastAsia="en-GB"/>
        </w:rPr>
        <w:t>disposal</w:t>
      </w:r>
    </w:p>
    <w:p w:rsidR="00496439" w:rsidRDefault="00496439" w:rsidP="00CE34FC">
      <w:pPr>
        <w:pStyle w:val="Bullets2"/>
        <w:rPr>
          <w:lang w:val="en-GB" w:eastAsia="en-GB"/>
        </w:rPr>
      </w:pPr>
      <w:r>
        <w:rPr>
          <w:lang w:val="en-GB" w:eastAsia="en-GB"/>
        </w:rPr>
        <w:t>labour</w:t>
      </w:r>
    </w:p>
    <w:p w:rsidR="00496439" w:rsidRDefault="00496439" w:rsidP="00CE34FC">
      <w:pPr>
        <w:pStyle w:val="Bullets2"/>
        <w:rPr>
          <w:lang w:val="en-GB" w:eastAsia="en-GB"/>
        </w:rPr>
      </w:pPr>
      <w:r>
        <w:rPr>
          <w:lang w:val="en-GB" w:eastAsia="en-GB"/>
        </w:rPr>
        <w:t>energy</w:t>
      </w:r>
    </w:p>
    <w:p w:rsidR="00496439" w:rsidRDefault="00496439" w:rsidP="00CE34FC">
      <w:pPr>
        <w:pStyle w:val="Bullets2"/>
        <w:rPr>
          <w:lang w:val="en-GB" w:eastAsia="en-GB"/>
        </w:rPr>
      </w:pPr>
      <w:r>
        <w:rPr>
          <w:lang w:val="en-GB" w:eastAsia="en-GB"/>
        </w:rPr>
        <w:t>water</w:t>
      </w:r>
    </w:p>
    <w:p w:rsidR="00496439" w:rsidRDefault="00496439" w:rsidP="00CE34FC">
      <w:pPr>
        <w:pStyle w:val="Bullets2"/>
        <w:rPr>
          <w:lang w:val="en-GB" w:eastAsia="en-GB"/>
        </w:rPr>
      </w:pPr>
      <w:r>
        <w:rPr>
          <w:lang w:val="en-GB" w:eastAsia="en-GB"/>
        </w:rPr>
        <w:t>lost raw materials</w:t>
      </w:r>
    </w:p>
    <w:p w:rsidR="00496439" w:rsidRDefault="00496439" w:rsidP="00496439">
      <w:pPr>
        <w:pStyle w:val="Bullets"/>
        <w:rPr>
          <w:lang w:val="en-GB" w:eastAsia="en-GB"/>
        </w:rPr>
      </w:pPr>
      <w:r>
        <w:rPr>
          <w:lang w:val="en-GB" w:eastAsia="en-GB"/>
        </w:rPr>
        <w:t>Possible liabilities and/or risks</w:t>
      </w:r>
    </w:p>
    <w:p w:rsidR="00496439" w:rsidRDefault="00496439" w:rsidP="00496439">
      <w:pPr>
        <w:pStyle w:val="Bullets"/>
        <w:rPr>
          <w:lang w:val="en-GB" w:eastAsia="en-GB"/>
        </w:rPr>
      </w:pPr>
      <w:r>
        <w:rPr>
          <w:lang w:val="en-GB" w:eastAsia="en-GB"/>
        </w:rPr>
        <w:t>Identify opportunities for improvements.</w:t>
      </w:r>
    </w:p>
    <w:p w:rsidR="00496439" w:rsidRDefault="00496439" w:rsidP="00496439">
      <w:pPr>
        <w:pStyle w:val="BoldBulTight0"/>
        <w:rPr>
          <w:u w:val="single"/>
          <w:lang w:val="en-GB" w:eastAsia="en-GB"/>
        </w:rPr>
      </w:pPr>
      <w:r>
        <w:rPr>
          <w:u w:val="single"/>
          <w:lang w:val="en-GB" w:eastAsia="en-GB"/>
        </w:rPr>
        <w:t>Reducing waste</w:t>
      </w:r>
    </w:p>
    <w:p w:rsidR="00496439" w:rsidRDefault="00496439" w:rsidP="00496439">
      <w:pPr>
        <w:pStyle w:val="BoldBulTight0"/>
        <w:rPr>
          <w:lang w:val="en-GB" w:eastAsia="en-GB"/>
        </w:rPr>
      </w:pPr>
      <w:r>
        <w:rPr>
          <w:lang w:val="en-GB" w:eastAsia="en-GB"/>
        </w:rPr>
        <w:t>When conducting a waste assessment, consider whether your organisation performs the following operations:</w:t>
      </w:r>
    </w:p>
    <w:p w:rsidR="00496439" w:rsidRDefault="00496439" w:rsidP="00496439">
      <w:pPr>
        <w:pStyle w:val="Bullets"/>
        <w:rPr>
          <w:lang w:val="en-GB" w:eastAsia="en-GB"/>
        </w:rPr>
      </w:pPr>
      <w:r>
        <w:rPr>
          <w:lang w:val="en-GB" w:eastAsia="en-GB"/>
        </w:rPr>
        <w:t>Measure and document the difference between the amount of raw materials and products you produce</w:t>
      </w:r>
    </w:p>
    <w:p w:rsidR="00496439" w:rsidRDefault="00496439" w:rsidP="00496439">
      <w:pPr>
        <w:pStyle w:val="Bullets"/>
        <w:rPr>
          <w:lang w:val="en-GB" w:eastAsia="en-GB"/>
        </w:rPr>
      </w:pPr>
      <w:r>
        <w:rPr>
          <w:lang w:val="en-GB" w:eastAsia="en-GB"/>
        </w:rPr>
        <w:t>Examine each step in the process for efficiency and possible ways to improve the process</w:t>
      </w:r>
    </w:p>
    <w:p w:rsidR="00496439" w:rsidRDefault="00496439" w:rsidP="00496439">
      <w:pPr>
        <w:pStyle w:val="Bullets"/>
        <w:rPr>
          <w:lang w:val="en-GB" w:eastAsia="en-GB"/>
        </w:rPr>
      </w:pPr>
      <w:r>
        <w:rPr>
          <w:lang w:val="en-GB" w:eastAsia="en-GB"/>
        </w:rPr>
        <w:t>Set a specific minimum figure for wastage and stay within 10 per cent of the figure</w:t>
      </w:r>
    </w:p>
    <w:p w:rsidR="00496439" w:rsidRDefault="00496439" w:rsidP="00496439">
      <w:pPr>
        <w:pStyle w:val="Bullets"/>
        <w:rPr>
          <w:lang w:val="en-GB" w:eastAsia="en-GB"/>
        </w:rPr>
      </w:pPr>
      <w:r>
        <w:rPr>
          <w:lang w:val="en-GB" w:eastAsia="en-GB"/>
        </w:rPr>
        <w:t>Negotiate ways to reduce waste with suppliers that allows both to benefit</w:t>
      </w:r>
    </w:p>
    <w:p w:rsidR="00496439" w:rsidRDefault="00496439" w:rsidP="00496439">
      <w:pPr>
        <w:pStyle w:val="Bullets"/>
        <w:rPr>
          <w:lang w:val="en-GB" w:eastAsia="en-GB"/>
        </w:rPr>
      </w:pPr>
      <w:r>
        <w:rPr>
          <w:lang w:val="en-GB" w:eastAsia="en-GB"/>
        </w:rPr>
        <w:t>Liaise with your waste management contractor for advice on how to reduce waste</w:t>
      </w:r>
    </w:p>
    <w:p w:rsidR="00496439" w:rsidRDefault="00496439" w:rsidP="00496439">
      <w:pPr>
        <w:pStyle w:val="Bullets"/>
        <w:rPr>
          <w:lang w:val="en-GB" w:eastAsia="en-GB"/>
        </w:rPr>
      </w:pPr>
      <w:r>
        <w:rPr>
          <w:lang w:val="en-GB" w:eastAsia="en-GB"/>
        </w:rPr>
        <w:t>Track and review the amount of waste your produce</w:t>
      </w:r>
    </w:p>
    <w:p w:rsidR="00496439" w:rsidRDefault="00496439" w:rsidP="00496439">
      <w:pPr>
        <w:pStyle w:val="Bullets"/>
        <w:rPr>
          <w:lang w:val="en-GB" w:eastAsia="en-GB"/>
        </w:rPr>
      </w:pPr>
      <w:r>
        <w:rPr>
          <w:lang w:val="en-GB" w:eastAsia="en-GB"/>
        </w:rPr>
        <w:lastRenderedPageBreak/>
        <w:t>Reuse containers where possible</w:t>
      </w:r>
    </w:p>
    <w:p w:rsidR="00496439" w:rsidRDefault="00496439" w:rsidP="00496439">
      <w:pPr>
        <w:pStyle w:val="Bullets"/>
        <w:rPr>
          <w:lang w:val="en-GB" w:eastAsia="en-GB"/>
        </w:rPr>
      </w:pPr>
      <w:r>
        <w:rPr>
          <w:lang w:val="en-GB" w:eastAsia="en-GB"/>
        </w:rPr>
        <w:t>Reuse materials in different stages of production</w:t>
      </w:r>
    </w:p>
    <w:p w:rsidR="00496439" w:rsidRDefault="00496439" w:rsidP="00496439">
      <w:pPr>
        <w:pStyle w:val="Bullets"/>
        <w:rPr>
          <w:lang w:val="en-GB" w:eastAsia="en-GB"/>
        </w:rPr>
      </w:pPr>
      <w:r>
        <w:rPr>
          <w:lang w:val="en-GB" w:eastAsia="en-GB"/>
        </w:rPr>
        <w:t>Sell your waste to other organisations</w:t>
      </w:r>
    </w:p>
    <w:p w:rsidR="00496439" w:rsidRDefault="00496439" w:rsidP="00496439">
      <w:pPr>
        <w:pStyle w:val="Bullets"/>
        <w:rPr>
          <w:lang w:val="en-GB" w:eastAsia="en-GB"/>
        </w:rPr>
      </w:pPr>
      <w:r>
        <w:rPr>
          <w:lang w:val="en-GB" w:eastAsia="en-GB"/>
        </w:rPr>
        <w:t>Separate waste appropriately</w:t>
      </w:r>
    </w:p>
    <w:p w:rsidR="00496439" w:rsidRDefault="00496439" w:rsidP="00496439">
      <w:pPr>
        <w:pStyle w:val="Bullets"/>
        <w:rPr>
          <w:lang w:val="en-GB" w:eastAsia="en-GB"/>
        </w:rPr>
      </w:pPr>
      <w:r>
        <w:rPr>
          <w:lang w:val="en-GB" w:eastAsia="en-GB"/>
        </w:rPr>
        <w:t>Recycle all recyclable waste</w:t>
      </w:r>
    </w:p>
    <w:p w:rsidR="00496439" w:rsidRPr="00496439" w:rsidRDefault="00496439" w:rsidP="00496439">
      <w:pPr>
        <w:pStyle w:val="Bullets"/>
        <w:rPr>
          <w:lang w:val="en-GB" w:eastAsia="en-GB"/>
        </w:rPr>
      </w:pPr>
      <w:r>
        <w:rPr>
          <w:lang w:val="en-GB" w:eastAsia="en-GB"/>
        </w:rPr>
        <w:t>Liaise with other local businesses to try and improve waste management</w:t>
      </w:r>
      <w:r w:rsidR="009F1675">
        <w:rPr>
          <w:lang w:val="en-GB" w:eastAsia="en-GB"/>
        </w:rPr>
        <w:t>.</w:t>
      </w:r>
    </w:p>
    <w:p w:rsidR="00496439" w:rsidRDefault="00496439" w:rsidP="00496439">
      <w:pPr>
        <w:pStyle w:val="Heading3"/>
        <w:rPr>
          <w:lang w:eastAsia="en-GB"/>
        </w:rPr>
      </w:pPr>
      <w:bookmarkStart w:id="41" w:name="_Toc442352029"/>
      <w:r>
        <w:rPr>
          <w:lang w:eastAsia="en-GB"/>
        </w:rPr>
        <w:t>Regulatory sources</w:t>
      </w:r>
      <w:bookmarkEnd w:id="41"/>
    </w:p>
    <w:p w:rsidR="00496439" w:rsidRDefault="00181C10" w:rsidP="00181C10">
      <w:pPr>
        <w:rPr>
          <w:lang w:eastAsia="en-GB"/>
        </w:rPr>
      </w:pPr>
      <w:r>
        <w:rPr>
          <w:lang w:eastAsia="en-GB"/>
        </w:rPr>
        <w:t>For advice and resources to make improvements in environmental management that are appropriate to your industry and organisation, contact the relevant regulatory bodies or visit their websites.</w:t>
      </w:r>
      <w:r w:rsidR="00205CFA">
        <w:rPr>
          <w:lang w:eastAsia="en-GB"/>
        </w:rPr>
        <w:t xml:space="preserve"> </w:t>
      </w:r>
    </w:p>
    <w:p w:rsidR="00205CFA" w:rsidRDefault="002537E8" w:rsidP="00205CFA">
      <w:pPr>
        <w:pStyle w:val="BoldBulTight0"/>
        <w:rPr>
          <w:lang w:eastAsia="en-GB"/>
        </w:rPr>
      </w:pPr>
      <w:r>
        <w:rPr>
          <w:noProof/>
          <w:lang w:eastAsia="en-AU"/>
        </w:rPr>
        <w:drawing>
          <wp:anchor distT="0" distB="0" distL="114300" distR="114300" simplePos="0" relativeHeight="251760640" behindDoc="1" locked="0" layoutInCell="1" allowOverlap="1">
            <wp:simplePos x="0" y="0"/>
            <wp:positionH relativeFrom="column">
              <wp:posOffset>4356100</wp:posOffset>
            </wp:positionH>
            <wp:positionV relativeFrom="paragraph">
              <wp:posOffset>170180</wp:posOffset>
            </wp:positionV>
            <wp:extent cx="1551940" cy="1638300"/>
            <wp:effectExtent l="0" t="0" r="0" b="0"/>
            <wp:wrapTight wrapText="bothSides">
              <wp:wrapPolygon edited="0">
                <wp:start x="3977" y="0"/>
                <wp:lineTo x="2651" y="1507"/>
                <wp:lineTo x="2651" y="2512"/>
                <wp:lineTo x="3712" y="4270"/>
                <wp:lineTo x="3447" y="12307"/>
                <wp:lineTo x="1326" y="18335"/>
                <wp:lineTo x="1591" y="20344"/>
                <wp:lineTo x="2121" y="21349"/>
                <wp:lineTo x="18825" y="21349"/>
                <wp:lineTo x="19090" y="20344"/>
                <wp:lineTo x="20151" y="20093"/>
                <wp:lineTo x="20151" y="18335"/>
                <wp:lineTo x="18825" y="16326"/>
                <wp:lineTo x="17764" y="12307"/>
                <wp:lineTo x="17764" y="8288"/>
                <wp:lineTo x="18825" y="6530"/>
                <wp:lineTo x="18560" y="5526"/>
                <wp:lineTo x="16439" y="4270"/>
                <wp:lineTo x="16704" y="3014"/>
                <wp:lineTo x="10075" y="753"/>
                <wp:lineTo x="5038" y="0"/>
                <wp:lineTo x="3977"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nuculer_cooler_c_400_clr_532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551940" cy="1638300"/>
                    </a:xfrm>
                    <a:prstGeom prst="rect">
                      <a:avLst/>
                    </a:prstGeom>
                  </pic:spPr>
                </pic:pic>
              </a:graphicData>
            </a:graphic>
          </wp:anchor>
        </w:drawing>
      </w:r>
      <w:r w:rsidR="00205CFA">
        <w:rPr>
          <w:lang w:eastAsia="en-GB"/>
        </w:rPr>
        <w:t>Regulatory sources include:</w:t>
      </w:r>
    </w:p>
    <w:p w:rsidR="00205CFA" w:rsidRDefault="00205CFA" w:rsidP="00205CFA">
      <w:pPr>
        <w:pStyle w:val="Bullets"/>
        <w:rPr>
          <w:lang w:eastAsia="en-GB"/>
        </w:rPr>
      </w:pPr>
      <w:r>
        <w:rPr>
          <w:lang w:eastAsia="en-GB"/>
        </w:rPr>
        <w:t>Environmental auditing which includes</w:t>
      </w:r>
      <w:r w:rsidR="00D8747A">
        <w:rPr>
          <w:lang w:eastAsia="en-GB"/>
        </w:rPr>
        <w:t xml:space="preserve"> services such as</w:t>
      </w:r>
      <w:r>
        <w:rPr>
          <w:lang w:eastAsia="en-GB"/>
        </w:rPr>
        <w:t>:</w:t>
      </w:r>
    </w:p>
    <w:p w:rsidR="00205CFA" w:rsidRDefault="00D8747A" w:rsidP="00205CFA">
      <w:pPr>
        <w:pStyle w:val="Bullets2"/>
        <w:rPr>
          <w:lang w:eastAsia="en-GB"/>
        </w:rPr>
      </w:pPr>
      <w:r>
        <w:rPr>
          <w:lang w:eastAsia="en-GB"/>
        </w:rPr>
        <w:t>compliance audits</w:t>
      </w:r>
    </w:p>
    <w:p w:rsidR="00205CFA" w:rsidRDefault="00D8747A" w:rsidP="00205CFA">
      <w:pPr>
        <w:pStyle w:val="Bullets2"/>
        <w:rPr>
          <w:lang w:eastAsia="en-GB"/>
        </w:rPr>
      </w:pPr>
      <w:r>
        <w:rPr>
          <w:lang w:eastAsia="en-GB"/>
        </w:rPr>
        <w:t>action plans</w:t>
      </w:r>
    </w:p>
    <w:p w:rsidR="00D8747A" w:rsidRDefault="00D8747A" w:rsidP="00205CFA">
      <w:pPr>
        <w:pStyle w:val="Bullets2"/>
        <w:rPr>
          <w:lang w:eastAsia="en-GB"/>
        </w:rPr>
      </w:pPr>
      <w:r>
        <w:rPr>
          <w:lang w:eastAsia="en-GB"/>
        </w:rPr>
        <w:t>due diligence</w:t>
      </w:r>
    </w:p>
    <w:p w:rsidR="00D8747A" w:rsidRDefault="00D8747A" w:rsidP="00205CFA">
      <w:pPr>
        <w:pStyle w:val="Bullets2"/>
        <w:rPr>
          <w:lang w:eastAsia="en-GB"/>
        </w:rPr>
      </w:pPr>
      <w:r>
        <w:rPr>
          <w:lang w:eastAsia="en-GB"/>
        </w:rPr>
        <w:t>environmental liability assessments</w:t>
      </w:r>
    </w:p>
    <w:p w:rsidR="00D8747A" w:rsidRDefault="00D8747A" w:rsidP="00D8747A">
      <w:pPr>
        <w:pStyle w:val="Bullets"/>
        <w:rPr>
          <w:lang w:eastAsia="en-GB"/>
        </w:rPr>
      </w:pPr>
      <w:r>
        <w:rPr>
          <w:lang w:eastAsia="en-GB"/>
        </w:rPr>
        <w:t>Environmental protection policies – national and state/territory</w:t>
      </w:r>
    </w:p>
    <w:p w:rsidR="00D8747A" w:rsidRDefault="00D8747A" w:rsidP="00D8747A">
      <w:pPr>
        <w:pStyle w:val="Bullets"/>
        <w:rPr>
          <w:lang w:eastAsia="en-GB"/>
        </w:rPr>
      </w:pPr>
      <w:r>
        <w:rPr>
          <w:lang w:eastAsia="en-GB"/>
        </w:rPr>
        <w:t>Environment reporting</w:t>
      </w:r>
      <w:r w:rsidR="00C17283">
        <w:rPr>
          <w:lang w:eastAsia="en-GB"/>
        </w:rPr>
        <w:t>:</w:t>
      </w:r>
    </w:p>
    <w:p w:rsidR="00C17283" w:rsidRPr="00C17283" w:rsidRDefault="00C17283" w:rsidP="00C17283">
      <w:pPr>
        <w:pStyle w:val="Bullets2"/>
        <w:rPr>
          <w:lang w:eastAsia="en-GB"/>
        </w:rPr>
      </w:pPr>
      <w:r w:rsidRPr="00C17283">
        <w:rPr>
          <w:bCs/>
          <w:lang w:eastAsia="en-GB"/>
        </w:rPr>
        <w:t>The National Greenhouse and Energy Reporting Act (NGER)</w:t>
      </w:r>
    </w:p>
    <w:p w:rsidR="00C17283" w:rsidRPr="00C17283" w:rsidRDefault="00C17283" w:rsidP="00C17283">
      <w:pPr>
        <w:pStyle w:val="Bullets2"/>
        <w:rPr>
          <w:lang w:eastAsia="en-GB"/>
        </w:rPr>
      </w:pPr>
      <w:r>
        <w:rPr>
          <w:bCs/>
          <w:lang w:eastAsia="en-GB"/>
        </w:rPr>
        <w:t>The National Pollutant Inventory (NPI)</w:t>
      </w:r>
    </w:p>
    <w:p w:rsidR="00C17283" w:rsidRPr="00C17283" w:rsidRDefault="00C17283" w:rsidP="00C17283">
      <w:pPr>
        <w:pStyle w:val="Bullets2"/>
        <w:rPr>
          <w:lang w:eastAsia="en-GB"/>
        </w:rPr>
      </w:pPr>
      <w:r>
        <w:rPr>
          <w:bCs/>
          <w:lang w:eastAsia="en-GB"/>
        </w:rPr>
        <w:t>National Industrial Chemicals Notification and Assessment Scheme (NICNAS)</w:t>
      </w:r>
    </w:p>
    <w:p w:rsidR="00C17283" w:rsidRPr="00C17283" w:rsidRDefault="00C17283" w:rsidP="00C17283">
      <w:pPr>
        <w:pStyle w:val="Bullets2"/>
        <w:rPr>
          <w:lang w:eastAsia="en-GB"/>
        </w:rPr>
      </w:pPr>
      <w:r>
        <w:rPr>
          <w:bCs/>
          <w:lang w:eastAsia="en-GB"/>
        </w:rPr>
        <w:t>Australian Securities and Investment Commission (ASIC) reporting obligations.</w:t>
      </w:r>
    </w:p>
    <w:p w:rsidR="00C17283" w:rsidRDefault="00C17283" w:rsidP="00C17283">
      <w:pPr>
        <w:rPr>
          <w:lang w:eastAsia="en-GB"/>
        </w:rPr>
      </w:pPr>
      <w:r>
        <w:rPr>
          <w:lang w:eastAsia="en-GB"/>
        </w:rPr>
        <w:t>For more information on whether your organisation is legally required to participate in auditing</w:t>
      </w:r>
      <w:r w:rsidRPr="00C17283">
        <w:rPr>
          <w:lang w:eastAsia="en-GB"/>
        </w:rPr>
        <w:t> </w:t>
      </w:r>
      <w:r>
        <w:rPr>
          <w:lang w:eastAsia="en-GB"/>
        </w:rPr>
        <w:t xml:space="preserve">and reporting, visit the Australian Government’s business website at: </w:t>
      </w:r>
      <w:hyperlink r:id="rId44" w:history="1">
        <w:r w:rsidRPr="00327237">
          <w:rPr>
            <w:rStyle w:val="Hyperlink"/>
            <w:lang w:eastAsia="en-GB"/>
          </w:rPr>
          <w:t>www.business.gov.au/business-topics/business-planning/environmental-management/Pages/reporting-environmental-management.asp</w:t>
        </w:r>
      </w:hyperlink>
      <w:r>
        <w:rPr>
          <w:lang w:eastAsia="en-GB"/>
        </w:rPr>
        <w:t xml:space="preserve"> </w:t>
      </w:r>
    </w:p>
    <w:p w:rsidR="00827249" w:rsidRDefault="00827249">
      <w:pPr>
        <w:spacing w:after="0" w:line="240" w:lineRule="auto"/>
        <w:rPr>
          <w:rFonts w:cstheme="majorBidi"/>
          <w:b/>
          <w:bCs/>
          <w:sz w:val="26"/>
          <w:szCs w:val="26"/>
          <w:lang w:val="en-GB" w:eastAsia="en-GB"/>
        </w:rPr>
      </w:pPr>
      <w:r>
        <w:rPr>
          <w:lang w:eastAsia="en-GB"/>
        </w:rPr>
        <w:br w:type="page"/>
      </w:r>
    </w:p>
    <w:p w:rsidR="00C17283" w:rsidRDefault="00C17283" w:rsidP="00C17283">
      <w:pPr>
        <w:pStyle w:val="Heading3"/>
        <w:rPr>
          <w:lang w:eastAsia="en-GB"/>
        </w:rPr>
      </w:pPr>
      <w:bookmarkStart w:id="42" w:name="_Toc442352030"/>
      <w:r>
        <w:rPr>
          <w:lang w:eastAsia="en-GB"/>
        </w:rPr>
        <w:lastRenderedPageBreak/>
        <w:t>Relevant stakeholders</w:t>
      </w:r>
      <w:bookmarkEnd w:id="42"/>
    </w:p>
    <w:p w:rsidR="00C17283" w:rsidRDefault="00C17283" w:rsidP="00C17283">
      <w:pPr>
        <w:rPr>
          <w:lang w:val="en-GB" w:eastAsia="en-GB"/>
        </w:rPr>
      </w:pPr>
      <w:r>
        <w:rPr>
          <w:lang w:val="en-GB" w:eastAsia="en-GB"/>
        </w:rPr>
        <w:t>Stakeholders are people or groups of people that have a genuine interest or concern in an organisation.</w:t>
      </w:r>
    </w:p>
    <w:p w:rsidR="00C17283" w:rsidRDefault="00C17283" w:rsidP="00C17283">
      <w:pPr>
        <w:pStyle w:val="BoldBulTight0"/>
        <w:rPr>
          <w:lang w:val="en-GB" w:eastAsia="en-GB"/>
        </w:rPr>
      </w:pPr>
      <w:r>
        <w:rPr>
          <w:lang w:val="en-GB" w:eastAsia="en-GB"/>
        </w:rPr>
        <w:t>Stakeholders can include:</w:t>
      </w:r>
    </w:p>
    <w:p w:rsidR="00C17283" w:rsidRDefault="002F0ED1" w:rsidP="00C17283">
      <w:pPr>
        <w:pStyle w:val="Bullets"/>
        <w:rPr>
          <w:lang w:val="en-GB" w:eastAsia="en-GB"/>
        </w:rPr>
      </w:pPr>
      <w:r>
        <w:rPr>
          <w:lang w:val="en-GB" w:eastAsia="en-GB"/>
        </w:rPr>
        <w:t>Employees</w:t>
      </w:r>
    </w:p>
    <w:p w:rsidR="002F0ED1" w:rsidRDefault="002F0ED1" w:rsidP="00C17283">
      <w:pPr>
        <w:pStyle w:val="Bullets"/>
        <w:rPr>
          <w:lang w:val="en-GB" w:eastAsia="en-GB"/>
        </w:rPr>
      </w:pPr>
      <w:r>
        <w:rPr>
          <w:lang w:val="en-GB" w:eastAsia="en-GB"/>
        </w:rPr>
        <w:t>Directors</w:t>
      </w:r>
    </w:p>
    <w:p w:rsidR="002F0ED1" w:rsidRDefault="002F0ED1" w:rsidP="00C17283">
      <w:pPr>
        <w:pStyle w:val="Bullets"/>
        <w:rPr>
          <w:lang w:val="en-GB" w:eastAsia="en-GB"/>
        </w:rPr>
      </w:pPr>
      <w:r>
        <w:rPr>
          <w:lang w:val="en-GB" w:eastAsia="en-GB"/>
        </w:rPr>
        <w:t>Shareholders</w:t>
      </w:r>
    </w:p>
    <w:p w:rsidR="002F0ED1" w:rsidRDefault="002F0ED1" w:rsidP="00C17283">
      <w:pPr>
        <w:pStyle w:val="Bullets"/>
        <w:rPr>
          <w:lang w:val="en-GB" w:eastAsia="en-GB"/>
        </w:rPr>
      </w:pPr>
      <w:r>
        <w:rPr>
          <w:lang w:val="en-GB" w:eastAsia="en-GB"/>
        </w:rPr>
        <w:t>Investors</w:t>
      </w:r>
    </w:p>
    <w:p w:rsidR="002F0ED1" w:rsidRDefault="002F0ED1" w:rsidP="00C17283">
      <w:pPr>
        <w:pStyle w:val="Bullets"/>
        <w:rPr>
          <w:lang w:val="en-GB" w:eastAsia="en-GB"/>
        </w:rPr>
      </w:pPr>
      <w:r>
        <w:rPr>
          <w:lang w:val="en-GB" w:eastAsia="en-GB"/>
        </w:rPr>
        <w:t>Creditors</w:t>
      </w:r>
    </w:p>
    <w:p w:rsidR="002F0ED1" w:rsidRDefault="002F0ED1" w:rsidP="00C17283">
      <w:pPr>
        <w:pStyle w:val="Bullets"/>
        <w:rPr>
          <w:lang w:val="en-GB" w:eastAsia="en-GB"/>
        </w:rPr>
      </w:pPr>
      <w:r>
        <w:rPr>
          <w:lang w:val="en-GB" w:eastAsia="en-GB"/>
        </w:rPr>
        <w:t>Suppliers</w:t>
      </w:r>
    </w:p>
    <w:p w:rsidR="002F0ED1" w:rsidRDefault="002F0ED1" w:rsidP="00C17283">
      <w:pPr>
        <w:pStyle w:val="Bullets"/>
        <w:rPr>
          <w:lang w:val="en-GB" w:eastAsia="en-GB"/>
        </w:rPr>
      </w:pPr>
      <w:r>
        <w:rPr>
          <w:lang w:val="en-GB" w:eastAsia="en-GB"/>
        </w:rPr>
        <w:t>Contractors</w:t>
      </w:r>
    </w:p>
    <w:p w:rsidR="002F0ED1" w:rsidRDefault="002F0ED1" w:rsidP="002F0ED1">
      <w:pPr>
        <w:pStyle w:val="Bullets"/>
        <w:rPr>
          <w:lang w:val="en-GB" w:eastAsia="en-GB"/>
        </w:rPr>
      </w:pPr>
      <w:r>
        <w:rPr>
          <w:lang w:val="en-GB" w:eastAsia="en-GB"/>
        </w:rPr>
        <w:t>The community served by the organisation.</w:t>
      </w:r>
    </w:p>
    <w:p w:rsidR="002F0ED1" w:rsidRDefault="002F0ED1" w:rsidP="002F0ED1">
      <w:pPr>
        <w:rPr>
          <w:lang w:val="en-GB" w:eastAsia="en-GB"/>
        </w:rPr>
      </w:pPr>
      <w:r>
        <w:rPr>
          <w:lang w:val="en-GB" w:eastAsia="en-GB"/>
        </w:rPr>
        <w:t>Stakeholders are often valuable sources from which to gain ideas and solutions for making improvements to areas of the organisation of which they have specific knowledge and understanding. Their suggestions may be things that management has not thought of because they do not have a working knowledge of the systems that need improving. Employees who work with systems and procedures on a daily basis may have simple solutions to increase the environmental efficiency of the organisation.</w:t>
      </w:r>
    </w:p>
    <w:p w:rsidR="002F0ED1" w:rsidRDefault="002F0ED1" w:rsidP="002F0ED1">
      <w:pPr>
        <w:pStyle w:val="BoldBulTight0"/>
        <w:rPr>
          <w:lang w:val="en-GB" w:eastAsia="en-GB"/>
        </w:rPr>
      </w:pPr>
      <w:r>
        <w:rPr>
          <w:lang w:val="en-GB" w:eastAsia="en-GB"/>
        </w:rPr>
        <w:t>Ways in which information can be gleaned from stakeholders include:</w:t>
      </w:r>
    </w:p>
    <w:p w:rsidR="002F0ED1" w:rsidRDefault="002F0ED1" w:rsidP="002F0ED1">
      <w:pPr>
        <w:pStyle w:val="Bullets"/>
        <w:rPr>
          <w:lang w:val="en-GB" w:eastAsia="en-GB"/>
        </w:rPr>
      </w:pPr>
      <w:r>
        <w:rPr>
          <w:lang w:val="en-GB" w:eastAsia="en-GB"/>
        </w:rPr>
        <w:t xml:space="preserve">Questionnaires </w:t>
      </w:r>
    </w:p>
    <w:p w:rsidR="002F0ED1" w:rsidRDefault="002F0ED1" w:rsidP="002F0ED1">
      <w:pPr>
        <w:pStyle w:val="Bullets"/>
        <w:rPr>
          <w:lang w:val="en-GB" w:eastAsia="en-GB"/>
        </w:rPr>
      </w:pPr>
      <w:r>
        <w:rPr>
          <w:lang w:val="en-GB" w:eastAsia="en-GB"/>
        </w:rPr>
        <w:t>Feedback forms</w:t>
      </w:r>
    </w:p>
    <w:p w:rsidR="002F0ED1" w:rsidRDefault="00827249" w:rsidP="002F0ED1">
      <w:pPr>
        <w:pStyle w:val="Bullets"/>
        <w:rPr>
          <w:lang w:val="en-GB" w:eastAsia="en-GB"/>
        </w:rPr>
      </w:pPr>
      <w:r>
        <w:rPr>
          <w:noProof/>
          <w:lang w:eastAsia="en-AU"/>
        </w:rPr>
        <w:drawing>
          <wp:anchor distT="0" distB="0" distL="114300" distR="114300" simplePos="0" relativeHeight="251761664" behindDoc="1" locked="0" layoutInCell="1" allowOverlap="1">
            <wp:simplePos x="0" y="0"/>
            <wp:positionH relativeFrom="column">
              <wp:posOffset>3284855</wp:posOffset>
            </wp:positionH>
            <wp:positionV relativeFrom="paragraph">
              <wp:posOffset>113665</wp:posOffset>
            </wp:positionV>
            <wp:extent cx="2327910" cy="2040890"/>
            <wp:effectExtent l="0" t="0" r="0" b="0"/>
            <wp:wrapTight wrapText="bothSides">
              <wp:wrapPolygon edited="0">
                <wp:start x="177" y="0"/>
                <wp:lineTo x="7777" y="3226"/>
                <wp:lineTo x="6187" y="3226"/>
                <wp:lineTo x="4419" y="5040"/>
                <wp:lineTo x="4419" y="6452"/>
                <wp:lineTo x="2475" y="6452"/>
                <wp:lineTo x="0" y="8266"/>
                <wp:lineTo x="0" y="10081"/>
                <wp:lineTo x="5126" y="19960"/>
                <wp:lineTo x="7070" y="21371"/>
                <wp:lineTo x="7777" y="21371"/>
                <wp:lineTo x="14848" y="21371"/>
                <wp:lineTo x="15378" y="21371"/>
                <wp:lineTo x="17499" y="19759"/>
                <wp:lineTo x="17853" y="19355"/>
                <wp:lineTo x="19444" y="16533"/>
                <wp:lineTo x="19444" y="16129"/>
                <wp:lineTo x="20151" y="13105"/>
                <wp:lineTo x="20151" y="12904"/>
                <wp:lineTo x="19444" y="5242"/>
                <wp:lineTo x="16969" y="3226"/>
                <wp:lineTo x="15378" y="3226"/>
                <wp:lineTo x="16439" y="2419"/>
                <wp:lineTo x="15555" y="0"/>
                <wp:lineTo x="1061" y="0"/>
                <wp:lineTo x="177"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corporate_think_tank_solution_400_clr_5163.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27910" cy="2040890"/>
                    </a:xfrm>
                    <a:prstGeom prst="rect">
                      <a:avLst/>
                    </a:prstGeom>
                  </pic:spPr>
                </pic:pic>
              </a:graphicData>
            </a:graphic>
          </wp:anchor>
        </w:drawing>
      </w:r>
      <w:r w:rsidR="003215B5">
        <w:rPr>
          <w:lang w:val="en-GB" w:eastAsia="en-GB"/>
        </w:rPr>
        <w:t>Customer surveys</w:t>
      </w:r>
    </w:p>
    <w:p w:rsidR="003215B5" w:rsidRDefault="003215B5" w:rsidP="002F0ED1">
      <w:pPr>
        <w:pStyle w:val="Bullets"/>
        <w:rPr>
          <w:lang w:val="en-GB" w:eastAsia="en-GB"/>
        </w:rPr>
      </w:pPr>
      <w:r>
        <w:rPr>
          <w:lang w:val="en-GB" w:eastAsia="en-GB"/>
        </w:rPr>
        <w:t>Group forums</w:t>
      </w:r>
    </w:p>
    <w:p w:rsidR="003215B5" w:rsidRDefault="003215B5" w:rsidP="002F0ED1">
      <w:pPr>
        <w:pStyle w:val="Bullets"/>
        <w:rPr>
          <w:lang w:val="en-GB" w:eastAsia="en-GB"/>
        </w:rPr>
      </w:pPr>
      <w:r>
        <w:rPr>
          <w:lang w:val="en-GB" w:eastAsia="en-GB"/>
        </w:rPr>
        <w:t>Focus groups.</w:t>
      </w:r>
    </w:p>
    <w:p w:rsidR="003215B5" w:rsidRPr="002F0ED1" w:rsidRDefault="003215B5" w:rsidP="003215B5">
      <w:pPr>
        <w:rPr>
          <w:lang w:val="en-GB" w:eastAsia="en-GB"/>
        </w:rPr>
      </w:pPr>
    </w:p>
    <w:p w:rsidR="00181C10" w:rsidRDefault="00181C10" w:rsidP="00181C10">
      <w:pPr>
        <w:rPr>
          <w:lang w:eastAsia="en-GB"/>
        </w:rPr>
      </w:pPr>
    </w:p>
    <w:p w:rsidR="00757E7F" w:rsidRPr="00C26C8E" w:rsidRDefault="00757E7F" w:rsidP="00C26C8E">
      <w:pPr>
        <w:rPr>
          <w:lang w:val="en-GB" w:eastAsia="en-GB"/>
        </w:rPr>
      </w:pPr>
    </w:p>
    <w:p w:rsidR="00C26C8E" w:rsidRPr="00860357" w:rsidRDefault="00C26C8E" w:rsidP="00C26C8E">
      <w:pPr>
        <w:pStyle w:val="Bullets"/>
        <w:numPr>
          <w:ilvl w:val="0"/>
          <w:numId w:val="0"/>
        </w:numPr>
        <w:ind w:left="1494"/>
        <w:rPr>
          <w:lang w:val="en-GB" w:eastAsia="en-GB"/>
        </w:rPr>
      </w:pPr>
    </w:p>
    <w:p w:rsidR="009B73FA" w:rsidRDefault="009B73FA" w:rsidP="009B73FA">
      <w:pPr>
        <w:pStyle w:val="Bullets"/>
        <w:numPr>
          <w:ilvl w:val="0"/>
          <w:numId w:val="0"/>
        </w:numPr>
        <w:ind w:left="1494"/>
        <w:rPr>
          <w:rStyle w:val="Strong"/>
          <w:b w:val="0"/>
          <w:bCs w:val="0"/>
        </w:rPr>
      </w:pPr>
    </w:p>
    <w:p w:rsidR="00B34E2D" w:rsidRDefault="00B34E2D" w:rsidP="00B34E2D">
      <w:pPr>
        <w:rPr>
          <w:rStyle w:val="Strong"/>
          <w:b w:val="0"/>
          <w:bCs w:val="0"/>
        </w:rPr>
      </w:pPr>
    </w:p>
    <w:p w:rsidR="00B34E2D" w:rsidRDefault="00B34E2D" w:rsidP="00B34E2D">
      <w:pPr>
        <w:rPr>
          <w:rStyle w:val="Strong"/>
          <w:b w:val="0"/>
          <w:bCs w:val="0"/>
        </w:rPr>
      </w:pPr>
    </w:p>
    <w:p w:rsidR="00A0455F" w:rsidRDefault="00A0455F" w:rsidP="00A0455F">
      <w:pPr>
        <w:pStyle w:val="Heading3"/>
      </w:pPr>
      <w:bookmarkStart w:id="43" w:name="_Toc442352031"/>
      <w:r w:rsidRPr="00FB7D3C">
        <w:lastRenderedPageBreak/>
        <w:t xml:space="preserve">Activity </w:t>
      </w:r>
      <w:r>
        <w:t>1D</w:t>
      </w:r>
      <w:bookmarkEnd w:id="43"/>
    </w:p>
    <w:p w:rsidR="00A0455F" w:rsidRDefault="00A0455F" w:rsidP="00A0455F">
      <w:r>
        <w:rPr>
          <w:noProof/>
          <w:lang w:eastAsia="en-AU"/>
        </w:rPr>
        <w:drawing>
          <wp:anchor distT="0" distB="0" distL="114300" distR="114300" simplePos="0" relativeHeight="25176371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6943BA" w:rsidRDefault="006943BA" w:rsidP="00A0455F"/>
    <w:p w:rsidR="006943BA" w:rsidRDefault="006943BA" w:rsidP="00A0455F"/>
    <w:p w:rsidR="006943BA" w:rsidRPr="00A0455F" w:rsidRDefault="006943BA" w:rsidP="00A0455F"/>
    <w:p w:rsidR="00F63178" w:rsidRDefault="00994C40" w:rsidP="008E2135">
      <w:pPr>
        <w:pStyle w:val="Heading2"/>
      </w:pPr>
      <w:bookmarkStart w:id="44" w:name="_Toc442352032"/>
      <w:r w:rsidRPr="00994C40">
        <w:rPr>
          <w:rStyle w:val="Strong"/>
          <w:b/>
          <w:bCs/>
        </w:rPr>
        <w:lastRenderedPageBreak/>
        <w:t xml:space="preserve">1.5 – </w:t>
      </w:r>
      <w:r w:rsidR="009F507A" w:rsidRPr="00A02AF6">
        <w:rPr>
          <w:rFonts w:asciiTheme="minorHAnsi" w:hAnsiTheme="minorHAnsi"/>
        </w:rPr>
        <w:t>Measure and document current resource usage of members of the work group</w:t>
      </w:r>
      <w:bookmarkEnd w:id="44"/>
      <w:r w:rsidR="008E2135">
        <w:rPr>
          <w:rFonts w:asciiTheme="minorHAnsi" w:hAnsiTheme="minorHAnsi"/>
        </w:rPr>
        <w:br/>
      </w:r>
    </w:p>
    <w:p w:rsidR="00DD3AF1" w:rsidRDefault="00F63178" w:rsidP="00F63178">
      <w:r>
        <w:t>Different organisations require different resources to operate</w:t>
      </w:r>
      <w:r w:rsidR="00DD3AF1">
        <w:t xml:space="preserve"> but most will require similar ones.</w:t>
      </w:r>
    </w:p>
    <w:p w:rsidR="00DD3AF1" w:rsidRDefault="00DD3AF1" w:rsidP="00DD3AF1">
      <w:pPr>
        <w:pStyle w:val="BoldBulTight0"/>
      </w:pPr>
      <w:r>
        <w:t>Common resources include:</w:t>
      </w:r>
    </w:p>
    <w:p w:rsidR="00DD3AF1" w:rsidRDefault="00E37C76" w:rsidP="005E1A45">
      <w:pPr>
        <w:pStyle w:val="Bullets"/>
      </w:pPr>
      <w:r>
        <w:rPr>
          <w:noProof/>
          <w:lang w:eastAsia="en-AU"/>
        </w:rPr>
        <w:drawing>
          <wp:anchor distT="0" distB="0" distL="114300" distR="114300" simplePos="0" relativeHeight="251764736" behindDoc="1" locked="0" layoutInCell="1" allowOverlap="1">
            <wp:simplePos x="0" y="0"/>
            <wp:positionH relativeFrom="column">
              <wp:posOffset>3758565</wp:posOffset>
            </wp:positionH>
            <wp:positionV relativeFrom="paragraph">
              <wp:posOffset>306070</wp:posOffset>
            </wp:positionV>
            <wp:extent cx="2020570" cy="2020570"/>
            <wp:effectExtent l="0" t="0" r="0" b="0"/>
            <wp:wrapTight wrapText="bothSides">
              <wp:wrapPolygon edited="0">
                <wp:start x="0" y="0"/>
                <wp:lineTo x="0" y="21383"/>
                <wp:lineTo x="21383" y="21383"/>
                <wp:lineTo x="21383"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lia_23781448_S.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20570" cy="2020570"/>
                    </a:xfrm>
                    <a:prstGeom prst="rect">
                      <a:avLst/>
                    </a:prstGeom>
                  </pic:spPr>
                </pic:pic>
              </a:graphicData>
            </a:graphic>
          </wp:anchor>
        </w:drawing>
      </w:r>
      <w:r w:rsidR="005E1A45">
        <w:t>Utilities</w:t>
      </w:r>
    </w:p>
    <w:p w:rsidR="006943BA" w:rsidRDefault="005E1A45" w:rsidP="00DD3AF1">
      <w:pPr>
        <w:pStyle w:val="Bullets"/>
      </w:pPr>
      <w:r>
        <w:t>Business equipment and machinery</w:t>
      </w:r>
    </w:p>
    <w:p w:rsidR="005E1A45" w:rsidRDefault="005E1A45" w:rsidP="005E1A45">
      <w:pPr>
        <w:pStyle w:val="Bullets"/>
      </w:pPr>
      <w:r>
        <w:t>Raw materials</w:t>
      </w:r>
    </w:p>
    <w:p w:rsidR="005E1A45" w:rsidRDefault="005E1A45" w:rsidP="005E1A45">
      <w:pPr>
        <w:pStyle w:val="Bullets"/>
      </w:pPr>
      <w:r>
        <w:t>Disposables:</w:t>
      </w:r>
    </w:p>
    <w:p w:rsidR="005E1A45" w:rsidRDefault="005E1A45" w:rsidP="005E1A45">
      <w:pPr>
        <w:pStyle w:val="Bullets2"/>
      </w:pPr>
      <w:r>
        <w:t>food</w:t>
      </w:r>
    </w:p>
    <w:p w:rsidR="005E1A45" w:rsidRDefault="005E1A45" w:rsidP="005E1A45">
      <w:pPr>
        <w:pStyle w:val="Bullets2"/>
      </w:pPr>
      <w:r>
        <w:t>plastic</w:t>
      </w:r>
    </w:p>
    <w:p w:rsidR="005E1A45" w:rsidRDefault="005E1A45" w:rsidP="005E1A45">
      <w:pPr>
        <w:pStyle w:val="Bullets2"/>
      </w:pPr>
      <w:r>
        <w:t>paper</w:t>
      </w:r>
    </w:p>
    <w:p w:rsidR="005E1A45" w:rsidRDefault="005E1A45" w:rsidP="005E1A45">
      <w:pPr>
        <w:pStyle w:val="Bullets2"/>
      </w:pPr>
      <w:r>
        <w:t>cardboard</w:t>
      </w:r>
    </w:p>
    <w:p w:rsidR="005E1A45" w:rsidRDefault="005E1A45" w:rsidP="005E1A45">
      <w:pPr>
        <w:pStyle w:val="Bullets2"/>
      </w:pPr>
      <w:r>
        <w:t>glass</w:t>
      </w:r>
      <w:r w:rsidR="008E2135">
        <w:t>.</w:t>
      </w:r>
    </w:p>
    <w:p w:rsidR="006943BA" w:rsidRDefault="008E2135" w:rsidP="008E2135">
      <w:r>
        <w:t>To measure the current resource usage of members of the work group you will need to identify specific resources related to environmental issues that require measurement. Once you have identified the resources you intend to focus on, you need to decide how to measure them.</w:t>
      </w:r>
    </w:p>
    <w:p w:rsidR="008E2135" w:rsidRDefault="008E2135" w:rsidP="008E2135">
      <w:pPr>
        <w:pStyle w:val="BoldBulTight0"/>
      </w:pPr>
      <w:r>
        <w:t xml:space="preserve">Ways to measure the usage of </w:t>
      </w:r>
      <w:r w:rsidR="00144A4D">
        <w:t>a resource</w:t>
      </w:r>
      <w:r>
        <w:t xml:space="preserve"> include:</w:t>
      </w:r>
    </w:p>
    <w:p w:rsidR="008E2135" w:rsidRDefault="00144A4D" w:rsidP="008E2135">
      <w:pPr>
        <w:pStyle w:val="Bullets"/>
      </w:pPr>
      <w:r>
        <w:t>Total amount of resource used over fixed period(s) of time</w:t>
      </w:r>
    </w:p>
    <w:p w:rsidR="00144A4D" w:rsidRDefault="00144A4D" w:rsidP="008E2135">
      <w:pPr>
        <w:pStyle w:val="Bullets"/>
      </w:pPr>
      <w:r>
        <w:t>Total cost of resource used</w:t>
      </w:r>
    </w:p>
    <w:p w:rsidR="00144A4D" w:rsidRDefault="00144A4D" w:rsidP="008E2135">
      <w:pPr>
        <w:pStyle w:val="Bullets"/>
      </w:pPr>
      <w:r>
        <w:t>Total cost of resource used in comparison to cost of wastage</w:t>
      </w:r>
    </w:p>
    <w:p w:rsidR="00144A4D" w:rsidRDefault="00144A4D" w:rsidP="008E2135">
      <w:pPr>
        <w:pStyle w:val="Bullets"/>
      </w:pPr>
      <w:r>
        <w:t>Total cost of resource used in comparison to relevant profits made</w:t>
      </w:r>
    </w:p>
    <w:p w:rsidR="00144A4D" w:rsidRDefault="00144A4D" w:rsidP="008E2135">
      <w:pPr>
        <w:pStyle w:val="Bullets"/>
      </w:pPr>
      <w:r>
        <w:t>Amount of resource used in comparison to regulatory guidelines or limits.</w:t>
      </w:r>
    </w:p>
    <w:p w:rsidR="00144A4D" w:rsidRDefault="00144A4D" w:rsidP="00144A4D">
      <w:r>
        <w:t xml:space="preserve">Once you have measured the resource usage you will need to decide how to document it. The format of the document will depend upon the audience for whom the information is required. </w:t>
      </w:r>
    </w:p>
    <w:p w:rsidR="00144A4D" w:rsidRDefault="00144A4D" w:rsidP="00144A4D">
      <w:pPr>
        <w:pStyle w:val="BoldBulTight0"/>
      </w:pPr>
      <w:r>
        <w:t>Documentation may include:</w:t>
      </w:r>
    </w:p>
    <w:p w:rsidR="00144A4D" w:rsidRDefault="00144A4D" w:rsidP="00144A4D">
      <w:pPr>
        <w:pStyle w:val="Bullets"/>
      </w:pPr>
      <w:r>
        <w:t>Written word document</w:t>
      </w:r>
    </w:p>
    <w:p w:rsidR="00144A4D" w:rsidRDefault="00827249" w:rsidP="00144A4D">
      <w:pPr>
        <w:pStyle w:val="Bullets"/>
      </w:pPr>
      <w:r>
        <w:t>PowerPoint</w:t>
      </w:r>
      <w:r w:rsidR="00144A4D">
        <w:t xml:space="preserve"> presentation</w:t>
      </w:r>
    </w:p>
    <w:p w:rsidR="00144A4D" w:rsidRDefault="00144A4D" w:rsidP="00144A4D">
      <w:pPr>
        <w:pStyle w:val="Bullets"/>
      </w:pPr>
      <w:r>
        <w:t>Tables/graphs/charts</w:t>
      </w:r>
      <w:r w:rsidR="00E37C76">
        <w:t>.</w:t>
      </w:r>
    </w:p>
    <w:p w:rsidR="00144A4D" w:rsidRDefault="00144A4D" w:rsidP="00144A4D"/>
    <w:p w:rsidR="00E37C76" w:rsidRDefault="00E37C76" w:rsidP="00E37C76">
      <w:pPr>
        <w:pStyle w:val="Heading3"/>
      </w:pPr>
      <w:bookmarkStart w:id="45" w:name="_Toc442352033"/>
      <w:r w:rsidRPr="00FB7D3C">
        <w:lastRenderedPageBreak/>
        <w:t xml:space="preserve">Activity </w:t>
      </w:r>
      <w:r>
        <w:t>1E</w:t>
      </w:r>
      <w:bookmarkEnd w:id="45"/>
    </w:p>
    <w:p w:rsidR="00E37C76" w:rsidRDefault="00E37C76" w:rsidP="00E37C76">
      <w:r>
        <w:rPr>
          <w:noProof/>
          <w:lang w:eastAsia="en-AU"/>
        </w:rPr>
        <w:drawing>
          <wp:anchor distT="0" distB="0" distL="114300" distR="114300" simplePos="0" relativeHeight="25176678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Pr="00E37C76" w:rsidRDefault="00E37C76" w:rsidP="00E37C76"/>
    <w:p w:rsidR="00994C40" w:rsidRDefault="00994C40" w:rsidP="00994C40">
      <w:pPr>
        <w:pStyle w:val="Heading2"/>
      </w:pPr>
      <w:bookmarkStart w:id="46" w:name="_Toc442352034"/>
      <w:r w:rsidRPr="00994C40">
        <w:lastRenderedPageBreak/>
        <w:t xml:space="preserve">1.6 – </w:t>
      </w:r>
      <w:r w:rsidR="009F507A" w:rsidRPr="00A02AF6">
        <w:rPr>
          <w:rFonts w:asciiTheme="minorHAnsi" w:hAnsiTheme="minorHAnsi"/>
        </w:rPr>
        <w:t xml:space="preserve">Analyse and document current </w:t>
      </w:r>
      <w:r w:rsidR="009F507A" w:rsidRPr="00A02AF6">
        <w:rPr>
          <w:rFonts w:asciiTheme="minorHAnsi" w:hAnsiTheme="minorHAnsi"/>
          <w:i/>
        </w:rPr>
        <w:t>purchasing strategies</w:t>
      </w:r>
      <w:bookmarkEnd w:id="46"/>
    </w:p>
    <w:p w:rsidR="00E37C76" w:rsidRDefault="004A046E" w:rsidP="004A046E">
      <w:pPr>
        <w:pStyle w:val="Heading3"/>
      </w:pPr>
      <w:bookmarkStart w:id="47" w:name="_Toc442352035"/>
      <w:r>
        <w:t>Purchasing strategies</w:t>
      </w:r>
      <w:bookmarkEnd w:id="47"/>
    </w:p>
    <w:p w:rsidR="004A046E" w:rsidRDefault="00C31633" w:rsidP="00C31633">
      <w:pPr>
        <w:rPr>
          <w:lang w:val="en-GB"/>
        </w:rPr>
      </w:pPr>
      <w:r>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31633" w:rsidRDefault="002843E2" w:rsidP="00C31633">
      <w:pPr>
        <w:rPr>
          <w:lang w:val="en-GB"/>
        </w:rPr>
      </w:pPr>
      <w:r>
        <w:rPr>
          <w:lang w:val="en-GB"/>
        </w:rPr>
        <w:t>Purchasing or procurement strategies have traditionally been about getting the highest quality products or services for the lowest price but over recent decades with the growing concern and awareness of environmental damage and destruction of natural resources by commercial ventures, most organisations, either because of regulations or their own corporate social responsibility, select suppliers on the basis of the environmental sustainability of their products or services.</w:t>
      </w:r>
    </w:p>
    <w:p w:rsidR="00E93326" w:rsidRDefault="00E93326" w:rsidP="00E93326">
      <w:pPr>
        <w:pStyle w:val="BoldBulTight0"/>
        <w:rPr>
          <w:lang w:val="en-GB"/>
        </w:rPr>
      </w:pPr>
      <w:r>
        <w:rPr>
          <w:lang w:val="en-GB"/>
        </w:rPr>
        <w:t>Purchasing strategies may include:</w:t>
      </w:r>
    </w:p>
    <w:p w:rsidR="00E93326" w:rsidRPr="00F31602" w:rsidRDefault="00E93326" w:rsidP="00E93326">
      <w:pPr>
        <w:pStyle w:val="Bullets"/>
        <w:rPr>
          <w:lang w:val="en-GB" w:eastAsia="en-GB"/>
        </w:rPr>
      </w:pPr>
      <w:r w:rsidRPr="00F31602">
        <w:rPr>
          <w:lang w:val="en-GB" w:eastAsia="en-GB"/>
        </w:rPr>
        <w:t>Influencing suppliers to take up environmental sustainability approaches</w:t>
      </w:r>
    </w:p>
    <w:p w:rsidR="00E93326" w:rsidRPr="00E93326" w:rsidRDefault="00E93326" w:rsidP="00E93326">
      <w:pPr>
        <w:pStyle w:val="Bullets"/>
        <w:rPr>
          <w:lang w:val="en-GB" w:eastAsia="en-GB"/>
        </w:rPr>
      </w:pPr>
      <w:r w:rsidRPr="00F31602">
        <w:rPr>
          <w:lang w:val="en-GB" w:eastAsia="en-GB"/>
        </w:rPr>
        <w:t>Researching and participating in programs such as a supply chain program t</w:t>
      </w:r>
      <w:r>
        <w:rPr>
          <w:lang w:val="en-GB" w:eastAsia="en-GB"/>
        </w:rPr>
        <w:t>o purchase sustainable products.</w:t>
      </w:r>
    </w:p>
    <w:p w:rsidR="002843E2" w:rsidRDefault="002843E2" w:rsidP="002843E2">
      <w:pPr>
        <w:pStyle w:val="BoldBulTight0"/>
        <w:rPr>
          <w:u w:val="single"/>
          <w:lang w:val="en-GB"/>
        </w:rPr>
      </w:pPr>
      <w:r>
        <w:rPr>
          <w:u w:val="single"/>
          <w:lang w:val="en-GB"/>
        </w:rPr>
        <w:t>Sustainable procurement</w:t>
      </w:r>
    </w:p>
    <w:p w:rsidR="002843E2" w:rsidRDefault="002843E2" w:rsidP="008A66BA">
      <w:pPr>
        <w:rPr>
          <w:lang w:val="en-GB"/>
        </w:rPr>
      </w:pPr>
      <w:r>
        <w:rPr>
          <w:lang w:val="en-GB"/>
        </w:rPr>
        <w:t>Sustaina</w:t>
      </w:r>
      <w:r w:rsidR="008A66BA">
        <w:rPr>
          <w:lang w:val="en-GB"/>
        </w:rPr>
        <w:t>ble purchasing strategies are designed</w:t>
      </w:r>
      <w:r>
        <w:rPr>
          <w:lang w:val="en-GB"/>
        </w:rPr>
        <w:t xml:space="preserve"> </w:t>
      </w:r>
      <w:r w:rsidR="008A66BA">
        <w:rPr>
          <w:lang w:val="en-GB"/>
        </w:rPr>
        <w:t xml:space="preserve">to reduce the adverse effects a </w:t>
      </w:r>
      <w:r w:rsidR="005D024D">
        <w:rPr>
          <w:lang w:val="en-GB"/>
        </w:rPr>
        <w:t xml:space="preserve">purchased </w:t>
      </w:r>
      <w:r w:rsidR="008A66BA">
        <w:rPr>
          <w:lang w:val="en-GB"/>
        </w:rPr>
        <w:t>product or service has throughout its life in three different areas; environmental, social, economic.</w:t>
      </w:r>
    </w:p>
    <w:p w:rsidR="008A66BA" w:rsidRDefault="00E93326" w:rsidP="008A66BA">
      <w:pPr>
        <w:pStyle w:val="BoldBulTight0"/>
        <w:rPr>
          <w:lang w:val="en-GB"/>
        </w:rPr>
      </w:pPr>
      <w:r>
        <w:rPr>
          <w:noProof/>
          <w:lang w:eastAsia="en-AU"/>
        </w:rPr>
        <w:drawing>
          <wp:anchor distT="0" distB="0" distL="114300" distR="114300" simplePos="0" relativeHeight="251768832" behindDoc="1" locked="0" layoutInCell="1" allowOverlap="1">
            <wp:simplePos x="0" y="0"/>
            <wp:positionH relativeFrom="column">
              <wp:posOffset>4305300</wp:posOffset>
            </wp:positionH>
            <wp:positionV relativeFrom="paragraph">
              <wp:posOffset>148590</wp:posOffset>
            </wp:positionV>
            <wp:extent cx="1708150" cy="2049780"/>
            <wp:effectExtent l="0" t="0" r="6350" b="7620"/>
            <wp:wrapTight wrapText="bothSides">
              <wp:wrapPolygon edited="0">
                <wp:start x="0" y="0"/>
                <wp:lineTo x="0" y="21480"/>
                <wp:lineTo x="21439" y="21480"/>
                <wp:lineTo x="2143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all_tree_leaves_300_wht.gif"/>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08150" cy="2049780"/>
                    </a:xfrm>
                    <a:prstGeom prst="rect">
                      <a:avLst/>
                    </a:prstGeom>
                  </pic:spPr>
                </pic:pic>
              </a:graphicData>
            </a:graphic>
          </wp:anchor>
        </w:drawing>
      </w:r>
      <w:r w:rsidR="008A66BA">
        <w:rPr>
          <w:lang w:val="en-GB"/>
        </w:rPr>
        <w:t>Examples of adverse effects include:</w:t>
      </w:r>
    </w:p>
    <w:p w:rsidR="005D024D" w:rsidRDefault="002843E2" w:rsidP="002843E2">
      <w:pPr>
        <w:pStyle w:val="Bullets"/>
        <w:rPr>
          <w:lang w:val="en-GB"/>
        </w:rPr>
      </w:pPr>
      <w:r>
        <w:rPr>
          <w:lang w:val="en-GB"/>
        </w:rPr>
        <w:t>Environmental</w:t>
      </w:r>
      <w:r w:rsidR="005D024D">
        <w:rPr>
          <w:lang w:val="en-GB"/>
        </w:rPr>
        <w:t>:</w:t>
      </w:r>
    </w:p>
    <w:p w:rsidR="005D024D" w:rsidRDefault="005D024D" w:rsidP="005D024D">
      <w:pPr>
        <w:pStyle w:val="Bullets2"/>
        <w:rPr>
          <w:lang w:val="en-GB"/>
        </w:rPr>
      </w:pPr>
      <w:r>
        <w:rPr>
          <w:lang w:val="en-GB"/>
        </w:rPr>
        <w:t>loss of natural resources, energy and water</w:t>
      </w:r>
    </w:p>
    <w:p w:rsidR="005D024D" w:rsidRDefault="005D024D" w:rsidP="005D024D">
      <w:pPr>
        <w:pStyle w:val="Bullets2"/>
        <w:rPr>
          <w:lang w:val="en-GB"/>
        </w:rPr>
      </w:pPr>
      <w:r>
        <w:rPr>
          <w:lang w:val="en-GB"/>
        </w:rPr>
        <w:t>pollution</w:t>
      </w:r>
    </w:p>
    <w:p w:rsidR="005D024D" w:rsidRDefault="005D024D" w:rsidP="005D024D">
      <w:pPr>
        <w:pStyle w:val="Bullets2"/>
        <w:rPr>
          <w:lang w:val="en-GB"/>
        </w:rPr>
      </w:pPr>
      <w:r>
        <w:rPr>
          <w:lang w:val="en-GB"/>
        </w:rPr>
        <w:t>loss of flora and fauna through reduction or alteration of natural resources</w:t>
      </w:r>
    </w:p>
    <w:p w:rsidR="005D024D" w:rsidRDefault="005D024D" w:rsidP="00764CD2">
      <w:pPr>
        <w:pStyle w:val="Bullets"/>
        <w:rPr>
          <w:lang w:val="en-GB"/>
        </w:rPr>
      </w:pPr>
      <w:r>
        <w:rPr>
          <w:lang w:val="en-GB"/>
        </w:rPr>
        <w:t>Social – labour conditions in the manufacture of products</w:t>
      </w:r>
    </w:p>
    <w:p w:rsidR="00764CD2" w:rsidRDefault="00764CD2" w:rsidP="005D024D">
      <w:pPr>
        <w:pStyle w:val="Bullets"/>
        <w:rPr>
          <w:lang w:val="en-GB"/>
        </w:rPr>
      </w:pPr>
      <w:r>
        <w:rPr>
          <w:lang w:val="en-GB"/>
        </w:rPr>
        <w:t>Economic</w:t>
      </w:r>
      <w:r w:rsidR="005D024D">
        <w:rPr>
          <w:lang w:val="en-GB"/>
        </w:rPr>
        <w:t xml:space="preserve"> – cost of operation and maintenance.</w:t>
      </w:r>
    </w:p>
    <w:p w:rsidR="005D024D" w:rsidRDefault="005D024D" w:rsidP="005D024D">
      <w:pPr>
        <w:rPr>
          <w:lang w:val="en-GB"/>
        </w:rPr>
      </w:pPr>
      <w:r>
        <w:rPr>
          <w:lang w:val="en-GB"/>
        </w:rPr>
        <w:t>When developing a sustainable purchasing strategy, benefits can be made to environmental, social and economic issues.</w:t>
      </w:r>
    </w:p>
    <w:p w:rsidR="00827249" w:rsidRDefault="00827249">
      <w:pPr>
        <w:spacing w:after="0" w:line="240" w:lineRule="auto"/>
        <w:rPr>
          <w:b/>
          <w:lang w:val="en-GB"/>
        </w:rPr>
      </w:pPr>
      <w:r>
        <w:rPr>
          <w:lang w:val="en-GB"/>
        </w:rPr>
        <w:br w:type="page"/>
      </w:r>
    </w:p>
    <w:p w:rsidR="005D024D" w:rsidRDefault="005D024D" w:rsidP="005D024D">
      <w:pPr>
        <w:pStyle w:val="BoldBulTight0"/>
        <w:rPr>
          <w:lang w:val="en-GB"/>
        </w:rPr>
      </w:pPr>
      <w:r>
        <w:rPr>
          <w:lang w:val="en-GB"/>
        </w:rPr>
        <w:lastRenderedPageBreak/>
        <w:t>Examples of benefits include:</w:t>
      </w:r>
    </w:p>
    <w:p w:rsidR="006E50E3" w:rsidRDefault="006E50E3" w:rsidP="005D024D">
      <w:pPr>
        <w:pStyle w:val="Bullets"/>
        <w:rPr>
          <w:lang w:val="en-GB"/>
        </w:rPr>
      </w:pPr>
      <w:r>
        <w:rPr>
          <w:lang w:val="en-GB"/>
        </w:rPr>
        <w:t>Environmental:</w:t>
      </w:r>
    </w:p>
    <w:p w:rsidR="005D024D" w:rsidRDefault="006E50E3" w:rsidP="006E50E3">
      <w:pPr>
        <w:pStyle w:val="Bullets2"/>
        <w:rPr>
          <w:lang w:val="en-GB"/>
        </w:rPr>
      </w:pPr>
      <w:r>
        <w:rPr>
          <w:lang w:val="en-GB"/>
        </w:rPr>
        <w:t>conservation of natural resources, energy and water</w:t>
      </w:r>
    </w:p>
    <w:p w:rsidR="006E50E3" w:rsidRDefault="006E50E3" w:rsidP="006E50E3">
      <w:pPr>
        <w:pStyle w:val="Bullets2"/>
        <w:rPr>
          <w:lang w:val="en-GB"/>
        </w:rPr>
      </w:pPr>
      <w:r>
        <w:rPr>
          <w:lang w:val="en-GB"/>
        </w:rPr>
        <w:t>reduced pollution</w:t>
      </w:r>
    </w:p>
    <w:p w:rsidR="009027E5" w:rsidRDefault="009027E5" w:rsidP="006E50E3">
      <w:pPr>
        <w:pStyle w:val="Bullets2"/>
        <w:rPr>
          <w:lang w:val="en-GB"/>
        </w:rPr>
      </w:pPr>
      <w:r>
        <w:rPr>
          <w:lang w:val="en-GB"/>
        </w:rPr>
        <w:t>reduce waste and waste disposal</w:t>
      </w:r>
    </w:p>
    <w:p w:rsidR="006E50E3" w:rsidRDefault="006E50E3" w:rsidP="006E50E3">
      <w:pPr>
        <w:pStyle w:val="Bullets2"/>
        <w:rPr>
          <w:lang w:val="en-GB"/>
        </w:rPr>
      </w:pPr>
      <w:r>
        <w:rPr>
          <w:lang w:val="en-GB"/>
        </w:rPr>
        <w:t>conservation of flora and fauna</w:t>
      </w:r>
    </w:p>
    <w:p w:rsidR="009027E5" w:rsidRDefault="009027E5" w:rsidP="006E50E3">
      <w:pPr>
        <w:pStyle w:val="Bullets"/>
        <w:rPr>
          <w:lang w:val="en-GB"/>
        </w:rPr>
      </w:pPr>
      <w:r>
        <w:rPr>
          <w:lang w:val="en-GB"/>
        </w:rPr>
        <w:t>Social:</w:t>
      </w:r>
    </w:p>
    <w:p w:rsidR="006E50E3" w:rsidRDefault="0059794B" w:rsidP="009027E5">
      <w:pPr>
        <w:pStyle w:val="Bullets2"/>
        <w:rPr>
          <w:lang w:val="en-GB"/>
        </w:rPr>
      </w:pPr>
      <w:r>
        <w:rPr>
          <w:lang w:val="en-GB"/>
        </w:rPr>
        <w:t xml:space="preserve">an inclusive and ethical </w:t>
      </w:r>
      <w:r w:rsidR="006E50E3">
        <w:rPr>
          <w:lang w:val="en-GB"/>
        </w:rPr>
        <w:t>approach which considers and supports the needs and expertise of different groups within society such as:</w:t>
      </w:r>
    </w:p>
    <w:p w:rsidR="006E50E3" w:rsidRDefault="006E50E3" w:rsidP="009027E5">
      <w:pPr>
        <w:pStyle w:val="Bullet3"/>
        <w:rPr>
          <w:lang w:val="en-GB"/>
        </w:rPr>
      </w:pPr>
      <w:r>
        <w:rPr>
          <w:lang w:val="en-GB"/>
        </w:rPr>
        <w:t>ethnic minorities</w:t>
      </w:r>
    </w:p>
    <w:p w:rsidR="006E50E3" w:rsidRDefault="006E50E3" w:rsidP="009027E5">
      <w:pPr>
        <w:pStyle w:val="Bullet3"/>
        <w:rPr>
          <w:lang w:val="en-GB"/>
        </w:rPr>
      </w:pPr>
      <w:r>
        <w:rPr>
          <w:lang w:val="en-GB"/>
        </w:rPr>
        <w:t>the elderly</w:t>
      </w:r>
    </w:p>
    <w:p w:rsidR="006E50E3" w:rsidRDefault="006E50E3" w:rsidP="009027E5">
      <w:pPr>
        <w:pStyle w:val="Bullet3"/>
        <w:rPr>
          <w:lang w:val="en-GB"/>
        </w:rPr>
      </w:pPr>
      <w:r>
        <w:rPr>
          <w:lang w:val="en-GB"/>
        </w:rPr>
        <w:t>people with a disability</w:t>
      </w:r>
    </w:p>
    <w:p w:rsidR="006E50E3" w:rsidRDefault="006E50E3" w:rsidP="009027E5">
      <w:pPr>
        <w:pStyle w:val="Bullet3"/>
        <w:rPr>
          <w:lang w:val="en-GB"/>
        </w:rPr>
      </w:pPr>
      <w:r>
        <w:rPr>
          <w:lang w:val="en-GB"/>
        </w:rPr>
        <w:t>Aboriginal and Torres Strait Islanders people</w:t>
      </w:r>
    </w:p>
    <w:p w:rsidR="006E50E3" w:rsidRDefault="00B56908" w:rsidP="009027E5">
      <w:pPr>
        <w:pStyle w:val="Bullet3"/>
        <w:rPr>
          <w:lang w:val="en-GB"/>
        </w:rPr>
      </w:pPr>
      <w:r>
        <w:rPr>
          <w:lang w:val="en-GB"/>
        </w:rPr>
        <w:t>u</w:t>
      </w:r>
      <w:r w:rsidR="006E50E3">
        <w:rPr>
          <w:lang w:val="en-GB"/>
        </w:rPr>
        <w:t>nemployed</w:t>
      </w:r>
    </w:p>
    <w:p w:rsidR="009027E5" w:rsidRDefault="009027E5" w:rsidP="009027E5">
      <w:pPr>
        <w:pStyle w:val="Bullets2"/>
        <w:rPr>
          <w:lang w:val="en-GB"/>
        </w:rPr>
      </w:pPr>
      <w:r>
        <w:rPr>
          <w:lang w:val="en-GB"/>
        </w:rPr>
        <w:t>supporting other socially responsible and ethical organisations</w:t>
      </w:r>
    </w:p>
    <w:p w:rsidR="009027E5" w:rsidRDefault="009027E5" w:rsidP="009027E5">
      <w:pPr>
        <w:pStyle w:val="Bullets2"/>
        <w:rPr>
          <w:lang w:val="en-GB"/>
        </w:rPr>
      </w:pPr>
      <w:r>
        <w:rPr>
          <w:lang w:val="en-GB"/>
        </w:rPr>
        <w:t>reducing a negative impact on human health</w:t>
      </w:r>
    </w:p>
    <w:p w:rsidR="009027E5" w:rsidRDefault="00E93326" w:rsidP="009027E5">
      <w:pPr>
        <w:pStyle w:val="Bullets2"/>
        <w:rPr>
          <w:lang w:val="en-GB"/>
        </w:rPr>
      </w:pPr>
      <w:r>
        <w:rPr>
          <w:noProof/>
          <w:lang w:eastAsia="en-AU"/>
        </w:rPr>
        <w:drawing>
          <wp:anchor distT="0" distB="0" distL="114300" distR="114300" simplePos="0" relativeHeight="251767808" behindDoc="1" locked="0" layoutInCell="1" allowOverlap="1">
            <wp:simplePos x="0" y="0"/>
            <wp:positionH relativeFrom="column">
              <wp:posOffset>4157980</wp:posOffset>
            </wp:positionH>
            <wp:positionV relativeFrom="paragraph">
              <wp:posOffset>297180</wp:posOffset>
            </wp:positionV>
            <wp:extent cx="1754505" cy="2085975"/>
            <wp:effectExtent l="0" t="0" r="0" b="9525"/>
            <wp:wrapTight wrapText="bothSides">
              <wp:wrapPolygon edited="0">
                <wp:start x="0" y="0"/>
                <wp:lineTo x="0" y="21501"/>
                <wp:lineTo x="21342" y="21501"/>
                <wp:lineTo x="2134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tick_figre_dollar_arrow_pc_800_wht.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54505" cy="2085975"/>
                    </a:xfrm>
                    <a:prstGeom prst="rect">
                      <a:avLst/>
                    </a:prstGeom>
                  </pic:spPr>
                </pic:pic>
              </a:graphicData>
            </a:graphic>
          </wp:anchor>
        </w:drawing>
      </w:r>
      <w:r w:rsidR="009027E5">
        <w:rPr>
          <w:lang w:val="en-GB"/>
        </w:rPr>
        <w:t>complying with necessary regulatory requirements</w:t>
      </w:r>
    </w:p>
    <w:p w:rsidR="006E50E3" w:rsidRPr="006E50E3" w:rsidRDefault="006E50E3" w:rsidP="006E50E3">
      <w:pPr>
        <w:pStyle w:val="Bullets"/>
        <w:rPr>
          <w:lang w:val="en-GB"/>
        </w:rPr>
      </w:pPr>
      <w:r>
        <w:rPr>
          <w:lang w:val="en-GB"/>
        </w:rPr>
        <w:t>Economic:</w:t>
      </w:r>
    </w:p>
    <w:p w:rsidR="005D024D" w:rsidRDefault="006E50E3" w:rsidP="006E50E3">
      <w:pPr>
        <w:pStyle w:val="Bullets2"/>
        <w:rPr>
          <w:lang w:val="en-GB"/>
        </w:rPr>
      </w:pPr>
      <w:r>
        <w:rPr>
          <w:lang w:val="en-GB"/>
        </w:rPr>
        <w:t>local</w:t>
      </w:r>
      <w:r w:rsidR="00C873BB">
        <w:rPr>
          <w:lang w:val="en-GB"/>
        </w:rPr>
        <w:t xml:space="preserve"> – </w:t>
      </w:r>
      <w:r>
        <w:rPr>
          <w:lang w:val="en-GB"/>
        </w:rPr>
        <w:t>purchasing from local businesses to sustain the immediate community</w:t>
      </w:r>
    </w:p>
    <w:p w:rsidR="006E50E3" w:rsidRDefault="006E50E3" w:rsidP="006E50E3">
      <w:pPr>
        <w:pStyle w:val="Bullets2"/>
        <w:rPr>
          <w:lang w:val="en-GB"/>
        </w:rPr>
      </w:pPr>
      <w:r>
        <w:rPr>
          <w:lang w:val="en-GB"/>
        </w:rPr>
        <w:t>global</w:t>
      </w:r>
      <w:r w:rsidR="00C873BB">
        <w:rPr>
          <w:lang w:val="en-GB"/>
        </w:rPr>
        <w:t xml:space="preserve"> – </w:t>
      </w:r>
      <w:r>
        <w:rPr>
          <w:lang w:val="en-GB"/>
        </w:rPr>
        <w:t>encouraging fair trade and investment in developing countries</w:t>
      </w:r>
    </w:p>
    <w:p w:rsidR="009027E5" w:rsidRDefault="00080075" w:rsidP="006E50E3">
      <w:pPr>
        <w:pStyle w:val="Bullets2"/>
        <w:rPr>
          <w:lang w:val="en-GB"/>
        </w:rPr>
      </w:pPr>
      <w:r>
        <w:rPr>
          <w:lang w:val="en-GB"/>
        </w:rPr>
        <w:t>securing best value for money</w:t>
      </w:r>
    </w:p>
    <w:p w:rsidR="00080075" w:rsidRDefault="00080075" w:rsidP="006E50E3">
      <w:pPr>
        <w:pStyle w:val="Bullets2"/>
        <w:rPr>
          <w:lang w:val="en-GB"/>
        </w:rPr>
      </w:pPr>
      <w:r>
        <w:rPr>
          <w:lang w:val="en-GB"/>
        </w:rPr>
        <w:t>generating positive publicity associated with adopting an environmental responsibility</w:t>
      </w:r>
      <w:r w:rsidR="002661D1">
        <w:rPr>
          <w:lang w:val="en-GB"/>
        </w:rPr>
        <w:t>.</w:t>
      </w:r>
      <w:r>
        <w:rPr>
          <w:lang w:val="en-GB"/>
        </w:rPr>
        <w:t xml:space="preserve"> </w:t>
      </w:r>
    </w:p>
    <w:p w:rsidR="005D024D" w:rsidRDefault="006E2DEE" w:rsidP="0059794B">
      <w:pPr>
        <w:rPr>
          <w:lang w:val="en-GB"/>
        </w:rPr>
      </w:pPr>
      <w:r>
        <w:rPr>
          <w:lang w:val="en-GB"/>
        </w:rPr>
        <w:t>Whilst value for money is usually the most important aspect of determining purchasing strategies, environmental sustainability must also be a consideration. Sustainability is the notion of meeting the needs of the present generation without compromising those of future generations. It can often lead to innovative developments and improvements in the efficiency of products and services.</w:t>
      </w:r>
    </w:p>
    <w:p w:rsidR="00827249" w:rsidRDefault="00827249">
      <w:pPr>
        <w:spacing w:after="0" w:line="240" w:lineRule="auto"/>
        <w:rPr>
          <w:b/>
          <w:lang w:val="en-GB"/>
        </w:rPr>
      </w:pPr>
      <w:r>
        <w:rPr>
          <w:lang w:val="en-GB"/>
        </w:rPr>
        <w:br w:type="page"/>
      </w:r>
    </w:p>
    <w:p w:rsidR="006E2DEE" w:rsidRDefault="006E2DEE" w:rsidP="006E2DEE">
      <w:pPr>
        <w:pStyle w:val="BoldBulTight0"/>
        <w:rPr>
          <w:lang w:val="en-GB"/>
        </w:rPr>
      </w:pPr>
      <w:r>
        <w:rPr>
          <w:lang w:val="en-GB"/>
        </w:rPr>
        <w:lastRenderedPageBreak/>
        <w:t xml:space="preserve">Improvements </w:t>
      </w:r>
      <w:r w:rsidR="00EA4624">
        <w:rPr>
          <w:lang w:val="en-GB"/>
        </w:rPr>
        <w:t>can be made to:</w:t>
      </w:r>
    </w:p>
    <w:p w:rsidR="00EA4624" w:rsidRDefault="00EA4624" w:rsidP="00EA4624">
      <w:pPr>
        <w:pStyle w:val="Bullets"/>
        <w:rPr>
          <w:lang w:val="en-GB"/>
        </w:rPr>
      </w:pPr>
      <w:r>
        <w:rPr>
          <w:lang w:val="en-GB"/>
        </w:rPr>
        <w:t>Manufacturing processes</w:t>
      </w:r>
    </w:p>
    <w:p w:rsidR="00EA4624" w:rsidRDefault="00EA4624" w:rsidP="00EA4624">
      <w:pPr>
        <w:pStyle w:val="Bullets"/>
        <w:rPr>
          <w:lang w:val="en-GB"/>
        </w:rPr>
      </w:pPr>
      <w:r>
        <w:rPr>
          <w:lang w:val="en-GB"/>
        </w:rPr>
        <w:t>Distribution processes</w:t>
      </w:r>
    </w:p>
    <w:p w:rsidR="00EA4624" w:rsidRDefault="00EA4624" w:rsidP="00EA4624">
      <w:pPr>
        <w:pStyle w:val="Bullets"/>
        <w:rPr>
          <w:lang w:val="en-GB"/>
        </w:rPr>
      </w:pPr>
      <w:r>
        <w:rPr>
          <w:lang w:val="en-GB"/>
        </w:rPr>
        <w:t>Life of product</w:t>
      </w:r>
    </w:p>
    <w:p w:rsidR="00EA4624" w:rsidRDefault="00EA4624" w:rsidP="00EA4624">
      <w:pPr>
        <w:pStyle w:val="Bullets"/>
        <w:rPr>
          <w:lang w:val="en-GB"/>
        </w:rPr>
      </w:pPr>
      <w:r>
        <w:rPr>
          <w:lang w:val="en-GB"/>
        </w:rPr>
        <w:t>Ease of use of product</w:t>
      </w:r>
    </w:p>
    <w:p w:rsidR="00EA4624" w:rsidRDefault="00EA4624" w:rsidP="00EA4624">
      <w:pPr>
        <w:pStyle w:val="Bullets"/>
        <w:rPr>
          <w:lang w:val="en-GB"/>
        </w:rPr>
      </w:pPr>
      <w:r>
        <w:rPr>
          <w:lang w:val="en-GB"/>
        </w:rPr>
        <w:t>Operating processes</w:t>
      </w:r>
    </w:p>
    <w:p w:rsidR="00EA4624" w:rsidRDefault="00EA4624" w:rsidP="00EA4624">
      <w:pPr>
        <w:pStyle w:val="Bullets"/>
        <w:rPr>
          <w:lang w:val="en-GB"/>
        </w:rPr>
      </w:pPr>
      <w:r>
        <w:rPr>
          <w:lang w:val="en-GB"/>
        </w:rPr>
        <w:t>Costs including:</w:t>
      </w:r>
    </w:p>
    <w:p w:rsidR="00EA4624" w:rsidRDefault="00EA4624" w:rsidP="00EA4624">
      <w:pPr>
        <w:pStyle w:val="Bullets2"/>
        <w:rPr>
          <w:lang w:val="en-GB"/>
        </w:rPr>
      </w:pPr>
      <w:r>
        <w:rPr>
          <w:lang w:val="en-GB"/>
        </w:rPr>
        <w:t>purchase price</w:t>
      </w:r>
    </w:p>
    <w:p w:rsidR="00EA4624" w:rsidRDefault="00EA4624" w:rsidP="00EA4624">
      <w:pPr>
        <w:pStyle w:val="Bullets2"/>
        <w:rPr>
          <w:lang w:val="en-GB"/>
        </w:rPr>
      </w:pPr>
      <w:r>
        <w:rPr>
          <w:lang w:val="en-GB"/>
        </w:rPr>
        <w:t>maintenance</w:t>
      </w:r>
    </w:p>
    <w:p w:rsidR="00EA4624" w:rsidRDefault="00EA4624" w:rsidP="00EA4624">
      <w:pPr>
        <w:pStyle w:val="Bullets2"/>
        <w:rPr>
          <w:lang w:val="en-GB"/>
        </w:rPr>
      </w:pPr>
      <w:r>
        <w:rPr>
          <w:lang w:val="en-GB"/>
        </w:rPr>
        <w:t>operating</w:t>
      </w:r>
    </w:p>
    <w:p w:rsidR="00EA4624" w:rsidRDefault="00EA4624" w:rsidP="00EA4624">
      <w:pPr>
        <w:pStyle w:val="Bullets2"/>
        <w:rPr>
          <w:lang w:val="en-GB"/>
        </w:rPr>
      </w:pPr>
      <w:r>
        <w:rPr>
          <w:lang w:val="en-GB"/>
        </w:rPr>
        <w:t>disposal.</w:t>
      </w:r>
    </w:p>
    <w:p w:rsidR="00EA4624" w:rsidRPr="00EA4624" w:rsidRDefault="00EA4624" w:rsidP="00EA4624">
      <w:pPr>
        <w:pStyle w:val="BoldBulTight0"/>
        <w:rPr>
          <w:u w:val="single"/>
          <w:lang w:val="en-GB"/>
        </w:rPr>
      </w:pPr>
      <w:r>
        <w:rPr>
          <w:u w:val="single"/>
          <w:lang w:val="en-GB"/>
        </w:rPr>
        <w:t>Supply chains</w:t>
      </w:r>
    </w:p>
    <w:p w:rsidR="00EA4624" w:rsidRDefault="00EA4624" w:rsidP="00EA4624">
      <w:pPr>
        <w:rPr>
          <w:lang w:val="en-GB"/>
        </w:rPr>
      </w:pPr>
      <w:r>
        <w:rPr>
          <w:lang w:val="en-GB"/>
        </w:rPr>
        <w:t xml:space="preserve">In order to make informed decisions about purchasing strategies it is important to understand the supply chain of the product. Some products have very long supply chains that are often global and a lot of manufacturing processes, such as for electrical and IT equipment, are done in developing countries. It is important to find out whether or not </w:t>
      </w:r>
      <w:r w:rsidR="009027E5">
        <w:rPr>
          <w:lang w:val="en-GB"/>
        </w:rPr>
        <w:t xml:space="preserve">the same </w:t>
      </w:r>
      <w:r>
        <w:rPr>
          <w:lang w:val="en-GB"/>
        </w:rPr>
        <w:t>environmental protection and/or human rights</w:t>
      </w:r>
      <w:r w:rsidR="009027E5">
        <w:rPr>
          <w:lang w:val="en-GB"/>
        </w:rPr>
        <w:t xml:space="preserve"> that we enjoy in Australia</w:t>
      </w:r>
      <w:r>
        <w:rPr>
          <w:lang w:val="en-GB"/>
        </w:rPr>
        <w:t xml:space="preserve"> are </w:t>
      </w:r>
      <w:r w:rsidR="009027E5">
        <w:rPr>
          <w:lang w:val="en-GB"/>
        </w:rPr>
        <w:t xml:space="preserve">being adhered to throughout the supply chain. </w:t>
      </w:r>
    </w:p>
    <w:p w:rsidR="002661D1" w:rsidRPr="002661D1" w:rsidRDefault="002661D1" w:rsidP="002661D1">
      <w:pPr>
        <w:pStyle w:val="BoldBulTight0"/>
        <w:rPr>
          <w:u w:val="single"/>
          <w:lang w:val="en-GB"/>
        </w:rPr>
      </w:pPr>
      <w:r>
        <w:rPr>
          <w:u w:val="single"/>
          <w:lang w:val="en-GB"/>
        </w:rPr>
        <w:t>Supply chain programs</w:t>
      </w:r>
    </w:p>
    <w:p w:rsidR="00080075" w:rsidRDefault="00080075" w:rsidP="00EA4624">
      <w:pPr>
        <w:rPr>
          <w:lang w:val="en-GB"/>
        </w:rPr>
      </w:pPr>
      <w:r>
        <w:rPr>
          <w:lang w:val="en-GB"/>
        </w:rPr>
        <w:t>A supply chain prog</w:t>
      </w:r>
      <w:r w:rsidR="006527FE">
        <w:rPr>
          <w:lang w:val="en-GB"/>
        </w:rPr>
        <w:t>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1608D7" w:rsidRDefault="001608D7" w:rsidP="00EA4624">
      <w:pPr>
        <w:rPr>
          <w:lang w:val="en-GB"/>
        </w:rPr>
      </w:pPr>
      <w:r>
        <w:rPr>
          <w:lang w:val="en-GB"/>
        </w:rPr>
        <w:t xml:space="preserve">More information about sustainable procurement can be found on the Australian government’s Department of the Environment website at: </w:t>
      </w:r>
      <w:hyperlink r:id="rId49" w:history="1">
        <w:r w:rsidRPr="00504BD7">
          <w:rPr>
            <w:rStyle w:val="Hyperlink"/>
            <w:lang w:val="en-GB"/>
          </w:rPr>
          <w:t>www.environment.gov.au/protection/national-waste-policy/publications/sustainable-procurement-guide</w:t>
        </w:r>
      </w:hyperlink>
      <w:r>
        <w:rPr>
          <w:lang w:val="en-GB"/>
        </w:rPr>
        <w:t xml:space="preserve"> </w:t>
      </w:r>
    </w:p>
    <w:p w:rsidR="002843E2" w:rsidRDefault="00827249" w:rsidP="002843E2">
      <w:pPr>
        <w:rPr>
          <w:lang w:val="en-GB"/>
        </w:rPr>
      </w:pPr>
      <w:r>
        <w:rPr>
          <w:noProof/>
          <w:lang w:eastAsia="en-AU"/>
        </w:rPr>
        <w:drawing>
          <wp:anchor distT="0" distB="0" distL="114300" distR="114300" simplePos="0" relativeHeight="251769856" behindDoc="1" locked="0" layoutInCell="1" allowOverlap="1">
            <wp:simplePos x="0" y="0"/>
            <wp:positionH relativeFrom="column">
              <wp:posOffset>2455545</wp:posOffset>
            </wp:positionH>
            <wp:positionV relativeFrom="paragraph">
              <wp:posOffset>133350</wp:posOffset>
            </wp:positionV>
            <wp:extent cx="3072765" cy="2115820"/>
            <wp:effectExtent l="19050" t="0" r="0" b="0"/>
            <wp:wrapTight wrapText="bothSides">
              <wp:wrapPolygon edited="0">
                <wp:start x="-134" y="0"/>
                <wp:lineTo x="-134" y="21393"/>
                <wp:lineTo x="21560" y="21393"/>
                <wp:lineTo x="21560" y="0"/>
                <wp:lineTo x="-134"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down_the_chain_800_wht.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072765" cy="2115820"/>
                    </a:xfrm>
                    <a:prstGeom prst="rect">
                      <a:avLst/>
                    </a:prstGeom>
                  </pic:spPr>
                </pic:pic>
              </a:graphicData>
            </a:graphic>
          </wp:anchor>
        </w:drawing>
      </w:r>
    </w:p>
    <w:p w:rsidR="002843E2" w:rsidRDefault="002843E2" w:rsidP="002843E2">
      <w:pPr>
        <w:rPr>
          <w:lang w:val="en-GB"/>
        </w:rPr>
      </w:pPr>
    </w:p>
    <w:p w:rsidR="002843E2" w:rsidRPr="006E50E3" w:rsidRDefault="002843E2" w:rsidP="006E50E3">
      <w:pPr>
        <w:pStyle w:val="Bullets"/>
        <w:numPr>
          <w:ilvl w:val="0"/>
          <w:numId w:val="0"/>
        </w:numPr>
        <w:ind w:left="1494"/>
        <w:rPr>
          <w:lang w:val="en-GB"/>
        </w:rPr>
      </w:pPr>
    </w:p>
    <w:p w:rsidR="002843E2" w:rsidRPr="002843E2" w:rsidRDefault="002843E2" w:rsidP="002843E2">
      <w:pPr>
        <w:rPr>
          <w:lang w:val="en-GB"/>
        </w:rPr>
      </w:pPr>
    </w:p>
    <w:p w:rsidR="00827249" w:rsidRDefault="00827249">
      <w:pPr>
        <w:spacing w:after="0" w:line="240" w:lineRule="auto"/>
        <w:rPr>
          <w:rFonts w:cstheme="majorBidi"/>
          <w:b/>
          <w:bCs/>
          <w:sz w:val="26"/>
          <w:szCs w:val="26"/>
          <w:lang w:val="en-GB"/>
        </w:rPr>
      </w:pPr>
      <w:r>
        <w:br w:type="page"/>
      </w:r>
    </w:p>
    <w:p w:rsidR="00E93326" w:rsidRDefault="00E93326" w:rsidP="00E93326">
      <w:pPr>
        <w:pStyle w:val="Heading3"/>
      </w:pPr>
      <w:bookmarkStart w:id="48" w:name="_Toc442352036"/>
      <w:r w:rsidRPr="00FB7D3C">
        <w:lastRenderedPageBreak/>
        <w:t xml:space="preserve">Activity </w:t>
      </w:r>
      <w:r>
        <w:t>1F</w:t>
      </w:r>
      <w:bookmarkEnd w:id="48"/>
    </w:p>
    <w:p w:rsidR="00E93326" w:rsidRDefault="00E93326" w:rsidP="00E93326">
      <w:r>
        <w:rPr>
          <w:noProof/>
          <w:lang w:eastAsia="en-AU"/>
        </w:rPr>
        <w:drawing>
          <wp:anchor distT="0" distB="0" distL="114300" distR="114300" simplePos="0" relativeHeight="25177190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6B5D65" w:rsidRDefault="006B5D65" w:rsidP="006B5D65"/>
    <w:p w:rsidR="006B5D65" w:rsidRDefault="006B5D65" w:rsidP="006B5D65"/>
    <w:p w:rsidR="006B5D65" w:rsidRDefault="006B5D65" w:rsidP="006B5D65"/>
    <w:p w:rsidR="006B5D65" w:rsidRPr="006B5D65" w:rsidRDefault="006B5D65" w:rsidP="006B5D65"/>
    <w:p w:rsidR="00773C6B" w:rsidRPr="00773C6B" w:rsidRDefault="00773C6B" w:rsidP="00773C6B">
      <w:pPr>
        <w:pStyle w:val="Heading2"/>
      </w:pPr>
      <w:bookmarkStart w:id="49" w:name="_Toc442352037"/>
      <w:r>
        <w:lastRenderedPageBreak/>
        <w:t xml:space="preserve">1.7 – </w:t>
      </w:r>
      <w:r w:rsidR="009F507A" w:rsidRPr="00A02AF6">
        <w:rPr>
          <w:rFonts w:asciiTheme="minorHAnsi" w:hAnsiTheme="minorHAnsi"/>
        </w:rPr>
        <w:t>Analyse current work processes to access information and data to assist in identifying areas for improvement</w:t>
      </w:r>
      <w:bookmarkEnd w:id="49"/>
    </w:p>
    <w:p w:rsidR="00354671" w:rsidRDefault="00933CE2" w:rsidP="00933CE2">
      <w:pPr>
        <w:pStyle w:val="Heading3"/>
      </w:pPr>
      <w:bookmarkStart w:id="50" w:name="_Toc442352038"/>
      <w:r>
        <w:t>Work processes</w:t>
      </w:r>
      <w:bookmarkEnd w:id="50"/>
    </w:p>
    <w:p w:rsidR="00933CE2" w:rsidRDefault="00933CE2" w:rsidP="00933CE2">
      <w:pPr>
        <w:rPr>
          <w:lang w:val="en-GB"/>
        </w:rPr>
      </w:pPr>
      <w:r>
        <w:rPr>
          <w:lang w:val="en-GB"/>
        </w:rPr>
        <w:t xml:space="preserve">All organisations have a wealth of different work processes and many of these will have some sort of impact on the environment. </w:t>
      </w:r>
    </w:p>
    <w:p w:rsidR="00933CE2" w:rsidRDefault="009B6362" w:rsidP="00933CE2">
      <w:pPr>
        <w:pStyle w:val="BoldBulTight0"/>
        <w:rPr>
          <w:lang w:val="en-GB"/>
        </w:rPr>
      </w:pPr>
      <w:r>
        <w:rPr>
          <w:noProof/>
          <w:lang w:eastAsia="en-AU"/>
        </w:rPr>
        <w:drawing>
          <wp:anchor distT="0" distB="0" distL="114300" distR="114300" simplePos="0" relativeHeight="251772928" behindDoc="1" locked="0" layoutInCell="1" allowOverlap="1">
            <wp:simplePos x="0" y="0"/>
            <wp:positionH relativeFrom="column">
              <wp:posOffset>3123565</wp:posOffset>
            </wp:positionH>
            <wp:positionV relativeFrom="paragraph">
              <wp:posOffset>224790</wp:posOffset>
            </wp:positionV>
            <wp:extent cx="2788920" cy="1990725"/>
            <wp:effectExtent l="0" t="0" r="0" b="9525"/>
            <wp:wrapTight wrapText="bothSides">
              <wp:wrapPolygon edited="0">
                <wp:start x="0" y="0"/>
                <wp:lineTo x="0" y="21497"/>
                <wp:lineTo x="21393" y="21497"/>
                <wp:lineTo x="2139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creating_a_better_process_800_wht.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88920" cy="1990725"/>
                    </a:xfrm>
                    <a:prstGeom prst="rect">
                      <a:avLst/>
                    </a:prstGeom>
                  </pic:spPr>
                </pic:pic>
              </a:graphicData>
            </a:graphic>
          </wp:anchor>
        </w:drawing>
      </w:r>
      <w:r w:rsidR="00933CE2">
        <w:rPr>
          <w:lang w:val="en-GB"/>
        </w:rPr>
        <w:t>Work processes include:</w:t>
      </w:r>
    </w:p>
    <w:p w:rsidR="00933CE2" w:rsidRDefault="00933CE2" w:rsidP="00933CE2">
      <w:pPr>
        <w:pStyle w:val="Bullets"/>
        <w:rPr>
          <w:lang w:val="en-GB"/>
        </w:rPr>
      </w:pPr>
      <w:r>
        <w:rPr>
          <w:lang w:val="en-GB"/>
        </w:rPr>
        <w:t>Design of product and/or service</w:t>
      </w:r>
    </w:p>
    <w:p w:rsidR="00933CE2" w:rsidRDefault="00933CE2" w:rsidP="00933CE2">
      <w:pPr>
        <w:pStyle w:val="Bullets"/>
        <w:rPr>
          <w:lang w:val="en-GB"/>
        </w:rPr>
      </w:pPr>
      <w:r>
        <w:rPr>
          <w:lang w:val="en-GB"/>
        </w:rPr>
        <w:t>Manufacture of product</w:t>
      </w:r>
    </w:p>
    <w:p w:rsidR="00933CE2" w:rsidRDefault="00933CE2" w:rsidP="00933CE2">
      <w:pPr>
        <w:pStyle w:val="Bullets"/>
        <w:rPr>
          <w:lang w:val="en-GB"/>
        </w:rPr>
      </w:pPr>
      <w:r>
        <w:rPr>
          <w:lang w:val="en-GB"/>
        </w:rPr>
        <w:t>Delivery of product and/or service</w:t>
      </w:r>
    </w:p>
    <w:p w:rsidR="00933CE2" w:rsidRDefault="00933CE2" w:rsidP="00933CE2">
      <w:pPr>
        <w:pStyle w:val="Bullets"/>
        <w:rPr>
          <w:lang w:val="en-GB"/>
        </w:rPr>
      </w:pPr>
      <w:r>
        <w:rPr>
          <w:lang w:val="en-GB"/>
        </w:rPr>
        <w:t xml:space="preserve">Storage </w:t>
      </w:r>
    </w:p>
    <w:p w:rsidR="00933CE2" w:rsidRDefault="00933CE2" w:rsidP="00933CE2">
      <w:pPr>
        <w:pStyle w:val="Bullets"/>
        <w:rPr>
          <w:lang w:val="en-GB"/>
        </w:rPr>
      </w:pPr>
      <w:r>
        <w:rPr>
          <w:lang w:val="en-GB"/>
        </w:rPr>
        <w:t>Disposal</w:t>
      </w:r>
    </w:p>
    <w:p w:rsidR="00933CE2" w:rsidRDefault="00933CE2" w:rsidP="00933CE2">
      <w:pPr>
        <w:pStyle w:val="Bullets"/>
        <w:rPr>
          <w:lang w:val="en-GB"/>
        </w:rPr>
      </w:pPr>
      <w:r>
        <w:rPr>
          <w:lang w:val="en-GB"/>
        </w:rPr>
        <w:t>Supply chain management</w:t>
      </w:r>
    </w:p>
    <w:p w:rsidR="00933CE2" w:rsidRDefault="00933CE2" w:rsidP="00933CE2">
      <w:pPr>
        <w:pStyle w:val="Bullets"/>
        <w:rPr>
          <w:lang w:val="en-GB"/>
        </w:rPr>
      </w:pPr>
      <w:r>
        <w:rPr>
          <w:lang w:val="en-GB"/>
        </w:rPr>
        <w:t>Administration</w:t>
      </w:r>
      <w:r w:rsidR="00C2306E">
        <w:rPr>
          <w:lang w:val="en-GB"/>
        </w:rPr>
        <w:t>.</w:t>
      </w:r>
    </w:p>
    <w:p w:rsidR="00933CE2" w:rsidRDefault="00933CE2" w:rsidP="00933CE2">
      <w:pPr>
        <w:rPr>
          <w:lang w:val="en-GB"/>
        </w:rPr>
      </w:pPr>
      <w:r>
        <w:rPr>
          <w:lang w:val="en-GB"/>
        </w:rPr>
        <w:t>There will probably be a number of different processes in each category and some may require multiple processes involving several different employees and skills.</w:t>
      </w:r>
    </w:p>
    <w:p w:rsidR="00933CE2" w:rsidRDefault="00933CE2" w:rsidP="00933CE2">
      <w:pPr>
        <w:pStyle w:val="Heading3"/>
      </w:pPr>
      <w:bookmarkStart w:id="51" w:name="_Toc442352039"/>
      <w:r>
        <w:t>Analysing current work processes</w:t>
      </w:r>
      <w:bookmarkEnd w:id="51"/>
    </w:p>
    <w:p w:rsidR="00933CE2" w:rsidRDefault="00933CE2" w:rsidP="00E66F21">
      <w:pPr>
        <w:rPr>
          <w:lang w:val="en-GB"/>
        </w:rPr>
      </w:pPr>
      <w:r>
        <w:rPr>
          <w:lang w:val="en-GB"/>
        </w:rPr>
        <w:t>To analyse the current work processes in your organisation you will need to gather information and data from a variety of sources.</w:t>
      </w:r>
    </w:p>
    <w:p w:rsidR="00933CE2" w:rsidRDefault="00933CE2" w:rsidP="00933CE2">
      <w:pPr>
        <w:pStyle w:val="BoldBulTight0"/>
        <w:rPr>
          <w:lang w:val="en-GB"/>
        </w:rPr>
      </w:pPr>
      <w:r>
        <w:rPr>
          <w:lang w:val="en-GB"/>
        </w:rPr>
        <w:t>Sources of information may include:</w:t>
      </w:r>
    </w:p>
    <w:p w:rsidR="00E66F21" w:rsidRPr="00E66F21" w:rsidRDefault="00E66F21" w:rsidP="00E66F21">
      <w:pPr>
        <w:pStyle w:val="Bullets"/>
        <w:rPr>
          <w:lang w:val="en-GB"/>
        </w:rPr>
      </w:pPr>
      <w:r>
        <w:rPr>
          <w:lang w:val="en-GB"/>
        </w:rPr>
        <w:t>Colleagues involved in the process which may include the undertaking or management of the task</w:t>
      </w:r>
    </w:p>
    <w:p w:rsidR="00E66F21" w:rsidRDefault="00E66F21" w:rsidP="00933CE2">
      <w:pPr>
        <w:pStyle w:val="Bullets"/>
        <w:rPr>
          <w:lang w:val="en-GB"/>
        </w:rPr>
      </w:pPr>
      <w:r>
        <w:rPr>
          <w:lang w:val="en-GB"/>
        </w:rPr>
        <w:t>Written documentation</w:t>
      </w:r>
    </w:p>
    <w:p w:rsidR="00E66F21" w:rsidRDefault="00E66F21" w:rsidP="00933CE2">
      <w:pPr>
        <w:pStyle w:val="Bullets"/>
        <w:rPr>
          <w:lang w:val="en-GB"/>
        </w:rPr>
      </w:pPr>
      <w:r>
        <w:rPr>
          <w:lang w:val="en-GB"/>
        </w:rPr>
        <w:t xml:space="preserve">Numerical data </w:t>
      </w:r>
    </w:p>
    <w:p w:rsidR="00E66F21" w:rsidRDefault="00E66F21" w:rsidP="00933CE2">
      <w:pPr>
        <w:pStyle w:val="Bullets"/>
        <w:rPr>
          <w:lang w:val="en-GB"/>
        </w:rPr>
      </w:pPr>
      <w:r>
        <w:rPr>
          <w:lang w:val="en-GB"/>
        </w:rPr>
        <w:t>External stakeholders</w:t>
      </w:r>
    </w:p>
    <w:p w:rsidR="00E66F21" w:rsidRDefault="00E66F21" w:rsidP="00933CE2">
      <w:pPr>
        <w:pStyle w:val="Bullets"/>
        <w:rPr>
          <w:lang w:val="en-GB"/>
        </w:rPr>
      </w:pPr>
      <w:r>
        <w:rPr>
          <w:lang w:val="en-GB"/>
        </w:rPr>
        <w:t>Suppliers</w:t>
      </w:r>
    </w:p>
    <w:p w:rsidR="00E66F21" w:rsidRDefault="00E66F21" w:rsidP="00933CE2">
      <w:pPr>
        <w:pStyle w:val="Bullets"/>
        <w:rPr>
          <w:lang w:val="en-GB"/>
        </w:rPr>
      </w:pPr>
      <w:r>
        <w:rPr>
          <w:lang w:val="en-GB"/>
        </w:rPr>
        <w:t>Customers.</w:t>
      </w:r>
    </w:p>
    <w:p w:rsidR="00E66F21" w:rsidRDefault="00E66F21" w:rsidP="00E66F21">
      <w:pPr>
        <w:rPr>
          <w:lang w:val="en-GB"/>
        </w:rPr>
      </w:pPr>
      <w:r>
        <w:rPr>
          <w:lang w:val="en-GB"/>
        </w:rPr>
        <w:t xml:space="preserve">It may be that some information requires a higher level of authority to access it than you hold and you may therefore have to request it. This request may or may not be accepted. </w:t>
      </w:r>
    </w:p>
    <w:p w:rsidR="00827249" w:rsidRDefault="00827249">
      <w:pPr>
        <w:spacing w:after="0" w:line="240" w:lineRule="auto"/>
        <w:rPr>
          <w:b/>
          <w:lang w:val="en-GB"/>
        </w:rPr>
      </w:pPr>
      <w:r>
        <w:rPr>
          <w:lang w:val="en-GB"/>
        </w:rPr>
        <w:br w:type="page"/>
      </w:r>
    </w:p>
    <w:p w:rsidR="00E66F21" w:rsidRDefault="00E66F21" w:rsidP="00A64039">
      <w:pPr>
        <w:pStyle w:val="BoldBulTight0"/>
        <w:rPr>
          <w:lang w:val="en-GB"/>
        </w:rPr>
      </w:pPr>
      <w:r>
        <w:rPr>
          <w:lang w:val="en-GB"/>
        </w:rPr>
        <w:lastRenderedPageBreak/>
        <w:t xml:space="preserve">When analysing work processes you need to </w:t>
      </w:r>
      <w:r w:rsidR="00A64039">
        <w:rPr>
          <w:lang w:val="en-GB"/>
        </w:rPr>
        <w:t>deconstruct it methodically:</w:t>
      </w:r>
    </w:p>
    <w:p w:rsidR="00A64039" w:rsidRDefault="00A64039" w:rsidP="00A64039">
      <w:pPr>
        <w:pStyle w:val="Bullets"/>
        <w:rPr>
          <w:lang w:val="en-GB"/>
        </w:rPr>
      </w:pPr>
      <w:r>
        <w:rPr>
          <w:lang w:val="en-GB"/>
        </w:rPr>
        <w:t>Identify a single work process, for example packaging a single product</w:t>
      </w:r>
    </w:p>
    <w:p w:rsidR="00A64039" w:rsidRDefault="00A64039" w:rsidP="00A64039">
      <w:pPr>
        <w:pStyle w:val="Bullets"/>
        <w:rPr>
          <w:lang w:val="en-GB"/>
        </w:rPr>
      </w:pPr>
      <w:r>
        <w:rPr>
          <w:lang w:val="en-GB"/>
        </w:rPr>
        <w:t>Break the process down into as many small steps as possible. To do this you may need the assistance of other people such as those that do the job. If the process is long or detailed with lots of specific stages you may need information from a number of people</w:t>
      </w:r>
    </w:p>
    <w:p w:rsidR="00A64039" w:rsidRDefault="00A64039" w:rsidP="00A64039">
      <w:pPr>
        <w:pStyle w:val="Bullets"/>
        <w:rPr>
          <w:lang w:val="en-GB"/>
        </w:rPr>
      </w:pPr>
      <w:r>
        <w:rPr>
          <w:lang w:val="en-GB"/>
        </w:rPr>
        <w:t>Gather information from your sources to document the environmental impact and efficiency of the process such as:</w:t>
      </w:r>
    </w:p>
    <w:p w:rsidR="00A64039" w:rsidRDefault="009B6362" w:rsidP="00A64039">
      <w:pPr>
        <w:pStyle w:val="Bullets2"/>
        <w:rPr>
          <w:lang w:val="en-GB"/>
        </w:rPr>
      </w:pPr>
      <w:r>
        <w:rPr>
          <w:noProof/>
          <w:lang w:eastAsia="en-AU"/>
        </w:rPr>
        <w:drawing>
          <wp:anchor distT="0" distB="0" distL="114300" distR="114300" simplePos="0" relativeHeight="251773952" behindDoc="1" locked="0" layoutInCell="1" allowOverlap="1">
            <wp:simplePos x="0" y="0"/>
            <wp:positionH relativeFrom="column">
              <wp:posOffset>3914775</wp:posOffset>
            </wp:positionH>
            <wp:positionV relativeFrom="paragraph">
              <wp:posOffset>280035</wp:posOffset>
            </wp:positionV>
            <wp:extent cx="2190750" cy="2190750"/>
            <wp:effectExtent l="0" t="0" r="0" b="0"/>
            <wp:wrapTight wrapText="bothSides">
              <wp:wrapPolygon edited="0">
                <wp:start x="0" y="0"/>
                <wp:lineTo x="0" y="21412"/>
                <wp:lineTo x="21412" y="21412"/>
                <wp:lineTo x="2141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warehouse_boxes_storage_shelf.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anchor>
        </w:drawing>
      </w:r>
      <w:r w:rsidR="00A64039">
        <w:rPr>
          <w:lang w:val="en-GB"/>
        </w:rPr>
        <w:t>energy and utilities used</w:t>
      </w:r>
    </w:p>
    <w:p w:rsidR="00A64039" w:rsidRDefault="00A64039" w:rsidP="00A64039">
      <w:pPr>
        <w:pStyle w:val="Bullets2"/>
        <w:rPr>
          <w:lang w:val="en-GB"/>
        </w:rPr>
      </w:pPr>
      <w:r>
        <w:rPr>
          <w:lang w:val="en-GB"/>
        </w:rPr>
        <w:t>time taken to complete</w:t>
      </w:r>
    </w:p>
    <w:p w:rsidR="00A64039" w:rsidRDefault="00A64039" w:rsidP="00A64039">
      <w:pPr>
        <w:pStyle w:val="Bullets2"/>
        <w:rPr>
          <w:lang w:val="en-GB"/>
        </w:rPr>
      </w:pPr>
      <w:r>
        <w:rPr>
          <w:lang w:val="en-GB"/>
        </w:rPr>
        <w:t>raw materials used/wasted</w:t>
      </w:r>
    </w:p>
    <w:p w:rsidR="00A64039" w:rsidRDefault="00A64039" w:rsidP="00A64039">
      <w:pPr>
        <w:pStyle w:val="Bullets2"/>
        <w:rPr>
          <w:lang w:val="en-GB"/>
        </w:rPr>
      </w:pPr>
      <w:r>
        <w:rPr>
          <w:lang w:val="en-GB"/>
        </w:rPr>
        <w:t>waste products produced</w:t>
      </w:r>
    </w:p>
    <w:p w:rsidR="00A64039" w:rsidRDefault="00A64039" w:rsidP="00A64039">
      <w:pPr>
        <w:pStyle w:val="Bullets2"/>
        <w:rPr>
          <w:lang w:val="en-GB"/>
        </w:rPr>
      </w:pPr>
      <w:r>
        <w:rPr>
          <w:lang w:val="en-GB"/>
        </w:rPr>
        <w:t>any storage needed</w:t>
      </w:r>
    </w:p>
    <w:p w:rsidR="00A64039" w:rsidRDefault="00A64039" w:rsidP="00A64039">
      <w:pPr>
        <w:pStyle w:val="Bullets2"/>
        <w:rPr>
          <w:lang w:val="en-GB"/>
        </w:rPr>
      </w:pPr>
      <w:r>
        <w:rPr>
          <w:lang w:val="en-GB"/>
        </w:rPr>
        <w:t>any disposal needed</w:t>
      </w:r>
    </w:p>
    <w:p w:rsidR="00A64039" w:rsidRDefault="00A64039" w:rsidP="00A64039">
      <w:pPr>
        <w:pStyle w:val="Bullets2"/>
        <w:rPr>
          <w:lang w:val="en-GB"/>
        </w:rPr>
      </w:pPr>
      <w:r>
        <w:rPr>
          <w:lang w:val="en-GB"/>
        </w:rPr>
        <w:t>delivery</w:t>
      </w:r>
    </w:p>
    <w:p w:rsidR="00A64039" w:rsidRDefault="00A64039" w:rsidP="00A64039">
      <w:pPr>
        <w:pStyle w:val="Bullets2"/>
        <w:rPr>
          <w:lang w:val="en-GB"/>
        </w:rPr>
      </w:pPr>
      <w:r>
        <w:rPr>
          <w:lang w:val="en-GB"/>
        </w:rPr>
        <w:t>suppliers</w:t>
      </w:r>
    </w:p>
    <w:p w:rsidR="00A64039" w:rsidRDefault="00A64039" w:rsidP="00A64039">
      <w:pPr>
        <w:pStyle w:val="Bullets2"/>
        <w:rPr>
          <w:lang w:val="en-GB"/>
        </w:rPr>
      </w:pPr>
      <w:r>
        <w:rPr>
          <w:lang w:val="en-GB"/>
        </w:rPr>
        <w:t>relevant administration.</w:t>
      </w:r>
    </w:p>
    <w:p w:rsidR="00A64039" w:rsidRDefault="00A64039" w:rsidP="00A64039">
      <w:pPr>
        <w:pStyle w:val="Bullets"/>
        <w:rPr>
          <w:lang w:val="en-GB"/>
        </w:rPr>
      </w:pPr>
      <w:r>
        <w:rPr>
          <w:lang w:val="en-GB"/>
        </w:rPr>
        <w:t>Ask your human sources for their suggestions on how they think the process could be improved. This may not necessarily be directly related to the environment but may have an indirect impact, such as shortening the completion time of a process that uses electricity</w:t>
      </w:r>
    </w:p>
    <w:p w:rsidR="00A64039" w:rsidRDefault="009D3CBF" w:rsidP="00A64039">
      <w:pPr>
        <w:pStyle w:val="Bullets"/>
        <w:rPr>
          <w:lang w:val="en-GB"/>
        </w:rPr>
      </w:pPr>
      <w:r>
        <w:rPr>
          <w:lang w:val="en-GB"/>
        </w:rPr>
        <w:t>Use all the information you have gathered to identify areas for improvement in environmental sustainability. You may need comparative data to do this, such as energy used this year against last year, or comparisons between the efficiency of two different machine</w:t>
      </w:r>
      <w:r w:rsidR="00086445">
        <w:rPr>
          <w:lang w:val="en-GB"/>
        </w:rPr>
        <w:t>s performing the same operation</w:t>
      </w:r>
    </w:p>
    <w:p w:rsidR="00086445" w:rsidRDefault="00086445" w:rsidP="00A64039">
      <w:pPr>
        <w:pStyle w:val="Bullets"/>
        <w:rPr>
          <w:lang w:val="en-GB"/>
        </w:rPr>
      </w:pPr>
      <w:r>
        <w:rPr>
          <w:lang w:val="en-GB"/>
        </w:rPr>
        <w:t>Ensure that the process adheres to any relevant regulations and legal compliances.</w:t>
      </w:r>
    </w:p>
    <w:p w:rsidR="009D3CBF" w:rsidRPr="00A64039" w:rsidRDefault="009D3CBF" w:rsidP="009D3CBF">
      <w:pPr>
        <w:pStyle w:val="Bullets"/>
        <w:numPr>
          <w:ilvl w:val="0"/>
          <w:numId w:val="0"/>
        </w:numPr>
        <w:ind w:left="1494" w:hanging="360"/>
        <w:rPr>
          <w:lang w:val="en-GB"/>
        </w:rPr>
      </w:pPr>
    </w:p>
    <w:p w:rsidR="00E66F21" w:rsidRPr="00933CE2" w:rsidRDefault="00E66F21" w:rsidP="00E66F21">
      <w:pPr>
        <w:rPr>
          <w:lang w:val="en-GB"/>
        </w:rPr>
      </w:pPr>
    </w:p>
    <w:p w:rsidR="00933CE2" w:rsidRPr="00933CE2" w:rsidRDefault="00933CE2" w:rsidP="00933CE2">
      <w:pPr>
        <w:rPr>
          <w:lang w:val="en-GB"/>
        </w:rPr>
      </w:pP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52" w:name="_Toc442352040"/>
      <w:r w:rsidRPr="00FB7D3C">
        <w:lastRenderedPageBreak/>
        <w:t xml:space="preserve">Activity </w:t>
      </w:r>
      <w:r w:rsidR="006B5D65">
        <w:t>1G</w:t>
      </w:r>
      <w:bookmarkEnd w:id="52"/>
    </w:p>
    <w:p w:rsidR="00933CE2" w:rsidRPr="00933CE2" w:rsidRDefault="00933CE2" w:rsidP="00933CE2">
      <w:pPr>
        <w:rPr>
          <w:lang w:val="en-GB"/>
        </w:rPr>
      </w:pPr>
    </w:p>
    <w:p w:rsidR="0035414D" w:rsidRDefault="009261BF">
      <w:r>
        <w:rPr>
          <w:noProof/>
          <w:lang w:eastAsia="en-AU"/>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804162" w:rsidRPr="00804162" w:rsidRDefault="007B2BD3" w:rsidP="00206263">
      <w:pPr>
        <w:pStyle w:val="Heading1"/>
        <w:spacing w:after="240"/>
      </w:pPr>
      <w:bookmarkStart w:id="53" w:name="_Toc442352041"/>
      <w:r w:rsidRPr="007B2BD3">
        <w:lastRenderedPageBreak/>
        <w:t xml:space="preserve">2. </w:t>
      </w:r>
      <w:r w:rsidR="00DF28A3">
        <w:t>Set targets for improvements</w:t>
      </w:r>
      <w:bookmarkEnd w:id="53"/>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DF28A3" w:rsidRPr="00A02AF6">
        <w:rPr>
          <w:rFonts w:asciiTheme="minorHAnsi" w:hAnsiTheme="minorHAnsi" w:cs="Calibri"/>
        </w:rPr>
        <w:t xml:space="preserve">Seek input from </w:t>
      </w:r>
      <w:r w:rsidR="00DF28A3" w:rsidRPr="00A02AF6">
        <w:rPr>
          <w:rFonts w:asciiTheme="minorHAnsi" w:hAnsiTheme="minorHAnsi" w:cs="Calibri"/>
          <w:b/>
          <w:i/>
        </w:rPr>
        <w:t>stakeholders, key personnel and specialists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DF28A3" w:rsidRPr="00A02AF6">
        <w:rPr>
          <w:rFonts w:asciiTheme="minorHAnsi" w:hAnsiTheme="minorHAnsi" w:cs="Calibri"/>
        </w:rPr>
        <w:t>Access external sources of information and data as required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DF28A3" w:rsidRPr="00A02AF6">
        <w:rPr>
          <w:rFonts w:asciiTheme="minorHAnsi" w:hAnsiTheme="minorHAnsi" w:cs="Calibri"/>
        </w:rPr>
        <w:t>Evaluate alternative solutions to workplace environmental issues</w:t>
      </w:r>
    </w:p>
    <w:p w:rsidR="00DF28A3"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DF28A3" w:rsidRPr="00A02AF6">
        <w:rPr>
          <w:rFonts w:asciiTheme="minorHAnsi" w:hAnsiTheme="minorHAnsi" w:cs="Calibri"/>
        </w:rPr>
        <w:t>Set efficiency targets</w:t>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BA6933" w:rsidP="007B2BD3">
      <w:pPr>
        <w:rPr>
          <w:rFonts w:asciiTheme="minorHAnsi" w:hAnsiTheme="minorHAnsi"/>
        </w:rPr>
      </w:pPr>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104140</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773C6B" w:rsidRPr="00DF28A3" w:rsidRDefault="00773C6B" w:rsidP="007B2BD3">
      <w:pPr>
        <w:rPr>
          <w:rFonts w:asciiTheme="minorHAnsi" w:hAnsiTheme="minorHAnsi"/>
        </w:rPr>
      </w:pPr>
      <w:r w:rsidRPr="00773C6B">
        <w:rPr>
          <w:rFonts w:asciiTheme="minorHAnsi" w:hAnsiTheme="minorHAnsi"/>
          <w:b/>
          <w:sz w:val="28"/>
          <w:szCs w:val="28"/>
        </w:rPr>
        <w:tab/>
      </w:r>
    </w:p>
    <w:p w:rsidR="00C04A2A" w:rsidRDefault="00C04A2A" w:rsidP="001D7754"/>
    <w:p w:rsidR="00274265" w:rsidRDefault="00274265">
      <w:pPr>
        <w:rPr>
          <w:b/>
          <w:color w:val="FF0000"/>
        </w:rPr>
      </w:pPr>
      <w:r>
        <w:rPr>
          <w:b/>
          <w:color w:val="FF0000"/>
        </w:rPr>
        <w:br w:type="page"/>
      </w:r>
    </w:p>
    <w:p w:rsidR="006E5817" w:rsidRPr="006E5817" w:rsidRDefault="006E5817" w:rsidP="006E5817">
      <w:pPr>
        <w:pStyle w:val="Heading2"/>
      </w:pPr>
      <w:bookmarkStart w:id="54" w:name="_Toc442352042"/>
      <w:r w:rsidRPr="006E5817">
        <w:lastRenderedPageBreak/>
        <w:t xml:space="preserve">2.1 – </w:t>
      </w:r>
      <w:r w:rsidR="00DF28A3" w:rsidRPr="00A02AF6">
        <w:rPr>
          <w:rFonts w:asciiTheme="minorHAnsi" w:hAnsiTheme="minorHAnsi"/>
        </w:rPr>
        <w:t xml:space="preserve">Seek input from </w:t>
      </w:r>
      <w:r w:rsidR="00DF28A3" w:rsidRPr="00A02AF6">
        <w:rPr>
          <w:rFonts w:asciiTheme="minorHAnsi" w:hAnsiTheme="minorHAnsi"/>
          <w:i/>
        </w:rPr>
        <w:t>stakeholders, key personnel and specialists</w:t>
      </w:r>
      <w:bookmarkEnd w:id="54"/>
    </w:p>
    <w:p w:rsidR="008C6B4E" w:rsidRDefault="008C6B4E" w:rsidP="008C6B4E">
      <w:pPr>
        <w:pStyle w:val="Heading3"/>
      </w:pPr>
      <w:bookmarkStart w:id="55" w:name="_Toc442352043"/>
      <w:r>
        <w:t>Stakeholders</w:t>
      </w:r>
      <w:bookmarkEnd w:id="55"/>
    </w:p>
    <w:p w:rsidR="008C6B4E" w:rsidRDefault="00BB2211" w:rsidP="00827249">
      <w:pPr>
        <w:pStyle w:val="BoldBulTight0"/>
        <w:rPr>
          <w:lang w:eastAsia="en-GB"/>
        </w:rPr>
      </w:pPr>
      <w:r>
        <w:rPr>
          <w:noProof/>
          <w:lang w:eastAsia="en-AU"/>
        </w:rPr>
        <w:drawing>
          <wp:anchor distT="0" distB="0" distL="114300" distR="114300" simplePos="0" relativeHeight="251777024" behindDoc="1" locked="0" layoutInCell="1" allowOverlap="1">
            <wp:simplePos x="0" y="0"/>
            <wp:positionH relativeFrom="column">
              <wp:posOffset>3525520</wp:posOffset>
            </wp:positionH>
            <wp:positionV relativeFrom="paragraph">
              <wp:posOffset>398780</wp:posOffset>
            </wp:positionV>
            <wp:extent cx="2396490" cy="2247900"/>
            <wp:effectExtent l="0" t="0" r="0" b="0"/>
            <wp:wrapTight wrapText="bothSides">
              <wp:wrapPolygon edited="0">
                <wp:start x="14251" y="366"/>
                <wp:lineTo x="687" y="2746"/>
                <wp:lineTo x="515" y="7871"/>
                <wp:lineTo x="7555" y="9519"/>
                <wp:lineTo x="12534" y="9519"/>
                <wp:lineTo x="10817" y="12447"/>
                <wp:lineTo x="10302" y="14095"/>
                <wp:lineTo x="10130" y="15742"/>
                <wp:lineTo x="10817" y="18305"/>
                <wp:lineTo x="10817" y="18854"/>
                <wp:lineTo x="13564" y="20868"/>
                <wp:lineTo x="14251" y="21234"/>
                <wp:lineTo x="16827" y="21234"/>
                <wp:lineTo x="17514" y="20868"/>
                <wp:lineTo x="20261" y="18854"/>
                <wp:lineTo x="20261" y="18305"/>
                <wp:lineTo x="21119" y="15376"/>
                <wp:lineTo x="20261" y="12447"/>
                <wp:lineTo x="18544" y="9519"/>
                <wp:lineTo x="18372" y="4576"/>
                <wp:lineTo x="18029" y="915"/>
                <wp:lineTo x="17514" y="366"/>
                <wp:lineTo x="14251" y="366"/>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holding_money_bag_14048.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96490" cy="2247900"/>
                    </a:xfrm>
                    <a:prstGeom prst="rect">
                      <a:avLst/>
                    </a:prstGeom>
                  </pic:spPr>
                </pic:pic>
              </a:graphicData>
            </a:graphic>
          </wp:anchor>
        </w:drawing>
      </w:r>
      <w:r w:rsidR="008C6B4E">
        <w:rPr>
          <w:lang w:val="en-GB"/>
        </w:rPr>
        <w:t xml:space="preserve">Stakeholders are </w:t>
      </w:r>
      <w:r w:rsidR="008C6B4E" w:rsidRPr="00F31602">
        <w:rPr>
          <w:lang w:eastAsia="en-GB"/>
        </w:rPr>
        <w:t>individuals and groups both inside and outside the organisation who have direct or indirect interest in the organisation’s conduct, actions, products and services, including</w:t>
      </w:r>
      <w:r w:rsidR="008C6B4E">
        <w:rPr>
          <w:lang w:eastAsia="en-GB"/>
        </w:rPr>
        <w:t>:</w:t>
      </w:r>
    </w:p>
    <w:p w:rsidR="008C6B4E" w:rsidRPr="00F31602" w:rsidRDefault="008C6B4E" w:rsidP="008C6B4E">
      <w:pPr>
        <w:pStyle w:val="Bullets"/>
        <w:rPr>
          <w:lang w:eastAsia="en-GB"/>
        </w:rPr>
      </w:pPr>
      <w:r w:rsidRPr="00F31602">
        <w:rPr>
          <w:lang w:eastAsia="en-GB"/>
        </w:rPr>
        <w:t>Customers</w:t>
      </w:r>
    </w:p>
    <w:p w:rsidR="008C6B4E" w:rsidRPr="00F31602" w:rsidRDefault="008C6B4E" w:rsidP="008C6B4E">
      <w:pPr>
        <w:pStyle w:val="Bullets"/>
        <w:rPr>
          <w:lang w:eastAsia="en-GB"/>
        </w:rPr>
      </w:pPr>
      <w:r w:rsidRPr="00F31602">
        <w:rPr>
          <w:lang w:eastAsia="en-GB"/>
        </w:rPr>
        <w:t>Employees at all levels of the organisation</w:t>
      </w:r>
    </w:p>
    <w:p w:rsidR="008C6B4E" w:rsidRPr="00F31602" w:rsidRDefault="008C6B4E" w:rsidP="008C6B4E">
      <w:pPr>
        <w:pStyle w:val="Bullets"/>
        <w:rPr>
          <w:lang w:eastAsia="en-GB"/>
        </w:rPr>
      </w:pPr>
      <w:r w:rsidRPr="00F31602">
        <w:rPr>
          <w:lang w:eastAsia="en-GB"/>
        </w:rPr>
        <w:t>Government</w:t>
      </w:r>
    </w:p>
    <w:p w:rsidR="008C6B4E" w:rsidRPr="00F31602" w:rsidRDefault="008C6B4E" w:rsidP="008C6B4E">
      <w:pPr>
        <w:pStyle w:val="Bullets"/>
        <w:rPr>
          <w:lang w:eastAsia="en-GB"/>
        </w:rPr>
      </w:pPr>
      <w:r w:rsidRPr="00F31602">
        <w:rPr>
          <w:lang w:eastAsia="en-GB"/>
        </w:rPr>
        <w:t>Investors</w:t>
      </w:r>
    </w:p>
    <w:p w:rsidR="008C6B4E" w:rsidRPr="00F31602" w:rsidRDefault="008C6B4E" w:rsidP="008C6B4E">
      <w:pPr>
        <w:pStyle w:val="Bullets"/>
        <w:rPr>
          <w:lang w:eastAsia="en-GB"/>
        </w:rPr>
      </w:pPr>
      <w:r w:rsidRPr="00F31602">
        <w:rPr>
          <w:lang w:eastAsia="en-GB"/>
        </w:rPr>
        <w:t>Local community</w:t>
      </w:r>
    </w:p>
    <w:p w:rsidR="008C6B4E" w:rsidRPr="00F31602" w:rsidRDefault="008C6B4E" w:rsidP="008C6B4E">
      <w:pPr>
        <w:pStyle w:val="Bullets"/>
        <w:rPr>
          <w:lang w:eastAsia="en-GB"/>
        </w:rPr>
      </w:pPr>
      <w:r w:rsidRPr="00F31602">
        <w:rPr>
          <w:lang w:eastAsia="en-GB"/>
        </w:rPr>
        <w:t>Other organisations</w:t>
      </w:r>
    </w:p>
    <w:p w:rsidR="008C6B4E" w:rsidRDefault="008C6B4E" w:rsidP="0054117B">
      <w:pPr>
        <w:pStyle w:val="Bullets"/>
        <w:rPr>
          <w:lang w:eastAsia="en-GB"/>
        </w:rPr>
      </w:pPr>
      <w:r w:rsidRPr="00F31602">
        <w:rPr>
          <w:lang w:eastAsia="en-GB"/>
        </w:rPr>
        <w:t>Suppliers</w:t>
      </w:r>
      <w:r>
        <w:rPr>
          <w:lang w:eastAsia="en-GB"/>
        </w:rPr>
        <w:t>.</w:t>
      </w:r>
    </w:p>
    <w:p w:rsidR="0054117B" w:rsidRDefault="0054117B" w:rsidP="0054117B">
      <w:pPr>
        <w:rPr>
          <w:lang w:eastAsia="en-GB"/>
        </w:rPr>
      </w:pPr>
      <w:r>
        <w:rPr>
          <w:lang w:eastAsia="en-GB"/>
        </w:rPr>
        <w:t>It is important for these people to have an input into making improvements because they all have a different and unique perspective of the organisation and may have ideas for areas of development that had not initially been recognised or addressed.</w:t>
      </w:r>
    </w:p>
    <w:p w:rsidR="00DC7FA5" w:rsidRDefault="00DC7FA5" w:rsidP="00DC7FA5">
      <w:pPr>
        <w:pStyle w:val="BoldBulTight0"/>
        <w:rPr>
          <w:lang w:val="en-GB" w:eastAsia="en-GB"/>
        </w:rPr>
      </w:pPr>
      <w:r>
        <w:rPr>
          <w:lang w:val="en-GB" w:eastAsia="en-GB"/>
        </w:rPr>
        <w:t>Ways in which information can be gleaned from stakeholders include:</w:t>
      </w:r>
    </w:p>
    <w:p w:rsidR="00DC7FA5" w:rsidRDefault="00DC7FA5" w:rsidP="00DC7FA5">
      <w:pPr>
        <w:pStyle w:val="Bullets"/>
        <w:rPr>
          <w:lang w:val="en-GB" w:eastAsia="en-GB"/>
        </w:rPr>
      </w:pPr>
      <w:r>
        <w:rPr>
          <w:lang w:val="en-GB" w:eastAsia="en-GB"/>
        </w:rPr>
        <w:t xml:space="preserve">Questionnaires </w:t>
      </w:r>
    </w:p>
    <w:p w:rsidR="00DC7FA5" w:rsidRDefault="00DC7FA5" w:rsidP="00DC7FA5">
      <w:pPr>
        <w:pStyle w:val="Bullets"/>
        <w:rPr>
          <w:lang w:val="en-GB" w:eastAsia="en-GB"/>
        </w:rPr>
      </w:pPr>
      <w:r>
        <w:rPr>
          <w:lang w:val="en-GB" w:eastAsia="en-GB"/>
        </w:rPr>
        <w:t>Feedback forms</w:t>
      </w:r>
    </w:p>
    <w:p w:rsidR="00DC7FA5" w:rsidRDefault="00DC7FA5" w:rsidP="00DC7FA5">
      <w:pPr>
        <w:pStyle w:val="Bullets"/>
        <w:rPr>
          <w:lang w:val="en-GB" w:eastAsia="en-GB"/>
        </w:rPr>
      </w:pPr>
      <w:r>
        <w:rPr>
          <w:lang w:val="en-GB" w:eastAsia="en-GB"/>
        </w:rPr>
        <w:t>Customer surveys</w:t>
      </w:r>
    </w:p>
    <w:p w:rsidR="00DC7FA5" w:rsidRDefault="00DC7FA5" w:rsidP="00DC7FA5">
      <w:pPr>
        <w:pStyle w:val="Bullets"/>
        <w:rPr>
          <w:lang w:val="en-GB" w:eastAsia="en-GB"/>
        </w:rPr>
      </w:pPr>
      <w:r>
        <w:rPr>
          <w:lang w:val="en-GB" w:eastAsia="en-GB"/>
        </w:rPr>
        <w:t>Group forums</w:t>
      </w:r>
    </w:p>
    <w:p w:rsidR="00DC7FA5" w:rsidRPr="00DC7FA5" w:rsidRDefault="00DC7FA5" w:rsidP="0054117B">
      <w:pPr>
        <w:pStyle w:val="Bullets"/>
        <w:rPr>
          <w:lang w:val="en-GB" w:eastAsia="en-GB"/>
        </w:rPr>
      </w:pPr>
      <w:r>
        <w:rPr>
          <w:lang w:val="en-GB" w:eastAsia="en-GB"/>
        </w:rPr>
        <w:t>Focus groups.</w:t>
      </w:r>
    </w:p>
    <w:p w:rsidR="0054117B" w:rsidRDefault="0054117B" w:rsidP="0054117B">
      <w:pPr>
        <w:pStyle w:val="Heading3"/>
        <w:rPr>
          <w:lang w:eastAsia="en-GB"/>
        </w:rPr>
      </w:pPr>
      <w:bookmarkStart w:id="56" w:name="_Toc442352044"/>
      <w:r>
        <w:rPr>
          <w:lang w:eastAsia="en-GB"/>
        </w:rPr>
        <w:t>Key personnel and specialists</w:t>
      </w:r>
      <w:bookmarkEnd w:id="56"/>
    </w:p>
    <w:p w:rsidR="0054117B" w:rsidRDefault="0054117B" w:rsidP="0054117B">
      <w:pPr>
        <w:rPr>
          <w:lang w:val="en-GB" w:eastAsia="en-GB"/>
        </w:rPr>
      </w:pPr>
      <w:r>
        <w:rPr>
          <w:lang w:val="en-GB" w:eastAsia="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DC7FA5" w:rsidRPr="0054117B" w:rsidRDefault="00DC7FA5" w:rsidP="0054117B">
      <w:pPr>
        <w:rPr>
          <w:lang w:val="en-GB" w:eastAsia="en-GB"/>
        </w:rPr>
      </w:pPr>
      <w:r>
        <w:rPr>
          <w:lang w:val="en-GB" w:eastAsia="en-GB"/>
        </w:rPr>
        <w:t xml:space="preserve">Employing specialists can incur considerable costs to the organisation and must therefore be done so in accordance with the objectives of the organisation and how much impact their assistance will have on making improvements in environmental sustainability. </w:t>
      </w:r>
    </w:p>
    <w:p w:rsidR="008C6B4E" w:rsidRDefault="008C6B4E" w:rsidP="006E5817">
      <w:pPr>
        <w:pStyle w:val="Heading2"/>
      </w:pPr>
    </w:p>
    <w:p w:rsidR="008C6B4E" w:rsidRPr="00F31602" w:rsidRDefault="008C6B4E" w:rsidP="0054117B">
      <w:pPr>
        <w:pStyle w:val="ListParagraph"/>
        <w:spacing w:after="0" w:line="240" w:lineRule="auto"/>
        <w:rPr>
          <w:rFonts w:asciiTheme="minorHAnsi" w:eastAsia="Times New Roman" w:hAnsiTheme="minorHAnsi"/>
          <w:lang w:eastAsia="en-GB"/>
        </w:rPr>
      </w:pPr>
    </w:p>
    <w:p w:rsidR="00BB2211" w:rsidRPr="006C1AE2" w:rsidRDefault="00BB2211" w:rsidP="00BB2211">
      <w:pPr>
        <w:pStyle w:val="Heading3"/>
      </w:pPr>
      <w:bookmarkStart w:id="57" w:name="_Toc442352045"/>
      <w:r>
        <w:lastRenderedPageBreak/>
        <w:t>Activity 2A</w:t>
      </w:r>
      <w:bookmarkEnd w:id="57"/>
    </w:p>
    <w:p w:rsidR="008C6B4E" w:rsidRPr="00DC7FA5" w:rsidRDefault="00BB2211" w:rsidP="00DC7FA5">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77600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r>
        <w:br w:type="page"/>
      </w:r>
    </w:p>
    <w:p w:rsidR="006E5817" w:rsidRPr="006E5817" w:rsidRDefault="006E5817" w:rsidP="006E5817">
      <w:pPr>
        <w:pStyle w:val="Heading2"/>
      </w:pPr>
      <w:bookmarkStart w:id="58" w:name="_Toc442352046"/>
      <w:r w:rsidRPr="006E5817">
        <w:lastRenderedPageBreak/>
        <w:t xml:space="preserve">2.2 – </w:t>
      </w:r>
      <w:r w:rsidR="00DF28A3" w:rsidRPr="00A02AF6">
        <w:rPr>
          <w:rFonts w:asciiTheme="minorHAnsi" w:hAnsiTheme="minorHAnsi"/>
        </w:rPr>
        <w:t>Access external sources of information and data as required</w:t>
      </w:r>
      <w:bookmarkEnd w:id="58"/>
    </w:p>
    <w:p w:rsidR="005E55C7" w:rsidRDefault="005E55C7" w:rsidP="005E55C7">
      <w:pPr>
        <w:pStyle w:val="Heading3"/>
      </w:pPr>
      <w:bookmarkStart w:id="59" w:name="_Toc442352047"/>
      <w:r>
        <w:t>External sources</w:t>
      </w:r>
      <w:bookmarkEnd w:id="59"/>
    </w:p>
    <w:p w:rsidR="005E55C7" w:rsidRDefault="005E55C7" w:rsidP="005E55C7">
      <w:r>
        <w:t>There is a plethora of external sources that an organisation can access for assistance in setting targets to improve environmental sustainability within its working practices.</w:t>
      </w:r>
    </w:p>
    <w:p w:rsidR="005E55C7" w:rsidRDefault="005E55C7" w:rsidP="005E55C7">
      <w:pPr>
        <w:pStyle w:val="BoldBulTight0"/>
        <w:rPr>
          <w:u w:val="single"/>
        </w:rPr>
      </w:pPr>
      <w:r>
        <w:rPr>
          <w:u w:val="single"/>
        </w:rPr>
        <w:t>Online information</w:t>
      </w:r>
    </w:p>
    <w:p w:rsidR="00556C44" w:rsidRDefault="005E55C7" w:rsidP="005E55C7">
      <w:r>
        <w:t xml:space="preserve">The internet has a wealth of credible information to help you make decisions on how to make improvements. </w:t>
      </w:r>
    </w:p>
    <w:p w:rsidR="00556C44" w:rsidRDefault="00556C44" w:rsidP="005E55C7">
      <w:r>
        <w:t xml:space="preserve">The Australian government’s Department for the Environment has national information which can be found at: </w:t>
      </w:r>
      <w:hyperlink r:id="rId54" w:history="1">
        <w:r w:rsidRPr="00504BD7">
          <w:rPr>
            <w:rStyle w:val="Hyperlink"/>
          </w:rPr>
          <w:t>www.environment.gov.au</w:t>
        </w:r>
      </w:hyperlink>
      <w:r>
        <w:t xml:space="preserve"> </w:t>
      </w:r>
    </w:p>
    <w:p w:rsidR="00556C44" w:rsidRDefault="00556C44" w:rsidP="005E55C7">
      <w:r>
        <w:t>Individual states and territories have their own governmental departments for the environment.</w:t>
      </w:r>
    </w:p>
    <w:tbl>
      <w:tblPr>
        <w:tblStyle w:val="TableGrid"/>
        <w:tblW w:w="0" w:type="auto"/>
        <w:tblLook w:val="04A0" w:firstRow="1" w:lastRow="0" w:firstColumn="1" w:lastColumn="0" w:noHBand="0" w:noVBand="1"/>
      </w:tblPr>
      <w:tblGrid>
        <w:gridCol w:w="4661"/>
        <w:gridCol w:w="4661"/>
      </w:tblGrid>
      <w:tr w:rsidR="00556C44" w:rsidTr="00556C44">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State/territory</w:t>
            </w:r>
          </w:p>
        </w:tc>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Web address</w:t>
            </w:r>
          </w:p>
        </w:tc>
      </w:tr>
      <w:tr w:rsidR="00556C44" w:rsidTr="00556C44">
        <w:tc>
          <w:tcPr>
            <w:tcW w:w="4661" w:type="dxa"/>
          </w:tcPr>
          <w:p w:rsidR="00556C44" w:rsidRDefault="00556C44" w:rsidP="00556C44">
            <w:pPr>
              <w:spacing w:before="120" w:after="120" w:line="240" w:lineRule="auto"/>
            </w:pPr>
            <w:r>
              <w:t>New South Wales</w:t>
            </w:r>
          </w:p>
        </w:tc>
        <w:tc>
          <w:tcPr>
            <w:tcW w:w="4661" w:type="dxa"/>
          </w:tcPr>
          <w:p w:rsidR="00556C44" w:rsidRDefault="004307AB" w:rsidP="00556C44">
            <w:pPr>
              <w:spacing w:before="120" w:after="120" w:line="240" w:lineRule="auto"/>
            </w:pPr>
            <w:hyperlink r:id="rId55" w:history="1">
              <w:r w:rsidR="00556C44" w:rsidRPr="00504BD7">
                <w:rPr>
                  <w:rStyle w:val="Hyperlink"/>
                </w:rPr>
                <w:t>www.epa.nsw.gov.au</w:t>
              </w:r>
            </w:hyperlink>
            <w:r w:rsidR="00556C44">
              <w:t xml:space="preserve"> </w:t>
            </w:r>
          </w:p>
        </w:tc>
      </w:tr>
      <w:tr w:rsidR="00556C44" w:rsidTr="00556C44">
        <w:tc>
          <w:tcPr>
            <w:tcW w:w="4661" w:type="dxa"/>
          </w:tcPr>
          <w:p w:rsidR="00556C44" w:rsidRDefault="00556C44" w:rsidP="00556C44">
            <w:pPr>
              <w:spacing w:before="120" w:after="120" w:line="240" w:lineRule="auto"/>
            </w:pPr>
            <w:r>
              <w:t>Victoria</w:t>
            </w:r>
          </w:p>
        </w:tc>
        <w:tc>
          <w:tcPr>
            <w:tcW w:w="4661" w:type="dxa"/>
          </w:tcPr>
          <w:p w:rsidR="00556C44" w:rsidRDefault="004307AB" w:rsidP="00556C44">
            <w:pPr>
              <w:spacing w:before="120" w:after="120" w:line="240" w:lineRule="auto"/>
            </w:pPr>
            <w:hyperlink r:id="rId56" w:history="1">
              <w:r w:rsidR="00556C44" w:rsidRPr="00504BD7">
                <w:rPr>
                  <w:rStyle w:val="Hyperlink"/>
                </w:rPr>
                <w:t>www.epa.vic.gov.au</w:t>
              </w:r>
            </w:hyperlink>
            <w:r w:rsidR="00556C44">
              <w:t xml:space="preserve"> </w:t>
            </w:r>
          </w:p>
        </w:tc>
      </w:tr>
      <w:tr w:rsidR="00556C44" w:rsidTr="00556C44">
        <w:tc>
          <w:tcPr>
            <w:tcW w:w="4661" w:type="dxa"/>
          </w:tcPr>
          <w:p w:rsidR="00556C44" w:rsidRDefault="00556C44" w:rsidP="00556C44">
            <w:pPr>
              <w:spacing w:before="120" w:after="120" w:line="240" w:lineRule="auto"/>
            </w:pPr>
            <w:r>
              <w:t>Southern Australia</w:t>
            </w:r>
          </w:p>
        </w:tc>
        <w:tc>
          <w:tcPr>
            <w:tcW w:w="4661" w:type="dxa"/>
          </w:tcPr>
          <w:p w:rsidR="00556C44" w:rsidRDefault="004307AB" w:rsidP="00556C44">
            <w:pPr>
              <w:spacing w:before="120" w:after="120" w:line="240" w:lineRule="auto"/>
            </w:pPr>
            <w:hyperlink r:id="rId57" w:history="1">
              <w:r w:rsidR="00556C44" w:rsidRPr="00504BD7">
                <w:rPr>
                  <w:rStyle w:val="Hyperlink"/>
                </w:rPr>
                <w:t>www.epa.sa.gov.au</w:t>
              </w:r>
            </w:hyperlink>
            <w:r w:rsidR="00556C44">
              <w:t xml:space="preserve"> </w:t>
            </w:r>
          </w:p>
        </w:tc>
      </w:tr>
      <w:tr w:rsidR="00556C44" w:rsidTr="00556C44">
        <w:tc>
          <w:tcPr>
            <w:tcW w:w="4661" w:type="dxa"/>
          </w:tcPr>
          <w:p w:rsidR="00556C44" w:rsidRDefault="00556C44" w:rsidP="00556C44">
            <w:pPr>
              <w:spacing w:before="120" w:after="120" w:line="240" w:lineRule="auto"/>
            </w:pPr>
            <w:r>
              <w:t>Norther</w:t>
            </w:r>
            <w:r w:rsidR="00E4716E">
              <w:t>n</w:t>
            </w:r>
            <w:r>
              <w:t xml:space="preserve"> Territory</w:t>
            </w:r>
          </w:p>
        </w:tc>
        <w:tc>
          <w:tcPr>
            <w:tcW w:w="4661" w:type="dxa"/>
          </w:tcPr>
          <w:p w:rsidR="00556C44" w:rsidRDefault="004307AB" w:rsidP="00556C44">
            <w:pPr>
              <w:spacing w:before="120" w:after="120" w:line="240" w:lineRule="auto"/>
            </w:pPr>
            <w:hyperlink r:id="rId58" w:history="1">
              <w:r w:rsidR="00E4716E" w:rsidRPr="00504BD7">
                <w:rPr>
                  <w:rStyle w:val="Hyperlink"/>
                </w:rPr>
                <w:t>www.epa.nt.gov.au</w:t>
              </w:r>
            </w:hyperlink>
            <w:r w:rsidR="00E4716E">
              <w:t xml:space="preserve"> </w:t>
            </w:r>
          </w:p>
        </w:tc>
      </w:tr>
      <w:tr w:rsidR="00556C44" w:rsidTr="00556C44">
        <w:tc>
          <w:tcPr>
            <w:tcW w:w="4661" w:type="dxa"/>
          </w:tcPr>
          <w:p w:rsidR="00556C44" w:rsidRDefault="00E4716E" w:rsidP="00556C44">
            <w:pPr>
              <w:spacing w:before="120" w:after="120" w:line="240" w:lineRule="auto"/>
            </w:pPr>
            <w:r>
              <w:t>Western Australia</w:t>
            </w:r>
          </w:p>
        </w:tc>
        <w:tc>
          <w:tcPr>
            <w:tcW w:w="4661" w:type="dxa"/>
          </w:tcPr>
          <w:p w:rsidR="00556C44" w:rsidRDefault="004307AB" w:rsidP="00556C44">
            <w:pPr>
              <w:spacing w:before="120" w:after="120" w:line="240" w:lineRule="auto"/>
            </w:pPr>
            <w:hyperlink r:id="rId59" w:history="1">
              <w:r w:rsidR="00E4716E" w:rsidRPr="00504BD7">
                <w:rPr>
                  <w:rStyle w:val="Hyperlink"/>
                </w:rPr>
                <w:t>www.epa.wa.gov.au</w:t>
              </w:r>
            </w:hyperlink>
            <w:r w:rsidR="00E4716E">
              <w:t xml:space="preserve"> </w:t>
            </w:r>
          </w:p>
        </w:tc>
      </w:tr>
      <w:tr w:rsidR="00556C44" w:rsidTr="00556C44">
        <w:tc>
          <w:tcPr>
            <w:tcW w:w="4661" w:type="dxa"/>
          </w:tcPr>
          <w:p w:rsidR="00556C44" w:rsidRDefault="00E4716E" w:rsidP="00556C44">
            <w:pPr>
              <w:spacing w:before="120" w:after="120" w:line="240" w:lineRule="auto"/>
            </w:pPr>
            <w:r>
              <w:t>Queensland</w:t>
            </w:r>
          </w:p>
        </w:tc>
        <w:tc>
          <w:tcPr>
            <w:tcW w:w="4661" w:type="dxa"/>
          </w:tcPr>
          <w:p w:rsidR="00556C44" w:rsidRDefault="004307AB" w:rsidP="00556C44">
            <w:pPr>
              <w:spacing w:before="120" w:after="120" w:line="240" w:lineRule="auto"/>
            </w:pPr>
            <w:hyperlink r:id="rId60" w:history="1">
              <w:r w:rsidR="00074FE2">
                <w:rPr>
                  <w:rStyle w:val="Hyperlink"/>
                </w:rPr>
                <w:t>www.ehp.qld.gov</w:t>
              </w:r>
              <w:r w:rsidR="00E4716E" w:rsidRPr="00504BD7">
                <w:rPr>
                  <w:rStyle w:val="Hyperlink"/>
                </w:rPr>
                <w:t>.au</w:t>
              </w:r>
            </w:hyperlink>
            <w:r w:rsidR="00E4716E">
              <w:t xml:space="preserve"> </w:t>
            </w:r>
          </w:p>
        </w:tc>
      </w:tr>
      <w:tr w:rsidR="00556C44" w:rsidTr="00556C44">
        <w:tc>
          <w:tcPr>
            <w:tcW w:w="4661" w:type="dxa"/>
          </w:tcPr>
          <w:p w:rsidR="00556C44" w:rsidRDefault="00E4716E" w:rsidP="00556C44">
            <w:pPr>
              <w:spacing w:before="120" w:after="120" w:line="240" w:lineRule="auto"/>
            </w:pPr>
            <w:r>
              <w:t>Australian Capital Territories</w:t>
            </w:r>
          </w:p>
        </w:tc>
        <w:tc>
          <w:tcPr>
            <w:tcW w:w="4661" w:type="dxa"/>
          </w:tcPr>
          <w:p w:rsidR="00556C44" w:rsidRDefault="004307AB" w:rsidP="00556C44">
            <w:pPr>
              <w:spacing w:before="120" w:after="120" w:line="240" w:lineRule="auto"/>
            </w:pPr>
            <w:hyperlink r:id="rId61" w:history="1">
              <w:r w:rsidR="00E4716E" w:rsidRPr="00504BD7">
                <w:rPr>
                  <w:rStyle w:val="Hyperlink"/>
                </w:rPr>
                <w:t>www.environment.act.gov.au</w:t>
              </w:r>
            </w:hyperlink>
          </w:p>
        </w:tc>
      </w:tr>
      <w:tr w:rsidR="00E4716E" w:rsidTr="00556C44">
        <w:tc>
          <w:tcPr>
            <w:tcW w:w="4661" w:type="dxa"/>
          </w:tcPr>
          <w:p w:rsidR="00E4716E" w:rsidRDefault="00E4716E" w:rsidP="00556C44">
            <w:pPr>
              <w:spacing w:before="120" w:after="120" w:line="240" w:lineRule="auto"/>
            </w:pPr>
            <w:r>
              <w:t>Tasmania</w:t>
            </w:r>
          </w:p>
        </w:tc>
        <w:tc>
          <w:tcPr>
            <w:tcW w:w="4661" w:type="dxa"/>
          </w:tcPr>
          <w:p w:rsidR="00E4716E" w:rsidRDefault="004307AB" w:rsidP="00556C44">
            <w:pPr>
              <w:spacing w:before="120" w:after="120" w:line="240" w:lineRule="auto"/>
            </w:pPr>
            <w:hyperlink r:id="rId62" w:history="1">
              <w:r w:rsidR="00E4716E" w:rsidRPr="00504BD7">
                <w:rPr>
                  <w:rStyle w:val="Hyperlink"/>
                </w:rPr>
                <w:t>www.epa.tas.gov.au</w:t>
              </w:r>
            </w:hyperlink>
            <w:r w:rsidR="00E4716E">
              <w:t xml:space="preserve"> </w:t>
            </w:r>
          </w:p>
        </w:tc>
      </w:tr>
    </w:tbl>
    <w:p w:rsidR="007803F0" w:rsidRDefault="005E55C7" w:rsidP="005E55C7">
      <w:r>
        <w:br/>
      </w:r>
      <w:r w:rsidR="007803F0">
        <w:t>In addition to the websites, there are local offices that you can contact for information and advice via telephone, email, and by visiting the office itself. The screenshot below is taken from the website of the EPA for New South Wales. It gives information on ways to contact the EPA and locations and contact details of all of its local offices.</w:t>
      </w:r>
      <w:r w:rsidR="00D139BF">
        <w:t xml:space="preserve"> </w:t>
      </w:r>
      <w:hyperlink r:id="rId63" w:history="1">
        <w:r w:rsidR="00D139BF" w:rsidRPr="00504BD7">
          <w:rPr>
            <w:rStyle w:val="Hyperlink"/>
          </w:rPr>
          <w:t>www.epa.nsw.gov.au/contact/index.htm</w:t>
        </w:r>
      </w:hyperlink>
      <w:r w:rsidR="00D139BF">
        <w:t xml:space="preserve"> </w:t>
      </w:r>
    </w:p>
    <w:p w:rsidR="007803F0" w:rsidRDefault="007803F0" w:rsidP="005E55C7">
      <w:r>
        <w:rPr>
          <w:noProof/>
          <w:lang w:eastAsia="en-AU"/>
        </w:rPr>
        <w:lastRenderedPageBreak/>
        <w:drawing>
          <wp:anchor distT="0" distB="0" distL="114300" distR="114300" simplePos="0" relativeHeight="251779072" behindDoc="1" locked="0" layoutInCell="1" allowOverlap="1">
            <wp:simplePos x="0" y="0"/>
            <wp:positionH relativeFrom="column">
              <wp:posOffset>0</wp:posOffset>
            </wp:positionH>
            <wp:positionV relativeFrom="paragraph">
              <wp:posOffset>0</wp:posOffset>
            </wp:positionV>
            <wp:extent cx="5925820" cy="2705100"/>
            <wp:effectExtent l="171450" t="171450" r="379730" b="361950"/>
            <wp:wrapTight wrapText="bothSides">
              <wp:wrapPolygon edited="0">
                <wp:start x="764" y="-1369"/>
                <wp:lineTo x="-625" y="-1065"/>
                <wp:lineTo x="-625" y="22208"/>
                <wp:lineTo x="-278" y="23273"/>
                <wp:lineTo x="347" y="24034"/>
                <wp:lineTo x="417" y="24338"/>
                <wp:lineTo x="21873" y="24338"/>
                <wp:lineTo x="21943" y="24034"/>
                <wp:lineTo x="22498" y="23273"/>
                <wp:lineTo x="22845" y="20992"/>
                <wp:lineTo x="22915" y="608"/>
                <wp:lineTo x="21943" y="-1065"/>
                <wp:lineTo x="21526" y="-1369"/>
                <wp:lineTo x="764" y="-1369"/>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reenshot (43).png"/>
                    <pic:cNvPicPr/>
                  </pic:nvPicPr>
                  <pic:blipFill rotWithShape="1">
                    <a:blip r:embed="rId64" cstate="print">
                      <a:extLst>
                        <a:ext uri="{28A0092B-C50C-407E-A947-70E740481C1C}">
                          <a14:useLocalDpi xmlns:a14="http://schemas.microsoft.com/office/drawing/2010/main" val="0"/>
                        </a:ext>
                      </a:extLst>
                    </a:blip>
                    <a:srcRect t="13151" b="5660"/>
                    <a:stretch/>
                  </pic:blipFill>
                  <pic:spPr bwMode="auto">
                    <a:xfrm>
                      <a:off x="0" y="0"/>
                      <a:ext cx="5925820" cy="2705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E55C7" w:rsidRDefault="00D876DE" w:rsidP="0017220C">
      <w:pPr>
        <w:pStyle w:val="BoldBulTight0"/>
      </w:pPr>
      <w:r>
        <w:t>Other credible and independent information can be found in academic journals and organisations at the following websites:</w:t>
      </w:r>
    </w:p>
    <w:tbl>
      <w:tblPr>
        <w:tblStyle w:val="TableGrid"/>
        <w:tblW w:w="0" w:type="auto"/>
        <w:tblLayout w:type="fixed"/>
        <w:tblLook w:val="04A0" w:firstRow="1" w:lastRow="0" w:firstColumn="1" w:lastColumn="0" w:noHBand="0" w:noVBand="1"/>
      </w:tblPr>
      <w:tblGrid>
        <w:gridCol w:w="2608"/>
        <w:gridCol w:w="4050"/>
        <w:gridCol w:w="2664"/>
      </w:tblGrid>
      <w:tr w:rsidR="00D876DE" w:rsidTr="00986DCF">
        <w:tc>
          <w:tcPr>
            <w:tcW w:w="2608" w:type="dxa"/>
            <w:shd w:val="clear" w:color="auto" w:fill="E5B8B7" w:themeFill="accent2" w:themeFillTint="66"/>
          </w:tcPr>
          <w:p w:rsidR="00D876DE" w:rsidRPr="00D876DE" w:rsidRDefault="00D876DE" w:rsidP="00D876DE">
            <w:pPr>
              <w:spacing w:before="120" w:after="120" w:line="240" w:lineRule="auto"/>
              <w:rPr>
                <w:b/>
              </w:rPr>
            </w:pPr>
            <w:r w:rsidRPr="00D876DE">
              <w:rPr>
                <w:b/>
              </w:rPr>
              <w:t>Organisation</w:t>
            </w:r>
          </w:p>
        </w:tc>
        <w:tc>
          <w:tcPr>
            <w:tcW w:w="4050" w:type="dxa"/>
            <w:shd w:val="clear" w:color="auto" w:fill="E5B8B7" w:themeFill="accent2" w:themeFillTint="66"/>
          </w:tcPr>
          <w:p w:rsidR="00D876DE" w:rsidRPr="00D876DE" w:rsidRDefault="00D876DE" w:rsidP="00D876DE">
            <w:pPr>
              <w:spacing w:before="120" w:after="120" w:line="240" w:lineRule="auto"/>
              <w:rPr>
                <w:b/>
              </w:rPr>
            </w:pPr>
            <w:r w:rsidRPr="00D876DE">
              <w:rPr>
                <w:b/>
              </w:rPr>
              <w:t>Nature of the organisation</w:t>
            </w:r>
          </w:p>
        </w:tc>
        <w:tc>
          <w:tcPr>
            <w:tcW w:w="2664" w:type="dxa"/>
            <w:shd w:val="clear" w:color="auto" w:fill="E5B8B7" w:themeFill="accent2" w:themeFillTint="66"/>
          </w:tcPr>
          <w:p w:rsidR="00D876DE" w:rsidRPr="00D876DE" w:rsidRDefault="00D876DE" w:rsidP="00D876DE">
            <w:pPr>
              <w:spacing w:before="120" w:after="120" w:line="240" w:lineRule="auto"/>
              <w:rPr>
                <w:b/>
              </w:rPr>
            </w:pPr>
            <w:r w:rsidRPr="00D876DE">
              <w:rPr>
                <w:b/>
              </w:rPr>
              <w:t>Web address</w:t>
            </w:r>
          </w:p>
        </w:tc>
      </w:tr>
      <w:tr w:rsidR="00D876DE" w:rsidTr="00986DCF">
        <w:tc>
          <w:tcPr>
            <w:tcW w:w="2608" w:type="dxa"/>
          </w:tcPr>
          <w:p w:rsidR="00D876DE" w:rsidRDefault="00D876DE" w:rsidP="00D876DE">
            <w:pPr>
              <w:spacing w:before="120" w:after="120" w:line="240" w:lineRule="auto"/>
            </w:pPr>
            <w:r>
              <w:t>ECOS Magazine</w:t>
            </w:r>
          </w:p>
        </w:tc>
        <w:tc>
          <w:tcPr>
            <w:tcW w:w="4050" w:type="dxa"/>
          </w:tcPr>
          <w:p w:rsidR="00D876DE" w:rsidRDefault="00D876DE" w:rsidP="00D876DE">
            <w:pPr>
              <w:spacing w:before="120" w:after="120" w:line="240" w:lineRule="auto"/>
            </w:pPr>
            <w:r>
              <w:t>Online journal that reports on sustainability issues for CSIRO, Australia’s scientific research agency</w:t>
            </w:r>
            <w:r w:rsidR="00CA61C3">
              <w:t>.</w:t>
            </w:r>
          </w:p>
        </w:tc>
        <w:tc>
          <w:tcPr>
            <w:tcW w:w="2664" w:type="dxa"/>
          </w:tcPr>
          <w:p w:rsidR="00D876DE" w:rsidRDefault="004307AB" w:rsidP="00D876DE">
            <w:pPr>
              <w:spacing w:before="120" w:after="120" w:line="240" w:lineRule="auto"/>
            </w:pPr>
            <w:hyperlink r:id="rId65" w:history="1">
              <w:r w:rsidR="00D876DE" w:rsidRPr="00504BD7">
                <w:rPr>
                  <w:rStyle w:val="Hyperlink"/>
                </w:rPr>
                <w:t>www.ecosmagazine.com</w:t>
              </w:r>
            </w:hyperlink>
            <w:r w:rsidR="00D876DE">
              <w:t xml:space="preserve"> </w:t>
            </w:r>
          </w:p>
        </w:tc>
      </w:tr>
      <w:tr w:rsidR="00D876DE" w:rsidTr="00986DCF">
        <w:tc>
          <w:tcPr>
            <w:tcW w:w="2608" w:type="dxa"/>
          </w:tcPr>
          <w:p w:rsidR="00D876DE" w:rsidRDefault="00CA61C3" w:rsidP="00D876DE">
            <w:pPr>
              <w:spacing w:before="120" w:after="120" w:line="240" w:lineRule="auto"/>
            </w:pPr>
            <w:r>
              <w:t>CSIRO Commonwealth Scientific and Industrial Research Organisation</w:t>
            </w:r>
          </w:p>
        </w:tc>
        <w:tc>
          <w:tcPr>
            <w:tcW w:w="4050" w:type="dxa"/>
          </w:tcPr>
          <w:p w:rsidR="00D876DE" w:rsidRDefault="00CA61C3" w:rsidP="00D876DE">
            <w:pPr>
              <w:spacing w:before="120" w:after="120" w:line="240" w:lineRule="auto"/>
            </w:pPr>
            <w:r>
              <w:t>Undertakes research in its goal to “</w:t>
            </w:r>
            <w:r w:rsidRPr="00CA61C3">
              <w:t>develop the scientific knowledge required to manage Australia's wildlife, plant and land resources for ecological sustainability.</w:t>
            </w:r>
            <w:r>
              <w:t>”</w:t>
            </w:r>
          </w:p>
        </w:tc>
        <w:tc>
          <w:tcPr>
            <w:tcW w:w="2664" w:type="dxa"/>
          </w:tcPr>
          <w:p w:rsidR="00D876DE" w:rsidRDefault="004307AB" w:rsidP="00D876DE">
            <w:pPr>
              <w:spacing w:before="120" w:after="120" w:line="240" w:lineRule="auto"/>
            </w:pPr>
            <w:hyperlink r:id="rId66" w:history="1">
              <w:r w:rsidR="00CA61C3" w:rsidRPr="00504BD7">
                <w:rPr>
                  <w:rStyle w:val="Hyperlink"/>
                </w:rPr>
                <w:t>www.cisro.au/Outcomes/Environment.aspx</w:t>
              </w:r>
            </w:hyperlink>
            <w:r w:rsidR="008345FA">
              <w:t xml:space="preserve"> </w:t>
            </w:r>
          </w:p>
        </w:tc>
      </w:tr>
      <w:tr w:rsidR="007803F0" w:rsidTr="00383570">
        <w:tc>
          <w:tcPr>
            <w:tcW w:w="2608" w:type="dxa"/>
          </w:tcPr>
          <w:p w:rsidR="007803F0" w:rsidRDefault="007803F0" w:rsidP="00383570">
            <w:pPr>
              <w:spacing w:before="120" w:after="120" w:line="240" w:lineRule="auto"/>
            </w:pPr>
            <w:r>
              <w:t>ACF Australian Conservation Foundation</w:t>
            </w:r>
          </w:p>
        </w:tc>
        <w:tc>
          <w:tcPr>
            <w:tcW w:w="4050" w:type="dxa"/>
          </w:tcPr>
          <w:p w:rsidR="007803F0" w:rsidRDefault="007803F0" w:rsidP="00383570">
            <w:pPr>
              <w:spacing w:before="120" w:after="120" w:line="240" w:lineRule="auto"/>
            </w:pPr>
            <w:r>
              <w:t>Tackles underlying causes of environmental issues through research and campaigning.</w:t>
            </w:r>
          </w:p>
        </w:tc>
        <w:tc>
          <w:tcPr>
            <w:tcW w:w="2664" w:type="dxa"/>
          </w:tcPr>
          <w:p w:rsidR="007803F0" w:rsidRDefault="004307AB" w:rsidP="00383570">
            <w:pPr>
              <w:spacing w:before="120" w:after="120" w:line="240" w:lineRule="auto"/>
            </w:pPr>
            <w:hyperlink r:id="rId67" w:history="1">
              <w:r w:rsidR="007803F0" w:rsidRPr="00504BD7">
                <w:rPr>
                  <w:rStyle w:val="Hyperlink"/>
                </w:rPr>
                <w:t>www.acfonline.org.au</w:t>
              </w:r>
            </w:hyperlink>
            <w:r w:rsidR="007803F0">
              <w:t xml:space="preserve"> </w:t>
            </w:r>
          </w:p>
        </w:tc>
      </w:tr>
      <w:tr w:rsidR="007803F0" w:rsidTr="00383570">
        <w:tc>
          <w:tcPr>
            <w:tcW w:w="2608" w:type="dxa"/>
          </w:tcPr>
          <w:p w:rsidR="007803F0" w:rsidRDefault="007803F0" w:rsidP="00383570">
            <w:pPr>
              <w:spacing w:before="120" w:after="120" w:line="240" w:lineRule="auto"/>
            </w:pPr>
            <w:r>
              <w:t>The Nature Conservancy</w:t>
            </w:r>
          </w:p>
        </w:tc>
        <w:tc>
          <w:tcPr>
            <w:tcW w:w="4050" w:type="dxa"/>
          </w:tcPr>
          <w:p w:rsidR="007803F0" w:rsidRDefault="007803F0" w:rsidP="00383570">
            <w:pPr>
              <w:spacing w:before="120" w:after="120" w:line="240" w:lineRule="auto"/>
            </w:pPr>
            <w:r>
              <w:t>This organisation works to address and protect</w:t>
            </w:r>
            <w:r w:rsidRPr="00986DCF">
              <w:t xml:space="preserve"> the most pressing conservation threats at the largest scale.</w:t>
            </w:r>
          </w:p>
        </w:tc>
        <w:tc>
          <w:tcPr>
            <w:tcW w:w="2664" w:type="dxa"/>
          </w:tcPr>
          <w:p w:rsidR="007803F0" w:rsidRDefault="004307AB" w:rsidP="00383570">
            <w:pPr>
              <w:spacing w:before="120" w:after="120" w:line="240" w:lineRule="auto"/>
            </w:pPr>
            <w:hyperlink r:id="rId68" w:history="1">
              <w:r w:rsidR="007803F0" w:rsidRPr="00504BD7">
                <w:rPr>
                  <w:rStyle w:val="Hyperlink"/>
                </w:rPr>
                <w:t>www.nature.org</w:t>
              </w:r>
            </w:hyperlink>
            <w:r w:rsidR="007803F0">
              <w:t xml:space="preserve"> </w:t>
            </w:r>
          </w:p>
        </w:tc>
      </w:tr>
    </w:tbl>
    <w:p w:rsidR="00D876DE" w:rsidRDefault="007803F0" w:rsidP="005E55C7">
      <w:r>
        <w:t xml:space="preserve"> </w:t>
      </w:r>
    </w:p>
    <w:p w:rsidR="00D876DE" w:rsidRDefault="00986DCF" w:rsidP="00986DCF">
      <w:pPr>
        <w:pStyle w:val="BoldBulTight0"/>
        <w:rPr>
          <w:u w:val="single"/>
        </w:rPr>
      </w:pPr>
      <w:r>
        <w:rPr>
          <w:u w:val="single"/>
        </w:rPr>
        <w:t>Specialist support</w:t>
      </w:r>
    </w:p>
    <w:p w:rsidR="00986DCF" w:rsidRDefault="00986DCF" w:rsidP="00986DCF">
      <w:r>
        <w:t>There is also a wide range of private environmental consultancies that can be employed to advise on a whole range of environmentally sustainable working practices. These can often be quite costly and would depend upon the size of your organisation and the scale of the objective and improveme</w:t>
      </w:r>
      <w:r w:rsidR="00E81557">
        <w:t>nts necessary.</w:t>
      </w:r>
    </w:p>
    <w:p w:rsidR="007803F0" w:rsidRDefault="007803F0">
      <w:pPr>
        <w:spacing w:after="0" w:line="240" w:lineRule="auto"/>
        <w:rPr>
          <w:b/>
        </w:rPr>
      </w:pPr>
      <w:r>
        <w:br w:type="page"/>
      </w:r>
    </w:p>
    <w:p w:rsidR="00E81557" w:rsidRDefault="00E81557" w:rsidP="00E81557">
      <w:pPr>
        <w:pStyle w:val="BoldBulTight0"/>
      </w:pPr>
      <w:r>
        <w:lastRenderedPageBreak/>
        <w:t>Environmental consultants specialise in a huge variety of areas including:</w:t>
      </w:r>
    </w:p>
    <w:p w:rsidR="00E81557" w:rsidRDefault="00E81557" w:rsidP="00E81557">
      <w:pPr>
        <w:pStyle w:val="Bullets"/>
      </w:pPr>
      <w:r>
        <w:t>Air quality</w:t>
      </w:r>
    </w:p>
    <w:p w:rsidR="00E81557" w:rsidRDefault="00E81557" w:rsidP="00E81557">
      <w:pPr>
        <w:pStyle w:val="Bullets"/>
      </w:pPr>
      <w:r>
        <w:t>Auditing and reporting</w:t>
      </w:r>
    </w:p>
    <w:p w:rsidR="00E81557" w:rsidRDefault="00E81557" w:rsidP="00E81557">
      <w:pPr>
        <w:pStyle w:val="Bullets"/>
      </w:pPr>
      <w:r>
        <w:t>Construction environmental management</w:t>
      </w:r>
    </w:p>
    <w:p w:rsidR="00E81557" w:rsidRDefault="00E81557" w:rsidP="00E81557">
      <w:pPr>
        <w:pStyle w:val="Bullets"/>
      </w:pPr>
      <w:r>
        <w:t>Corporate environmental management</w:t>
      </w:r>
    </w:p>
    <w:p w:rsidR="00E81557" w:rsidRDefault="0017220C" w:rsidP="00E81557">
      <w:pPr>
        <w:pStyle w:val="Bullets"/>
      </w:pPr>
      <w:r>
        <w:rPr>
          <w:noProof/>
          <w:lang w:eastAsia="en-AU"/>
        </w:rPr>
        <w:drawing>
          <wp:anchor distT="0" distB="0" distL="114300" distR="114300" simplePos="0" relativeHeight="251780096" behindDoc="1" locked="0" layoutInCell="1" allowOverlap="1">
            <wp:simplePos x="0" y="0"/>
            <wp:positionH relativeFrom="column">
              <wp:posOffset>3561715</wp:posOffset>
            </wp:positionH>
            <wp:positionV relativeFrom="paragraph">
              <wp:posOffset>36830</wp:posOffset>
            </wp:positionV>
            <wp:extent cx="2679065" cy="2551430"/>
            <wp:effectExtent l="0" t="0" r="0" b="0"/>
            <wp:wrapTight wrapText="bothSides">
              <wp:wrapPolygon edited="0">
                <wp:start x="17049" y="0"/>
                <wp:lineTo x="3072" y="806"/>
                <wp:lineTo x="1229" y="1129"/>
                <wp:lineTo x="1229" y="5161"/>
                <wp:lineTo x="3533" y="7741"/>
                <wp:lineTo x="4147" y="10322"/>
                <wp:lineTo x="1689" y="10644"/>
                <wp:lineTo x="1689" y="12257"/>
                <wp:lineTo x="3993" y="12902"/>
                <wp:lineTo x="4454" y="16450"/>
                <wp:lineTo x="5222" y="18063"/>
                <wp:lineTo x="5683" y="18547"/>
                <wp:lineTo x="7987" y="19514"/>
                <wp:lineTo x="9062" y="19514"/>
                <wp:lineTo x="12134" y="19514"/>
                <wp:lineTo x="13977" y="19514"/>
                <wp:lineTo x="18431" y="18547"/>
                <wp:lineTo x="18584" y="18063"/>
                <wp:lineTo x="18431" y="16450"/>
                <wp:lineTo x="18124" y="15482"/>
                <wp:lineTo x="19660" y="13063"/>
                <wp:lineTo x="19660" y="12902"/>
                <wp:lineTo x="18738" y="10322"/>
                <wp:lineTo x="20120" y="9999"/>
                <wp:lineTo x="20274" y="9193"/>
                <wp:lineTo x="19506" y="5161"/>
                <wp:lineTo x="19967" y="1935"/>
                <wp:lineTo x="19352" y="645"/>
                <wp:lineTo x="18431" y="0"/>
                <wp:lineTo x="17049"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business_figure_with_clients_10680.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679065" cy="2551430"/>
                    </a:xfrm>
                    <a:prstGeom prst="rect">
                      <a:avLst/>
                    </a:prstGeom>
                  </pic:spPr>
                </pic:pic>
              </a:graphicData>
            </a:graphic>
          </wp:anchor>
        </w:drawing>
      </w:r>
      <w:r w:rsidR="00E81557">
        <w:t>Environmental planning and approvals</w:t>
      </w:r>
    </w:p>
    <w:p w:rsidR="00E81557" w:rsidRDefault="00E81557" w:rsidP="00E81557">
      <w:pPr>
        <w:pStyle w:val="Bullets"/>
      </w:pPr>
      <w:r>
        <w:t>Stakeholder and social management</w:t>
      </w:r>
    </w:p>
    <w:p w:rsidR="00E81557" w:rsidRDefault="00E81557" w:rsidP="00E81557">
      <w:pPr>
        <w:pStyle w:val="Bullets"/>
      </w:pPr>
      <w:r>
        <w:t>Sustainability and energy solutions</w:t>
      </w:r>
    </w:p>
    <w:p w:rsidR="00E81557" w:rsidRDefault="00E81557" w:rsidP="00E81557">
      <w:pPr>
        <w:pStyle w:val="Bullets"/>
      </w:pPr>
      <w:r>
        <w:t>Waste solutions</w:t>
      </w:r>
    </w:p>
    <w:p w:rsidR="00E81557" w:rsidRDefault="00E81557" w:rsidP="00E81557">
      <w:pPr>
        <w:pStyle w:val="Bullets"/>
      </w:pPr>
      <w:r>
        <w:t>Technologies</w:t>
      </w:r>
    </w:p>
    <w:p w:rsidR="00E81557" w:rsidRDefault="00E81557" w:rsidP="00E81557">
      <w:pPr>
        <w:pStyle w:val="Bullets"/>
      </w:pPr>
      <w:r>
        <w:t>Carbon management</w:t>
      </w:r>
    </w:p>
    <w:p w:rsidR="00E81557" w:rsidRDefault="00E81557" w:rsidP="00E81557">
      <w:pPr>
        <w:pStyle w:val="Bullets"/>
      </w:pPr>
      <w:r>
        <w:t>Acoustic consultation and noise monitoring</w:t>
      </w:r>
    </w:p>
    <w:p w:rsidR="00E81557" w:rsidRDefault="00E81557" w:rsidP="00E81557">
      <w:pPr>
        <w:pStyle w:val="Bullets"/>
      </w:pPr>
      <w:r>
        <w:t>Toxicology and risk assessment.</w:t>
      </w:r>
    </w:p>
    <w:p w:rsidR="00E81557" w:rsidRPr="00986DCF" w:rsidRDefault="00E81557" w:rsidP="00E81557"/>
    <w:p w:rsidR="00C458F5" w:rsidRDefault="00C458F5">
      <w:pPr>
        <w:spacing w:after="0" w:line="240" w:lineRule="auto"/>
        <w:rPr>
          <w:rFonts w:cs="Calibri"/>
          <w:b/>
          <w:bCs/>
          <w:color w:val="C00000"/>
          <w:sz w:val="28"/>
          <w:szCs w:val="28"/>
        </w:rPr>
      </w:pPr>
      <w:r>
        <w:rPr>
          <w:rFonts w:cs="Calibri"/>
          <w:color w:val="C00000"/>
          <w:sz w:val="28"/>
          <w:szCs w:val="28"/>
        </w:rPr>
        <w:br w:type="page"/>
      </w:r>
    </w:p>
    <w:p w:rsidR="00C458F5" w:rsidRPr="006C1AE2" w:rsidRDefault="00C458F5" w:rsidP="00C458F5">
      <w:pPr>
        <w:pStyle w:val="Heading3"/>
      </w:pPr>
      <w:bookmarkStart w:id="60" w:name="_Toc442352048"/>
      <w:r>
        <w:lastRenderedPageBreak/>
        <w:t>Activity 2B</w:t>
      </w:r>
      <w:bookmarkEnd w:id="60"/>
    </w:p>
    <w:p w:rsidR="00DC7FA5" w:rsidRDefault="00C458F5" w:rsidP="006E5817">
      <w:pPr>
        <w:pStyle w:val="Heading2"/>
      </w:pPr>
      <w:bookmarkStart w:id="61" w:name="_Toc442352049"/>
      <w:r>
        <w:rPr>
          <w:noProof/>
          <w:lang w:eastAsia="en-AU"/>
        </w:rPr>
        <w:drawing>
          <wp:anchor distT="0" distB="0" distL="114300" distR="114300" simplePos="0" relativeHeight="2517831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bookmarkEnd w:id="61"/>
      <w:r>
        <w:br w:type="page"/>
      </w:r>
    </w:p>
    <w:p w:rsidR="006E5817" w:rsidRPr="006E5817" w:rsidRDefault="006E5817" w:rsidP="006E5817">
      <w:pPr>
        <w:pStyle w:val="Heading2"/>
        <w:rPr>
          <w:rStyle w:val="Strong"/>
          <w:b/>
          <w:bCs/>
        </w:rPr>
      </w:pPr>
      <w:bookmarkStart w:id="62" w:name="_Toc442352050"/>
      <w:r w:rsidRPr="006E5817">
        <w:lastRenderedPageBreak/>
        <w:t xml:space="preserve">2.3 – </w:t>
      </w:r>
      <w:r w:rsidR="00DF28A3" w:rsidRPr="00A02AF6">
        <w:rPr>
          <w:rFonts w:asciiTheme="minorHAnsi" w:hAnsiTheme="minorHAnsi"/>
        </w:rPr>
        <w:t>Evaluate alternative solutions to workplace environmental issues</w:t>
      </w:r>
      <w:bookmarkEnd w:id="62"/>
    </w:p>
    <w:p w:rsidR="007F7EFD" w:rsidRDefault="001D671B" w:rsidP="001D671B">
      <w:pPr>
        <w:rPr>
          <w:rStyle w:val="Strong"/>
          <w:b w:val="0"/>
          <w:bCs w:val="0"/>
        </w:rPr>
      </w:pPr>
      <w:r>
        <w:rPr>
          <w:rStyle w:val="Strong"/>
          <w:b w:val="0"/>
          <w:bCs w:val="0"/>
        </w:rPr>
        <w:br/>
        <w:t xml:space="preserve">In chapter 1.3 we looked at ways in which we could make general improvements to workplace processes in order to make them more environmentally sustainable. </w:t>
      </w:r>
    </w:p>
    <w:p w:rsidR="001D671B" w:rsidRDefault="001D671B" w:rsidP="001D671B">
      <w:pPr>
        <w:rPr>
          <w:rStyle w:val="Strong"/>
          <w:b w:val="0"/>
          <w:bCs w:val="0"/>
        </w:rPr>
      </w:pPr>
      <w:r>
        <w:rPr>
          <w:rStyle w:val="Strong"/>
          <w:b w:val="0"/>
          <w:bCs w:val="0"/>
        </w:rPr>
        <w:t xml:space="preserve">We are now going to revisit these alternative solutions and evaluate </w:t>
      </w:r>
      <w:r w:rsidR="00415BAD">
        <w:rPr>
          <w:rStyle w:val="Strong"/>
          <w:b w:val="0"/>
          <w:bCs w:val="0"/>
        </w:rPr>
        <w:t>their suitability to implement in accordance with your organisation.</w:t>
      </w:r>
    </w:p>
    <w:p w:rsidR="00415BAD" w:rsidRDefault="00415BAD" w:rsidP="00415BAD">
      <w:pPr>
        <w:pStyle w:val="Heading3"/>
        <w:rPr>
          <w:rStyle w:val="Strong"/>
          <w:b/>
          <w:bCs/>
        </w:rPr>
      </w:pPr>
      <w:bookmarkStart w:id="63" w:name="_Toc442352051"/>
      <w:r>
        <w:rPr>
          <w:rStyle w:val="Strong"/>
          <w:b/>
          <w:bCs/>
        </w:rPr>
        <w:t>Alternative solutions</w:t>
      </w:r>
      <w:bookmarkEnd w:id="63"/>
    </w:p>
    <w:p w:rsidR="00415BAD" w:rsidRDefault="00415BAD" w:rsidP="00415BAD">
      <w:pPr>
        <w:pStyle w:val="BoldBulTight0"/>
        <w:rPr>
          <w:u w:val="single"/>
          <w:lang w:val="en-GB"/>
        </w:rPr>
      </w:pPr>
      <w:r>
        <w:rPr>
          <w:u w:val="single"/>
          <w:lang w:val="en-GB"/>
        </w:rPr>
        <w:t>Carbon management</w:t>
      </w:r>
    </w:p>
    <w:p w:rsidR="00415BAD" w:rsidRDefault="00415BAD" w:rsidP="00415BAD">
      <w:pPr>
        <w:pStyle w:val="BoldBulTight0"/>
        <w:rPr>
          <w:lang w:val="en-GB"/>
        </w:rPr>
      </w:pPr>
      <w:r>
        <w:rPr>
          <w:lang w:val="en-GB"/>
        </w:rPr>
        <w:t>Ways in which to reduce your carbon footprint include:</w:t>
      </w:r>
    </w:p>
    <w:p w:rsidR="00415BAD" w:rsidRDefault="00415BAD" w:rsidP="00415BAD">
      <w:pPr>
        <w:pStyle w:val="Bullets"/>
        <w:rPr>
          <w:lang w:val="en-GB"/>
        </w:rPr>
      </w:pPr>
      <w:r>
        <w:rPr>
          <w:lang w:val="en-GB"/>
        </w:rPr>
        <w:t>Avoiding emissions from your site and from energy use – have lights on sensors so that they go out when rooms are not occupied, turn equipment off at night, use video conferencing instead of travelling to meetings in vehicles</w:t>
      </w:r>
    </w:p>
    <w:p w:rsidR="00415BAD" w:rsidRDefault="00415BAD" w:rsidP="00415BAD">
      <w:pPr>
        <w:pStyle w:val="Bullets"/>
        <w:rPr>
          <w:lang w:val="en-GB"/>
        </w:rPr>
      </w:pPr>
      <w:r>
        <w:rPr>
          <w:lang w:val="en-GB"/>
        </w:rPr>
        <w:t>Reducing emissions – try to modify or replace equipment to make it more energy efficient or re-use energy from a pre-existing process</w:t>
      </w:r>
    </w:p>
    <w:p w:rsidR="00415BAD" w:rsidRDefault="00415BAD" w:rsidP="00415BAD">
      <w:pPr>
        <w:pStyle w:val="Bullets"/>
        <w:rPr>
          <w:lang w:val="en-GB"/>
        </w:rPr>
      </w:pPr>
      <w:r>
        <w:rPr>
          <w:lang w:val="en-GB"/>
        </w:rPr>
        <w:t>Change energy sources – invest in renewable energy sources such as solar panel.</w:t>
      </w:r>
    </w:p>
    <w:p w:rsidR="00415BAD" w:rsidRDefault="00415BAD" w:rsidP="00415BAD">
      <w:pPr>
        <w:pStyle w:val="BoldBulTight0"/>
        <w:rPr>
          <w:u w:val="single"/>
          <w:lang w:val="en-GB"/>
        </w:rPr>
      </w:pPr>
      <w:r>
        <w:rPr>
          <w:noProof/>
          <w:lang w:eastAsia="en-AU"/>
        </w:rPr>
        <w:drawing>
          <wp:anchor distT="0" distB="0" distL="114300" distR="114300" simplePos="0" relativeHeight="251785216" behindDoc="1" locked="0" layoutInCell="1" allowOverlap="1">
            <wp:simplePos x="0" y="0"/>
            <wp:positionH relativeFrom="column">
              <wp:posOffset>4615180</wp:posOffset>
            </wp:positionH>
            <wp:positionV relativeFrom="paragraph">
              <wp:posOffset>231140</wp:posOffset>
            </wp:positionV>
            <wp:extent cx="1318260" cy="1504950"/>
            <wp:effectExtent l="0" t="0" r="0" b="0"/>
            <wp:wrapTight wrapText="bothSides">
              <wp:wrapPolygon edited="0">
                <wp:start x="11861" y="0"/>
                <wp:lineTo x="10613" y="1641"/>
                <wp:lineTo x="10613" y="3008"/>
                <wp:lineTo x="11549" y="4648"/>
                <wp:lineTo x="3121" y="8749"/>
                <wp:lineTo x="624" y="13397"/>
                <wp:lineTo x="312" y="14491"/>
                <wp:lineTo x="2497" y="17225"/>
                <wp:lineTo x="4058" y="17772"/>
                <wp:lineTo x="4058" y="19413"/>
                <wp:lineTo x="5306" y="19959"/>
                <wp:lineTo x="9052" y="20506"/>
                <wp:lineTo x="19353" y="20506"/>
                <wp:lineTo x="19665" y="19959"/>
                <wp:lineTo x="20913" y="18319"/>
                <wp:lineTo x="20913" y="17772"/>
                <wp:lineTo x="18104" y="13671"/>
                <wp:lineTo x="17792" y="9023"/>
                <wp:lineTo x="16543" y="3828"/>
                <wp:lineTo x="16543" y="1914"/>
                <wp:lineTo x="15295" y="0"/>
                <wp:lineTo x="11861"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18260" cy="1504950"/>
                    </a:xfrm>
                    <a:prstGeom prst="rect">
                      <a:avLst/>
                    </a:prstGeom>
                  </pic:spPr>
                </pic:pic>
              </a:graphicData>
            </a:graphic>
          </wp:anchor>
        </w:drawing>
      </w:r>
      <w:r>
        <w:rPr>
          <w:u w:val="single"/>
          <w:lang w:val="en-GB"/>
        </w:rPr>
        <w:t>Waste assessment and reduction</w:t>
      </w:r>
    </w:p>
    <w:p w:rsidR="00415BAD" w:rsidRPr="00415BAD" w:rsidRDefault="00415BAD" w:rsidP="00415BAD">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 things you believed to be waste and worthless can be re-used or sold on.</w:t>
      </w:r>
    </w:p>
    <w:p w:rsidR="00415BAD" w:rsidRDefault="00415BAD" w:rsidP="00415BAD">
      <w:pPr>
        <w:pStyle w:val="BoldBulTight0"/>
        <w:rPr>
          <w:lang w:val="en-GB" w:eastAsia="en-GB"/>
        </w:rPr>
      </w:pPr>
      <w:r>
        <w:rPr>
          <w:lang w:val="en-GB" w:eastAsia="en-GB"/>
        </w:rPr>
        <w:t>When conducting a waste assessment, consider whether your organisation performs the following operations:</w:t>
      </w:r>
    </w:p>
    <w:p w:rsidR="00415BAD" w:rsidRDefault="00415BAD" w:rsidP="00415BAD">
      <w:pPr>
        <w:pStyle w:val="Bullets"/>
        <w:rPr>
          <w:lang w:val="en-GB" w:eastAsia="en-GB"/>
        </w:rPr>
      </w:pPr>
      <w:r>
        <w:rPr>
          <w:lang w:val="en-GB" w:eastAsia="en-GB"/>
        </w:rPr>
        <w:t>Measure and document the difference between the amount of raw materials and products you produce</w:t>
      </w:r>
    </w:p>
    <w:p w:rsidR="00415BAD" w:rsidRDefault="00415BAD" w:rsidP="00415BAD">
      <w:pPr>
        <w:pStyle w:val="Bullets"/>
        <w:rPr>
          <w:lang w:val="en-GB" w:eastAsia="en-GB"/>
        </w:rPr>
      </w:pPr>
      <w:r>
        <w:rPr>
          <w:lang w:val="en-GB" w:eastAsia="en-GB"/>
        </w:rPr>
        <w:t>Examine each step in the process for efficiency and possible ways to improve the process</w:t>
      </w:r>
    </w:p>
    <w:p w:rsidR="00415BAD" w:rsidRDefault="00415BAD" w:rsidP="00415BAD">
      <w:pPr>
        <w:pStyle w:val="Bullets"/>
        <w:rPr>
          <w:lang w:val="en-GB" w:eastAsia="en-GB"/>
        </w:rPr>
      </w:pPr>
      <w:r>
        <w:rPr>
          <w:lang w:val="en-GB" w:eastAsia="en-GB"/>
        </w:rPr>
        <w:t>Set a specific minimum figure for wastage and stay within 10 per cent of the figure</w:t>
      </w:r>
    </w:p>
    <w:p w:rsidR="00415BAD" w:rsidRDefault="00415BAD" w:rsidP="00415BAD">
      <w:pPr>
        <w:pStyle w:val="Bullets"/>
        <w:rPr>
          <w:lang w:val="en-GB" w:eastAsia="en-GB"/>
        </w:rPr>
      </w:pPr>
      <w:r>
        <w:rPr>
          <w:lang w:val="en-GB" w:eastAsia="en-GB"/>
        </w:rPr>
        <w:t>Negotiate ways to reduce waste with suppliers that allows both to benefit</w:t>
      </w:r>
    </w:p>
    <w:p w:rsidR="00415BAD" w:rsidRDefault="00415BAD" w:rsidP="00415BAD">
      <w:pPr>
        <w:pStyle w:val="Bullets"/>
        <w:rPr>
          <w:lang w:val="en-GB" w:eastAsia="en-GB"/>
        </w:rPr>
      </w:pPr>
      <w:r>
        <w:rPr>
          <w:lang w:val="en-GB" w:eastAsia="en-GB"/>
        </w:rPr>
        <w:t>Liaise with your waste management contractor for advice on how to reduce waste</w:t>
      </w:r>
    </w:p>
    <w:p w:rsidR="00415BAD" w:rsidRDefault="00415BAD" w:rsidP="00415BAD">
      <w:pPr>
        <w:pStyle w:val="Bullets"/>
        <w:rPr>
          <w:lang w:val="en-GB" w:eastAsia="en-GB"/>
        </w:rPr>
      </w:pPr>
      <w:r>
        <w:rPr>
          <w:lang w:val="en-GB" w:eastAsia="en-GB"/>
        </w:rPr>
        <w:t>Track and review the amount of waste your produce</w:t>
      </w:r>
    </w:p>
    <w:p w:rsidR="00415BAD" w:rsidRDefault="00415BAD" w:rsidP="00415BAD">
      <w:pPr>
        <w:pStyle w:val="Bullets"/>
        <w:rPr>
          <w:lang w:val="en-GB" w:eastAsia="en-GB"/>
        </w:rPr>
      </w:pPr>
      <w:r>
        <w:rPr>
          <w:lang w:val="en-GB" w:eastAsia="en-GB"/>
        </w:rPr>
        <w:t>Reuse containers where possible</w:t>
      </w:r>
    </w:p>
    <w:p w:rsidR="00415BAD" w:rsidRDefault="00415BAD" w:rsidP="00415BAD">
      <w:pPr>
        <w:pStyle w:val="Bullets"/>
        <w:rPr>
          <w:lang w:val="en-GB" w:eastAsia="en-GB"/>
        </w:rPr>
      </w:pPr>
      <w:r>
        <w:rPr>
          <w:lang w:val="en-GB" w:eastAsia="en-GB"/>
        </w:rPr>
        <w:t>Reuse materials in different stages of production</w:t>
      </w:r>
    </w:p>
    <w:p w:rsidR="00415BAD" w:rsidRDefault="00415BAD" w:rsidP="00415BAD">
      <w:pPr>
        <w:pStyle w:val="Bullets"/>
        <w:rPr>
          <w:lang w:val="en-GB" w:eastAsia="en-GB"/>
        </w:rPr>
      </w:pPr>
      <w:r>
        <w:rPr>
          <w:lang w:val="en-GB" w:eastAsia="en-GB"/>
        </w:rPr>
        <w:lastRenderedPageBreak/>
        <w:t>Sell your waste to other organisations</w:t>
      </w:r>
    </w:p>
    <w:p w:rsidR="00415BAD" w:rsidRDefault="00415BAD" w:rsidP="00415BAD">
      <w:pPr>
        <w:pStyle w:val="Bullets"/>
        <w:rPr>
          <w:lang w:val="en-GB" w:eastAsia="en-GB"/>
        </w:rPr>
      </w:pPr>
      <w:r>
        <w:rPr>
          <w:lang w:val="en-GB" w:eastAsia="en-GB"/>
        </w:rPr>
        <w:t>Separate waste appropriately</w:t>
      </w:r>
    </w:p>
    <w:p w:rsidR="00415BAD" w:rsidRDefault="00415BAD" w:rsidP="00415BAD">
      <w:pPr>
        <w:pStyle w:val="Bullets"/>
        <w:rPr>
          <w:lang w:val="en-GB" w:eastAsia="en-GB"/>
        </w:rPr>
      </w:pPr>
      <w:r>
        <w:rPr>
          <w:lang w:val="en-GB" w:eastAsia="en-GB"/>
        </w:rPr>
        <w:t>Recycle all recyclable waste</w:t>
      </w:r>
    </w:p>
    <w:p w:rsidR="00415BAD" w:rsidRPr="00415BAD" w:rsidRDefault="00415BAD" w:rsidP="00415BAD">
      <w:pPr>
        <w:pStyle w:val="Bullets"/>
        <w:rPr>
          <w:lang w:val="en-GB" w:eastAsia="en-GB"/>
        </w:rPr>
      </w:pPr>
      <w:r>
        <w:rPr>
          <w:lang w:val="en-GB" w:eastAsia="en-GB"/>
        </w:rPr>
        <w:t>Liaise with other local businesses to try and improve waste management.</w:t>
      </w:r>
    </w:p>
    <w:p w:rsidR="00415BAD" w:rsidRDefault="00415BAD" w:rsidP="00415BAD">
      <w:pPr>
        <w:pStyle w:val="BoldBulTight0"/>
        <w:rPr>
          <w:u w:val="single"/>
          <w:lang w:val="en-GB"/>
        </w:rPr>
      </w:pPr>
      <w:r>
        <w:rPr>
          <w:u w:val="single"/>
          <w:lang w:val="en-GB"/>
        </w:rPr>
        <w:t>Improve purchasing</w:t>
      </w:r>
    </w:p>
    <w:p w:rsidR="00415BAD" w:rsidRDefault="00415BAD" w:rsidP="00415BAD">
      <w:pPr>
        <w:pStyle w:val="BoldBulTight0"/>
        <w:rPr>
          <w:lang w:val="en-GB"/>
        </w:rPr>
      </w:pPr>
      <w:r>
        <w:rPr>
          <w:lang w:val="en-GB"/>
        </w:rPr>
        <w:t xml:space="preserve">Review the type and amount of raw materials your organisation purchases. </w:t>
      </w:r>
    </w:p>
    <w:p w:rsidR="00415BAD" w:rsidRDefault="00415BAD" w:rsidP="00415BAD">
      <w:pPr>
        <w:pStyle w:val="Bullets"/>
        <w:rPr>
          <w:lang w:val="en-GB"/>
        </w:rPr>
      </w:pPr>
      <w:r>
        <w:rPr>
          <w:lang w:val="en-GB"/>
        </w:rPr>
        <w:t>Match exactly the quantity of raw materials you purchase to the amount required for your production to decrease the amount of waste you produce.</w:t>
      </w:r>
    </w:p>
    <w:p w:rsidR="00415BAD" w:rsidRDefault="00415BAD" w:rsidP="00415BAD">
      <w:pPr>
        <w:pStyle w:val="Bullets"/>
        <w:rPr>
          <w:lang w:val="en-GB"/>
        </w:rPr>
      </w:pPr>
      <w:r>
        <w:rPr>
          <w:lang w:val="en-GB"/>
        </w:rPr>
        <w:t xml:space="preserve">Try and locate a raw material that produces less waste </w:t>
      </w:r>
    </w:p>
    <w:p w:rsidR="00415BAD" w:rsidRDefault="00415BAD" w:rsidP="00415BAD">
      <w:pPr>
        <w:pStyle w:val="Bullets"/>
        <w:rPr>
          <w:lang w:val="en-GB"/>
        </w:rPr>
      </w:pPr>
      <w:r>
        <w:rPr>
          <w:lang w:val="en-GB"/>
        </w:rPr>
        <w:t>Negotiate with your supplier to return empty vessels when new ones are delivered</w:t>
      </w:r>
    </w:p>
    <w:p w:rsidR="00415BAD" w:rsidRDefault="00415BAD" w:rsidP="00415BAD">
      <w:pPr>
        <w:pStyle w:val="Bullets"/>
        <w:rPr>
          <w:lang w:val="en-GB"/>
        </w:rPr>
      </w:pPr>
      <w:r>
        <w:rPr>
          <w:lang w:val="en-GB"/>
        </w:rPr>
        <w:t>Purchase products with a longer life span than those currently used</w:t>
      </w:r>
    </w:p>
    <w:p w:rsidR="00415BAD" w:rsidRDefault="00415BAD" w:rsidP="00415BAD">
      <w:pPr>
        <w:pStyle w:val="Bullets"/>
        <w:rPr>
          <w:lang w:val="en-GB"/>
        </w:rPr>
      </w:pPr>
      <w:r>
        <w:rPr>
          <w:lang w:val="en-GB"/>
        </w:rPr>
        <w:t>Purchase products with as little packaging as possible.</w:t>
      </w:r>
    </w:p>
    <w:p w:rsidR="00415BAD" w:rsidRDefault="00415BAD" w:rsidP="00415BAD">
      <w:pPr>
        <w:pStyle w:val="BoldBulTight0"/>
        <w:rPr>
          <w:u w:val="single"/>
          <w:lang w:val="en-GB"/>
        </w:rPr>
      </w:pPr>
      <w:r>
        <w:rPr>
          <w:u w:val="single"/>
          <w:lang w:val="en-GB"/>
        </w:rPr>
        <w:t>Improve storage</w:t>
      </w:r>
    </w:p>
    <w:p w:rsidR="00415BAD" w:rsidRDefault="00415BAD" w:rsidP="00415BAD">
      <w:pPr>
        <w:pStyle w:val="BoldBulTight0"/>
        <w:rPr>
          <w:lang w:val="en-GB"/>
        </w:rPr>
      </w:pPr>
      <w:r>
        <w:rPr>
          <w:lang w:val="en-GB"/>
        </w:rPr>
        <w:t>There are a number of ways to improve storage, including:</w:t>
      </w:r>
    </w:p>
    <w:p w:rsidR="00415BAD" w:rsidRDefault="00415BAD" w:rsidP="00415BAD">
      <w:pPr>
        <w:pStyle w:val="Bullets"/>
        <w:rPr>
          <w:lang w:val="en-GB"/>
        </w:rPr>
      </w:pPr>
      <w:r>
        <w:rPr>
          <w:lang w:val="en-GB"/>
        </w:rPr>
        <w:t>Only store what you need</w:t>
      </w:r>
    </w:p>
    <w:p w:rsidR="00415BAD" w:rsidRDefault="00415BAD" w:rsidP="00415BAD">
      <w:pPr>
        <w:pStyle w:val="Bullets"/>
        <w:rPr>
          <w:lang w:val="en-GB"/>
        </w:rPr>
      </w:pPr>
      <w:r>
        <w:rPr>
          <w:lang w:val="en-GB"/>
        </w:rPr>
        <w:t>Maintain clutter-free, clean storage areas</w:t>
      </w:r>
    </w:p>
    <w:p w:rsidR="00415BAD" w:rsidRDefault="00415BAD" w:rsidP="00415BAD">
      <w:pPr>
        <w:pStyle w:val="Bullets"/>
        <w:rPr>
          <w:lang w:val="en-GB"/>
        </w:rPr>
      </w:pPr>
      <w:r>
        <w:rPr>
          <w:lang w:val="en-GB"/>
        </w:rPr>
        <w:t>Keep storage areas well ventilated</w:t>
      </w:r>
    </w:p>
    <w:p w:rsidR="00415BAD" w:rsidRDefault="00415BAD" w:rsidP="00415BAD">
      <w:pPr>
        <w:pStyle w:val="Bullets"/>
        <w:rPr>
          <w:lang w:val="en-GB"/>
        </w:rPr>
      </w:pPr>
      <w:r>
        <w:rPr>
          <w:lang w:val="en-GB"/>
        </w:rPr>
        <w:t>Label all products clearly and keep an up to date inventory</w:t>
      </w:r>
    </w:p>
    <w:p w:rsidR="00415BAD" w:rsidRDefault="00415BAD" w:rsidP="00415BAD">
      <w:pPr>
        <w:pStyle w:val="Bullets"/>
        <w:rPr>
          <w:lang w:val="en-GB"/>
        </w:rPr>
      </w:pPr>
      <w:r>
        <w:rPr>
          <w:lang w:val="en-GB"/>
        </w:rPr>
        <w:t>Ensure good maintenance of all storage tanks and vessels</w:t>
      </w:r>
    </w:p>
    <w:p w:rsidR="00415BAD" w:rsidRDefault="00415BAD" w:rsidP="00415BAD">
      <w:pPr>
        <w:pStyle w:val="Bullets"/>
        <w:rPr>
          <w:lang w:val="en-GB"/>
        </w:rPr>
      </w:pPr>
      <w:r>
        <w:rPr>
          <w:lang w:val="en-GB"/>
        </w:rPr>
        <w:t>Store all relevant products in designated areas</w:t>
      </w:r>
    </w:p>
    <w:p w:rsidR="00415BAD" w:rsidRDefault="00415BAD" w:rsidP="00415BAD">
      <w:pPr>
        <w:pStyle w:val="Bullets"/>
        <w:rPr>
          <w:lang w:val="en-GB"/>
        </w:rPr>
      </w:pPr>
      <w:r>
        <w:rPr>
          <w:lang w:val="en-GB"/>
        </w:rPr>
        <w:t>Store hazardous materials appropriately</w:t>
      </w:r>
    </w:p>
    <w:p w:rsidR="00415BAD" w:rsidRDefault="00415BAD" w:rsidP="00415BAD">
      <w:pPr>
        <w:pStyle w:val="Bullets"/>
        <w:rPr>
          <w:lang w:val="en-GB"/>
        </w:rPr>
      </w:pPr>
      <w:r>
        <w:rPr>
          <w:lang w:val="en-GB"/>
        </w:rPr>
        <w:t>Ensure methodical product rotation so that old stock is used up before new stock and regularly check expiry dates</w:t>
      </w:r>
    </w:p>
    <w:p w:rsidR="00415BAD" w:rsidRDefault="00415BAD" w:rsidP="00415BAD">
      <w:pPr>
        <w:pStyle w:val="Bullets"/>
        <w:rPr>
          <w:lang w:val="en-GB"/>
        </w:rPr>
      </w:pPr>
      <w:r>
        <w:rPr>
          <w:lang w:val="en-GB"/>
        </w:rPr>
        <w:t>Make employees accountable for storage</w:t>
      </w:r>
    </w:p>
    <w:p w:rsidR="00415BAD" w:rsidRDefault="00415BAD" w:rsidP="00415BAD">
      <w:pPr>
        <w:pStyle w:val="Bullets"/>
        <w:rPr>
          <w:lang w:val="en-GB"/>
        </w:rPr>
      </w:pPr>
      <w:r>
        <w:rPr>
          <w:lang w:val="en-GB"/>
        </w:rPr>
        <w:t>Ensure any damages or spillages are dealt with immediately and appropriately.</w:t>
      </w:r>
    </w:p>
    <w:p w:rsidR="0017220C" w:rsidRDefault="0017220C">
      <w:pPr>
        <w:spacing w:after="0" w:line="240" w:lineRule="auto"/>
        <w:rPr>
          <w:b/>
          <w:u w:val="single"/>
          <w:lang w:val="en-GB"/>
        </w:rPr>
      </w:pPr>
      <w:r>
        <w:rPr>
          <w:noProof/>
          <w:u w:val="single"/>
          <w:lang w:eastAsia="en-AU"/>
        </w:rPr>
        <w:drawing>
          <wp:anchor distT="0" distB="0" distL="114300" distR="114300" simplePos="0" relativeHeight="251786240" behindDoc="1" locked="0" layoutInCell="1" allowOverlap="1">
            <wp:simplePos x="0" y="0"/>
            <wp:positionH relativeFrom="column">
              <wp:posOffset>3346450</wp:posOffset>
            </wp:positionH>
            <wp:positionV relativeFrom="paragraph">
              <wp:posOffset>70485</wp:posOffset>
            </wp:positionV>
            <wp:extent cx="2039620" cy="1849755"/>
            <wp:effectExtent l="19050" t="0" r="0" b="0"/>
            <wp:wrapTight wrapText="bothSides">
              <wp:wrapPolygon edited="0">
                <wp:start x="-202" y="0"/>
                <wp:lineTo x="-202" y="21355"/>
                <wp:lineTo x="21587" y="21355"/>
                <wp:lineTo x="21587" y="0"/>
                <wp:lineTo x="-202"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39620" cy="1849755"/>
                    </a:xfrm>
                    <a:prstGeom prst="rect">
                      <a:avLst/>
                    </a:prstGeom>
                  </pic:spPr>
                </pic:pic>
              </a:graphicData>
            </a:graphic>
          </wp:anchor>
        </w:drawing>
      </w:r>
      <w:r>
        <w:rPr>
          <w:u w:val="single"/>
          <w:lang w:val="en-GB"/>
        </w:rPr>
        <w:br w:type="page"/>
      </w:r>
    </w:p>
    <w:p w:rsidR="00415BAD" w:rsidRDefault="00415BAD" w:rsidP="00415BAD">
      <w:pPr>
        <w:pStyle w:val="BoldBulTight0"/>
        <w:rPr>
          <w:u w:val="single"/>
          <w:lang w:val="en-GB"/>
        </w:rPr>
      </w:pPr>
      <w:r>
        <w:rPr>
          <w:u w:val="single"/>
          <w:lang w:val="en-GB"/>
        </w:rPr>
        <w:lastRenderedPageBreak/>
        <w:t>Energy conservation</w:t>
      </w:r>
    </w:p>
    <w:p w:rsidR="00415BAD" w:rsidRDefault="00415BAD" w:rsidP="00415BAD">
      <w:pPr>
        <w:pStyle w:val="BoldBulTight0"/>
        <w:rPr>
          <w:lang w:val="en-GB"/>
        </w:rPr>
      </w:pPr>
      <w:r>
        <w:rPr>
          <w:lang w:val="en-GB"/>
        </w:rPr>
        <w:t>Simple ways to conserve energy include:</w:t>
      </w:r>
    </w:p>
    <w:p w:rsidR="00415BAD" w:rsidRDefault="00415BAD" w:rsidP="0017220C">
      <w:pPr>
        <w:pStyle w:val="Bullets"/>
        <w:spacing w:line="240" w:lineRule="auto"/>
        <w:ind w:left="1491" w:hanging="357"/>
        <w:rPr>
          <w:lang w:val="en-GB"/>
        </w:rPr>
      </w:pPr>
      <w:r>
        <w:rPr>
          <w:lang w:val="en-GB"/>
        </w:rPr>
        <w:t>Turning off all lights and equipment when not in use</w:t>
      </w:r>
    </w:p>
    <w:p w:rsidR="00415BAD" w:rsidRDefault="00415BAD" w:rsidP="0017220C">
      <w:pPr>
        <w:pStyle w:val="Bullets"/>
        <w:spacing w:line="240" w:lineRule="auto"/>
        <w:ind w:left="1491" w:hanging="357"/>
        <w:rPr>
          <w:lang w:val="en-GB"/>
        </w:rPr>
      </w:pPr>
      <w:r>
        <w:rPr>
          <w:lang w:val="en-GB"/>
        </w:rPr>
        <w:t>Using the most energy efficient lighting</w:t>
      </w:r>
    </w:p>
    <w:p w:rsidR="00415BAD" w:rsidRDefault="00415BAD" w:rsidP="0017220C">
      <w:pPr>
        <w:pStyle w:val="Bullets"/>
        <w:spacing w:line="240" w:lineRule="auto"/>
        <w:ind w:left="1491" w:hanging="357"/>
        <w:rPr>
          <w:lang w:val="en-GB"/>
        </w:rPr>
      </w:pPr>
      <w:r>
        <w:rPr>
          <w:lang w:val="en-GB"/>
        </w:rPr>
        <w:t>Using power saving functions on equipment</w:t>
      </w:r>
    </w:p>
    <w:p w:rsidR="00415BAD" w:rsidRDefault="00415BAD" w:rsidP="0017220C">
      <w:pPr>
        <w:pStyle w:val="Bullets"/>
        <w:spacing w:line="240" w:lineRule="auto"/>
        <w:ind w:left="1491" w:hanging="357"/>
        <w:rPr>
          <w:lang w:val="en-GB"/>
        </w:rPr>
      </w:pPr>
      <w:r>
        <w:rPr>
          <w:lang w:val="en-GB"/>
        </w:rPr>
        <w:t>Using the most efficient sized equipment for the task</w:t>
      </w:r>
    </w:p>
    <w:p w:rsidR="00415BAD" w:rsidRDefault="00415BAD" w:rsidP="0017220C">
      <w:pPr>
        <w:pStyle w:val="Bullets"/>
        <w:spacing w:line="240" w:lineRule="auto"/>
        <w:ind w:left="1491" w:hanging="357"/>
        <w:rPr>
          <w:lang w:val="en-GB"/>
        </w:rPr>
      </w:pPr>
      <w:r>
        <w:rPr>
          <w:lang w:val="en-GB"/>
        </w:rPr>
        <w:t>Installing more windows or sky lights to reduce the need for artificial lighting</w:t>
      </w:r>
    </w:p>
    <w:p w:rsidR="00415BAD" w:rsidRDefault="00415BAD" w:rsidP="0017220C">
      <w:pPr>
        <w:pStyle w:val="Bullets"/>
        <w:spacing w:line="240" w:lineRule="auto"/>
        <w:ind w:left="1491" w:hanging="357"/>
        <w:rPr>
          <w:lang w:val="en-GB"/>
        </w:rPr>
      </w:pPr>
      <w:r>
        <w:rPr>
          <w:lang w:val="en-GB"/>
        </w:rPr>
        <w:t>Ensuring the thermostat for the heating is at its most efficient</w:t>
      </w:r>
    </w:p>
    <w:p w:rsidR="00415BAD" w:rsidRDefault="00415BAD" w:rsidP="0017220C">
      <w:pPr>
        <w:pStyle w:val="Bullets"/>
        <w:spacing w:line="240" w:lineRule="auto"/>
        <w:ind w:left="1491" w:hanging="357"/>
        <w:rPr>
          <w:lang w:val="en-GB"/>
        </w:rPr>
      </w:pPr>
      <w:r>
        <w:rPr>
          <w:lang w:val="en-GB"/>
        </w:rPr>
        <w:t>Insulating rooms</w:t>
      </w:r>
    </w:p>
    <w:p w:rsidR="00415BAD" w:rsidRDefault="00415BAD" w:rsidP="0017220C">
      <w:pPr>
        <w:pStyle w:val="Bullets"/>
        <w:spacing w:line="240" w:lineRule="auto"/>
        <w:ind w:left="1491" w:hanging="357"/>
        <w:rPr>
          <w:lang w:val="en-GB"/>
        </w:rPr>
      </w:pPr>
      <w:r>
        <w:rPr>
          <w:lang w:val="en-GB"/>
        </w:rPr>
        <w:t>Fitting self-closing doors to reduce heat loss</w:t>
      </w:r>
    </w:p>
    <w:p w:rsidR="00415BAD" w:rsidRDefault="00415BAD" w:rsidP="0017220C">
      <w:pPr>
        <w:pStyle w:val="Bullets"/>
        <w:spacing w:line="240" w:lineRule="auto"/>
        <w:ind w:left="1491" w:hanging="357"/>
        <w:rPr>
          <w:lang w:val="en-GB"/>
        </w:rPr>
      </w:pPr>
      <w:r>
        <w:rPr>
          <w:lang w:val="en-GB"/>
        </w:rPr>
        <w:t>Use cold water instead of hot wherever possible</w:t>
      </w:r>
    </w:p>
    <w:p w:rsidR="00415BAD" w:rsidRDefault="00415BAD" w:rsidP="0017220C">
      <w:pPr>
        <w:pStyle w:val="Bullets"/>
        <w:spacing w:line="240" w:lineRule="auto"/>
        <w:ind w:left="1491" w:hanging="357"/>
        <w:rPr>
          <w:lang w:val="en-GB"/>
        </w:rPr>
      </w:pPr>
      <w:r>
        <w:rPr>
          <w:lang w:val="en-GB"/>
        </w:rPr>
        <w:t>Store and re-use rain water where possible.</w:t>
      </w:r>
    </w:p>
    <w:p w:rsidR="00415BAD" w:rsidRDefault="00415BAD" w:rsidP="00415BAD">
      <w:pPr>
        <w:pStyle w:val="BoldBulTight0"/>
        <w:rPr>
          <w:u w:val="single"/>
          <w:lang w:val="en-GB"/>
        </w:rPr>
      </w:pPr>
      <w:r>
        <w:rPr>
          <w:u w:val="single"/>
          <w:lang w:val="en-GB"/>
        </w:rPr>
        <w:t>Water conservation</w:t>
      </w:r>
    </w:p>
    <w:p w:rsidR="00415BAD" w:rsidRDefault="00415BAD" w:rsidP="00415BAD">
      <w:pPr>
        <w:pStyle w:val="BoldBulTight0"/>
        <w:rPr>
          <w:lang w:val="en-GB"/>
        </w:rPr>
      </w:pPr>
      <w:r>
        <w:rPr>
          <w:lang w:val="en-GB"/>
        </w:rPr>
        <w:t>Simple ways to save the use of water include:</w:t>
      </w:r>
    </w:p>
    <w:p w:rsidR="00415BAD" w:rsidRDefault="00415BAD" w:rsidP="0017220C">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415BAD" w:rsidRDefault="00415BAD" w:rsidP="0017220C">
      <w:pPr>
        <w:pStyle w:val="Bullets"/>
        <w:spacing w:line="240" w:lineRule="auto"/>
        <w:ind w:left="1491" w:hanging="357"/>
        <w:rPr>
          <w:lang w:val="en-GB"/>
        </w:rPr>
      </w:pPr>
      <w:r>
        <w:rPr>
          <w:lang w:val="en-GB"/>
        </w:rPr>
        <w:t>Fix any leaking or dripping taps</w:t>
      </w:r>
    </w:p>
    <w:p w:rsidR="00415BAD" w:rsidRDefault="00415BAD" w:rsidP="0017220C">
      <w:pPr>
        <w:pStyle w:val="Bullets"/>
        <w:spacing w:line="240" w:lineRule="auto"/>
        <w:ind w:left="1491" w:hanging="357"/>
        <w:rPr>
          <w:lang w:val="en-GB"/>
        </w:rPr>
      </w:pPr>
      <w:r>
        <w:rPr>
          <w:lang w:val="en-GB"/>
        </w:rPr>
        <w:t>Avoid using water wherever possible – for example using a broom to clean something instead of water</w:t>
      </w:r>
    </w:p>
    <w:p w:rsidR="00415BAD" w:rsidRDefault="00415BAD" w:rsidP="0017220C">
      <w:pPr>
        <w:pStyle w:val="Bullets"/>
        <w:spacing w:line="240" w:lineRule="auto"/>
        <w:ind w:left="1491" w:hanging="357"/>
        <w:rPr>
          <w:lang w:val="en-GB"/>
        </w:rPr>
      </w:pPr>
      <w:r>
        <w:rPr>
          <w:lang w:val="en-GB"/>
        </w:rPr>
        <w:t>Find a cheaper way of treating waste water</w:t>
      </w:r>
    </w:p>
    <w:p w:rsidR="00415BAD" w:rsidRDefault="00415BAD" w:rsidP="0017220C">
      <w:pPr>
        <w:pStyle w:val="Bullets"/>
        <w:spacing w:line="240" w:lineRule="auto"/>
        <w:ind w:left="1491" w:hanging="357"/>
        <w:rPr>
          <w:lang w:val="en-GB"/>
        </w:rPr>
      </w:pPr>
      <w:r>
        <w:rPr>
          <w:lang w:val="en-GB"/>
        </w:rPr>
        <w:t>Re-use rain water for operations that do not require high quality water – for example as a boiler feed.</w:t>
      </w:r>
    </w:p>
    <w:p w:rsidR="00415BAD" w:rsidRDefault="00415BAD" w:rsidP="00415BAD">
      <w:pPr>
        <w:pStyle w:val="BoldBulTight0"/>
        <w:rPr>
          <w:u w:val="single"/>
          <w:lang w:val="en-GB"/>
        </w:rPr>
      </w:pPr>
      <w:r>
        <w:rPr>
          <w:u w:val="single"/>
          <w:lang w:val="en-GB"/>
        </w:rPr>
        <w:t>Preserving waterways</w:t>
      </w:r>
    </w:p>
    <w:p w:rsidR="00415BAD" w:rsidRDefault="00415BAD" w:rsidP="00415BAD">
      <w:pPr>
        <w:pStyle w:val="BoldBulTight0"/>
        <w:rPr>
          <w:lang w:val="en-GB"/>
        </w:rPr>
      </w:pPr>
      <w:r>
        <w:rPr>
          <w:lang w:val="en-GB"/>
        </w:rPr>
        <w:t>To prevent contamination of waterways:</w:t>
      </w:r>
    </w:p>
    <w:p w:rsidR="00415BAD" w:rsidRDefault="00415BAD" w:rsidP="0017220C">
      <w:pPr>
        <w:pStyle w:val="Bullets"/>
        <w:spacing w:line="240" w:lineRule="auto"/>
        <w:ind w:left="1491" w:hanging="357"/>
        <w:rPr>
          <w:lang w:val="en-GB"/>
        </w:rPr>
      </w:pPr>
      <w:r>
        <w:rPr>
          <w:lang w:val="en-GB"/>
        </w:rPr>
        <w:t>Accurately and clearly mark and protect all storm water drains and sewer entry points</w:t>
      </w:r>
    </w:p>
    <w:p w:rsidR="00415BAD" w:rsidRDefault="00415BAD" w:rsidP="0017220C">
      <w:pPr>
        <w:pStyle w:val="Bullets"/>
        <w:spacing w:line="240" w:lineRule="auto"/>
        <w:ind w:left="1491" w:hanging="357"/>
        <w:rPr>
          <w:lang w:val="en-GB"/>
        </w:rPr>
      </w:pPr>
      <w:r>
        <w:rPr>
          <w:noProof/>
          <w:lang w:eastAsia="en-AU"/>
        </w:rPr>
        <w:drawing>
          <wp:anchor distT="0" distB="0" distL="114300" distR="114300" simplePos="0" relativeHeight="251787264" behindDoc="1" locked="0" layoutInCell="1" allowOverlap="1">
            <wp:simplePos x="0" y="0"/>
            <wp:positionH relativeFrom="column">
              <wp:posOffset>4156710</wp:posOffset>
            </wp:positionH>
            <wp:positionV relativeFrom="paragraph">
              <wp:posOffset>219710</wp:posOffset>
            </wp:positionV>
            <wp:extent cx="1795780" cy="1495425"/>
            <wp:effectExtent l="0" t="0" r="0" b="0"/>
            <wp:wrapTight wrapText="bothSides">
              <wp:wrapPolygon edited="0">
                <wp:start x="6416" y="550"/>
                <wp:lineTo x="5041" y="1376"/>
                <wp:lineTo x="1146" y="4678"/>
                <wp:lineTo x="229" y="9631"/>
                <wp:lineTo x="229" y="10456"/>
                <wp:lineTo x="917" y="14859"/>
                <wp:lineTo x="3895" y="18711"/>
                <wp:lineTo x="6187" y="20087"/>
                <wp:lineTo x="10311" y="20087"/>
                <wp:lineTo x="15810" y="18711"/>
                <wp:lineTo x="21081" y="15959"/>
                <wp:lineTo x="20851" y="9355"/>
                <wp:lineTo x="18560" y="6054"/>
                <wp:lineTo x="18789" y="4953"/>
                <wp:lineTo x="17185" y="2752"/>
                <wp:lineTo x="10311" y="550"/>
                <wp:lineTo x="6416" y="55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5780" cy="1495425"/>
                    </a:xfrm>
                    <a:prstGeom prst="rect">
                      <a:avLst/>
                    </a:prstGeom>
                  </pic:spPr>
                </pic:pic>
              </a:graphicData>
            </a:graphic>
          </wp:anchor>
        </w:drawing>
      </w:r>
      <w:r>
        <w:rPr>
          <w:lang w:val="en-GB"/>
        </w:rPr>
        <w:t>Train staff on the difference between storm water and sewer</w:t>
      </w:r>
    </w:p>
    <w:p w:rsidR="00415BAD" w:rsidRDefault="00415BAD" w:rsidP="0017220C">
      <w:pPr>
        <w:pStyle w:val="Bullets"/>
        <w:spacing w:line="240" w:lineRule="auto"/>
        <w:ind w:left="1491" w:hanging="357"/>
        <w:rPr>
          <w:lang w:val="en-GB"/>
        </w:rPr>
      </w:pPr>
      <w:r>
        <w:rPr>
          <w:lang w:val="en-GB"/>
        </w:rPr>
        <w:t xml:space="preserve">Use filter traps on storm water inlets </w:t>
      </w:r>
    </w:p>
    <w:p w:rsidR="00415BAD" w:rsidRDefault="00415BAD" w:rsidP="0017220C">
      <w:pPr>
        <w:pStyle w:val="Bullets"/>
        <w:spacing w:line="240" w:lineRule="auto"/>
        <w:ind w:left="1491" w:hanging="357"/>
        <w:rPr>
          <w:lang w:val="en-GB"/>
        </w:rPr>
      </w:pPr>
      <w:r>
        <w:rPr>
          <w:lang w:val="en-GB"/>
        </w:rPr>
        <w:t>Ensure all waste streams are connected to the sewer</w:t>
      </w:r>
    </w:p>
    <w:p w:rsidR="00415BAD" w:rsidRDefault="00415BAD" w:rsidP="0017220C">
      <w:pPr>
        <w:pStyle w:val="Bullets"/>
        <w:spacing w:line="240" w:lineRule="auto"/>
        <w:ind w:left="1491" w:hanging="357"/>
        <w:rPr>
          <w:lang w:val="en-GB"/>
        </w:rPr>
      </w:pPr>
      <w:r>
        <w:rPr>
          <w:lang w:val="en-GB"/>
        </w:rPr>
        <w:t>Do not dispose of oils, paints, solvents or pollutants in the ground or down a drain</w:t>
      </w:r>
    </w:p>
    <w:p w:rsidR="00415BAD" w:rsidRDefault="00415BAD" w:rsidP="0017220C">
      <w:pPr>
        <w:pStyle w:val="Bullets"/>
        <w:spacing w:line="240" w:lineRule="auto"/>
        <w:ind w:left="1491" w:hanging="357"/>
        <w:rPr>
          <w:lang w:val="en-GB"/>
        </w:rPr>
      </w:pPr>
      <w:r>
        <w:rPr>
          <w:lang w:val="en-GB"/>
        </w:rPr>
        <w:t>Have procedures in place for dealing with spillages</w:t>
      </w:r>
    </w:p>
    <w:p w:rsidR="00415BAD" w:rsidRDefault="00415BAD" w:rsidP="0017220C">
      <w:pPr>
        <w:pStyle w:val="Bullets"/>
        <w:spacing w:line="240" w:lineRule="auto"/>
        <w:ind w:left="1491" w:hanging="357"/>
        <w:rPr>
          <w:lang w:val="en-GB"/>
        </w:rPr>
      </w:pPr>
      <w:r>
        <w:rPr>
          <w:lang w:val="en-GB"/>
        </w:rPr>
        <w:t>Use trays and buckets under work surfaces where appropriate.</w:t>
      </w:r>
    </w:p>
    <w:p w:rsidR="0017220C" w:rsidRDefault="0017220C">
      <w:pPr>
        <w:spacing w:after="0" w:line="240" w:lineRule="auto"/>
        <w:rPr>
          <w:b/>
          <w:u w:val="single"/>
          <w:lang w:val="en-GB"/>
        </w:rPr>
      </w:pPr>
      <w:r>
        <w:rPr>
          <w:u w:val="single"/>
          <w:lang w:val="en-GB"/>
        </w:rPr>
        <w:br w:type="page"/>
      </w:r>
    </w:p>
    <w:p w:rsidR="00415BAD" w:rsidRDefault="00415BAD" w:rsidP="00415BAD">
      <w:pPr>
        <w:pStyle w:val="BoldBulTight0"/>
        <w:rPr>
          <w:u w:val="single"/>
          <w:lang w:val="en-GB"/>
        </w:rPr>
      </w:pPr>
      <w:r>
        <w:rPr>
          <w:u w:val="single"/>
          <w:lang w:val="en-GB"/>
        </w:rPr>
        <w:lastRenderedPageBreak/>
        <w:t>Improving information</w:t>
      </w:r>
    </w:p>
    <w:p w:rsidR="00415BAD" w:rsidRDefault="00415BAD" w:rsidP="00415BAD">
      <w:pPr>
        <w:pStyle w:val="BoldBulTight0"/>
        <w:rPr>
          <w:lang w:val="en-GB"/>
        </w:rPr>
      </w:pPr>
      <w:r>
        <w:rPr>
          <w:lang w:val="en-GB"/>
        </w:rPr>
        <w:t>Measurements</w:t>
      </w:r>
    </w:p>
    <w:p w:rsidR="00415BAD" w:rsidRDefault="00415BAD" w:rsidP="00415BAD">
      <w:pPr>
        <w:pStyle w:val="Bullets"/>
        <w:rPr>
          <w:lang w:val="en-GB"/>
        </w:rPr>
      </w:pPr>
      <w:r>
        <w:rPr>
          <w:lang w:val="en-GB"/>
        </w:rPr>
        <w:t>Regularly measure and track your usage rate for utilities and products</w:t>
      </w:r>
    </w:p>
    <w:p w:rsidR="00415BAD" w:rsidRDefault="00415BAD" w:rsidP="00415BAD">
      <w:pPr>
        <w:pStyle w:val="Bullets"/>
        <w:rPr>
          <w:lang w:val="en-GB"/>
        </w:rPr>
      </w:pPr>
      <w:r>
        <w:rPr>
          <w:lang w:val="en-GB"/>
        </w:rPr>
        <w:t>Determine optimum start of conditions for all procedures and ensure that all staff follow them</w:t>
      </w:r>
    </w:p>
    <w:p w:rsidR="00415BAD" w:rsidRDefault="00415BAD" w:rsidP="00415BAD">
      <w:pPr>
        <w:pStyle w:val="Bullets"/>
        <w:rPr>
          <w:lang w:val="en-GB"/>
        </w:rPr>
      </w:pPr>
      <w:r>
        <w:rPr>
          <w:lang w:val="en-GB"/>
        </w:rPr>
        <w:t>Measure use of packaging and try to decrease over time.</w:t>
      </w:r>
    </w:p>
    <w:p w:rsidR="00415BAD" w:rsidRDefault="00415BAD" w:rsidP="00415BAD">
      <w:pPr>
        <w:pStyle w:val="BoldBulTight0"/>
        <w:rPr>
          <w:lang w:val="en-GB"/>
        </w:rPr>
      </w:pPr>
      <w:r>
        <w:rPr>
          <w:lang w:val="en-GB"/>
        </w:rPr>
        <w:t>Records</w:t>
      </w:r>
    </w:p>
    <w:p w:rsidR="00415BAD" w:rsidRDefault="00415BAD" w:rsidP="00415BAD">
      <w:pPr>
        <w:pStyle w:val="Bullets"/>
        <w:rPr>
          <w:lang w:val="en-GB"/>
        </w:rPr>
      </w:pPr>
      <w:r>
        <w:rPr>
          <w:lang w:val="en-GB"/>
        </w:rPr>
        <w:t>Keep current records up to date and easily accessible</w:t>
      </w:r>
    </w:p>
    <w:p w:rsidR="00415BAD" w:rsidRDefault="00415BAD" w:rsidP="00415BAD">
      <w:pPr>
        <w:pStyle w:val="Bullets"/>
        <w:rPr>
          <w:lang w:val="en-GB"/>
        </w:rPr>
      </w:pPr>
      <w:r>
        <w:rPr>
          <w:lang w:val="en-GB"/>
        </w:rPr>
        <w:t>Make historical records easily accessible for comparison with current data.</w:t>
      </w:r>
    </w:p>
    <w:p w:rsidR="00415BAD" w:rsidRDefault="00415BAD" w:rsidP="00415BAD">
      <w:pPr>
        <w:pStyle w:val="BoldBulTight0"/>
        <w:rPr>
          <w:lang w:val="en-GB"/>
        </w:rPr>
      </w:pPr>
      <w:r>
        <w:rPr>
          <w:lang w:val="en-GB"/>
        </w:rPr>
        <w:t>Reports</w:t>
      </w:r>
    </w:p>
    <w:p w:rsidR="00415BAD" w:rsidRDefault="00415BAD" w:rsidP="00415BAD">
      <w:pPr>
        <w:pStyle w:val="Bullets"/>
        <w:rPr>
          <w:lang w:val="en-GB"/>
        </w:rPr>
      </w:pPr>
      <w:r>
        <w:rPr>
          <w:lang w:val="en-GB"/>
        </w:rPr>
        <w:t>Keep reports on usage rates of raw materials</w:t>
      </w:r>
    </w:p>
    <w:p w:rsidR="00415BAD" w:rsidRDefault="00415BAD" w:rsidP="00415BAD">
      <w:pPr>
        <w:pStyle w:val="Bullets"/>
        <w:rPr>
          <w:lang w:val="en-GB"/>
        </w:rPr>
      </w:pPr>
      <w:r>
        <w:rPr>
          <w:lang w:val="en-GB"/>
        </w:rPr>
        <w:t>Keep accurate reports on actual costs of waste</w:t>
      </w:r>
    </w:p>
    <w:p w:rsidR="00415BAD" w:rsidRDefault="00415BAD" w:rsidP="00415BAD">
      <w:pPr>
        <w:pStyle w:val="Bullets"/>
        <w:rPr>
          <w:lang w:val="en-GB"/>
        </w:rPr>
      </w:pPr>
      <w:r>
        <w:rPr>
          <w:lang w:val="en-GB"/>
        </w:rPr>
        <w:t>Make regular reports for usage of important consumables including water and energy.</w:t>
      </w:r>
    </w:p>
    <w:p w:rsidR="00A22F15" w:rsidRDefault="00A22F15" w:rsidP="00A22F15">
      <w:pPr>
        <w:pStyle w:val="BoldBulTight0"/>
        <w:rPr>
          <w:u w:val="single"/>
          <w:lang w:val="en-GB"/>
        </w:rPr>
      </w:pPr>
      <w:r>
        <w:rPr>
          <w:noProof/>
          <w:lang w:eastAsia="en-AU"/>
        </w:rPr>
        <w:drawing>
          <wp:anchor distT="0" distB="0" distL="114300" distR="114300" simplePos="0" relativeHeight="251789312" behindDoc="1" locked="0" layoutInCell="1" allowOverlap="1">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Pr>
          <w:u w:val="single"/>
          <w:lang w:val="en-GB"/>
        </w:rPr>
        <w:t>Reducing odour and air emissions</w:t>
      </w:r>
    </w:p>
    <w:p w:rsidR="00A22F15" w:rsidRDefault="00A22F15" w:rsidP="00A22F15">
      <w:pPr>
        <w:pStyle w:val="BoldBulTight0"/>
      </w:pPr>
      <w:r>
        <w:t>Ways to reduce emissions include:</w:t>
      </w:r>
    </w:p>
    <w:p w:rsidR="00A22F15" w:rsidRDefault="00A22F15" w:rsidP="00A22F15">
      <w:pPr>
        <w:pStyle w:val="Bullets"/>
      </w:pPr>
      <w:r>
        <w:t>Closing windows and doors when using odorous materials</w:t>
      </w:r>
    </w:p>
    <w:p w:rsidR="00A22F15" w:rsidRDefault="00A22F15" w:rsidP="00A22F15">
      <w:pPr>
        <w:pStyle w:val="Bullets"/>
      </w:pPr>
      <w:r>
        <w:t>Using low odour and toxic substances and materials</w:t>
      </w:r>
    </w:p>
    <w:p w:rsidR="00A22F15" w:rsidRDefault="00A22F15" w:rsidP="00A22F15">
      <w:pPr>
        <w:pStyle w:val="Bullets"/>
      </w:pPr>
      <w:r>
        <w:t>Minimising the use of solvents and other noxious substances.</w:t>
      </w:r>
    </w:p>
    <w:p w:rsidR="00A22F15" w:rsidRDefault="00A22F15" w:rsidP="00A22F15">
      <w:pPr>
        <w:pStyle w:val="BoldBulTight0"/>
        <w:rPr>
          <w:u w:val="single"/>
        </w:rPr>
      </w:pPr>
      <w:r>
        <w:rPr>
          <w:u w:val="single"/>
        </w:rPr>
        <w:t>Environment and Resource Efficiency Plans (EREP)</w:t>
      </w:r>
    </w:p>
    <w:p w:rsidR="00A22F15" w:rsidRDefault="00A22F15" w:rsidP="00A22F15">
      <w:r>
        <w:t xml:space="preserve">The EREP scheme was run by the state of Victoria from 2008 to 2013 and was a toolkit to help businesses maximise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70" w:history="1">
        <w:r w:rsidRPr="00477E86">
          <w:rPr>
            <w:rStyle w:val="Hyperlink"/>
          </w:rPr>
          <w:t>www.epa.vic.gov.au/business-and-industry/lower-your-impact/ereps</w:t>
        </w:r>
      </w:hyperlink>
      <w:r>
        <w:t xml:space="preserve"> </w:t>
      </w:r>
    </w:p>
    <w:p w:rsidR="00A22F15" w:rsidRDefault="00A22F15" w:rsidP="00A22F15">
      <w:pPr>
        <w:pStyle w:val="BoldBulTight0"/>
        <w:rPr>
          <w:u w:val="single"/>
        </w:rPr>
      </w:pPr>
      <w:r>
        <w:rPr>
          <w:u w:val="single"/>
        </w:rPr>
        <w:t>Organisational alternative solutions</w:t>
      </w:r>
    </w:p>
    <w:p w:rsidR="00A22F15" w:rsidRPr="00A22F15" w:rsidRDefault="00A22F15" w:rsidP="00A22F15">
      <w:r>
        <w:t>You should also have identified solutions specific to your organisation</w:t>
      </w:r>
      <w:r w:rsidR="00012C22">
        <w:t xml:space="preserve"> and industry.</w:t>
      </w:r>
    </w:p>
    <w:p w:rsidR="0017220C" w:rsidRDefault="0017220C">
      <w:pPr>
        <w:spacing w:after="0" w:line="240" w:lineRule="auto"/>
        <w:rPr>
          <w:rFonts w:cstheme="majorBidi"/>
          <w:b/>
          <w:bCs/>
          <w:sz w:val="26"/>
          <w:szCs w:val="26"/>
          <w:lang w:val="en-GB"/>
        </w:rPr>
      </w:pPr>
      <w:r>
        <w:br w:type="page"/>
      </w:r>
    </w:p>
    <w:p w:rsidR="00A22F15" w:rsidRDefault="00A22F15" w:rsidP="00A22F15">
      <w:pPr>
        <w:pStyle w:val="Heading3"/>
      </w:pPr>
      <w:bookmarkStart w:id="64" w:name="_Toc442352052"/>
      <w:r>
        <w:lastRenderedPageBreak/>
        <w:t>Evaluate alternative solutions</w:t>
      </w:r>
      <w:bookmarkEnd w:id="64"/>
    </w:p>
    <w:p w:rsidR="00A22F15" w:rsidRDefault="00012C22" w:rsidP="00A22F15">
      <w:pPr>
        <w:rPr>
          <w:lang w:val="en-GB"/>
        </w:rPr>
      </w:pPr>
      <w:r>
        <w:rPr>
          <w:lang w:val="en-GB"/>
        </w:rPr>
        <w:t>In order to set improvement targets you need to evaluate the solutions for implementation suitability.</w:t>
      </w:r>
    </w:p>
    <w:p w:rsidR="00012C22" w:rsidRDefault="00012C22" w:rsidP="00012C22">
      <w:pPr>
        <w:pStyle w:val="BoldBulTight0"/>
        <w:rPr>
          <w:lang w:val="en-GB"/>
        </w:rPr>
      </w:pPr>
      <w:r>
        <w:rPr>
          <w:lang w:val="en-GB"/>
        </w:rPr>
        <w:t>Factors you need to consider with all proposed solutions include:</w:t>
      </w:r>
    </w:p>
    <w:p w:rsidR="00012C22" w:rsidRDefault="00012C22" w:rsidP="00012C22">
      <w:pPr>
        <w:pStyle w:val="Bullets"/>
        <w:rPr>
          <w:lang w:val="en-GB"/>
        </w:rPr>
      </w:pPr>
      <w:r>
        <w:rPr>
          <w:lang w:val="en-GB"/>
        </w:rPr>
        <w:t>Financial cost</w:t>
      </w:r>
      <w:r w:rsidR="00977755">
        <w:rPr>
          <w:lang w:val="en-GB"/>
        </w:rPr>
        <w:t xml:space="preserve"> in terms of the initial outlay of implementation</w:t>
      </w:r>
    </w:p>
    <w:p w:rsidR="00977755" w:rsidRDefault="00977755" w:rsidP="00012C22">
      <w:pPr>
        <w:pStyle w:val="Bullets"/>
        <w:rPr>
          <w:lang w:val="en-GB"/>
        </w:rPr>
      </w:pPr>
      <w:r>
        <w:rPr>
          <w:lang w:val="en-GB"/>
        </w:rPr>
        <w:t>Objective/goal of the intended improvement</w:t>
      </w:r>
    </w:p>
    <w:p w:rsidR="008A2B75" w:rsidRDefault="008A2B75" w:rsidP="00012C22">
      <w:pPr>
        <w:pStyle w:val="Bullets"/>
        <w:rPr>
          <w:lang w:val="en-GB"/>
        </w:rPr>
      </w:pPr>
      <w:r>
        <w:rPr>
          <w:lang w:val="en-GB"/>
        </w:rPr>
        <w:t>The organisation’s objectives as a whole</w:t>
      </w:r>
    </w:p>
    <w:p w:rsidR="00977755" w:rsidRDefault="00977755" w:rsidP="00012C22">
      <w:pPr>
        <w:pStyle w:val="Bullets"/>
        <w:rPr>
          <w:lang w:val="en-GB"/>
        </w:rPr>
      </w:pPr>
      <w:r>
        <w:rPr>
          <w:lang w:val="en-GB"/>
        </w:rPr>
        <w:t>Time scale of the improvement</w:t>
      </w:r>
      <w:r w:rsidR="008A2B75">
        <w:rPr>
          <w:lang w:val="en-GB"/>
        </w:rPr>
        <w:t xml:space="preserve"> – whether it will be a quick fix or take a significant period of time to see any improvements</w:t>
      </w:r>
    </w:p>
    <w:p w:rsidR="00012C22" w:rsidRDefault="00977755" w:rsidP="00012C22">
      <w:pPr>
        <w:pStyle w:val="Bullets"/>
        <w:rPr>
          <w:lang w:val="en-GB"/>
        </w:rPr>
      </w:pPr>
      <w:r>
        <w:rPr>
          <w:lang w:val="en-GB"/>
        </w:rPr>
        <w:t>How the improvements will be managed, monitored and reported and by whom</w:t>
      </w:r>
    </w:p>
    <w:p w:rsidR="00977755" w:rsidRDefault="00977755" w:rsidP="00012C22">
      <w:pPr>
        <w:pStyle w:val="Bullets"/>
        <w:rPr>
          <w:lang w:val="en-GB"/>
        </w:rPr>
      </w:pPr>
      <w:r>
        <w:rPr>
          <w:lang w:val="en-GB"/>
        </w:rPr>
        <w:t>The effect it will have on other processes, procedures and systems</w:t>
      </w:r>
    </w:p>
    <w:p w:rsidR="00977755" w:rsidRDefault="00977755" w:rsidP="00012C22">
      <w:pPr>
        <w:pStyle w:val="Bullets"/>
        <w:rPr>
          <w:lang w:val="en-GB"/>
        </w:rPr>
      </w:pPr>
      <w:r>
        <w:rPr>
          <w:lang w:val="en-GB"/>
        </w:rPr>
        <w:t>Whether specialist support is required</w:t>
      </w:r>
    </w:p>
    <w:p w:rsidR="008A2B75" w:rsidRDefault="008A2B75" w:rsidP="00012C22">
      <w:pPr>
        <w:pStyle w:val="Bullets"/>
        <w:rPr>
          <w:lang w:val="en-GB"/>
        </w:rPr>
      </w:pPr>
      <w:r>
        <w:rPr>
          <w:lang w:val="en-GB"/>
        </w:rPr>
        <w:t>Whether the proposed</w:t>
      </w:r>
      <w:r w:rsidR="00EA2F17">
        <w:rPr>
          <w:lang w:val="en-GB"/>
        </w:rPr>
        <w:t xml:space="preserve"> improvements</w:t>
      </w:r>
      <w:r>
        <w:rPr>
          <w:lang w:val="en-GB"/>
        </w:rPr>
        <w:t xml:space="preserve"> coincide with the environmental management plan of the organisation, if it has one</w:t>
      </w:r>
    </w:p>
    <w:p w:rsidR="008A2B75" w:rsidRDefault="008A2B75" w:rsidP="00012C22">
      <w:pPr>
        <w:pStyle w:val="Bullets"/>
        <w:rPr>
          <w:lang w:val="en-GB"/>
        </w:rPr>
      </w:pPr>
      <w:r>
        <w:rPr>
          <w:lang w:val="en-GB"/>
        </w:rPr>
        <w:t>Whether your organisation has already started making small improvements</w:t>
      </w:r>
    </w:p>
    <w:p w:rsidR="00977755" w:rsidRDefault="00977755" w:rsidP="00012C22">
      <w:pPr>
        <w:pStyle w:val="Bullets"/>
        <w:rPr>
          <w:lang w:val="en-GB"/>
        </w:rPr>
      </w:pPr>
      <w:r>
        <w:rPr>
          <w:lang w:val="en-GB"/>
        </w:rPr>
        <w:t>How the improvements will affect employees’ current roles</w:t>
      </w:r>
    </w:p>
    <w:p w:rsidR="008A2B75" w:rsidRDefault="00977755" w:rsidP="00012C22">
      <w:pPr>
        <w:pStyle w:val="Bullets"/>
        <w:rPr>
          <w:lang w:val="en-GB"/>
        </w:rPr>
      </w:pPr>
      <w:r>
        <w:rPr>
          <w:lang w:val="en-GB"/>
        </w:rPr>
        <w:t xml:space="preserve">Whether any staff training will be required and whether it can be done internally or will require external </w:t>
      </w:r>
      <w:r w:rsidR="00101FE7">
        <w:rPr>
          <w:lang w:val="en-GB"/>
        </w:rPr>
        <w:t>input</w:t>
      </w:r>
    </w:p>
    <w:p w:rsidR="008A2B75" w:rsidRDefault="008A2B75" w:rsidP="00012C22">
      <w:pPr>
        <w:pStyle w:val="Bullets"/>
        <w:rPr>
          <w:lang w:val="en-GB"/>
        </w:rPr>
      </w:pPr>
      <w:r>
        <w:rPr>
          <w:lang w:val="en-GB"/>
        </w:rPr>
        <w:t>The effect it will have on customers, for example whether the cost implication will result in increased costs for products and/or services</w:t>
      </w:r>
    </w:p>
    <w:p w:rsidR="008A2B75" w:rsidRDefault="008A2B75" w:rsidP="00012C22">
      <w:pPr>
        <w:pStyle w:val="Bullets"/>
        <w:rPr>
          <w:lang w:val="en-GB"/>
        </w:rPr>
      </w:pPr>
      <w:r>
        <w:rPr>
          <w:lang w:val="en-GB"/>
        </w:rPr>
        <w:t>The expected impact the improvements will have on the environment</w:t>
      </w:r>
    </w:p>
    <w:p w:rsidR="008A2B75" w:rsidRDefault="008A2B75" w:rsidP="00012C22">
      <w:pPr>
        <w:pStyle w:val="Bullets"/>
        <w:rPr>
          <w:lang w:val="en-GB"/>
        </w:rPr>
      </w:pPr>
      <w:r>
        <w:rPr>
          <w:lang w:val="en-GB"/>
        </w:rPr>
        <w:t>The positive publicity the improvements will generate for the organisation through corporate social responsibility</w:t>
      </w:r>
    </w:p>
    <w:p w:rsidR="008A2B75" w:rsidRDefault="008A2B75" w:rsidP="00012C22">
      <w:pPr>
        <w:pStyle w:val="Bullets"/>
        <w:rPr>
          <w:lang w:val="en-GB"/>
        </w:rPr>
      </w:pPr>
      <w:r>
        <w:rPr>
          <w:lang w:val="en-GB"/>
        </w:rPr>
        <w:t>The overall financial cost of implementing the improvements.</w:t>
      </w:r>
    </w:p>
    <w:p w:rsidR="008A2B75" w:rsidRDefault="0017220C" w:rsidP="008A2B75">
      <w:pPr>
        <w:rPr>
          <w:lang w:val="en-GB"/>
        </w:rPr>
      </w:pPr>
      <w:r>
        <w:rPr>
          <w:noProof/>
          <w:lang w:eastAsia="en-AU"/>
        </w:rPr>
        <w:drawing>
          <wp:anchor distT="0" distB="0" distL="114300" distR="114300" simplePos="0" relativeHeight="251790336" behindDoc="1" locked="0" layoutInCell="1" allowOverlap="1">
            <wp:simplePos x="0" y="0"/>
            <wp:positionH relativeFrom="column">
              <wp:posOffset>3678555</wp:posOffset>
            </wp:positionH>
            <wp:positionV relativeFrom="paragraph">
              <wp:posOffset>586105</wp:posOffset>
            </wp:positionV>
            <wp:extent cx="2381250" cy="2381250"/>
            <wp:effectExtent l="19050" t="0" r="0" b="0"/>
            <wp:wrapTight wrapText="bothSides">
              <wp:wrapPolygon edited="0">
                <wp:start x="-173" y="0"/>
                <wp:lineTo x="-173" y="21427"/>
                <wp:lineTo x="21600" y="21427"/>
                <wp:lineTo x="21600" y="0"/>
                <wp:lineTo x="-173"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Fotolia_4811867_XS.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381250" cy="2381250"/>
                    </a:xfrm>
                    <a:prstGeom prst="rect">
                      <a:avLst/>
                    </a:prstGeom>
                  </pic:spPr>
                </pic:pic>
              </a:graphicData>
            </a:graphic>
          </wp:anchor>
        </w:drawing>
      </w:r>
      <w:r w:rsidR="007E5C02">
        <w:rPr>
          <w:lang w:val="en-GB"/>
        </w:rPr>
        <w:t>You may find that you do not have the access to the information required to complete a full evaluation and may need to consult with someone in your organisation. If access is restricted you will have to evaluate the solutions as best you can with the information you have.</w:t>
      </w:r>
    </w:p>
    <w:p w:rsidR="00977755" w:rsidRPr="00A22F15" w:rsidRDefault="00977755" w:rsidP="008A2B75">
      <w:pPr>
        <w:pStyle w:val="Bullets"/>
        <w:numPr>
          <w:ilvl w:val="0"/>
          <w:numId w:val="0"/>
        </w:numPr>
        <w:ind w:left="1494" w:hanging="360"/>
        <w:rPr>
          <w:lang w:val="en-GB"/>
        </w:rPr>
      </w:pPr>
      <w:r>
        <w:rPr>
          <w:lang w:val="en-GB"/>
        </w:rPr>
        <w:t xml:space="preserve"> </w:t>
      </w:r>
    </w:p>
    <w:p w:rsidR="00A22F15" w:rsidRDefault="00A22F15" w:rsidP="00A22F15">
      <w:pPr>
        <w:pStyle w:val="Bullets"/>
        <w:numPr>
          <w:ilvl w:val="0"/>
          <w:numId w:val="0"/>
        </w:numPr>
        <w:ind w:left="1494" w:hanging="360"/>
        <w:rPr>
          <w:lang w:val="en-GB"/>
        </w:rPr>
      </w:pPr>
    </w:p>
    <w:p w:rsidR="00415BAD" w:rsidRDefault="00415BAD" w:rsidP="00415BAD">
      <w:pPr>
        <w:spacing w:after="0" w:line="240" w:lineRule="auto"/>
        <w:rPr>
          <w:b/>
          <w:u w:val="single"/>
          <w:lang w:val="en-GB"/>
        </w:rPr>
      </w:pPr>
      <w:r>
        <w:rPr>
          <w:u w:val="single"/>
          <w:lang w:val="en-GB"/>
        </w:rPr>
        <w:br w:type="page"/>
      </w:r>
    </w:p>
    <w:p w:rsidR="004F2D1C" w:rsidRPr="006C1AE2" w:rsidRDefault="004F2D1C" w:rsidP="004F2D1C">
      <w:pPr>
        <w:pStyle w:val="Heading3"/>
      </w:pPr>
      <w:bookmarkStart w:id="65" w:name="_Toc442352053"/>
      <w:r>
        <w:lastRenderedPageBreak/>
        <w:t>Activity 2C</w:t>
      </w:r>
      <w:bookmarkEnd w:id="65"/>
    </w:p>
    <w:p w:rsidR="007F7EFD" w:rsidRPr="004F2D1C" w:rsidRDefault="004F2D1C" w:rsidP="004F2D1C">
      <w:pPr>
        <w:spacing w:after="0" w:line="240" w:lineRule="auto"/>
        <w:rPr>
          <w:rStyle w:val="Strong"/>
          <w:rFonts w:cstheme="majorBidi"/>
          <w:color w:val="C00000"/>
          <w:sz w:val="36"/>
          <w:szCs w:val="28"/>
          <w:lang w:val="en-GB" w:eastAsia="en-GB"/>
        </w:rPr>
      </w:pPr>
      <w:r>
        <w:rPr>
          <w:noProof/>
          <w:lang w:eastAsia="en-AU"/>
        </w:rPr>
        <w:drawing>
          <wp:anchor distT="0" distB="0" distL="114300" distR="114300" simplePos="0" relativeHeight="25179238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r>
        <w:br w:type="page"/>
      </w:r>
    </w:p>
    <w:p w:rsidR="006E5817" w:rsidRDefault="006E5817" w:rsidP="006E5817">
      <w:pPr>
        <w:pStyle w:val="Heading2"/>
        <w:rPr>
          <w:rFonts w:asciiTheme="minorHAnsi" w:hAnsiTheme="minorHAnsi"/>
        </w:rPr>
      </w:pPr>
      <w:bookmarkStart w:id="66" w:name="_Toc442352054"/>
      <w:r w:rsidRPr="006E5817">
        <w:rPr>
          <w:rStyle w:val="Strong"/>
          <w:b/>
          <w:bCs/>
        </w:rPr>
        <w:lastRenderedPageBreak/>
        <w:t xml:space="preserve">2.4 – </w:t>
      </w:r>
      <w:r w:rsidR="00DF28A3" w:rsidRPr="00A02AF6">
        <w:rPr>
          <w:rFonts w:asciiTheme="minorHAnsi" w:hAnsiTheme="minorHAnsi"/>
        </w:rPr>
        <w:t>Set efficiency targets</w:t>
      </w:r>
      <w:bookmarkEnd w:id="66"/>
    </w:p>
    <w:p w:rsidR="004F2D1C" w:rsidRDefault="00383570" w:rsidP="004F2D1C">
      <w:r>
        <w:br/>
        <w:t xml:space="preserve">Throughout the whole of this element you have been gathering and evaluating information about areas in your organisation that require improvements to be made to their current environmental sustainability. You now need to decide which areas you intend to improve and what measures you will implement. </w:t>
      </w:r>
    </w:p>
    <w:p w:rsidR="00383570" w:rsidRDefault="00383570" w:rsidP="00383570">
      <w:pPr>
        <w:pStyle w:val="Heading3"/>
      </w:pPr>
      <w:bookmarkStart w:id="67" w:name="_Toc442352055"/>
      <w:r>
        <w:t>Efficiency targets</w:t>
      </w:r>
      <w:bookmarkEnd w:id="67"/>
    </w:p>
    <w:p w:rsidR="00383570" w:rsidRDefault="00383570" w:rsidP="00383570">
      <w:pPr>
        <w:rPr>
          <w:lang w:val="en-GB"/>
        </w:rPr>
      </w:pPr>
      <w:r>
        <w:rPr>
          <w:lang w:val="en-GB"/>
        </w:rPr>
        <w:t>Using your evaluation process, determine which areas of efficiency you are going to target.</w:t>
      </w:r>
    </w:p>
    <w:p w:rsidR="00383570" w:rsidRDefault="00383570" w:rsidP="00383570">
      <w:pPr>
        <w:pStyle w:val="BoldBulTight0"/>
        <w:rPr>
          <w:lang w:val="en-GB"/>
        </w:rPr>
      </w:pPr>
      <w:r>
        <w:rPr>
          <w:lang w:val="en-GB"/>
        </w:rPr>
        <w:t>Efficiency targets may include:</w:t>
      </w:r>
    </w:p>
    <w:p w:rsidR="00383570" w:rsidRPr="00383570" w:rsidRDefault="00BD186F" w:rsidP="00383570">
      <w:pPr>
        <w:pStyle w:val="Bullets"/>
        <w:rPr>
          <w:lang w:val="en-GB"/>
        </w:rPr>
      </w:pPr>
      <w:r>
        <w:rPr>
          <w:noProof/>
          <w:lang w:eastAsia="en-AU"/>
        </w:rPr>
        <w:drawing>
          <wp:anchor distT="0" distB="0" distL="114300" distR="114300" simplePos="0" relativeHeight="251793408" behindDoc="1" locked="0" layoutInCell="1" allowOverlap="1">
            <wp:simplePos x="0" y="0"/>
            <wp:positionH relativeFrom="column">
              <wp:posOffset>3152775</wp:posOffset>
            </wp:positionH>
            <wp:positionV relativeFrom="paragraph">
              <wp:posOffset>118745</wp:posOffset>
            </wp:positionV>
            <wp:extent cx="2729230" cy="1876425"/>
            <wp:effectExtent l="0" t="0" r="0" b="9525"/>
            <wp:wrapTight wrapText="bothSides">
              <wp:wrapPolygon edited="0">
                <wp:start x="17037" y="0"/>
                <wp:lineTo x="16132" y="877"/>
                <wp:lineTo x="14926" y="2851"/>
                <wp:lineTo x="14926" y="3728"/>
                <wp:lineTo x="9348" y="3728"/>
                <wp:lineTo x="7538" y="4605"/>
                <wp:lineTo x="7689" y="7237"/>
                <wp:lineTo x="2563" y="8991"/>
                <wp:lineTo x="905" y="9649"/>
                <wp:lineTo x="1658" y="14254"/>
                <wp:lineTo x="2714" y="17762"/>
                <wp:lineTo x="2262" y="18859"/>
                <wp:lineTo x="2412" y="19736"/>
                <wp:lineTo x="3920" y="21271"/>
                <wp:lineTo x="4372" y="21490"/>
                <wp:lineTo x="4674" y="21490"/>
                <wp:lineTo x="11458" y="21490"/>
                <wp:lineTo x="19298" y="20832"/>
                <wp:lineTo x="19751" y="19517"/>
                <wp:lineTo x="14323" y="14254"/>
                <wp:lineTo x="19901" y="10745"/>
                <wp:lineTo x="21258" y="8114"/>
                <wp:lineTo x="21107" y="3289"/>
                <wp:lineTo x="19148" y="658"/>
                <wp:lineTo x="18394" y="0"/>
                <wp:lineTo x="17037"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ure_sizing_up_target_400_clr_15776.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729230" cy="1876425"/>
                    </a:xfrm>
                    <a:prstGeom prst="rect">
                      <a:avLst/>
                    </a:prstGeom>
                  </pic:spPr>
                </pic:pic>
              </a:graphicData>
            </a:graphic>
          </wp:anchor>
        </w:drawing>
      </w:r>
      <w:r w:rsidR="00383570" w:rsidRPr="00383570">
        <w:rPr>
          <w:lang w:val="en-GB"/>
        </w:rPr>
        <w:t>Carbon management</w:t>
      </w:r>
    </w:p>
    <w:p w:rsidR="00383570" w:rsidRPr="00383570" w:rsidRDefault="00383570" w:rsidP="00383570">
      <w:pPr>
        <w:pStyle w:val="Bullets"/>
        <w:rPr>
          <w:lang w:val="en-GB"/>
        </w:rPr>
      </w:pPr>
      <w:r w:rsidRPr="00383570">
        <w:rPr>
          <w:lang w:val="en-GB"/>
        </w:rPr>
        <w:t>Waste reduction</w:t>
      </w:r>
    </w:p>
    <w:p w:rsidR="00383570" w:rsidRPr="00383570" w:rsidRDefault="00383570" w:rsidP="00383570">
      <w:pPr>
        <w:pStyle w:val="Bullets"/>
        <w:rPr>
          <w:lang w:val="en-GB"/>
        </w:rPr>
      </w:pPr>
      <w:r>
        <w:rPr>
          <w:lang w:val="en-GB"/>
        </w:rPr>
        <w:t>Improving</w:t>
      </w:r>
      <w:r w:rsidRPr="00383570">
        <w:rPr>
          <w:lang w:val="en-GB"/>
        </w:rPr>
        <w:t xml:space="preserve"> purchasing</w:t>
      </w:r>
    </w:p>
    <w:p w:rsidR="00383570" w:rsidRPr="00383570" w:rsidRDefault="00383570" w:rsidP="00383570">
      <w:pPr>
        <w:pStyle w:val="Bullets"/>
        <w:rPr>
          <w:lang w:val="en-GB"/>
        </w:rPr>
      </w:pPr>
      <w:r>
        <w:rPr>
          <w:lang w:val="en-GB"/>
        </w:rPr>
        <w:t>Improving</w:t>
      </w:r>
      <w:r w:rsidRPr="00383570">
        <w:rPr>
          <w:lang w:val="en-GB"/>
        </w:rPr>
        <w:t xml:space="preserve"> storage</w:t>
      </w:r>
    </w:p>
    <w:p w:rsidR="00383570" w:rsidRPr="00383570" w:rsidRDefault="00383570" w:rsidP="00383570">
      <w:pPr>
        <w:pStyle w:val="Bullets"/>
        <w:rPr>
          <w:lang w:val="en-GB"/>
        </w:rPr>
      </w:pPr>
      <w:r>
        <w:rPr>
          <w:lang w:val="en-GB"/>
        </w:rPr>
        <w:t>Improving</w:t>
      </w:r>
      <w:r w:rsidRPr="00383570">
        <w:rPr>
          <w:lang w:val="en-GB"/>
        </w:rPr>
        <w:t xml:space="preserve"> information</w:t>
      </w:r>
    </w:p>
    <w:p w:rsidR="00383570" w:rsidRPr="00383570" w:rsidRDefault="00383570" w:rsidP="00383570">
      <w:pPr>
        <w:pStyle w:val="Bullets"/>
        <w:rPr>
          <w:lang w:val="en-GB"/>
        </w:rPr>
      </w:pPr>
      <w:r w:rsidRPr="00383570">
        <w:rPr>
          <w:lang w:val="en-GB"/>
        </w:rPr>
        <w:t>Energy conservation</w:t>
      </w:r>
    </w:p>
    <w:p w:rsidR="00383570" w:rsidRPr="00383570" w:rsidRDefault="00383570" w:rsidP="00383570">
      <w:pPr>
        <w:pStyle w:val="Bullets"/>
        <w:rPr>
          <w:lang w:val="en-GB"/>
        </w:rPr>
      </w:pPr>
      <w:r w:rsidRPr="00383570">
        <w:rPr>
          <w:lang w:val="en-GB"/>
        </w:rPr>
        <w:t>Water conservation</w:t>
      </w:r>
    </w:p>
    <w:p w:rsidR="00383570" w:rsidRPr="00383570" w:rsidRDefault="00383570" w:rsidP="00383570">
      <w:pPr>
        <w:pStyle w:val="Bullets"/>
        <w:rPr>
          <w:lang w:val="en-GB"/>
        </w:rPr>
      </w:pPr>
      <w:r w:rsidRPr="00383570">
        <w:rPr>
          <w:lang w:val="en-GB"/>
        </w:rPr>
        <w:t>Preservation of waterways</w:t>
      </w:r>
    </w:p>
    <w:p w:rsidR="00383570" w:rsidRDefault="00383570" w:rsidP="00383570">
      <w:pPr>
        <w:pStyle w:val="Bullets"/>
        <w:rPr>
          <w:lang w:val="en-GB"/>
        </w:rPr>
      </w:pPr>
      <w:r w:rsidRPr="00383570">
        <w:rPr>
          <w:lang w:val="en-GB"/>
        </w:rPr>
        <w:t>Reducing odour and air emissions</w:t>
      </w:r>
    </w:p>
    <w:p w:rsidR="00383570" w:rsidRDefault="00383570" w:rsidP="00383570">
      <w:pPr>
        <w:pStyle w:val="Bullets"/>
        <w:rPr>
          <w:lang w:val="en-GB"/>
        </w:rPr>
      </w:pPr>
      <w:r>
        <w:rPr>
          <w:lang w:val="en-GB"/>
        </w:rPr>
        <w:t>Targets specific to your organisation.</w:t>
      </w:r>
    </w:p>
    <w:p w:rsidR="00383570" w:rsidRDefault="00383570" w:rsidP="00383570">
      <w:pPr>
        <w:pStyle w:val="Heading3"/>
      </w:pPr>
      <w:bookmarkStart w:id="68" w:name="_Toc442352056"/>
      <w:r>
        <w:t>Setting targets</w:t>
      </w:r>
      <w:bookmarkEnd w:id="68"/>
    </w:p>
    <w:p w:rsidR="00383570" w:rsidRDefault="00383570" w:rsidP="00383570">
      <w:pPr>
        <w:rPr>
          <w:lang w:val="en-GB"/>
        </w:rPr>
      </w:pPr>
      <w:r>
        <w:rPr>
          <w:lang w:val="en-GB"/>
        </w:rPr>
        <w:t>When setting your targets you need to have clearly defined goals.</w:t>
      </w:r>
    </w:p>
    <w:p w:rsidR="00383570" w:rsidRDefault="00383570" w:rsidP="00383570">
      <w:pPr>
        <w:pStyle w:val="BoldBulTight0"/>
        <w:rPr>
          <w:lang w:val="en-GB"/>
        </w:rPr>
      </w:pPr>
      <w:r>
        <w:rPr>
          <w:lang w:val="en-GB"/>
        </w:rPr>
        <w:t>SMART goals help you to define individual aspects of your target:</w:t>
      </w:r>
    </w:p>
    <w:p w:rsidR="00383570" w:rsidRPr="00DB2AE7" w:rsidRDefault="00383570" w:rsidP="00383570">
      <w:pPr>
        <w:pStyle w:val="Bullets"/>
      </w:pPr>
      <w:r w:rsidRPr="00DB2AE7">
        <w:rPr>
          <w:b/>
          <w:bCs/>
        </w:rPr>
        <w:t>S</w:t>
      </w:r>
      <w:r w:rsidR="00C873BB">
        <w:t xml:space="preserve"> – </w:t>
      </w:r>
      <w:r w:rsidRPr="00DB2AE7">
        <w:t>speci</w:t>
      </w:r>
      <w:r>
        <w:t>fic, significant</w:t>
      </w:r>
    </w:p>
    <w:p w:rsidR="00383570" w:rsidRPr="00DB2AE7" w:rsidRDefault="00383570" w:rsidP="00383570">
      <w:pPr>
        <w:pStyle w:val="Bullets"/>
      </w:pPr>
      <w:r w:rsidRPr="00DB2AE7">
        <w:rPr>
          <w:b/>
          <w:bCs/>
        </w:rPr>
        <w:t>M</w:t>
      </w:r>
      <w:r w:rsidR="00C873BB">
        <w:t xml:space="preserve"> – </w:t>
      </w:r>
      <w:r w:rsidRPr="00DB2AE7">
        <w:t>meas</w:t>
      </w:r>
      <w:r>
        <w:t>urable, meaningful</w:t>
      </w:r>
    </w:p>
    <w:p w:rsidR="00383570" w:rsidRPr="00DB2AE7" w:rsidRDefault="00383570" w:rsidP="00383570">
      <w:pPr>
        <w:pStyle w:val="Bullets"/>
      </w:pPr>
      <w:r w:rsidRPr="00DB2AE7">
        <w:rPr>
          <w:b/>
          <w:bCs/>
        </w:rPr>
        <w:t>A</w:t>
      </w:r>
      <w:r w:rsidR="00C873BB">
        <w:t xml:space="preserve"> – </w:t>
      </w:r>
      <w:r w:rsidRPr="00DB2AE7">
        <w:t>attainable, achievable, acceptable, action-oriented</w:t>
      </w:r>
      <w:r>
        <w:t>, agreed upon</w:t>
      </w:r>
    </w:p>
    <w:p w:rsidR="00383570" w:rsidRPr="00DB2AE7" w:rsidRDefault="00383570" w:rsidP="00383570">
      <w:pPr>
        <w:pStyle w:val="Bullets"/>
      </w:pPr>
      <w:r w:rsidRPr="00DB2AE7">
        <w:rPr>
          <w:b/>
          <w:bCs/>
        </w:rPr>
        <w:t>R</w:t>
      </w:r>
      <w:r w:rsidR="00C873BB">
        <w:t xml:space="preserve"> – </w:t>
      </w:r>
      <w:r w:rsidRPr="00DB2AE7">
        <w:t>realistic, relevant, reasonable, rewarding, results-oriented</w:t>
      </w:r>
    </w:p>
    <w:p w:rsidR="00383570" w:rsidRDefault="00383570" w:rsidP="00383570">
      <w:pPr>
        <w:pStyle w:val="Bullets"/>
      </w:pPr>
      <w:r w:rsidRPr="00DB2AE7">
        <w:rPr>
          <w:b/>
          <w:bCs/>
        </w:rPr>
        <w:t>T</w:t>
      </w:r>
      <w:r w:rsidR="00C873BB">
        <w:t xml:space="preserve"> – </w:t>
      </w:r>
      <w:r w:rsidRPr="00DB2AE7">
        <w:t>time-based, time-bound, timely, tangible, trackable</w:t>
      </w:r>
      <w:r>
        <w:t>.</w:t>
      </w:r>
    </w:p>
    <w:p w:rsidR="0017220C" w:rsidRDefault="0017220C">
      <w:pPr>
        <w:spacing w:after="0" w:line="240" w:lineRule="auto"/>
        <w:rPr>
          <w:b/>
          <w:u w:val="single"/>
        </w:rPr>
      </w:pPr>
      <w:r>
        <w:rPr>
          <w:u w:val="single"/>
        </w:rPr>
        <w:br w:type="page"/>
      </w:r>
    </w:p>
    <w:p w:rsidR="00383570" w:rsidRPr="00383570" w:rsidRDefault="00383570" w:rsidP="00383570">
      <w:pPr>
        <w:pStyle w:val="BoldBulTight0"/>
        <w:rPr>
          <w:u w:val="single"/>
        </w:rPr>
      </w:pPr>
      <w:r w:rsidRPr="00383570">
        <w:rPr>
          <w:u w:val="single"/>
        </w:rPr>
        <w:lastRenderedPageBreak/>
        <w:t>Specific</w:t>
      </w:r>
    </w:p>
    <w:p w:rsidR="00383570" w:rsidRDefault="00383570" w:rsidP="00383570">
      <w:r>
        <w:t>The goal is clearly defined and clear to all involved in the goal.</w:t>
      </w:r>
      <w:r w:rsidR="00BD186F">
        <w:t xml:space="preserve">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383570" w:rsidRPr="00383570" w:rsidRDefault="00383570" w:rsidP="00383570">
      <w:pPr>
        <w:pStyle w:val="BoldBulTight0"/>
        <w:rPr>
          <w:u w:val="single"/>
        </w:rPr>
      </w:pPr>
      <w:r w:rsidRPr="00383570">
        <w:rPr>
          <w:u w:val="single"/>
        </w:rPr>
        <w:t>Measurable</w:t>
      </w:r>
    </w:p>
    <w:p w:rsidR="00383570" w:rsidRDefault="00383570" w:rsidP="00383570">
      <w:r>
        <w:t>There will be various indicators that track how much of the task is complete and clarity when it is actually complete.</w:t>
      </w:r>
      <w:r w:rsidR="00BD186F">
        <w:t xml:space="preserv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383570" w:rsidRPr="00383570" w:rsidRDefault="00383570" w:rsidP="00383570">
      <w:pPr>
        <w:pStyle w:val="BoldBulTight0"/>
        <w:rPr>
          <w:u w:val="single"/>
        </w:rPr>
      </w:pPr>
      <w:r w:rsidRPr="00383570">
        <w:rPr>
          <w:u w:val="single"/>
        </w:rPr>
        <w:t>Attainable</w:t>
      </w:r>
    </w:p>
    <w:p w:rsidR="00383570" w:rsidRDefault="00383570" w:rsidP="00383570">
      <w:r>
        <w:t>There is no doubt that the goal can be achieved.</w:t>
      </w:r>
      <w:r w:rsidR="00BD186F">
        <w:t xml:space="preserve"> You should consult your information gathered from all sources.</w:t>
      </w:r>
    </w:p>
    <w:p w:rsidR="00383570" w:rsidRPr="00383570" w:rsidRDefault="00383570" w:rsidP="00383570">
      <w:pPr>
        <w:pStyle w:val="BoldBulTight0"/>
        <w:rPr>
          <w:u w:val="single"/>
        </w:rPr>
      </w:pPr>
      <w:r w:rsidRPr="00383570">
        <w:rPr>
          <w:u w:val="single"/>
        </w:rPr>
        <w:t>Realistic</w:t>
      </w:r>
    </w:p>
    <w:p w:rsidR="00383570" w:rsidRDefault="00383570" w:rsidP="00383570">
      <w:r>
        <w:t>Similar to attainable, but taking into account resources and ability of those involved.</w:t>
      </w:r>
      <w:r w:rsidR="00BD186F">
        <w:t xml:space="preserve"> You should also consult previous and recent performances to set feasible targets.</w:t>
      </w:r>
    </w:p>
    <w:p w:rsidR="00383570" w:rsidRPr="00383570" w:rsidRDefault="00383570" w:rsidP="00383570">
      <w:pPr>
        <w:pStyle w:val="BoldBulTight0"/>
        <w:rPr>
          <w:u w:val="single"/>
        </w:rPr>
      </w:pPr>
      <w:r w:rsidRPr="00383570">
        <w:rPr>
          <w:u w:val="single"/>
        </w:rPr>
        <w:t>Time-based</w:t>
      </w:r>
    </w:p>
    <w:p w:rsidR="00383570" w:rsidRDefault="00383570" w:rsidP="00383570">
      <w:r>
        <w:t>Sufficient time is set to achieve the goal, and not too long so time is not wasted.</w:t>
      </w:r>
    </w:p>
    <w:p w:rsidR="00BD186F" w:rsidRPr="00E71A97" w:rsidRDefault="00BD186F" w:rsidP="00383570">
      <w:r>
        <w:t>The targets will be set according to the information you have been gathering throughout this element and may have to be amended according to how much impact the improvements have or do not have.</w:t>
      </w:r>
    </w:p>
    <w:p w:rsidR="00383570" w:rsidRPr="00383570" w:rsidRDefault="00383570" w:rsidP="00383570">
      <w:pPr>
        <w:rPr>
          <w:lang w:val="en-GB"/>
        </w:rPr>
      </w:pPr>
    </w:p>
    <w:p w:rsidR="00DB5EB1" w:rsidRDefault="00BD186F">
      <w:pPr>
        <w:spacing w:after="0" w:line="240" w:lineRule="auto"/>
        <w:rPr>
          <w:rFonts w:cstheme="majorBidi"/>
          <w:b/>
          <w:bCs/>
          <w:sz w:val="26"/>
          <w:szCs w:val="26"/>
          <w:lang w:val="en-GB"/>
        </w:rPr>
      </w:pPr>
      <w:r>
        <w:rPr>
          <w:rFonts w:cstheme="majorBidi"/>
          <w:b/>
          <w:bCs/>
          <w:noProof/>
          <w:sz w:val="26"/>
          <w:szCs w:val="26"/>
          <w:lang w:eastAsia="en-AU"/>
        </w:rPr>
        <w:drawing>
          <wp:anchor distT="0" distB="0" distL="114300" distR="114300" simplePos="0" relativeHeight="251794432" behindDoc="1" locked="0" layoutInCell="1" allowOverlap="1">
            <wp:simplePos x="0" y="0"/>
            <wp:positionH relativeFrom="column">
              <wp:posOffset>2475865</wp:posOffset>
            </wp:positionH>
            <wp:positionV relativeFrom="paragraph">
              <wp:posOffset>442595</wp:posOffset>
            </wp:positionV>
            <wp:extent cx="3419475" cy="2247900"/>
            <wp:effectExtent l="0" t="0" r="0" b="0"/>
            <wp:wrapTight wrapText="bothSides">
              <wp:wrapPolygon edited="0">
                <wp:start x="2286" y="183"/>
                <wp:lineTo x="1564" y="1098"/>
                <wp:lineTo x="602" y="2929"/>
                <wp:lineTo x="481" y="6407"/>
                <wp:lineTo x="1203" y="9336"/>
                <wp:lineTo x="3008" y="12264"/>
                <wp:lineTo x="1444" y="15193"/>
                <wp:lineTo x="120" y="16658"/>
                <wp:lineTo x="241" y="18122"/>
                <wp:lineTo x="3249" y="18122"/>
                <wp:lineTo x="3730" y="21417"/>
                <wp:lineTo x="14921" y="21417"/>
                <wp:lineTo x="16125" y="21417"/>
                <wp:lineTo x="19975" y="21051"/>
                <wp:lineTo x="20577" y="20502"/>
                <wp:lineTo x="20336" y="16108"/>
                <wp:lineTo x="19494" y="15193"/>
                <wp:lineTo x="16365" y="12264"/>
                <wp:lineTo x="16847" y="11166"/>
                <wp:lineTo x="16967" y="9702"/>
                <wp:lineTo x="14560" y="6407"/>
                <wp:lineTo x="7701" y="4210"/>
                <wp:lineTo x="5295" y="3112"/>
                <wp:lineTo x="3369" y="183"/>
                <wp:lineTo x="2286" y="183"/>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arket_target_graph_400_clr_13978.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419475" cy="2247900"/>
                    </a:xfrm>
                    <a:prstGeom prst="rect">
                      <a:avLst/>
                    </a:prstGeom>
                  </pic:spPr>
                </pic:pic>
              </a:graphicData>
            </a:graphic>
          </wp:anchor>
        </w:drawing>
      </w:r>
      <w:r w:rsidR="00DB5EB1">
        <w:br w:type="page"/>
      </w:r>
    </w:p>
    <w:p w:rsidR="006C1AE2" w:rsidRPr="006C1AE2" w:rsidRDefault="00683DD9" w:rsidP="00BE29B3">
      <w:pPr>
        <w:pStyle w:val="Heading3"/>
      </w:pPr>
      <w:bookmarkStart w:id="69" w:name="_Toc442352057"/>
      <w:r>
        <w:lastRenderedPageBreak/>
        <w:t>Activity</w:t>
      </w:r>
      <w:r w:rsidR="00BD186F">
        <w:t xml:space="preserve"> 2D</w:t>
      </w:r>
      <w:bookmarkEnd w:id="69"/>
    </w:p>
    <w:p w:rsidR="007C6DB8" w:rsidRDefault="007C6DB8">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r>
        <w:br w:type="page"/>
      </w:r>
    </w:p>
    <w:p w:rsidR="006E5817" w:rsidRPr="006E5817" w:rsidRDefault="00683DD9" w:rsidP="00206263">
      <w:pPr>
        <w:pStyle w:val="Heading1"/>
        <w:spacing w:after="240"/>
      </w:pPr>
      <w:bookmarkStart w:id="70" w:name="_Toc442352058"/>
      <w:r w:rsidRPr="00683DD9">
        <w:lastRenderedPageBreak/>
        <w:t xml:space="preserve">3. </w:t>
      </w:r>
      <w:r w:rsidR="0066698F" w:rsidRPr="0066698F">
        <w:rPr>
          <w:lang w:val="en-AU"/>
        </w:rPr>
        <w:t>Implement performance improvement strategies</w:t>
      </w:r>
      <w:bookmarkEnd w:id="70"/>
    </w:p>
    <w:p w:rsidR="00057DD4" w:rsidRDefault="00CD5295" w:rsidP="00683DD9">
      <w:pPr>
        <w:rPr>
          <w:b/>
          <w:sz w:val="28"/>
        </w:rPr>
      </w:pPr>
      <w:r w:rsidRPr="008E070B">
        <w:rPr>
          <w:b/>
          <w:sz w:val="28"/>
        </w:rPr>
        <w:t>3.1.</w:t>
      </w:r>
      <w:r w:rsidRPr="008E070B">
        <w:rPr>
          <w:sz w:val="28"/>
        </w:rPr>
        <w:t xml:space="preserve"> </w:t>
      </w:r>
      <w:r w:rsidR="008E070B">
        <w:tab/>
      </w:r>
      <w:r w:rsidR="0066698F" w:rsidRPr="00A02AF6">
        <w:rPr>
          <w:rFonts w:asciiTheme="minorHAnsi" w:hAnsiTheme="minorHAnsi" w:cs="Calibri"/>
        </w:rPr>
        <w:t xml:space="preserve">Source and use appropriate </w:t>
      </w:r>
      <w:r w:rsidR="0066698F" w:rsidRPr="00A02AF6">
        <w:rPr>
          <w:rFonts w:asciiTheme="minorHAnsi" w:hAnsiTheme="minorHAnsi" w:cs="Calibri"/>
          <w:b/>
          <w:i/>
        </w:rPr>
        <w:t xml:space="preserve">techniques and tools </w:t>
      </w:r>
      <w:r w:rsidR="0066698F" w:rsidRPr="00A02AF6">
        <w:rPr>
          <w:rFonts w:asciiTheme="minorHAnsi" w:hAnsiTheme="minorHAnsi" w:cs="Calibri"/>
        </w:rPr>
        <w:t>to assist in achieving efficiency targets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66698F" w:rsidRPr="00A02AF6">
        <w:rPr>
          <w:rFonts w:asciiTheme="minorHAnsi" w:hAnsiTheme="minorHAnsi" w:cs="Calibri"/>
        </w:rPr>
        <w:t xml:space="preserve">Apply continuous improvement strategies to own work area of responsibility, including ideas </w:t>
      </w:r>
      <w:r w:rsidR="0066698F">
        <w:rPr>
          <w:rFonts w:asciiTheme="minorHAnsi" w:hAnsiTheme="minorHAnsi" w:cs="Calibri"/>
        </w:rPr>
        <w:tab/>
      </w:r>
      <w:r w:rsidR="0066698F" w:rsidRPr="00A02AF6">
        <w:rPr>
          <w:rFonts w:asciiTheme="minorHAnsi" w:hAnsiTheme="minorHAnsi" w:cs="Calibri"/>
        </w:rPr>
        <w:t>and possible solutions to communicate to the work group and management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66698F" w:rsidRPr="00A02AF6">
        <w:rPr>
          <w:rFonts w:asciiTheme="minorHAnsi" w:hAnsiTheme="minorHAnsi" w:cs="Calibri"/>
        </w:rPr>
        <w:t xml:space="preserve">Implement and integrate </w:t>
      </w:r>
      <w:r w:rsidR="0066698F" w:rsidRPr="00A02AF6">
        <w:rPr>
          <w:rFonts w:asciiTheme="minorHAnsi" w:hAnsiTheme="minorHAnsi" w:cs="Calibri"/>
          <w:b/>
          <w:i/>
        </w:rPr>
        <w:t>environmental and resource efficiency improvement plans</w:t>
      </w:r>
      <w:r w:rsidR="0066698F" w:rsidRPr="00A02AF6">
        <w:rPr>
          <w:rFonts w:asciiTheme="minorHAnsi" w:hAnsiTheme="minorHAnsi" w:cs="Calibri"/>
        </w:rPr>
        <w:t xml:space="preserve"> for own </w:t>
      </w:r>
      <w:r w:rsidR="0066698F">
        <w:rPr>
          <w:rFonts w:asciiTheme="minorHAnsi" w:hAnsiTheme="minorHAnsi" w:cs="Calibri"/>
        </w:rPr>
        <w:tab/>
      </w:r>
      <w:r w:rsidR="0066698F" w:rsidRPr="00A02AF6">
        <w:rPr>
          <w:rFonts w:asciiTheme="minorHAnsi" w:hAnsiTheme="minorHAnsi" w:cs="Calibri"/>
        </w:rPr>
        <w:t>work group with other operational activities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66698F" w:rsidRPr="00A02AF6">
        <w:rPr>
          <w:rFonts w:asciiTheme="minorHAnsi" w:hAnsiTheme="minorHAnsi" w:cs="Calibri"/>
        </w:rPr>
        <w:t xml:space="preserve">Supervise and support team members to identify possible areas for improved practices and </w:t>
      </w:r>
      <w:r w:rsidR="0066698F">
        <w:rPr>
          <w:rFonts w:asciiTheme="minorHAnsi" w:hAnsiTheme="minorHAnsi" w:cs="Calibri"/>
        </w:rPr>
        <w:tab/>
      </w:r>
      <w:r w:rsidR="0066698F" w:rsidRPr="00A02AF6">
        <w:rPr>
          <w:rFonts w:asciiTheme="minorHAnsi" w:hAnsiTheme="minorHAnsi" w:cs="Calibri"/>
        </w:rPr>
        <w:t>resource efficiency in work area</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66698F" w:rsidRPr="00A02AF6">
        <w:rPr>
          <w:rFonts w:asciiTheme="minorHAnsi" w:hAnsiTheme="minorHAnsi" w:cs="Calibri"/>
        </w:rPr>
        <w:t xml:space="preserve">Seek </w:t>
      </w:r>
      <w:r w:rsidR="0066698F" w:rsidRPr="00A02AF6">
        <w:rPr>
          <w:rFonts w:asciiTheme="minorHAnsi" w:hAnsiTheme="minorHAnsi" w:cs="Calibri"/>
          <w:b/>
          <w:i/>
        </w:rPr>
        <w:t xml:space="preserve">suggestions </w:t>
      </w:r>
      <w:r w:rsidR="0066698F" w:rsidRPr="00A02AF6">
        <w:rPr>
          <w:rFonts w:asciiTheme="minorHAnsi" w:hAnsiTheme="minorHAnsi" w:cs="Calibri"/>
        </w:rPr>
        <w:t xml:space="preserve">and ideas about environmental and resource efficiency management from </w:t>
      </w:r>
      <w:r w:rsidR="0066698F">
        <w:rPr>
          <w:rFonts w:asciiTheme="minorHAnsi" w:hAnsiTheme="minorHAnsi" w:cs="Calibri"/>
        </w:rPr>
        <w:tab/>
      </w:r>
      <w:r w:rsidR="0066698F" w:rsidRPr="00A02AF6">
        <w:rPr>
          <w:rFonts w:asciiTheme="minorHAnsi" w:hAnsiTheme="minorHAnsi" w:cs="Calibri"/>
        </w:rPr>
        <w:t>stakeholders and act upon where appropriate</w:t>
      </w:r>
    </w:p>
    <w:p w:rsidR="0066698F"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66698F" w:rsidRPr="00A02AF6">
        <w:rPr>
          <w:rFonts w:asciiTheme="minorHAnsi" w:hAnsiTheme="minorHAnsi" w:cs="Calibri"/>
        </w:rPr>
        <w:t xml:space="preserve">Implement costing strategies to fully utilise </w:t>
      </w:r>
      <w:r w:rsidR="0066698F" w:rsidRPr="00A02AF6">
        <w:rPr>
          <w:rFonts w:asciiTheme="minorHAnsi" w:hAnsiTheme="minorHAnsi" w:cs="Calibri"/>
          <w:b/>
          <w:i/>
        </w:rPr>
        <w:t>environmental assets</w:t>
      </w:r>
    </w:p>
    <w:p w:rsidR="0066698F" w:rsidRDefault="0066698F" w:rsidP="00683DD9">
      <w:pPr>
        <w:rPr>
          <w:rFonts w:asciiTheme="minorHAnsi" w:hAnsiTheme="minorHAnsi"/>
          <w:b/>
          <w:sz w:val="28"/>
          <w:szCs w:val="28"/>
        </w:rPr>
      </w:pPr>
    </w:p>
    <w:p w:rsidR="0066698F" w:rsidRDefault="0066698F" w:rsidP="00683DD9">
      <w:pPr>
        <w:rPr>
          <w:rFonts w:asciiTheme="minorHAnsi" w:hAnsiTheme="minorHAnsi"/>
          <w:b/>
          <w:sz w:val="28"/>
          <w:szCs w:val="28"/>
        </w:rPr>
      </w:pP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71" w:name="_Toc442352059"/>
      <w:r w:rsidRPr="006E5817">
        <w:lastRenderedPageBreak/>
        <w:t xml:space="preserve">3.1 – </w:t>
      </w:r>
      <w:r w:rsidR="0066698F" w:rsidRPr="00A02AF6">
        <w:rPr>
          <w:rFonts w:asciiTheme="minorHAnsi" w:hAnsiTheme="minorHAnsi"/>
        </w:rPr>
        <w:t xml:space="preserve">Source and use appropriate </w:t>
      </w:r>
      <w:r w:rsidR="0066698F" w:rsidRPr="00A02AF6">
        <w:rPr>
          <w:rFonts w:asciiTheme="minorHAnsi" w:hAnsiTheme="minorHAnsi"/>
          <w:i/>
        </w:rPr>
        <w:t xml:space="preserve">techniques and tools </w:t>
      </w:r>
      <w:r w:rsidR="0066698F" w:rsidRPr="00A02AF6">
        <w:rPr>
          <w:rFonts w:asciiTheme="minorHAnsi" w:hAnsiTheme="minorHAnsi"/>
        </w:rPr>
        <w:t>to assist in achieving efficiency targets</w:t>
      </w:r>
      <w:bookmarkEnd w:id="71"/>
    </w:p>
    <w:p w:rsidR="00D4197C" w:rsidRDefault="00931777" w:rsidP="00D4197C">
      <w:r>
        <w:br/>
        <w:t>You have set efficiency targets for your organisation and you now need to implement them. As part of your SMART goals you will have determined how you are going to measure</w:t>
      </w:r>
      <w:r w:rsidR="00ED0490">
        <w:t xml:space="preserve"> progress over time and you will need to access specific information to do so. </w:t>
      </w:r>
    </w:p>
    <w:p w:rsidR="00ED0490" w:rsidRDefault="00ED0490" w:rsidP="00ED0490">
      <w:pPr>
        <w:pStyle w:val="BoldBulTight0"/>
      </w:pPr>
      <w:r>
        <w:t>The information you require will depend upon the efficiency targets you have set, but may include:</w:t>
      </w:r>
    </w:p>
    <w:p w:rsidR="00ED0490" w:rsidRPr="0058634F" w:rsidRDefault="00ED0490" w:rsidP="00ED0490">
      <w:pPr>
        <w:pStyle w:val="Bullets"/>
        <w:rPr>
          <w:lang w:val="en-GB" w:eastAsia="en-GB"/>
        </w:rPr>
      </w:pPr>
      <w:r w:rsidRPr="0058634F">
        <w:rPr>
          <w:lang w:val="en-GB" w:eastAsia="en-GB"/>
        </w:rPr>
        <w:t>Examination of invoices from suppliers</w:t>
      </w:r>
    </w:p>
    <w:p w:rsidR="00ED0490" w:rsidRPr="0058634F" w:rsidRDefault="00ED0490" w:rsidP="00ED0490">
      <w:pPr>
        <w:pStyle w:val="Bullets"/>
        <w:rPr>
          <w:lang w:val="en-GB" w:eastAsia="en-GB"/>
        </w:rPr>
      </w:pPr>
      <w:r w:rsidRPr="0058634F">
        <w:rPr>
          <w:lang w:val="en-GB" w:eastAsia="en-GB"/>
        </w:rPr>
        <w:t>Examination of relevant information and data</w:t>
      </w:r>
    </w:p>
    <w:p w:rsidR="00ED0490" w:rsidRPr="0058634F" w:rsidRDefault="00ED0490" w:rsidP="00ED0490">
      <w:pPr>
        <w:pStyle w:val="Bullets"/>
        <w:rPr>
          <w:lang w:val="en-GB" w:eastAsia="en-GB"/>
        </w:rPr>
      </w:pPr>
      <w:r w:rsidRPr="0058634F">
        <w:rPr>
          <w:lang w:val="en-GB" w:eastAsia="en-GB"/>
        </w:rPr>
        <w:t>Measurements made under different conditions</w:t>
      </w:r>
    </w:p>
    <w:p w:rsidR="00851F77" w:rsidRDefault="00ED0490" w:rsidP="00851F77">
      <w:pPr>
        <w:pStyle w:val="Bullets"/>
        <w:rPr>
          <w:lang w:val="en-GB" w:eastAsia="en-GB"/>
        </w:rPr>
      </w:pPr>
      <w:r w:rsidRPr="0058634F">
        <w:rPr>
          <w:lang w:val="en-GB" w:eastAsia="en-GB"/>
        </w:rPr>
        <w:t>Others as appropriate to the specific industry context.</w:t>
      </w:r>
    </w:p>
    <w:p w:rsidR="00851F77" w:rsidRDefault="00851F77" w:rsidP="00851F77">
      <w:pPr>
        <w:rPr>
          <w:lang w:val="en-GB" w:eastAsia="en-GB"/>
        </w:rPr>
      </w:pPr>
      <w:r>
        <w:rPr>
          <w:lang w:val="en-GB" w:eastAsia="en-GB"/>
        </w:rPr>
        <w:t xml:space="preserve">You should examine </w:t>
      </w:r>
      <w:r w:rsidR="00FC042B">
        <w:rPr>
          <w:lang w:val="en-GB" w:eastAsia="en-GB"/>
        </w:rPr>
        <w:t xml:space="preserve">all the information and data relating to your targets at the prescribed times you set yourself in your SMART goal and should compare it to the same set of information from the same time last year, if available. </w:t>
      </w:r>
    </w:p>
    <w:p w:rsidR="00FC042B" w:rsidRDefault="00FC042B" w:rsidP="00851F77">
      <w:pPr>
        <w:rPr>
          <w:lang w:val="en-GB" w:eastAsia="en-GB"/>
        </w:rPr>
      </w:pPr>
      <w:r>
        <w:rPr>
          <w:lang w:val="en-GB" w:eastAsia="en-GB"/>
        </w:rPr>
        <w:t>You should also keep a running log of each set of data that you measure so that you can see how quickly you are reaching your targets, or not, as the case may be. This will help you to adapt your targets if necessary. A spreadsheet is an easy way to show progress over time and all your targets can be collated on one document. You can also use the document to measure whether or not any of the improvements are having an impact on one another, for example, if one of your targets is to reduce waste of raw materials this may have a direct impact on the decrease in cost on the invoice(s) from suppliers.</w:t>
      </w:r>
    </w:p>
    <w:p w:rsidR="00FC042B" w:rsidRDefault="00FC042B" w:rsidP="00FC042B">
      <w:pPr>
        <w:pStyle w:val="BoldBulTight0"/>
        <w:rPr>
          <w:lang w:val="en-GB" w:eastAsia="en-GB"/>
        </w:rPr>
      </w:pPr>
      <w:r>
        <w:rPr>
          <w:lang w:val="en-GB" w:eastAsia="en-GB"/>
        </w:rPr>
        <w:t>Specific information you may require might include:</w:t>
      </w:r>
    </w:p>
    <w:p w:rsidR="00FC042B" w:rsidRDefault="00E101E2" w:rsidP="00FC042B">
      <w:pPr>
        <w:pStyle w:val="Bullets"/>
        <w:rPr>
          <w:lang w:val="en-GB" w:eastAsia="en-GB"/>
        </w:rPr>
      </w:pPr>
      <w:r>
        <w:rPr>
          <w:noProof/>
          <w:lang w:eastAsia="en-AU"/>
        </w:rPr>
        <w:drawing>
          <wp:anchor distT="0" distB="0" distL="114300" distR="114300" simplePos="0" relativeHeight="251795456" behindDoc="1" locked="0" layoutInCell="1" allowOverlap="1">
            <wp:simplePos x="0" y="0"/>
            <wp:positionH relativeFrom="column">
              <wp:posOffset>3857625</wp:posOffset>
            </wp:positionH>
            <wp:positionV relativeFrom="paragraph">
              <wp:posOffset>247650</wp:posOffset>
            </wp:positionV>
            <wp:extent cx="2044065" cy="2294255"/>
            <wp:effectExtent l="0" t="0" r="0" b="0"/>
            <wp:wrapTight wrapText="bothSides">
              <wp:wrapPolygon edited="0">
                <wp:start x="0" y="0"/>
                <wp:lineTo x="0" y="21343"/>
                <wp:lineTo x="21338" y="21343"/>
                <wp:lineTo x="21338"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otolia_4812280_XS.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044065" cy="2294255"/>
                    </a:xfrm>
                    <a:prstGeom prst="rect">
                      <a:avLst/>
                    </a:prstGeom>
                  </pic:spPr>
                </pic:pic>
              </a:graphicData>
            </a:graphic>
          </wp:anchor>
        </w:drawing>
      </w:r>
      <w:r w:rsidR="00FC042B">
        <w:rPr>
          <w:lang w:val="en-GB" w:eastAsia="en-GB"/>
        </w:rPr>
        <w:t>Invoices from:</w:t>
      </w:r>
    </w:p>
    <w:p w:rsidR="00FC042B" w:rsidRDefault="00D91978" w:rsidP="00FC042B">
      <w:pPr>
        <w:pStyle w:val="Bullets2"/>
        <w:rPr>
          <w:lang w:val="en-GB" w:eastAsia="en-GB"/>
        </w:rPr>
      </w:pPr>
      <w:r>
        <w:rPr>
          <w:lang w:val="en-GB" w:eastAsia="en-GB"/>
        </w:rPr>
        <w:t>suppliers of raw materials</w:t>
      </w:r>
    </w:p>
    <w:p w:rsidR="00FC042B" w:rsidRDefault="00D91978" w:rsidP="00FC042B">
      <w:pPr>
        <w:pStyle w:val="Bullets2"/>
        <w:rPr>
          <w:lang w:val="en-GB" w:eastAsia="en-GB"/>
        </w:rPr>
      </w:pPr>
      <w:r>
        <w:rPr>
          <w:lang w:val="en-GB" w:eastAsia="en-GB"/>
        </w:rPr>
        <w:t>water supplier</w:t>
      </w:r>
    </w:p>
    <w:p w:rsidR="00D91978" w:rsidRDefault="00D91978" w:rsidP="00FC042B">
      <w:pPr>
        <w:pStyle w:val="Bullets2"/>
        <w:rPr>
          <w:lang w:val="en-GB" w:eastAsia="en-GB"/>
        </w:rPr>
      </w:pPr>
      <w:r>
        <w:rPr>
          <w:lang w:val="en-GB" w:eastAsia="en-GB"/>
        </w:rPr>
        <w:t>electricity supplier</w:t>
      </w:r>
    </w:p>
    <w:p w:rsidR="00D91978" w:rsidRDefault="00D91978" w:rsidP="00FC042B">
      <w:pPr>
        <w:pStyle w:val="Bullets2"/>
        <w:rPr>
          <w:lang w:val="en-GB" w:eastAsia="en-GB"/>
        </w:rPr>
      </w:pPr>
      <w:r>
        <w:rPr>
          <w:lang w:val="en-GB" w:eastAsia="en-GB"/>
        </w:rPr>
        <w:t>waste collection agent</w:t>
      </w:r>
    </w:p>
    <w:p w:rsidR="00D91978" w:rsidRDefault="00D91978" w:rsidP="00D91978">
      <w:pPr>
        <w:pStyle w:val="Bullets"/>
        <w:rPr>
          <w:lang w:val="en-GB" w:eastAsia="en-GB"/>
        </w:rPr>
      </w:pPr>
      <w:r>
        <w:rPr>
          <w:lang w:val="en-GB" w:eastAsia="en-GB"/>
        </w:rPr>
        <w:t>Greenhouse gas emission report</w:t>
      </w:r>
    </w:p>
    <w:p w:rsidR="00D91978" w:rsidRDefault="00D91978" w:rsidP="00D91978">
      <w:pPr>
        <w:pStyle w:val="Bullets"/>
        <w:rPr>
          <w:lang w:val="en-GB" w:eastAsia="en-GB"/>
        </w:rPr>
      </w:pPr>
      <w:r>
        <w:rPr>
          <w:lang w:val="en-GB" w:eastAsia="en-GB"/>
        </w:rPr>
        <w:t>Storage inventory</w:t>
      </w:r>
    </w:p>
    <w:p w:rsidR="00D91978" w:rsidRDefault="00D91978" w:rsidP="00D91978">
      <w:pPr>
        <w:pStyle w:val="Bullets"/>
        <w:rPr>
          <w:lang w:val="en-GB" w:eastAsia="en-GB"/>
        </w:rPr>
      </w:pPr>
      <w:r>
        <w:rPr>
          <w:lang w:val="en-GB" w:eastAsia="en-GB"/>
        </w:rPr>
        <w:t>Recycling report</w:t>
      </w:r>
    </w:p>
    <w:p w:rsidR="00D91978" w:rsidRDefault="00D91978" w:rsidP="00D91978">
      <w:pPr>
        <w:pStyle w:val="Bullets"/>
        <w:rPr>
          <w:lang w:val="en-GB" w:eastAsia="en-GB"/>
        </w:rPr>
      </w:pPr>
      <w:r>
        <w:rPr>
          <w:lang w:val="en-GB" w:eastAsia="en-GB"/>
        </w:rPr>
        <w:t>Sales figures</w:t>
      </w:r>
    </w:p>
    <w:p w:rsidR="00D91978" w:rsidRPr="00851F77" w:rsidRDefault="00D91978" w:rsidP="00D91978">
      <w:pPr>
        <w:pStyle w:val="Bullets"/>
        <w:rPr>
          <w:lang w:val="en-GB" w:eastAsia="en-GB"/>
        </w:rPr>
      </w:pPr>
      <w:r>
        <w:rPr>
          <w:lang w:val="en-GB" w:eastAsia="en-GB"/>
        </w:rPr>
        <w:t>Profit margins.</w:t>
      </w:r>
    </w:p>
    <w:p w:rsidR="003E418C" w:rsidRDefault="003E418C" w:rsidP="00D4197C"/>
    <w:p w:rsidR="003E418C" w:rsidRDefault="003E418C" w:rsidP="00D4197C"/>
    <w:p w:rsidR="00E101E2" w:rsidRPr="006C1AE2" w:rsidRDefault="00E101E2" w:rsidP="00E101E2">
      <w:pPr>
        <w:pStyle w:val="Heading3"/>
      </w:pPr>
      <w:bookmarkStart w:id="72" w:name="_Toc442352060"/>
      <w:r w:rsidRPr="005B7C76">
        <w:lastRenderedPageBreak/>
        <w:t xml:space="preserve">Activity </w:t>
      </w:r>
      <w:r>
        <w:t>3A</w:t>
      </w:r>
      <w:bookmarkEnd w:id="72"/>
    </w:p>
    <w:p w:rsidR="00E101E2" w:rsidRDefault="00E101E2" w:rsidP="00E101E2">
      <w:pPr>
        <w:rPr>
          <w:b/>
          <w:color w:val="FF0000"/>
        </w:rPr>
      </w:pPr>
      <w:r>
        <w:rPr>
          <w:b/>
          <w:noProof/>
          <w:color w:val="FF0000"/>
          <w:lang w:eastAsia="en-AU"/>
        </w:rPr>
        <w:drawing>
          <wp:anchor distT="0" distB="0" distL="114300" distR="114300" simplePos="0" relativeHeight="25179750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E101E2" w:rsidRDefault="00E101E2" w:rsidP="00E101E2">
      <w:pPr>
        <w:ind w:left="360"/>
      </w:pPr>
    </w:p>
    <w:p w:rsidR="00E101E2" w:rsidRDefault="00E101E2" w:rsidP="00E101E2">
      <w:pPr>
        <w:ind w:left="360"/>
      </w:pPr>
    </w:p>
    <w:p w:rsidR="00E101E2" w:rsidRDefault="00E101E2" w:rsidP="00E101E2">
      <w:pPr>
        <w:ind w:left="360"/>
      </w:pPr>
    </w:p>
    <w:p w:rsidR="00E101E2" w:rsidRDefault="00E101E2" w:rsidP="00E101E2">
      <w:pPr>
        <w:ind w:left="360"/>
      </w:pPr>
    </w:p>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D4197C" w:rsidRDefault="00D4197C" w:rsidP="0066698F">
      <w:pPr>
        <w:pStyle w:val="Heading2"/>
      </w:pPr>
    </w:p>
    <w:p w:rsidR="00D4197C" w:rsidRDefault="00D4197C" w:rsidP="0066698F">
      <w:pPr>
        <w:pStyle w:val="Heading2"/>
      </w:pPr>
    </w:p>
    <w:p w:rsidR="00D4197C" w:rsidRDefault="00D4197C" w:rsidP="0066698F">
      <w:pPr>
        <w:pStyle w:val="Heading2"/>
      </w:pPr>
    </w:p>
    <w:p w:rsidR="00E101E2" w:rsidRDefault="00E101E2" w:rsidP="00E101E2"/>
    <w:p w:rsidR="00E101E2" w:rsidRDefault="00E101E2" w:rsidP="00E101E2"/>
    <w:p w:rsidR="00E101E2" w:rsidRDefault="00E101E2">
      <w:pPr>
        <w:spacing w:after="0" w:line="240" w:lineRule="auto"/>
      </w:pPr>
      <w:r>
        <w:br w:type="page"/>
      </w:r>
    </w:p>
    <w:p w:rsidR="00E101E2" w:rsidRPr="00E101E2" w:rsidRDefault="006E5817" w:rsidP="00E101E2">
      <w:pPr>
        <w:pStyle w:val="Heading2"/>
      </w:pPr>
      <w:bookmarkStart w:id="73" w:name="_Toc442352061"/>
      <w:r w:rsidRPr="006E5817">
        <w:lastRenderedPageBreak/>
        <w:t>3.2 –</w:t>
      </w:r>
      <w:r w:rsidR="00A84AE8">
        <w:t xml:space="preserve"> </w:t>
      </w:r>
      <w:r w:rsidR="0066698F" w:rsidRPr="0066698F">
        <w:t>Apply continuous improvement strategies to own work area of responsibility, including ide</w:t>
      </w:r>
      <w:r w:rsidR="00E101E2">
        <w:t xml:space="preserve">as </w:t>
      </w:r>
      <w:r w:rsidR="0066698F" w:rsidRPr="0066698F">
        <w:t>and possible solutions to communicate to the work group and management</w:t>
      </w:r>
      <w:bookmarkEnd w:id="73"/>
    </w:p>
    <w:p w:rsidR="008F166B" w:rsidRDefault="00D26D6A" w:rsidP="00D26D6A">
      <w:pPr>
        <w:pStyle w:val="Heading3"/>
      </w:pPr>
      <w:bookmarkStart w:id="74" w:name="_Toc442352062"/>
      <w:r>
        <w:t>Continuous improvement</w:t>
      </w:r>
      <w:bookmarkEnd w:id="74"/>
    </w:p>
    <w:p w:rsidR="00D26D6A" w:rsidRDefault="00D26D6A" w:rsidP="00D26D6A">
      <w:pPr>
        <w:rPr>
          <w:lang w:val="en-GB"/>
        </w:rPr>
      </w:pPr>
      <w:r>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D26D6A" w:rsidRDefault="00D26D6A" w:rsidP="00D26D6A">
      <w:pPr>
        <w:rPr>
          <w:lang w:val="en-GB"/>
        </w:rPr>
      </w:pPr>
      <w:r>
        <w:rPr>
          <w:lang w:val="en-GB"/>
        </w:rPr>
        <w:t>Continuous improvement is the responsibility of every member of the organisation in their endeavour to find and remove wastes in every process.</w:t>
      </w:r>
    </w:p>
    <w:p w:rsidR="00D26D6A" w:rsidRDefault="00D26D6A" w:rsidP="00D26D6A">
      <w:pPr>
        <w:pStyle w:val="BoldBulTight0"/>
        <w:rPr>
          <w:lang w:val="en-GB"/>
        </w:rPr>
      </w:pPr>
      <w:r>
        <w:rPr>
          <w:lang w:val="en-GB"/>
        </w:rPr>
        <w:t>Wastes can be found in all areas of an organisation including:</w:t>
      </w:r>
    </w:p>
    <w:p w:rsidR="00D26D6A" w:rsidRDefault="00705651" w:rsidP="00D26D6A">
      <w:pPr>
        <w:pStyle w:val="Bullets"/>
        <w:rPr>
          <w:lang w:val="en-GB"/>
        </w:rPr>
      </w:pPr>
      <w:r>
        <w:rPr>
          <w:noProof/>
          <w:lang w:eastAsia="en-AU"/>
        </w:rPr>
        <w:drawing>
          <wp:anchor distT="0" distB="0" distL="114300" distR="114300" simplePos="0" relativeHeight="251798528" behindDoc="0" locked="0" layoutInCell="1" allowOverlap="1">
            <wp:simplePos x="0" y="0"/>
            <wp:positionH relativeFrom="column">
              <wp:posOffset>3924300</wp:posOffset>
            </wp:positionH>
            <wp:positionV relativeFrom="paragraph">
              <wp:posOffset>316865</wp:posOffset>
            </wp:positionV>
            <wp:extent cx="1915160" cy="2053590"/>
            <wp:effectExtent l="0" t="0" r="8890" b="3810"/>
            <wp:wrapTight wrapText="bothSides">
              <wp:wrapPolygon edited="0">
                <wp:start x="0" y="0"/>
                <wp:lineTo x="0" y="21440"/>
                <wp:lineTo x="21485" y="21440"/>
                <wp:lineTo x="2148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bright_idea_light_bulb_pc_800_wht.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915160" cy="2053590"/>
                    </a:xfrm>
                    <a:prstGeom prst="rect">
                      <a:avLst/>
                    </a:prstGeom>
                  </pic:spPr>
                </pic:pic>
              </a:graphicData>
            </a:graphic>
          </wp:anchor>
        </w:drawing>
      </w:r>
      <w:r w:rsidR="00D26D6A">
        <w:rPr>
          <w:lang w:val="en-GB"/>
        </w:rPr>
        <w:t>Design and production methods</w:t>
      </w:r>
    </w:p>
    <w:p w:rsidR="00D26D6A" w:rsidRDefault="00D26D6A" w:rsidP="00D26D6A">
      <w:pPr>
        <w:pStyle w:val="Bullets"/>
        <w:rPr>
          <w:lang w:val="en-GB"/>
        </w:rPr>
      </w:pPr>
      <w:r>
        <w:rPr>
          <w:lang w:val="en-GB"/>
        </w:rPr>
        <w:t>Materials</w:t>
      </w:r>
    </w:p>
    <w:p w:rsidR="00D26D6A" w:rsidRDefault="00D26D6A" w:rsidP="00D26D6A">
      <w:pPr>
        <w:pStyle w:val="Bullets"/>
        <w:rPr>
          <w:lang w:val="en-GB"/>
        </w:rPr>
      </w:pPr>
      <w:r>
        <w:rPr>
          <w:lang w:val="en-GB"/>
        </w:rPr>
        <w:t>Technology, machinery and equipment</w:t>
      </w:r>
    </w:p>
    <w:p w:rsidR="00D26D6A" w:rsidRDefault="00D26D6A" w:rsidP="00D26D6A">
      <w:pPr>
        <w:pStyle w:val="Bullets"/>
        <w:rPr>
          <w:lang w:val="en-GB"/>
        </w:rPr>
      </w:pPr>
      <w:r>
        <w:rPr>
          <w:lang w:val="en-GB"/>
        </w:rPr>
        <w:t>Energy</w:t>
      </w:r>
    </w:p>
    <w:p w:rsidR="00D26D6A" w:rsidRDefault="00D26D6A" w:rsidP="00D26D6A">
      <w:pPr>
        <w:pStyle w:val="Bullets"/>
        <w:rPr>
          <w:lang w:val="en-GB"/>
        </w:rPr>
      </w:pPr>
      <w:r>
        <w:rPr>
          <w:lang w:val="en-GB"/>
        </w:rPr>
        <w:t>Labour</w:t>
      </w:r>
    </w:p>
    <w:p w:rsidR="00D26D6A" w:rsidRDefault="00D26D6A" w:rsidP="00D26D6A">
      <w:pPr>
        <w:pStyle w:val="Bullets"/>
        <w:rPr>
          <w:lang w:val="en-GB"/>
        </w:rPr>
      </w:pPr>
      <w:r>
        <w:rPr>
          <w:lang w:val="en-GB"/>
        </w:rPr>
        <w:t>Management</w:t>
      </w:r>
    </w:p>
    <w:p w:rsidR="00D26D6A" w:rsidRDefault="00D26D6A" w:rsidP="00D26D6A">
      <w:pPr>
        <w:pStyle w:val="Bullets"/>
        <w:rPr>
          <w:lang w:val="en-GB"/>
        </w:rPr>
      </w:pPr>
      <w:r>
        <w:rPr>
          <w:lang w:val="en-GB"/>
        </w:rPr>
        <w:t>Storage</w:t>
      </w:r>
    </w:p>
    <w:p w:rsidR="00D26D6A" w:rsidRDefault="00D26D6A" w:rsidP="00D26D6A">
      <w:pPr>
        <w:pStyle w:val="Bullets"/>
        <w:rPr>
          <w:lang w:val="en-GB"/>
        </w:rPr>
      </w:pPr>
      <w:r>
        <w:rPr>
          <w:lang w:val="en-GB"/>
        </w:rPr>
        <w:t>Methods of reporting</w:t>
      </w:r>
    </w:p>
    <w:p w:rsidR="00D26D6A" w:rsidRDefault="00D26D6A" w:rsidP="00D26D6A">
      <w:pPr>
        <w:pStyle w:val="Bullets"/>
        <w:rPr>
          <w:lang w:val="en-GB"/>
        </w:rPr>
      </w:pPr>
      <w:r>
        <w:rPr>
          <w:lang w:val="en-GB"/>
        </w:rPr>
        <w:t>Administration</w:t>
      </w:r>
      <w:r w:rsidR="00E003D7">
        <w:rPr>
          <w:lang w:val="en-GB"/>
        </w:rPr>
        <w:t>.</w:t>
      </w:r>
    </w:p>
    <w:p w:rsidR="00E003D7" w:rsidRDefault="00E003D7" w:rsidP="00E003D7">
      <w:pPr>
        <w:rPr>
          <w:lang w:val="en-GB"/>
        </w:rPr>
      </w:pPr>
      <w:r>
        <w:rPr>
          <w:lang w:val="en-GB"/>
        </w:rPr>
        <w:t>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w:t>
      </w:r>
      <w:r w:rsidR="00705651">
        <w:rPr>
          <w:lang w:val="en-GB"/>
        </w:rPr>
        <w:t xml:space="preserve"> take calculated risks in implementing changes to processes and procedures. </w:t>
      </w:r>
    </w:p>
    <w:p w:rsidR="003D5999" w:rsidRPr="003D5999" w:rsidRDefault="003D5999" w:rsidP="003D5999">
      <w:pPr>
        <w:pStyle w:val="BoldBulTight0"/>
        <w:rPr>
          <w:u w:val="single"/>
          <w:lang w:val="en-GB"/>
        </w:rPr>
      </w:pPr>
      <w:r>
        <w:rPr>
          <w:u w:val="single"/>
          <w:lang w:val="en-GB"/>
        </w:rPr>
        <w:t>Other benefits of continuous improvement</w:t>
      </w:r>
    </w:p>
    <w:p w:rsidR="00705651" w:rsidRDefault="00705651" w:rsidP="00E003D7">
      <w:pPr>
        <w:rPr>
          <w:lang w:val="en-GB"/>
        </w:rPr>
      </w:pPr>
      <w:r>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705651" w:rsidRPr="00D26D6A" w:rsidRDefault="00705651" w:rsidP="00E003D7">
      <w:pPr>
        <w:rPr>
          <w:lang w:val="en-GB"/>
        </w:rPr>
      </w:pPr>
      <w:r>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705651" w:rsidRPr="006C1AE2" w:rsidRDefault="00705651" w:rsidP="00705651">
      <w:pPr>
        <w:pStyle w:val="Heading3"/>
      </w:pPr>
      <w:bookmarkStart w:id="75" w:name="_Toc442352063"/>
      <w:r w:rsidRPr="005B7C76">
        <w:lastRenderedPageBreak/>
        <w:t xml:space="preserve">Activity </w:t>
      </w:r>
      <w:r>
        <w:t>3B</w:t>
      </w:r>
      <w:bookmarkEnd w:id="75"/>
    </w:p>
    <w:p w:rsidR="00705651" w:rsidRDefault="00705651" w:rsidP="00705651">
      <w:pPr>
        <w:rPr>
          <w:b/>
          <w:color w:val="FF0000"/>
        </w:rPr>
      </w:pPr>
      <w:r>
        <w:rPr>
          <w:b/>
          <w:noProof/>
          <w:color w:val="FF0000"/>
          <w:lang w:eastAsia="en-AU"/>
        </w:rPr>
        <w:drawing>
          <wp:anchor distT="0" distB="0" distL="114300" distR="114300" simplePos="0" relativeHeight="2518005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705651" w:rsidRDefault="00705651" w:rsidP="00705651">
      <w:pPr>
        <w:ind w:left="360"/>
      </w:pPr>
    </w:p>
    <w:p w:rsidR="00705651" w:rsidRDefault="00705651" w:rsidP="00705651">
      <w:pPr>
        <w:ind w:left="360"/>
      </w:pPr>
    </w:p>
    <w:p w:rsidR="00705651" w:rsidRDefault="00705651" w:rsidP="00705651">
      <w:pPr>
        <w:ind w:left="360"/>
      </w:pPr>
    </w:p>
    <w:p w:rsidR="008F166B" w:rsidRDefault="008F166B">
      <w:pPr>
        <w:spacing w:after="0" w:line="240" w:lineRule="auto"/>
        <w:rPr>
          <w:rFonts w:cs="Calibri"/>
          <w:b/>
          <w:bCs/>
          <w:color w:val="C00000"/>
          <w:sz w:val="28"/>
          <w:szCs w:val="28"/>
        </w:rPr>
      </w:pPr>
      <w:r>
        <w:br w:type="page"/>
      </w:r>
    </w:p>
    <w:p w:rsidR="006E5817" w:rsidRPr="006E5817" w:rsidRDefault="006E5817" w:rsidP="006E5817">
      <w:pPr>
        <w:pStyle w:val="Heading2"/>
      </w:pPr>
      <w:bookmarkStart w:id="76" w:name="_Toc442352064"/>
      <w:r w:rsidRPr="006E5817">
        <w:lastRenderedPageBreak/>
        <w:t xml:space="preserve">3.3 – </w:t>
      </w:r>
      <w:r w:rsidR="0066698F" w:rsidRPr="00A02AF6">
        <w:rPr>
          <w:rFonts w:asciiTheme="minorHAnsi" w:hAnsiTheme="minorHAnsi"/>
        </w:rPr>
        <w:t xml:space="preserve">Implement and integrate </w:t>
      </w:r>
      <w:r w:rsidR="0066698F" w:rsidRPr="00A02AF6">
        <w:rPr>
          <w:rFonts w:asciiTheme="minorHAnsi" w:hAnsiTheme="minorHAnsi"/>
          <w:i/>
        </w:rPr>
        <w:t>environmental and resource efficiency improvement plans</w:t>
      </w:r>
      <w:r w:rsidR="0066698F" w:rsidRPr="00A02AF6">
        <w:rPr>
          <w:rFonts w:asciiTheme="minorHAnsi" w:hAnsiTheme="minorHAnsi"/>
        </w:rPr>
        <w:t xml:space="preserve"> for own work group with other operational activities</w:t>
      </w:r>
      <w:bookmarkEnd w:id="76"/>
    </w:p>
    <w:p w:rsidR="00194446" w:rsidRPr="006E5817" w:rsidRDefault="00194446" w:rsidP="00194446">
      <w:pPr>
        <w:pStyle w:val="Heading2"/>
      </w:pPr>
      <w:bookmarkStart w:id="77" w:name="_Toc442352065"/>
      <w:r w:rsidRPr="006E5817">
        <w:t xml:space="preserve">3.4 – </w:t>
      </w:r>
      <w:r w:rsidRPr="00A02AF6">
        <w:rPr>
          <w:rFonts w:asciiTheme="minorHAnsi" w:hAnsiTheme="minorHAnsi"/>
        </w:rPr>
        <w:t>Supervise and support team members to identify possible areas for improved practices and resource efficiency in work area</w:t>
      </w:r>
      <w:bookmarkEnd w:id="77"/>
    </w:p>
    <w:p w:rsidR="00194446" w:rsidRDefault="00194446" w:rsidP="00194446">
      <w:r>
        <w:br/>
        <w:t>You have already identified specific improvement plans for your organisation and set efficiency targets for them. In this chapter we will consider some improvement plans that could be adopted by most organisations.</w:t>
      </w:r>
    </w:p>
    <w:p w:rsidR="00194446" w:rsidRDefault="002D21C6" w:rsidP="00194446">
      <w:pPr>
        <w:pStyle w:val="BoldBulTight0"/>
      </w:pPr>
      <w:r>
        <w:t>Environmental and resource efficiency i</w:t>
      </w:r>
      <w:r w:rsidR="00194446">
        <w:t>mprovement plans include:</w:t>
      </w:r>
    </w:p>
    <w:p w:rsidR="00194446" w:rsidRPr="0058634F" w:rsidRDefault="00194446" w:rsidP="0017220C">
      <w:pPr>
        <w:pStyle w:val="Bullets"/>
        <w:spacing w:line="240" w:lineRule="auto"/>
        <w:ind w:hanging="357"/>
        <w:rPr>
          <w:lang w:eastAsia="en-GB"/>
        </w:rPr>
      </w:pPr>
      <w:r w:rsidRPr="0058634F">
        <w:rPr>
          <w:lang w:eastAsia="en-GB"/>
        </w:rPr>
        <w:t>Addressing environmental and resource sustainability initiatives such as environmental management systems, action plans, green office programs, surveys and audits</w:t>
      </w:r>
    </w:p>
    <w:p w:rsidR="00194446" w:rsidRPr="0058634F" w:rsidRDefault="00194446" w:rsidP="0017220C">
      <w:pPr>
        <w:pStyle w:val="Bullets"/>
        <w:spacing w:line="240" w:lineRule="auto"/>
        <w:ind w:hanging="357"/>
        <w:rPr>
          <w:lang w:eastAsia="en-GB"/>
        </w:rPr>
      </w:pPr>
      <w:r w:rsidRPr="0058634F">
        <w:rPr>
          <w:lang w:eastAsia="en-GB"/>
        </w:rPr>
        <w:t>Applying the waste management hierarchy in the workplace</w:t>
      </w:r>
    </w:p>
    <w:p w:rsidR="00194446" w:rsidRPr="0058634F" w:rsidRDefault="00194446" w:rsidP="0017220C">
      <w:pPr>
        <w:pStyle w:val="Bullets"/>
        <w:spacing w:line="240" w:lineRule="auto"/>
        <w:ind w:hanging="357"/>
        <w:rPr>
          <w:lang w:eastAsia="en-GB"/>
        </w:rPr>
      </w:pPr>
      <w:r w:rsidRPr="0058634F">
        <w:rPr>
          <w:lang w:eastAsia="en-GB"/>
        </w:rPr>
        <w:t>Determining organisation’s most appropriate waste treatment including waste to landfill, recycling, re</w:t>
      </w:r>
      <w:r w:rsidRPr="0058634F">
        <w:rPr>
          <w:lang w:eastAsia="en-GB"/>
        </w:rPr>
        <w:noBreakHyphen/>
        <w:t>use, recoverable resources and wastewater treatment</w:t>
      </w:r>
    </w:p>
    <w:p w:rsidR="00194446" w:rsidRPr="0058634F" w:rsidRDefault="00194446" w:rsidP="0017220C">
      <w:pPr>
        <w:pStyle w:val="Bullets"/>
        <w:spacing w:line="240" w:lineRule="auto"/>
        <w:ind w:hanging="357"/>
        <w:rPr>
          <w:lang w:eastAsia="en-GB"/>
        </w:rPr>
      </w:pPr>
      <w:r w:rsidRPr="0058634F">
        <w:rPr>
          <w:lang w:eastAsia="en-GB"/>
        </w:rPr>
        <w:t>Initiating and/or maintaining appropriate organisational procedures for operational energy consumption, including stationary energy and non</w:t>
      </w:r>
      <w:r w:rsidRPr="0058634F">
        <w:rPr>
          <w:lang w:eastAsia="en-GB"/>
        </w:rPr>
        <w:noBreakHyphen/>
        <w:t>stationary (transport)</w:t>
      </w:r>
    </w:p>
    <w:p w:rsidR="00194446" w:rsidRPr="0058634F" w:rsidRDefault="00194446" w:rsidP="0017220C">
      <w:pPr>
        <w:pStyle w:val="Bullets"/>
        <w:spacing w:line="240" w:lineRule="auto"/>
        <w:ind w:hanging="357"/>
        <w:rPr>
          <w:lang w:eastAsia="en-GB"/>
        </w:rPr>
      </w:pPr>
      <w:r w:rsidRPr="0058634F">
        <w:rPr>
          <w:lang w:eastAsia="en-GB"/>
        </w:rPr>
        <w:t>Preventing and minimising risks, and maximising opportunities such as:</w:t>
      </w:r>
    </w:p>
    <w:p w:rsidR="00194446" w:rsidRPr="0058634F" w:rsidRDefault="00194446" w:rsidP="0017220C">
      <w:pPr>
        <w:pStyle w:val="Bullets2"/>
        <w:spacing w:line="240" w:lineRule="auto"/>
        <w:ind w:hanging="357"/>
        <w:rPr>
          <w:lang w:eastAsia="en-GB"/>
        </w:rPr>
      </w:pPr>
      <w:r w:rsidRPr="0058634F">
        <w:rPr>
          <w:lang w:eastAsia="en-GB"/>
        </w:rPr>
        <w:t>improving resource/energy efficiency</w:t>
      </w:r>
    </w:p>
    <w:p w:rsidR="00194446" w:rsidRPr="0058634F" w:rsidRDefault="00194446" w:rsidP="0017220C">
      <w:pPr>
        <w:pStyle w:val="Bullets2"/>
        <w:spacing w:line="240" w:lineRule="auto"/>
        <w:ind w:hanging="357"/>
        <w:rPr>
          <w:lang w:eastAsia="en-GB"/>
        </w:rPr>
      </w:pPr>
      <w:r w:rsidRPr="0058634F">
        <w:rPr>
          <w:lang w:eastAsia="en-GB"/>
        </w:rPr>
        <w:t>reducing emissions of greenhouse gases</w:t>
      </w:r>
    </w:p>
    <w:p w:rsidR="00194446" w:rsidRPr="0058634F" w:rsidRDefault="00194446" w:rsidP="0017220C">
      <w:pPr>
        <w:pStyle w:val="Bullets"/>
        <w:spacing w:line="240" w:lineRule="auto"/>
        <w:ind w:hanging="357"/>
        <w:rPr>
          <w:lang w:eastAsia="en-GB"/>
        </w:rPr>
      </w:pPr>
      <w:r w:rsidRPr="0058634F">
        <w:rPr>
          <w:lang w:eastAsia="en-GB"/>
        </w:rPr>
        <w:t>Reducing use of non</w:t>
      </w:r>
      <w:r w:rsidRPr="0058634F">
        <w:rPr>
          <w:lang w:eastAsia="en-GB"/>
        </w:rPr>
        <w:noBreakHyphen/>
        <w:t>renewable resources</w:t>
      </w:r>
    </w:p>
    <w:p w:rsidR="00194446" w:rsidRPr="0058634F" w:rsidRDefault="00C94958" w:rsidP="0017220C">
      <w:pPr>
        <w:pStyle w:val="Bullets"/>
        <w:spacing w:line="240" w:lineRule="auto"/>
        <w:ind w:hanging="357"/>
        <w:rPr>
          <w:lang w:eastAsia="en-GB"/>
        </w:rPr>
      </w:pPr>
      <w:r>
        <w:rPr>
          <w:noProof/>
          <w:lang w:eastAsia="en-AU"/>
        </w:rPr>
        <w:drawing>
          <wp:anchor distT="0" distB="0" distL="114300" distR="114300" simplePos="0" relativeHeight="251803648" behindDoc="0" locked="0" layoutInCell="1" allowOverlap="1">
            <wp:simplePos x="0" y="0"/>
            <wp:positionH relativeFrom="column">
              <wp:posOffset>4342765</wp:posOffset>
            </wp:positionH>
            <wp:positionV relativeFrom="paragraph">
              <wp:posOffset>277495</wp:posOffset>
            </wp:positionV>
            <wp:extent cx="1786890" cy="1725295"/>
            <wp:effectExtent l="0" t="0" r="3810" b="8255"/>
            <wp:wrapTight wrapText="bothSides">
              <wp:wrapPolygon edited="0">
                <wp:start x="0" y="0"/>
                <wp:lineTo x="0" y="21465"/>
                <wp:lineTo x="21416" y="21465"/>
                <wp:lineTo x="21416"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Fotolia_278556_S.jpg"/>
                    <pic:cNvPicPr/>
                  </pic:nvPicPr>
                  <pic:blipFill rotWithShape="1">
                    <a:blip r:embed="rId76" cstate="print">
                      <a:extLst>
                        <a:ext uri="{28A0092B-C50C-407E-A947-70E740481C1C}">
                          <a14:useLocalDpi xmlns:a14="http://schemas.microsoft.com/office/drawing/2010/main" val="0"/>
                        </a:ext>
                      </a:extLst>
                    </a:blip>
                    <a:srcRect r="27455"/>
                    <a:stretch/>
                  </pic:blipFill>
                  <pic:spPr bwMode="auto">
                    <a:xfrm flipH="1">
                      <a:off x="0" y="0"/>
                      <a:ext cx="1786890" cy="1725295"/>
                    </a:xfrm>
                    <a:prstGeom prst="rect">
                      <a:avLst/>
                    </a:prstGeom>
                    <a:ln>
                      <a:noFill/>
                    </a:ln>
                    <a:extLst>
                      <a:ext uri="{53640926-AAD7-44D8-BBD7-CCE9431645EC}">
                        <a14:shadowObscured xmlns:a14="http://schemas.microsoft.com/office/drawing/2010/main"/>
                      </a:ext>
                    </a:extLst>
                  </pic:spPr>
                </pic:pic>
              </a:graphicData>
            </a:graphic>
          </wp:anchor>
        </w:drawing>
      </w:r>
      <w:r w:rsidR="00194446" w:rsidRPr="0058634F">
        <w:rPr>
          <w:lang w:eastAsia="en-GB"/>
        </w:rPr>
        <w:t>Referencing standards, guidelines and approaches such as:</w:t>
      </w:r>
    </w:p>
    <w:p w:rsidR="00194446" w:rsidRPr="0058634F" w:rsidRDefault="00194446" w:rsidP="0017220C">
      <w:pPr>
        <w:pStyle w:val="Bullets2"/>
        <w:spacing w:line="240" w:lineRule="auto"/>
        <w:ind w:hanging="357"/>
        <w:rPr>
          <w:lang w:eastAsia="en-GB"/>
        </w:rPr>
      </w:pPr>
      <w:r w:rsidRPr="0058634F">
        <w:rPr>
          <w:lang w:eastAsia="en-GB"/>
        </w:rPr>
        <w:t>ecological footprinting</w:t>
      </w:r>
    </w:p>
    <w:p w:rsidR="00194446" w:rsidRPr="0058634F" w:rsidRDefault="00194446" w:rsidP="0017220C">
      <w:pPr>
        <w:pStyle w:val="Bullets2"/>
        <w:spacing w:line="240" w:lineRule="auto"/>
        <w:ind w:hanging="357"/>
        <w:rPr>
          <w:lang w:eastAsia="en-GB"/>
        </w:rPr>
      </w:pPr>
      <w:r w:rsidRPr="0058634F">
        <w:rPr>
          <w:lang w:eastAsia="en-GB"/>
        </w:rPr>
        <w:t>Energy Efficiency Opportunities Bill 2005</w:t>
      </w:r>
    </w:p>
    <w:p w:rsidR="00194446" w:rsidRPr="0058634F" w:rsidRDefault="00194446" w:rsidP="0017220C">
      <w:pPr>
        <w:pStyle w:val="Bullets2"/>
        <w:spacing w:line="240" w:lineRule="auto"/>
        <w:ind w:hanging="357"/>
        <w:rPr>
          <w:lang w:eastAsia="en-GB"/>
        </w:rPr>
      </w:pPr>
      <w:r w:rsidRPr="0058634F">
        <w:rPr>
          <w:lang w:eastAsia="en-GB"/>
        </w:rPr>
        <w:t>Global Reporting Initiative</w:t>
      </w:r>
    </w:p>
    <w:p w:rsidR="00194446" w:rsidRPr="0058634F" w:rsidRDefault="00194446" w:rsidP="0017220C">
      <w:pPr>
        <w:pStyle w:val="Bullets2"/>
        <w:spacing w:line="240" w:lineRule="auto"/>
        <w:ind w:hanging="357"/>
        <w:rPr>
          <w:lang w:eastAsia="en-GB"/>
        </w:rPr>
      </w:pPr>
      <w:r w:rsidRPr="0058634F">
        <w:rPr>
          <w:lang w:eastAsia="en-GB"/>
        </w:rPr>
        <w:t>green office program – a cultural change program</w:t>
      </w:r>
    </w:p>
    <w:p w:rsidR="00194446" w:rsidRPr="0058634F" w:rsidRDefault="00194446" w:rsidP="0017220C">
      <w:pPr>
        <w:pStyle w:val="Bullets2"/>
        <w:spacing w:line="240" w:lineRule="auto"/>
        <w:ind w:hanging="357"/>
        <w:rPr>
          <w:lang w:eastAsia="en-GB"/>
        </w:rPr>
      </w:pPr>
      <w:r w:rsidRPr="0058634F">
        <w:rPr>
          <w:lang w:eastAsia="en-GB"/>
        </w:rPr>
        <w:t>green purchasing</w:t>
      </w:r>
    </w:p>
    <w:p w:rsidR="00194446" w:rsidRPr="0058634F" w:rsidRDefault="00194446" w:rsidP="0017220C">
      <w:pPr>
        <w:pStyle w:val="Bullets2"/>
        <w:spacing w:line="240" w:lineRule="auto"/>
        <w:ind w:hanging="357"/>
        <w:rPr>
          <w:lang w:eastAsia="en-GB"/>
        </w:rPr>
      </w:pPr>
      <w:r w:rsidRPr="0058634F">
        <w:rPr>
          <w:lang w:eastAsia="en-GB"/>
        </w:rPr>
        <w:t>Greenhouse Challenge Plus (Australian government initiative)</w:t>
      </w:r>
    </w:p>
    <w:p w:rsidR="00194446" w:rsidRPr="0058634F" w:rsidRDefault="00194446" w:rsidP="0017220C">
      <w:pPr>
        <w:pStyle w:val="Bullets2"/>
        <w:spacing w:line="240" w:lineRule="auto"/>
        <w:ind w:hanging="357"/>
        <w:rPr>
          <w:lang w:eastAsia="en-GB"/>
        </w:rPr>
      </w:pPr>
      <w:r w:rsidRPr="0058634F">
        <w:rPr>
          <w:lang w:eastAsia="en-GB"/>
        </w:rPr>
        <w:t>ISO 14001:1996 Environmental management systems life cycle analyses</w:t>
      </w:r>
    </w:p>
    <w:p w:rsidR="00194446" w:rsidRPr="0058634F" w:rsidRDefault="00194446" w:rsidP="0017220C">
      <w:pPr>
        <w:pStyle w:val="Bullets2"/>
        <w:spacing w:line="240" w:lineRule="auto"/>
        <w:ind w:hanging="357"/>
        <w:rPr>
          <w:lang w:eastAsia="en-GB"/>
        </w:rPr>
      </w:pPr>
      <w:r w:rsidRPr="0058634F">
        <w:rPr>
          <w:lang w:eastAsia="en-GB"/>
        </w:rPr>
        <w:t>product stewardship</w:t>
      </w:r>
    </w:p>
    <w:p w:rsidR="00194446" w:rsidRPr="0058634F" w:rsidRDefault="00194446" w:rsidP="0017220C">
      <w:pPr>
        <w:pStyle w:val="Bullets2"/>
        <w:spacing w:line="240" w:lineRule="auto"/>
        <w:ind w:hanging="357"/>
        <w:rPr>
          <w:lang w:eastAsia="en-GB"/>
        </w:rPr>
      </w:pPr>
      <w:r w:rsidRPr="0058634F">
        <w:rPr>
          <w:lang w:eastAsia="en-GB"/>
        </w:rPr>
        <w:t>supply chain management</w:t>
      </w:r>
    </w:p>
    <w:p w:rsidR="00194446" w:rsidRPr="0058634F" w:rsidRDefault="00194446" w:rsidP="0017220C">
      <w:pPr>
        <w:pStyle w:val="Bullets2"/>
        <w:spacing w:line="240" w:lineRule="auto"/>
        <w:ind w:hanging="357"/>
        <w:rPr>
          <w:lang w:eastAsia="en-GB"/>
        </w:rPr>
      </w:pPr>
      <w:r w:rsidRPr="0058634F">
        <w:rPr>
          <w:lang w:eastAsia="en-GB"/>
        </w:rPr>
        <w:t>sustainability covenants/compacts</w:t>
      </w:r>
    </w:p>
    <w:p w:rsidR="00194446" w:rsidRPr="00194446" w:rsidRDefault="00194446" w:rsidP="0017220C">
      <w:pPr>
        <w:pStyle w:val="Bullets2"/>
        <w:spacing w:line="240" w:lineRule="auto"/>
        <w:ind w:hanging="357"/>
        <w:rPr>
          <w:lang w:val="en-GB" w:eastAsia="en-GB"/>
        </w:rPr>
      </w:pPr>
      <w:r>
        <w:rPr>
          <w:lang w:eastAsia="en-GB"/>
        </w:rPr>
        <w:t>triple bottom line reporting.</w:t>
      </w:r>
    </w:p>
    <w:p w:rsidR="00194446" w:rsidRDefault="007B21BD" w:rsidP="002D21C6">
      <w:pPr>
        <w:pStyle w:val="Heading3"/>
        <w:rPr>
          <w:lang w:eastAsia="en-GB"/>
        </w:rPr>
      </w:pPr>
      <w:bookmarkStart w:id="78" w:name="_Toc442352066"/>
      <w:r>
        <w:rPr>
          <w:lang w:eastAsia="en-GB"/>
        </w:rPr>
        <w:lastRenderedPageBreak/>
        <w:t>Green office program</w:t>
      </w:r>
      <w:r w:rsidR="00194446">
        <w:rPr>
          <w:lang w:eastAsia="en-GB"/>
        </w:rPr>
        <w:t>s</w:t>
      </w:r>
      <w:bookmarkEnd w:id="78"/>
    </w:p>
    <w:p w:rsidR="007B21BD" w:rsidRDefault="007B21BD" w:rsidP="00194446">
      <w:pPr>
        <w:rPr>
          <w:lang w:val="en-GB" w:eastAsia="en-GB"/>
        </w:rPr>
      </w:pPr>
      <w:r>
        <w:rPr>
          <w:lang w:val="en-GB" w:eastAsia="en-GB"/>
        </w:rPr>
        <w:t>A green office is one that takes steps to make the work place more energy efficient and environmentally friendly. As with continuous improvement in the previous chapter it requires a whole staff change in attitude to implement the changes for it to be successful.</w:t>
      </w:r>
    </w:p>
    <w:p w:rsidR="007B21BD" w:rsidRDefault="007B21BD" w:rsidP="007B21BD">
      <w:pPr>
        <w:pStyle w:val="BoldBulTight0"/>
        <w:rPr>
          <w:lang w:val="en-GB" w:eastAsia="en-GB"/>
        </w:rPr>
      </w:pPr>
      <w:r>
        <w:rPr>
          <w:lang w:val="en-GB" w:eastAsia="en-GB"/>
        </w:rPr>
        <w:t>Good practices to make your work place greener include:</w:t>
      </w:r>
    </w:p>
    <w:p w:rsidR="007B21BD" w:rsidRPr="007B21BD" w:rsidRDefault="007B21BD" w:rsidP="007B21BD">
      <w:pPr>
        <w:pStyle w:val="Bullets"/>
        <w:rPr>
          <w:lang w:val="en-US" w:eastAsia="en-GB"/>
        </w:rPr>
      </w:pPr>
      <w:r w:rsidRPr="007B21BD">
        <w:rPr>
          <w:lang w:val="en-US" w:eastAsia="en-GB"/>
        </w:rPr>
        <w:t>Use 100% recycled paper and chlorine free paper</w:t>
      </w:r>
    </w:p>
    <w:p w:rsidR="007B21BD" w:rsidRPr="007B21BD" w:rsidRDefault="007B21BD" w:rsidP="007B21BD">
      <w:pPr>
        <w:pStyle w:val="Bullets"/>
        <w:rPr>
          <w:lang w:val="en-US" w:eastAsia="en-GB"/>
        </w:rPr>
      </w:pPr>
      <w:r>
        <w:rPr>
          <w:lang w:val="en-US" w:eastAsia="en-GB"/>
        </w:rPr>
        <w:t>Recycle all products that can be recycled</w:t>
      </w:r>
    </w:p>
    <w:p w:rsidR="007B21BD" w:rsidRPr="007B21BD" w:rsidRDefault="00C94958" w:rsidP="007B21BD">
      <w:pPr>
        <w:pStyle w:val="Bullets"/>
        <w:rPr>
          <w:lang w:val="en-US" w:eastAsia="en-GB"/>
        </w:rPr>
      </w:pPr>
      <w:r>
        <w:rPr>
          <w:noProof/>
          <w:lang w:eastAsia="en-AU"/>
        </w:rPr>
        <w:drawing>
          <wp:anchor distT="0" distB="0" distL="114300" distR="114300" simplePos="0" relativeHeight="251804672" behindDoc="0" locked="0" layoutInCell="1" allowOverlap="1">
            <wp:simplePos x="0" y="0"/>
            <wp:positionH relativeFrom="column">
              <wp:posOffset>4429125</wp:posOffset>
            </wp:positionH>
            <wp:positionV relativeFrom="paragraph">
              <wp:posOffset>215900</wp:posOffset>
            </wp:positionV>
            <wp:extent cx="1679575" cy="2687320"/>
            <wp:effectExtent l="0" t="0" r="0" b="0"/>
            <wp:wrapTight wrapText="bothSides">
              <wp:wrapPolygon edited="0">
                <wp:start x="0" y="0"/>
                <wp:lineTo x="0" y="21437"/>
                <wp:lineTo x="21314" y="21437"/>
                <wp:lineTo x="21314"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lant_earth_on_top_pc_800_wht.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679575" cy="2687320"/>
                    </a:xfrm>
                    <a:prstGeom prst="rect">
                      <a:avLst/>
                    </a:prstGeom>
                  </pic:spPr>
                </pic:pic>
              </a:graphicData>
            </a:graphic>
          </wp:anchor>
        </w:drawing>
      </w:r>
      <w:r w:rsidR="007B21BD" w:rsidRPr="007B21BD">
        <w:rPr>
          <w:lang w:val="en-US" w:eastAsia="en-GB"/>
        </w:rPr>
        <w:t>Switch to a green energy provider</w:t>
      </w:r>
    </w:p>
    <w:p w:rsidR="007B21BD" w:rsidRPr="007B21BD" w:rsidRDefault="007B21BD" w:rsidP="007B21BD">
      <w:pPr>
        <w:pStyle w:val="Bullets"/>
        <w:rPr>
          <w:lang w:val="en-US" w:eastAsia="en-GB"/>
        </w:rPr>
      </w:pPr>
      <w:r>
        <w:rPr>
          <w:lang w:val="en-US" w:eastAsia="en-GB"/>
        </w:rPr>
        <w:t>Recycle old technological equipment and replace with more energy efficient models</w:t>
      </w:r>
    </w:p>
    <w:p w:rsidR="007B21BD" w:rsidRPr="007B21BD" w:rsidRDefault="007B21BD" w:rsidP="007B21BD">
      <w:pPr>
        <w:pStyle w:val="Bullets"/>
        <w:rPr>
          <w:lang w:val="en-US" w:eastAsia="en-GB"/>
        </w:rPr>
      </w:pPr>
      <w:r>
        <w:rPr>
          <w:lang w:val="en-US" w:eastAsia="en-GB"/>
        </w:rPr>
        <w:t>Use</w:t>
      </w:r>
      <w:r w:rsidRPr="007B21BD">
        <w:rPr>
          <w:lang w:val="en-US" w:eastAsia="en-GB"/>
        </w:rPr>
        <w:t xml:space="preserve"> energy efficient</w:t>
      </w:r>
      <w:r>
        <w:rPr>
          <w:lang w:val="en-US" w:eastAsia="en-GB"/>
        </w:rPr>
        <w:t xml:space="preserve"> lightbulbs </w:t>
      </w:r>
    </w:p>
    <w:p w:rsidR="007B21BD" w:rsidRPr="007B21BD" w:rsidRDefault="007B21BD" w:rsidP="007B21BD">
      <w:pPr>
        <w:pStyle w:val="Bullets"/>
        <w:rPr>
          <w:lang w:val="en-US" w:eastAsia="en-GB"/>
        </w:rPr>
      </w:pPr>
      <w:r>
        <w:rPr>
          <w:lang w:val="en-US" w:eastAsia="en-GB"/>
        </w:rPr>
        <w:t>Employ t</w:t>
      </w:r>
      <w:r w:rsidRPr="007B21BD">
        <w:rPr>
          <w:lang w:val="en-US" w:eastAsia="en-GB"/>
        </w:rPr>
        <w:t>imed power off</w:t>
      </w:r>
      <w:r>
        <w:rPr>
          <w:lang w:val="en-US" w:eastAsia="en-GB"/>
        </w:rPr>
        <w:t xml:space="preserve"> for power points and computers</w:t>
      </w:r>
    </w:p>
    <w:p w:rsidR="007B21BD" w:rsidRPr="007B21BD" w:rsidRDefault="007B21BD" w:rsidP="007B21BD">
      <w:pPr>
        <w:pStyle w:val="Bullets"/>
        <w:rPr>
          <w:lang w:val="en-US" w:eastAsia="en-GB"/>
        </w:rPr>
      </w:pPr>
      <w:r w:rsidRPr="007B21BD">
        <w:rPr>
          <w:lang w:val="en-US" w:eastAsia="en-GB"/>
        </w:rPr>
        <w:t xml:space="preserve">Put computers to sleep at </w:t>
      </w:r>
      <w:r>
        <w:rPr>
          <w:lang w:val="en-US" w:eastAsia="en-GB"/>
        </w:rPr>
        <w:t>the end of day and over periods of inactivity</w:t>
      </w:r>
    </w:p>
    <w:p w:rsidR="007B21BD" w:rsidRDefault="007B21BD" w:rsidP="007B21BD">
      <w:pPr>
        <w:pStyle w:val="Bullets"/>
        <w:rPr>
          <w:lang w:val="en-US" w:eastAsia="en-GB"/>
        </w:rPr>
      </w:pPr>
      <w:r w:rsidRPr="007B21BD">
        <w:rPr>
          <w:lang w:val="en-US" w:eastAsia="en-GB"/>
        </w:rPr>
        <w:t>Use</w:t>
      </w:r>
      <w:r>
        <w:rPr>
          <w:lang w:val="en-US" w:eastAsia="en-GB"/>
        </w:rPr>
        <w:t xml:space="preserve"> indoor plants to clean air </w:t>
      </w:r>
    </w:p>
    <w:p w:rsidR="007B21BD" w:rsidRPr="007B21BD" w:rsidRDefault="007B21BD" w:rsidP="007B21BD">
      <w:pPr>
        <w:pStyle w:val="Bullets"/>
        <w:rPr>
          <w:lang w:val="en-US" w:eastAsia="en-GB"/>
        </w:rPr>
      </w:pPr>
      <w:r>
        <w:rPr>
          <w:lang w:val="en-US" w:eastAsia="en-GB"/>
        </w:rPr>
        <w:t>O</w:t>
      </w:r>
      <w:r w:rsidRPr="007B21BD">
        <w:rPr>
          <w:lang w:val="en-US" w:eastAsia="en-GB"/>
        </w:rPr>
        <w:t xml:space="preserve">pen windows for ventilation </w:t>
      </w:r>
      <w:r>
        <w:rPr>
          <w:lang w:val="en-US" w:eastAsia="en-GB"/>
        </w:rPr>
        <w:t>to minimise use of air conditioning use</w:t>
      </w:r>
    </w:p>
    <w:p w:rsidR="007B21BD" w:rsidRPr="007B21BD" w:rsidRDefault="007B21BD" w:rsidP="007B21BD">
      <w:pPr>
        <w:pStyle w:val="Bullets"/>
        <w:rPr>
          <w:lang w:val="en-US" w:eastAsia="en-GB"/>
        </w:rPr>
      </w:pPr>
      <w:r w:rsidRPr="007B21BD">
        <w:rPr>
          <w:lang w:val="en-US" w:eastAsia="en-GB"/>
        </w:rPr>
        <w:t>Program air conditioning to turn off at the e</w:t>
      </w:r>
      <w:r w:rsidR="00572A2D">
        <w:rPr>
          <w:lang w:val="en-US" w:eastAsia="en-GB"/>
        </w:rPr>
        <w:t>nd of the day and over periods of inactivity</w:t>
      </w:r>
    </w:p>
    <w:p w:rsidR="007B21BD" w:rsidRPr="007B21BD" w:rsidRDefault="007B21BD" w:rsidP="007B21BD">
      <w:pPr>
        <w:pStyle w:val="Bullets"/>
        <w:rPr>
          <w:lang w:val="en-US" w:eastAsia="en-GB"/>
        </w:rPr>
      </w:pPr>
      <w:r w:rsidRPr="007B21BD">
        <w:rPr>
          <w:lang w:val="en-US" w:eastAsia="en-GB"/>
        </w:rPr>
        <w:t xml:space="preserve">Use real time energy monitoring to get an understanding of </w:t>
      </w:r>
      <w:r w:rsidR="00572A2D">
        <w:rPr>
          <w:lang w:val="en-US" w:eastAsia="en-GB"/>
        </w:rPr>
        <w:t>your business power consumption</w:t>
      </w:r>
    </w:p>
    <w:p w:rsidR="007B21BD" w:rsidRPr="007B21BD" w:rsidRDefault="00572A2D" w:rsidP="007B21BD">
      <w:pPr>
        <w:pStyle w:val="Bullets"/>
        <w:rPr>
          <w:lang w:val="en-US" w:eastAsia="en-GB"/>
        </w:rPr>
      </w:pPr>
      <w:r>
        <w:rPr>
          <w:lang w:val="en-US" w:eastAsia="en-GB"/>
        </w:rPr>
        <w:t>Set printers and</w:t>
      </w:r>
      <w:r w:rsidR="007B21BD" w:rsidRPr="007B21BD">
        <w:rPr>
          <w:lang w:val="en-US" w:eastAsia="en-GB"/>
        </w:rPr>
        <w:t xml:space="preserve"> pho</w:t>
      </w:r>
      <w:r>
        <w:rPr>
          <w:lang w:val="en-US" w:eastAsia="en-GB"/>
        </w:rPr>
        <w:t>tocopiers to print double sided</w:t>
      </w:r>
    </w:p>
    <w:p w:rsidR="007B21BD" w:rsidRPr="007B21BD" w:rsidRDefault="007B21BD" w:rsidP="007B21BD">
      <w:pPr>
        <w:pStyle w:val="Bullets"/>
        <w:rPr>
          <w:lang w:val="en-US" w:eastAsia="en-GB"/>
        </w:rPr>
      </w:pPr>
      <w:r w:rsidRPr="007B21BD">
        <w:rPr>
          <w:lang w:val="en-US" w:eastAsia="en-GB"/>
        </w:rPr>
        <w:t>Turn off</w:t>
      </w:r>
      <w:r w:rsidR="00572A2D">
        <w:rPr>
          <w:lang w:val="en-US" w:eastAsia="en-GB"/>
        </w:rPr>
        <w:t xml:space="preserve"> lights when not in use and/or have sensors fitted so they turn off automatically</w:t>
      </w:r>
    </w:p>
    <w:p w:rsidR="007B21BD" w:rsidRPr="007B21BD" w:rsidRDefault="007B21BD" w:rsidP="007B21BD">
      <w:pPr>
        <w:pStyle w:val="Bullets"/>
        <w:rPr>
          <w:lang w:val="en-US" w:eastAsia="en-GB"/>
        </w:rPr>
      </w:pPr>
      <w:r w:rsidRPr="007B21BD">
        <w:rPr>
          <w:lang w:val="en-US" w:eastAsia="en-GB"/>
        </w:rPr>
        <w:t xml:space="preserve">Refill toner and ink cartridges instead of buying new </w:t>
      </w:r>
      <w:r w:rsidR="00572A2D">
        <w:rPr>
          <w:lang w:val="en-US" w:eastAsia="en-GB"/>
        </w:rPr>
        <w:t>ones or recycle them</w:t>
      </w:r>
    </w:p>
    <w:p w:rsidR="007B21BD" w:rsidRPr="007B21BD" w:rsidRDefault="00572A2D" w:rsidP="007B21BD">
      <w:pPr>
        <w:pStyle w:val="Bullets"/>
        <w:rPr>
          <w:lang w:val="en-US" w:eastAsia="en-GB"/>
        </w:rPr>
      </w:pPr>
      <w:r>
        <w:rPr>
          <w:lang w:val="en-US" w:eastAsia="en-GB"/>
        </w:rPr>
        <w:t>Have incentives and rewards for staff buy-in</w:t>
      </w:r>
    </w:p>
    <w:p w:rsidR="007B21BD" w:rsidRPr="007B21BD" w:rsidRDefault="007B21BD" w:rsidP="007B21BD">
      <w:pPr>
        <w:pStyle w:val="Bullets"/>
        <w:rPr>
          <w:lang w:val="en-US" w:eastAsia="en-GB"/>
        </w:rPr>
      </w:pPr>
      <w:r w:rsidRPr="007B21BD">
        <w:rPr>
          <w:lang w:val="en-US" w:eastAsia="en-GB"/>
        </w:rPr>
        <w:t>Use laptops instead of old desktop co</w:t>
      </w:r>
      <w:r w:rsidR="00572A2D">
        <w:rPr>
          <w:lang w:val="en-US" w:eastAsia="en-GB"/>
        </w:rPr>
        <w:t xml:space="preserve">mputers </w:t>
      </w:r>
    </w:p>
    <w:p w:rsidR="007B21BD" w:rsidRPr="007B21BD" w:rsidRDefault="00572A2D" w:rsidP="007B21BD">
      <w:pPr>
        <w:pStyle w:val="Bullets"/>
        <w:rPr>
          <w:lang w:val="en-US" w:eastAsia="en-GB"/>
        </w:rPr>
      </w:pPr>
      <w:r>
        <w:rPr>
          <w:lang w:val="en-US" w:eastAsia="en-GB"/>
        </w:rPr>
        <w:t>If your workplace does not require hot water, turn it off and just use cold</w:t>
      </w:r>
    </w:p>
    <w:p w:rsidR="00572A2D" w:rsidRDefault="00572A2D" w:rsidP="00310DB9">
      <w:pPr>
        <w:pStyle w:val="Bullets"/>
        <w:rPr>
          <w:lang w:val="en-US" w:eastAsia="en-GB"/>
        </w:rPr>
      </w:pPr>
      <w:r>
        <w:rPr>
          <w:lang w:val="en-US" w:eastAsia="en-GB"/>
        </w:rPr>
        <w:t>Replace disposable products, such as plastic/polystyrene cups, with reusable ones</w:t>
      </w:r>
    </w:p>
    <w:p w:rsidR="007B21BD" w:rsidRPr="00572A2D" w:rsidRDefault="00572A2D" w:rsidP="00310DB9">
      <w:pPr>
        <w:pStyle w:val="Bullets"/>
        <w:rPr>
          <w:lang w:val="en-US" w:eastAsia="en-GB"/>
        </w:rPr>
      </w:pPr>
      <w:r>
        <w:rPr>
          <w:lang w:val="en-US" w:eastAsia="en-GB"/>
        </w:rPr>
        <w:t>Use non-toxic cleaning products</w:t>
      </w:r>
    </w:p>
    <w:p w:rsidR="007B21BD" w:rsidRPr="007B21BD" w:rsidRDefault="00572A2D" w:rsidP="007B21BD">
      <w:pPr>
        <w:pStyle w:val="Bullets"/>
        <w:rPr>
          <w:lang w:val="en-US" w:eastAsia="en-GB"/>
        </w:rPr>
      </w:pPr>
      <w:r>
        <w:rPr>
          <w:lang w:val="en-US" w:eastAsia="en-GB"/>
        </w:rPr>
        <w:t>Encourage/reward employees to car pool, walk/cycle to work or use public transport</w:t>
      </w:r>
    </w:p>
    <w:p w:rsidR="007B21BD" w:rsidRPr="007B21BD" w:rsidRDefault="007B21BD" w:rsidP="007B21BD">
      <w:pPr>
        <w:pStyle w:val="Bullets"/>
        <w:rPr>
          <w:lang w:val="en-US" w:eastAsia="en-GB"/>
        </w:rPr>
      </w:pPr>
      <w:r w:rsidRPr="007B21BD">
        <w:rPr>
          <w:lang w:val="en-US" w:eastAsia="en-GB"/>
        </w:rPr>
        <w:t>Use</w:t>
      </w:r>
      <w:r w:rsidR="00572A2D">
        <w:rPr>
          <w:lang w:val="en-US" w:eastAsia="en-GB"/>
        </w:rPr>
        <w:t xml:space="preserve"> teleconferencing to reduce</w:t>
      </w:r>
      <w:r w:rsidRPr="007B21BD">
        <w:rPr>
          <w:lang w:val="en-US" w:eastAsia="en-GB"/>
        </w:rPr>
        <w:t xml:space="preserve"> travel time, costs and pollution.</w:t>
      </w:r>
    </w:p>
    <w:p w:rsidR="007B21BD" w:rsidRDefault="00572A2D" w:rsidP="002D21C6">
      <w:pPr>
        <w:pStyle w:val="Heading3"/>
        <w:rPr>
          <w:lang w:eastAsia="en-GB"/>
        </w:rPr>
      </w:pPr>
      <w:bookmarkStart w:id="79" w:name="_Toc442352067"/>
      <w:r>
        <w:rPr>
          <w:lang w:eastAsia="en-GB"/>
        </w:rPr>
        <w:lastRenderedPageBreak/>
        <w:t>Waste management hierarchy</w:t>
      </w:r>
      <w:bookmarkEnd w:id="79"/>
    </w:p>
    <w:p w:rsidR="00572A2D" w:rsidRPr="00572A2D" w:rsidRDefault="003C197A" w:rsidP="00572A2D">
      <w:pPr>
        <w:rPr>
          <w:lang w:val="en-GB" w:eastAsia="en-GB"/>
        </w:rPr>
      </w:pPr>
      <w:r>
        <w:rPr>
          <w:lang w:val="en-GB" w:eastAsia="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194446" w:rsidRPr="00194446" w:rsidRDefault="003C197A" w:rsidP="007B21BD">
      <w:pPr>
        <w:pStyle w:val="BoldBulTight0"/>
        <w:rPr>
          <w:lang w:val="en-GB" w:eastAsia="en-GB"/>
        </w:rPr>
      </w:pPr>
      <w:r>
        <w:rPr>
          <w:noProof/>
          <w:lang w:eastAsia="en-AU"/>
        </w:rPr>
        <w:drawing>
          <wp:anchor distT="0" distB="0" distL="114300" distR="114300" simplePos="0" relativeHeight="251801600" behindDoc="0" locked="0" layoutInCell="1" allowOverlap="1">
            <wp:simplePos x="0" y="0"/>
            <wp:positionH relativeFrom="column">
              <wp:posOffset>971550</wp:posOffset>
            </wp:positionH>
            <wp:positionV relativeFrom="paragraph">
              <wp:posOffset>50800</wp:posOffset>
            </wp:positionV>
            <wp:extent cx="3724275" cy="2356485"/>
            <wp:effectExtent l="0" t="0" r="9525" b="5715"/>
            <wp:wrapTight wrapText="bothSides">
              <wp:wrapPolygon edited="0">
                <wp:start x="0" y="0"/>
                <wp:lineTo x="0" y="21478"/>
                <wp:lineTo x="21545" y="21478"/>
                <wp:lineTo x="2154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waste hierarchy.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724275" cy="2356485"/>
                    </a:xfrm>
                    <a:prstGeom prst="rect">
                      <a:avLst/>
                    </a:prstGeom>
                  </pic:spPr>
                </pic:pic>
              </a:graphicData>
            </a:graphic>
          </wp:anchor>
        </w:drawing>
      </w:r>
      <w:r w:rsidR="007B21BD">
        <w:rPr>
          <w:lang w:val="en-GB" w:eastAsia="en-GB"/>
        </w:rPr>
        <w:t xml:space="preserve"> </w:t>
      </w:r>
    </w:p>
    <w:p w:rsidR="00194446" w:rsidRDefault="00194446" w:rsidP="00194446"/>
    <w:p w:rsidR="00194446" w:rsidRDefault="00194446" w:rsidP="00194446">
      <w:pPr>
        <w:pStyle w:val="Bullets"/>
        <w:numPr>
          <w:ilvl w:val="0"/>
          <w:numId w:val="0"/>
        </w:numPr>
        <w:ind w:left="1494"/>
      </w:pPr>
    </w:p>
    <w:p w:rsidR="00194446" w:rsidRDefault="00194446" w:rsidP="00194446"/>
    <w:p w:rsidR="00194446" w:rsidRDefault="00194446" w:rsidP="00194446"/>
    <w:p w:rsidR="00194446" w:rsidRDefault="00194446" w:rsidP="00194446"/>
    <w:p w:rsidR="003C197A" w:rsidRDefault="003C197A" w:rsidP="00194446"/>
    <w:p w:rsidR="003C197A" w:rsidRDefault="003C197A" w:rsidP="00194446"/>
    <w:p w:rsidR="003C197A" w:rsidRDefault="003C197A" w:rsidP="00194446"/>
    <w:p w:rsidR="003C197A" w:rsidRDefault="003C197A" w:rsidP="002D21C6">
      <w:pPr>
        <w:pStyle w:val="Heading3"/>
      </w:pPr>
      <w:bookmarkStart w:id="80" w:name="_Toc442352068"/>
      <w:r>
        <w:t>Determine organisation’s most appropriate waste treatment</w:t>
      </w:r>
      <w:bookmarkEnd w:id="80"/>
    </w:p>
    <w:p w:rsidR="003C197A" w:rsidRDefault="003C197A" w:rsidP="003C197A">
      <w:r>
        <w:t>The waste treatment your organisation employs will depend upon the nature of the waste it creates.</w:t>
      </w:r>
    </w:p>
    <w:p w:rsidR="003C197A" w:rsidRDefault="003C197A" w:rsidP="003C197A">
      <w:pPr>
        <w:pStyle w:val="BoldBulTight0"/>
      </w:pPr>
      <w:r>
        <w:t>Types of waste treatments include:</w:t>
      </w:r>
    </w:p>
    <w:p w:rsidR="003C197A" w:rsidRDefault="003C197A" w:rsidP="0017220C">
      <w:pPr>
        <w:pStyle w:val="Bullets"/>
        <w:spacing w:after="120" w:line="240" w:lineRule="auto"/>
        <w:ind w:left="1491" w:hanging="357"/>
      </w:pPr>
      <w:r>
        <w:t>Waste to landfill</w:t>
      </w:r>
    </w:p>
    <w:p w:rsidR="003C197A" w:rsidRDefault="003C197A" w:rsidP="0017220C">
      <w:pPr>
        <w:pStyle w:val="Bullets"/>
        <w:spacing w:after="120" w:line="240" w:lineRule="auto"/>
        <w:ind w:left="1491" w:hanging="357"/>
      </w:pPr>
      <w:r>
        <w:t>Recycling</w:t>
      </w:r>
    </w:p>
    <w:p w:rsidR="003C197A" w:rsidRDefault="003C197A" w:rsidP="0017220C">
      <w:pPr>
        <w:pStyle w:val="Bullets"/>
        <w:spacing w:after="120" w:line="240" w:lineRule="auto"/>
        <w:ind w:left="1491" w:hanging="357"/>
      </w:pPr>
      <w:r>
        <w:t>Re-use</w:t>
      </w:r>
    </w:p>
    <w:p w:rsidR="003C197A" w:rsidRDefault="003C197A" w:rsidP="0017220C">
      <w:pPr>
        <w:pStyle w:val="Bullets"/>
        <w:spacing w:after="120" w:line="240" w:lineRule="auto"/>
        <w:ind w:left="1491" w:hanging="357"/>
      </w:pPr>
      <w:r>
        <w:t>Recoverable resources</w:t>
      </w:r>
    </w:p>
    <w:p w:rsidR="003C197A" w:rsidRDefault="003C197A" w:rsidP="0017220C">
      <w:pPr>
        <w:pStyle w:val="Bullets"/>
        <w:spacing w:after="120" w:line="240" w:lineRule="auto"/>
        <w:ind w:left="1491" w:hanging="357"/>
      </w:pPr>
      <w:r>
        <w:t>Wastewater treatment.</w:t>
      </w:r>
    </w:p>
    <w:p w:rsidR="002D21C6" w:rsidRDefault="002D21C6" w:rsidP="002D21C6">
      <w:pPr>
        <w:pStyle w:val="BoldBulTight0"/>
        <w:rPr>
          <w:u w:val="single"/>
        </w:rPr>
      </w:pPr>
      <w:r>
        <w:rPr>
          <w:u w:val="single"/>
        </w:rPr>
        <w:t>Landfill</w:t>
      </w:r>
    </w:p>
    <w:p w:rsidR="002D21C6" w:rsidRDefault="002D21C6" w:rsidP="002D21C6">
      <w:r>
        <w:t>Disposing of waste to landfill sites used to be the default waste management system but since the world has become more aware of the degradation to the environment we now only tend to dispose of waste that is either inert (will not decompose) or intractable (dangerous or hazardous) in this way.</w:t>
      </w:r>
    </w:p>
    <w:p w:rsidR="002D21C6" w:rsidRDefault="002D21C6" w:rsidP="002D21C6">
      <w:pPr>
        <w:pStyle w:val="BoldBulTight0"/>
      </w:pPr>
      <w:r>
        <w:t>There are three types of landfill sites:</w:t>
      </w:r>
    </w:p>
    <w:p w:rsidR="002D21C6" w:rsidRDefault="002D21C6" w:rsidP="0017220C">
      <w:pPr>
        <w:pStyle w:val="Bullets"/>
        <w:spacing w:after="120" w:line="240" w:lineRule="auto"/>
        <w:ind w:left="1491" w:hanging="357"/>
      </w:pPr>
      <w:r>
        <w:t>Open dumps – no sanitation, equipment or management. They are a risk to human health and the environment as they attract vermin and disease spreading scavenging animals such as birds, rodents and flies</w:t>
      </w:r>
    </w:p>
    <w:p w:rsidR="00E4685B" w:rsidRDefault="002D21C6" w:rsidP="0017220C">
      <w:pPr>
        <w:pStyle w:val="Bullets"/>
        <w:spacing w:after="120" w:line="240" w:lineRule="auto"/>
        <w:ind w:left="1491" w:hanging="357"/>
      </w:pPr>
      <w:r>
        <w:t>Controlled dumps – environmental consideration is given to where they are located and they are partially maintained with some drainage and gas facilities and bas</w:t>
      </w:r>
      <w:r w:rsidR="00E4685B">
        <w:t>ic record keeping</w:t>
      </w:r>
    </w:p>
    <w:p w:rsidR="002D21C6" w:rsidRDefault="002D21C6" w:rsidP="0017220C">
      <w:pPr>
        <w:pStyle w:val="Bullets"/>
        <w:spacing w:after="120" w:line="240" w:lineRule="auto"/>
        <w:ind w:left="1491" w:hanging="357"/>
      </w:pPr>
      <w:r>
        <w:t>Sanitary landfill</w:t>
      </w:r>
      <w:r w:rsidR="00E4685B">
        <w:t xml:space="preserve"> – the site is chosen on the basis of an environmental risk assessment. It is fully maintained with all necessary environmental protection processes and procedures in operation.</w:t>
      </w:r>
    </w:p>
    <w:p w:rsidR="00E4685B" w:rsidRDefault="00E4685B" w:rsidP="00E4685B">
      <w:pPr>
        <w:pStyle w:val="BoldBulTight0"/>
        <w:rPr>
          <w:u w:val="single"/>
        </w:rPr>
      </w:pPr>
      <w:r>
        <w:rPr>
          <w:u w:val="single"/>
        </w:rPr>
        <w:lastRenderedPageBreak/>
        <w:t>Recoverable resources</w:t>
      </w:r>
    </w:p>
    <w:p w:rsidR="00E4685B" w:rsidRDefault="00126252" w:rsidP="0017220C">
      <w:pPr>
        <w:spacing w:line="240" w:lineRule="auto"/>
      </w:pPr>
      <w:r>
        <w:t xml:space="preserve">This form of recycling is the extraction of selected components from disposed materials for a specific further use, such as composting, in order to prolong and maximise the life of the product and to reduce waste. </w:t>
      </w:r>
    </w:p>
    <w:p w:rsidR="00126252" w:rsidRDefault="00126252" w:rsidP="0017220C">
      <w:pPr>
        <w:spacing w:line="240" w:lineRule="auto"/>
      </w:pPr>
      <w:r>
        <w:t xml:space="preserve">Composting is the process of taking disposed materials from organic matter, such as food scraps, plants and paper/cardboard products, and allowing them to decompose via their biological properties. Compost is used in the agricultural industry. Waste gas produced by the compost, such as methane, can be stored and used to generate energy. If your organisation generates a lot of organic waste, it could consider composting it and re-selling it to agricultural businesses. </w:t>
      </w:r>
    </w:p>
    <w:p w:rsidR="00126252" w:rsidRDefault="00126252" w:rsidP="00126252">
      <w:pPr>
        <w:pStyle w:val="BoldBulTight0"/>
        <w:rPr>
          <w:u w:val="single"/>
        </w:rPr>
      </w:pPr>
      <w:r>
        <w:rPr>
          <w:u w:val="single"/>
        </w:rPr>
        <w:t>Wastewater treatment</w:t>
      </w:r>
    </w:p>
    <w:p w:rsidR="00126252" w:rsidRDefault="00126252" w:rsidP="0017220C">
      <w:pPr>
        <w:spacing w:line="240" w:lineRule="auto"/>
      </w:pPr>
      <w:r>
        <w:t>Wastewater treatment is a way of treating contaminated water to make it suitable for re-use in the environment. All households and organisations produce wastewater from washing, bathing, using the toilet; all waste water, including rain run-off, contains bacteria, chemicals and other contaminants.</w:t>
      </w:r>
    </w:p>
    <w:p w:rsidR="00126252" w:rsidRPr="00126252" w:rsidRDefault="00126252" w:rsidP="0017220C">
      <w:pPr>
        <w:spacing w:line="240" w:lineRule="auto"/>
      </w:pPr>
      <w:r>
        <w:t xml:space="preserve">There are two ways of treating wastewater; biologically and chemically. </w:t>
      </w:r>
      <w:r w:rsidR="00E33857">
        <w:t>Contaminants in wastewater from households can mostly be broken down biologically with bacteria and other natural matter. Wastewater from industry often contains chemicals that if untreated are harmful to the environment and these must be treated by chemical reaction techniques before being discharged into the environment.</w:t>
      </w:r>
    </w:p>
    <w:p w:rsidR="00194446" w:rsidRDefault="00194446" w:rsidP="00B57A78">
      <w:pPr>
        <w:pStyle w:val="Heading3"/>
        <w:rPr>
          <w:lang w:val="en-AU"/>
        </w:rPr>
      </w:pPr>
      <w:bookmarkStart w:id="81" w:name="_Toc442352069"/>
      <w:r w:rsidRPr="00B57A78">
        <w:rPr>
          <w:lang w:val="en-AU"/>
        </w:rPr>
        <w:t>Initiating and/or maintaining appropriate organisational procedures for operational energy consumption, including stationary energy and non</w:t>
      </w:r>
      <w:r w:rsidRPr="00B57A78">
        <w:rPr>
          <w:lang w:val="en-AU"/>
        </w:rPr>
        <w:noBreakHyphen/>
        <w:t>stationary (transport)</w:t>
      </w:r>
      <w:bookmarkEnd w:id="81"/>
    </w:p>
    <w:p w:rsidR="00B57A78" w:rsidRDefault="006F61CA" w:rsidP="0017220C">
      <w:pPr>
        <w:spacing w:line="240" w:lineRule="auto"/>
      </w:pPr>
      <w:r>
        <w:rPr>
          <w:noProof/>
          <w:lang w:eastAsia="en-AU"/>
        </w:rPr>
        <w:drawing>
          <wp:anchor distT="0" distB="0" distL="114300" distR="114300" simplePos="0" relativeHeight="251805696" behindDoc="0" locked="0" layoutInCell="1" allowOverlap="1">
            <wp:simplePos x="0" y="0"/>
            <wp:positionH relativeFrom="column">
              <wp:posOffset>4954270</wp:posOffset>
            </wp:positionH>
            <wp:positionV relativeFrom="paragraph">
              <wp:posOffset>920115</wp:posOffset>
            </wp:positionV>
            <wp:extent cx="1062990" cy="1924050"/>
            <wp:effectExtent l="0" t="0" r="0" b="0"/>
            <wp:wrapTight wrapText="bothSides">
              <wp:wrapPolygon edited="0">
                <wp:start x="7355" y="428"/>
                <wp:lineTo x="6194" y="2566"/>
                <wp:lineTo x="6194" y="10693"/>
                <wp:lineTo x="3871" y="11762"/>
                <wp:lineTo x="774" y="13687"/>
                <wp:lineTo x="774" y="18178"/>
                <wp:lineTo x="6194" y="20958"/>
                <wp:lineTo x="7355" y="20958"/>
                <wp:lineTo x="8516" y="21172"/>
                <wp:lineTo x="9290" y="21172"/>
                <wp:lineTo x="12000" y="21172"/>
                <wp:lineTo x="13161" y="21172"/>
                <wp:lineTo x="14710" y="20958"/>
                <wp:lineTo x="15484" y="20958"/>
                <wp:lineTo x="20903" y="18178"/>
                <wp:lineTo x="21290" y="13901"/>
                <wp:lineTo x="17419" y="11549"/>
                <wp:lineTo x="15484" y="10693"/>
                <wp:lineTo x="13161" y="7271"/>
                <wp:lineTo x="12387" y="3636"/>
                <wp:lineTo x="12000" y="1283"/>
                <wp:lineTo x="11226" y="428"/>
                <wp:lineTo x="7355" y="428"/>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stick_figure_mop_world_400_clr_6859.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062990" cy="1924050"/>
                    </a:xfrm>
                    <a:prstGeom prst="rect">
                      <a:avLst/>
                    </a:prstGeom>
                  </pic:spPr>
                </pic:pic>
              </a:graphicData>
            </a:graphic>
          </wp:anchor>
        </w:drawing>
      </w:r>
      <w:r w:rsidR="00B57A78">
        <w:t>We have already considered stationary energy consumption in the section above on the green office program so in this section we will look at energy saving in terms of transportation. Whilst the fuel efficiency of engines has rapidly</w:t>
      </w:r>
      <w:r w:rsidR="00DB50EA">
        <w:t xml:space="preserve"> increased, and with alternative energy sources to fuel being implemented in vehicles, we still need to consider ways in which we can limit our energy consumption in transportation.</w:t>
      </w:r>
    </w:p>
    <w:p w:rsidR="00DB50EA" w:rsidRDefault="00DB50EA" w:rsidP="00DB50EA">
      <w:pPr>
        <w:pStyle w:val="BoldBulTight0"/>
      </w:pPr>
      <w:r>
        <w:t>Ways in which you can reduce fuel consumption include:</w:t>
      </w:r>
    </w:p>
    <w:p w:rsidR="00DB50EA" w:rsidRDefault="00DB50EA" w:rsidP="0017220C">
      <w:pPr>
        <w:pStyle w:val="Bullets"/>
        <w:spacing w:after="120" w:line="240" w:lineRule="auto"/>
        <w:ind w:left="1491" w:hanging="357"/>
      </w:pPr>
      <w:r>
        <w:t>Walk or cycle to work</w:t>
      </w:r>
    </w:p>
    <w:p w:rsidR="00DB50EA" w:rsidRDefault="00DB50EA" w:rsidP="0017220C">
      <w:pPr>
        <w:pStyle w:val="Bullets"/>
        <w:spacing w:after="120" w:line="240" w:lineRule="auto"/>
        <w:ind w:left="1491" w:hanging="357"/>
      </w:pPr>
      <w:r>
        <w:t>Use public transport</w:t>
      </w:r>
    </w:p>
    <w:p w:rsidR="00DB50EA" w:rsidRDefault="00DB50EA" w:rsidP="0017220C">
      <w:pPr>
        <w:pStyle w:val="Bullets"/>
        <w:spacing w:after="120" w:line="240" w:lineRule="auto"/>
        <w:ind w:left="1491" w:hanging="357"/>
      </w:pPr>
      <w:r>
        <w:t>Car pool</w:t>
      </w:r>
    </w:p>
    <w:p w:rsidR="00DB50EA" w:rsidRDefault="00DB50EA" w:rsidP="0017220C">
      <w:pPr>
        <w:pStyle w:val="Bullets"/>
        <w:spacing w:after="120" w:line="240" w:lineRule="auto"/>
        <w:ind w:left="1491" w:hanging="357"/>
      </w:pPr>
      <w:r>
        <w:t>Drive less aggressively – fast accelerations and sudden braking use more fuel than driving steadily and consistently. If your organisation has a fleet or vehicles, devices can be fitted to monitor the driver’s every move, including when and where they stop and for how long and whether or not they turned off the engine, the speed they travel at and the manner in which they drive</w:t>
      </w:r>
    </w:p>
    <w:p w:rsidR="00DB50EA" w:rsidRDefault="003723A5" w:rsidP="0017220C">
      <w:pPr>
        <w:pStyle w:val="Bullets"/>
        <w:spacing w:after="120" w:line="240" w:lineRule="auto"/>
        <w:ind w:left="1491" w:hanging="357"/>
      </w:pPr>
      <w:r>
        <w:t>Keep vehicles in optimum working order to improve their efficiency, such as keeping tyres inflated and keeping the engine tuned and serviced; this limits the work the vehicle has to do to perform and thus conserves fuel consumption</w:t>
      </w:r>
    </w:p>
    <w:p w:rsidR="003723A5" w:rsidRDefault="003723A5" w:rsidP="0017220C">
      <w:pPr>
        <w:pStyle w:val="Bullets"/>
        <w:spacing w:after="120" w:line="240" w:lineRule="auto"/>
        <w:ind w:left="1491" w:hanging="357"/>
      </w:pPr>
      <w:r>
        <w:t>Drive lighter (in weight) and more aerodynamic vehicles</w:t>
      </w:r>
    </w:p>
    <w:p w:rsidR="003723A5" w:rsidRDefault="003723A5" w:rsidP="0017220C">
      <w:pPr>
        <w:pStyle w:val="Bullets"/>
        <w:spacing w:after="120" w:line="240" w:lineRule="auto"/>
        <w:ind w:left="1491" w:hanging="357"/>
      </w:pPr>
      <w:r>
        <w:t>Combine trips – plan deliveries and errands/meetings so they combine a number of tasks.</w:t>
      </w:r>
    </w:p>
    <w:p w:rsidR="00194446" w:rsidRDefault="00CE16D5" w:rsidP="00CE16D5">
      <w:pPr>
        <w:pStyle w:val="Heading3"/>
        <w:rPr>
          <w:lang w:val="en-AU"/>
        </w:rPr>
      </w:pPr>
      <w:bookmarkStart w:id="82" w:name="_Toc442352070"/>
      <w:r>
        <w:rPr>
          <w:lang w:val="en-AU"/>
        </w:rPr>
        <w:lastRenderedPageBreak/>
        <w:t>I</w:t>
      </w:r>
      <w:r w:rsidR="00194446" w:rsidRPr="00CE16D5">
        <w:rPr>
          <w:lang w:val="en-AU"/>
        </w:rPr>
        <w:t>mproving resource/energy efficiency</w:t>
      </w:r>
      <w:r>
        <w:rPr>
          <w:lang w:val="en-AU"/>
        </w:rPr>
        <w:t xml:space="preserve"> and </w:t>
      </w:r>
      <w:r w:rsidR="00194446" w:rsidRPr="00CE16D5">
        <w:rPr>
          <w:lang w:val="en-AU"/>
        </w:rPr>
        <w:t>reducing emissions of greenhouse gases</w:t>
      </w:r>
      <w:bookmarkEnd w:id="82"/>
    </w:p>
    <w:p w:rsidR="00CE16D5" w:rsidRDefault="00CE16D5" w:rsidP="00CE16D5">
      <w:r>
        <w:t>Please refer to chapter 1.3 where you have already visited these points.</w:t>
      </w:r>
    </w:p>
    <w:p w:rsidR="00CE16D5" w:rsidRDefault="00CE16D5" w:rsidP="00CE16D5">
      <w:pPr>
        <w:pStyle w:val="Heading3"/>
        <w:rPr>
          <w:lang w:eastAsia="en-GB"/>
        </w:rPr>
      </w:pPr>
      <w:bookmarkStart w:id="83" w:name="_Toc442352071"/>
      <w:r w:rsidRPr="0058634F">
        <w:rPr>
          <w:lang w:eastAsia="en-GB"/>
        </w:rPr>
        <w:t>Reducing use of non</w:t>
      </w:r>
      <w:r w:rsidRPr="0058634F">
        <w:rPr>
          <w:lang w:eastAsia="en-GB"/>
        </w:rPr>
        <w:noBreakHyphen/>
        <w:t>renewable resources</w:t>
      </w:r>
      <w:bookmarkEnd w:id="83"/>
    </w:p>
    <w:p w:rsidR="00CE16D5" w:rsidRDefault="008519CF" w:rsidP="008519CF">
      <w:pPr>
        <w:pStyle w:val="BoldBulTight0"/>
        <w:rPr>
          <w:lang w:val="en-GB" w:eastAsia="en-GB"/>
        </w:rPr>
      </w:pPr>
      <w:r>
        <w:rPr>
          <w:lang w:val="en-GB" w:eastAsia="en-GB"/>
        </w:rPr>
        <w:t>Simple ways of reducing the use of non-renewable resources in the work place include:</w:t>
      </w:r>
    </w:p>
    <w:p w:rsidR="008519CF" w:rsidRDefault="008519CF" w:rsidP="008519CF">
      <w:pPr>
        <w:pStyle w:val="Bullets"/>
        <w:rPr>
          <w:lang w:val="en-GB" w:eastAsia="en-GB"/>
        </w:rPr>
      </w:pPr>
      <w:r>
        <w:rPr>
          <w:lang w:val="en-GB" w:eastAsia="en-GB"/>
        </w:rPr>
        <w:t>Economic use – be careful with the amount of energy you use and only use enough for your needs:</w:t>
      </w:r>
    </w:p>
    <w:p w:rsidR="008519CF" w:rsidRDefault="008519CF" w:rsidP="008519CF">
      <w:pPr>
        <w:pStyle w:val="Bullets2"/>
        <w:rPr>
          <w:lang w:val="en-GB" w:eastAsia="en-GB"/>
        </w:rPr>
      </w:pPr>
      <w:r>
        <w:rPr>
          <w:lang w:val="en-GB" w:eastAsia="en-GB"/>
        </w:rPr>
        <w:t>turn off lights when not in use</w:t>
      </w:r>
    </w:p>
    <w:p w:rsidR="008519CF" w:rsidRDefault="006F61CA" w:rsidP="008519CF">
      <w:pPr>
        <w:pStyle w:val="Bullets2"/>
        <w:rPr>
          <w:lang w:val="en-GB" w:eastAsia="en-GB"/>
        </w:rPr>
      </w:pPr>
      <w:r>
        <w:rPr>
          <w:noProof/>
          <w:lang w:eastAsia="en-AU"/>
        </w:rPr>
        <w:drawing>
          <wp:anchor distT="0" distB="0" distL="114300" distR="114300" simplePos="0" relativeHeight="251806720" behindDoc="0" locked="0" layoutInCell="1" allowOverlap="1">
            <wp:simplePos x="0" y="0"/>
            <wp:positionH relativeFrom="column">
              <wp:posOffset>4084320</wp:posOffset>
            </wp:positionH>
            <wp:positionV relativeFrom="paragraph">
              <wp:posOffset>299720</wp:posOffset>
            </wp:positionV>
            <wp:extent cx="1935480" cy="2419350"/>
            <wp:effectExtent l="0" t="0" r="0" b="0"/>
            <wp:wrapTight wrapText="bothSides">
              <wp:wrapPolygon edited="0">
                <wp:start x="4890" y="340"/>
                <wp:lineTo x="3827" y="850"/>
                <wp:lineTo x="3402" y="3402"/>
                <wp:lineTo x="638" y="6803"/>
                <wp:lineTo x="425" y="11565"/>
                <wp:lineTo x="1488" y="14287"/>
                <wp:lineTo x="1701" y="20069"/>
                <wp:lineTo x="3614" y="21260"/>
                <wp:lineTo x="4252" y="21430"/>
                <wp:lineTo x="18921" y="21430"/>
                <wp:lineTo x="19984" y="20069"/>
                <wp:lineTo x="19984" y="14287"/>
                <wp:lineTo x="20835" y="11565"/>
                <wp:lineTo x="20835" y="6973"/>
                <wp:lineTo x="20409" y="6123"/>
                <wp:lineTo x="18071" y="3402"/>
                <wp:lineTo x="18283" y="2381"/>
                <wp:lineTo x="11906" y="1020"/>
                <wp:lineTo x="6165" y="340"/>
                <wp:lineTo x="4890" y="34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solar_panel_house_8219.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935480" cy="2419350"/>
                    </a:xfrm>
                    <a:prstGeom prst="rect">
                      <a:avLst/>
                    </a:prstGeom>
                  </pic:spPr>
                </pic:pic>
              </a:graphicData>
            </a:graphic>
          </wp:anchor>
        </w:drawing>
      </w:r>
      <w:r w:rsidR="008519CF">
        <w:rPr>
          <w:lang w:val="en-GB" w:eastAsia="en-GB"/>
        </w:rPr>
        <w:t>turn off hot water if not needed</w:t>
      </w:r>
    </w:p>
    <w:p w:rsidR="008519CF" w:rsidRDefault="008519CF" w:rsidP="008519CF">
      <w:pPr>
        <w:pStyle w:val="Bullets2"/>
        <w:rPr>
          <w:lang w:val="en-GB" w:eastAsia="en-GB"/>
        </w:rPr>
      </w:pPr>
      <w:r>
        <w:rPr>
          <w:lang w:val="en-GB" w:eastAsia="en-GB"/>
        </w:rPr>
        <w:t>turn off electrical equipment when not in use</w:t>
      </w:r>
    </w:p>
    <w:p w:rsidR="008519CF" w:rsidRDefault="008519CF" w:rsidP="008519CF">
      <w:pPr>
        <w:pStyle w:val="Bullets2"/>
        <w:rPr>
          <w:lang w:val="en-GB" w:eastAsia="en-GB"/>
        </w:rPr>
      </w:pPr>
      <w:r>
        <w:rPr>
          <w:lang w:val="en-GB" w:eastAsia="en-GB"/>
        </w:rPr>
        <w:t>if using electricity or gas to boil water in a kettle, fill it with the minimum amount required</w:t>
      </w:r>
    </w:p>
    <w:p w:rsidR="008519CF" w:rsidRDefault="008519CF" w:rsidP="008519CF">
      <w:pPr>
        <w:pStyle w:val="Bullets"/>
        <w:rPr>
          <w:lang w:val="en-GB" w:eastAsia="en-GB"/>
        </w:rPr>
      </w:pPr>
      <w:r>
        <w:rPr>
          <w:lang w:val="en-GB" w:eastAsia="en-GB"/>
        </w:rPr>
        <w:t>Use solar power:</w:t>
      </w:r>
    </w:p>
    <w:p w:rsidR="008519CF" w:rsidRDefault="008519CF" w:rsidP="008519CF">
      <w:pPr>
        <w:pStyle w:val="Bullets2"/>
        <w:rPr>
          <w:lang w:val="en-GB" w:eastAsia="en-GB"/>
        </w:rPr>
      </w:pPr>
      <w:r>
        <w:rPr>
          <w:lang w:val="en-GB" w:eastAsia="en-GB"/>
        </w:rPr>
        <w:t>invest in solar panels</w:t>
      </w:r>
    </w:p>
    <w:p w:rsidR="008519CF" w:rsidRDefault="008519CF" w:rsidP="008519CF">
      <w:pPr>
        <w:pStyle w:val="Bullets2"/>
        <w:rPr>
          <w:lang w:val="en-GB" w:eastAsia="en-GB"/>
        </w:rPr>
      </w:pPr>
      <w:r>
        <w:rPr>
          <w:lang w:val="en-GB" w:eastAsia="en-GB"/>
        </w:rPr>
        <w:t>invest in sky lights or open blinds/shutters to allow the sun to help heat the building</w:t>
      </w:r>
    </w:p>
    <w:p w:rsidR="008519CF" w:rsidRDefault="008519CF" w:rsidP="008519CF">
      <w:pPr>
        <w:pStyle w:val="Bullets"/>
        <w:rPr>
          <w:lang w:val="en-GB" w:eastAsia="en-GB"/>
        </w:rPr>
      </w:pPr>
      <w:r>
        <w:rPr>
          <w:lang w:val="en-GB" w:eastAsia="en-GB"/>
        </w:rPr>
        <w:t>Use local suppliers – the closer your supplier is geographically to your premises, the smaller the delivery distance and the less fuel used.</w:t>
      </w:r>
    </w:p>
    <w:p w:rsidR="008519CF" w:rsidRDefault="00194446" w:rsidP="008519CF">
      <w:pPr>
        <w:pStyle w:val="Heading3"/>
        <w:rPr>
          <w:lang w:val="en-AU" w:eastAsia="en-GB"/>
        </w:rPr>
      </w:pPr>
      <w:bookmarkStart w:id="84" w:name="_Toc442352072"/>
      <w:r w:rsidRPr="008519CF">
        <w:rPr>
          <w:lang w:val="en-AU" w:eastAsia="en-GB"/>
        </w:rPr>
        <w:t>Referencing standards, guidelines and approaches</w:t>
      </w:r>
      <w:bookmarkEnd w:id="84"/>
    </w:p>
    <w:p w:rsidR="008519CF" w:rsidRDefault="008519CF" w:rsidP="008519CF">
      <w:pPr>
        <w:pStyle w:val="BoldBulTight0"/>
        <w:rPr>
          <w:u w:val="single"/>
          <w:lang w:eastAsia="en-GB"/>
        </w:rPr>
      </w:pPr>
      <w:r>
        <w:rPr>
          <w:u w:val="single"/>
          <w:lang w:eastAsia="en-GB"/>
        </w:rPr>
        <w:t>E</w:t>
      </w:r>
      <w:r w:rsidRPr="008519CF">
        <w:rPr>
          <w:u w:val="single"/>
          <w:lang w:eastAsia="en-GB"/>
        </w:rPr>
        <w:t>cological footprinting</w:t>
      </w:r>
    </w:p>
    <w:p w:rsidR="008519CF" w:rsidRDefault="008519CF" w:rsidP="008519CF">
      <w:pPr>
        <w:rPr>
          <w:lang w:eastAsia="en-GB"/>
        </w:rPr>
      </w:pPr>
      <w:r>
        <w:rPr>
          <w:lang w:eastAsia="en-GB"/>
        </w:rPr>
        <w:t>An ecological footprint is the impact that a human has on the environment</w:t>
      </w:r>
      <w:r w:rsidR="00420E6B">
        <w:rPr>
          <w:lang w:eastAsia="en-GB"/>
        </w:rPr>
        <w:t xml:space="preserve">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17220C" w:rsidRDefault="0017220C">
      <w:pPr>
        <w:spacing w:after="0" w:line="240" w:lineRule="auto"/>
        <w:rPr>
          <w:b/>
          <w:lang w:eastAsia="en-GB"/>
        </w:rPr>
      </w:pPr>
      <w:r>
        <w:rPr>
          <w:lang w:eastAsia="en-GB"/>
        </w:rPr>
        <w:br w:type="page"/>
      </w:r>
    </w:p>
    <w:p w:rsidR="00E66086" w:rsidRDefault="00E66086" w:rsidP="00E66086">
      <w:pPr>
        <w:pStyle w:val="BoldBulTight0"/>
        <w:rPr>
          <w:lang w:eastAsia="en-GB"/>
        </w:rPr>
      </w:pPr>
      <w:r>
        <w:rPr>
          <w:lang w:eastAsia="en-GB"/>
        </w:rPr>
        <w:lastRenderedPageBreak/>
        <w:t>Calculating your footprint takes the following things into account:</w:t>
      </w:r>
    </w:p>
    <w:p w:rsidR="00E66086" w:rsidRDefault="00E66086" w:rsidP="00E66086">
      <w:pPr>
        <w:pStyle w:val="Bullets"/>
        <w:rPr>
          <w:lang w:eastAsia="en-GB"/>
        </w:rPr>
      </w:pPr>
      <w:r>
        <w:rPr>
          <w:lang w:eastAsia="en-GB"/>
        </w:rPr>
        <w:t>How often you eat meat, seafood and dairy products each week</w:t>
      </w:r>
    </w:p>
    <w:p w:rsidR="00E66086" w:rsidRDefault="00E66086" w:rsidP="00E66086">
      <w:pPr>
        <w:pStyle w:val="Bullets"/>
        <w:rPr>
          <w:lang w:eastAsia="en-GB"/>
        </w:rPr>
      </w:pPr>
      <w:r>
        <w:rPr>
          <w:lang w:eastAsia="en-GB"/>
        </w:rPr>
        <w:t>How often you consume processed and packaged foods</w:t>
      </w:r>
    </w:p>
    <w:p w:rsidR="00E66086" w:rsidRDefault="00E66086" w:rsidP="00E66086">
      <w:pPr>
        <w:pStyle w:val="Bullets"/>
        <w:rPr>
          <w:lang w:eastAsia="en-GB"/>
        </w:rPr>
      </w:pPr>
      <w:r>
        <w:rPr>
          <w:lang w:eastAsia="en-GB"/>
        </w:rPr>
        <w:t>How often you consume fresh fruit and vegetables and whether they are grown and bought locally</w:t>
      </w:r>
    </w:p>
    <w:p w:rsidR="00E66086" w:rsidRDefault="00E66086" w:rsidP="00E66086">
      <w:pPr>
        <w:pStyle w:val="Bullets"/>
        <w:rPr>
          <w:lang w:eastAsia="en-GB"/>
        </w:rPr>
      </w:pPr>
      <w:r>
        <w:rPr>
          <w:lang w:eastAsia="en-GB"/>
        </w:rPr>
        <w:t>How much rubbish you generate</w:t>
      </w:r>
    </w:p>
    <w:p w:rsidR="00E66086" w:rsidRDefault="00E66086" w:rsidP="00E66086">
      <w:pPr>
        <w:pStyle w:val="Bullets"/>
        <w:rPr>
          <w:lang w:eastAsia="en-GB"/>
        </w:rPr>
      </w:pPr>
      <w:r>
        <w:rPr>
          <w:lang w:eastAsia="en-GB"/>
        </w:rPr>
        <w:t>The number of people in your home</w:t>
      </w:r>
    </w:p>
    <w:p w:rsidR="00E66086" w:rsidRDefault="00E66086" w:rsidP="00E66086">
      <w:pPr>
        <w:pStyle w:val="Bullets"/>
        <w:rPr>
          <w:lang w:eastAsia="en-GB"/>
        </w:rPr>
      </w:pPr>
      <w:r>
        <w:rPr>
          <w:lang w:eastAsia="en-GB"/>
        </w:rPr>
        <w:t>How many kilometres you travel either as a driver or passenger in a vehicle per week and the fuel consumption of your vehicle</w:t>
      </w:r>
    </w:p>
    <w:p w:rsidR="00E66086" w:rsidRDefault="00E66086" w:rsidP="00E66086">
      <w:pPr>
        <w:pStyle w:val="Bullets"/>
        <w:rPr>
          <w:lang w:eastAsia="en-GB"/>
        </w:rPr>
      </w:pPr>
      <w:r>
        <w:rPr>
          <w:lang w:eastAsia="en-GB"/>
        </w:rPr>
        <w:t>How many kilometres you travel per week on public transport</w:t>
      </w:r>
    </w:p>
    <w:p w:rsidR="00E66086" w:rsidRDefault="00E66086" w:rsidP="00E66086">
      <w:pPr>
        <w:pStyle w:val="Bullets"/>
        <w:rPr>
          <w:lang w:eastAsia="en-GB"/>
        </w:rPr>
      </w:pPr>
      <w:r>
        <w:rPr>
          <w:lang w:eastAsia="en-GB"/>
        </w:rPr>
        <w:t>How many hours you fly each year</w:t>
      </w:r>
    </w:p>
    <w:p w:rsidR="00E66086" w:rsidRDefault="00E66086" w:rsidP="00E66086">
      <w:pPr>
        <w:pStyle w:val="Bullets"/>
        <w:rPr>
          <w:lang w:eastAsia="en-GB"/>
        </w:rPr>
      </w:pPr>
      <w:r>
        <w:rPr>
          <w:lang w:eastAsia="en-GB"/>
        </w:rPr>
        <w:t>How often you walk or cycle to get around.</w:t>
      </w:r>
    </w:p>
    <w:p w:rsidR="00E66086" w:rsidRPr="008519CF" w:rsidRDefault="00E66086" w:rsidP="008519CF">
      <w:pPr>
        <w:rPr>
          <w:lang w:eastAsia="en-GB"/>
        </w:rPr>
      </w:pPr>
      <w:r>
        <w:rPr>
          <w:lang w:eastAsia="en-GB"/>
        </w:rPr>
        <w:t xml:space="preserve">Visit the WWF website to measure your ecological footprint and use it to think of ways to help reduce your organisation’s footprint. </w:t>
      </w:r>
      <w:hyperlink r:id="rId81" w:history="1">
        <w:r w:rsidRPr="003C3D21">
          <w:rPr>
            <w:rStyle w:val="Hyperlink"/>
            <w:lang w:eastAsia="en-GB"/>
          </w:rPr>
          <w:t>http://www.wwf.org.au/our_work/people_and_the_environment/human_footprint/footprint_calculator/</w:t>
        </w:r>
      </w:hyperlink>
      <w:r>
        <w:rPr>
          <w:lang w:eastAsia="en-GB"/>
        </w:rPr>
        <w:t xml:space="preserve"> </w:t>
      </w:r>
    </w:p>
    <w:p w:rsidR="008519CF" w:rsidRDefault="00E66086" w:rsidP="00BA6933">
      <w:pPr>
        <w:pStyle w:val="BoldBulTight0"/>
        <w:rPr>
          <w:lang w:eastAsia="en-GB"/>
        </w:rPr>
      </w:pPr>
      <w:r>
        <w:rPr>
          <w:noProof/>
          <w:lang w:eastAsia="en-AU"/>
        </w:rPr>
        <w:drawing>
          <wp:anchor distT="0" distB="0" distL="114300" distR="114300" simplePos="0" relativeHeight="251802624" behindDoc="0" locked="0" layoutInCell="1" allowOverlap="1">
            <wp:simplePos x="0" y="0"/>
            <wp:positionH relativeFrom="column">
              <wp:posOffset>0</wp:posOffset>
            </wp:positionH>
            <wp:positionV relativeFrom="paragraph">
              <wp:posOffset>244475</wp:posOffset>
            </wp:positionV>
            <wp:extent cx="5925820" cy="2724150"/>
            <wp:effectExtent l="171450" t="171450" r="379730" b="361950"/>
            <wp:wrapTight wrapText="bothSides">
              <wp:wrapPolygon edited="0">
                <wp:start x="764" y="-1359"/>
                <wp:lineTo x="-625" y="-1057"/>
                <wp:lineTo x="-625" y="22204"/>
                <wp:lineTo x="-347" y="23110"/>
                <wp:lineTo x="-347" y="23262"/>
                <wp:lineTo x="347" y="24017"/>
                <wp:lineTo x="417" y="24319"/>
                <wp:lineTo x="21873" y="24319"/>
                <wp:lineTo x="21943" y="24017"/>
                <wp:lineTo x="22568" y="23110"/>
                <wp:lineTo x="22845" y="20845"/>
                <wp:lineTo x="22915" y="604"/>
                <wp:lineTo x="21943" y="-1057"/>
                <wp:lineTo x="21526" y="-1359"/>
                <wp:lineTo x="764" y="-1359"/>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Screenshot (44).png"/>
                    <pic:cNvPicPr/>
                  </pic:nvPicPr>
                  <pic:blipFill rotWithShape="1">
                    <a:blip r:embed="rId82" cstate="print">
                      <a:extLst>
                        <a:ext uri="{28A0092B-C50C-407E-A947-70E740481C1C}">
                          <a14:useLocalDpi xmlns:a14="http://schemas.microsoft.com/office/drawing/2010/main" val="0"/>
                        </a:ext>
                      </a:extLst>
                    </a:blip>
                    <a:srcRect t="13150" b="5089"/>
                    <a:stretch/>
                  </pic:blipFill>
                  <pic:spPr bwMode="auto">
                    <a:xfrm>
                      <a:off x="0" y="0"/>
                      <a:ext cx="5925820" cy="27241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194446" w:rsidRPr="00E66086" w:rsidRDefault="00194446" w:rsidP="00E66086">
      <w:pPr>
        <w:pStyle w:val="BoldBulTight0"/>
        <w:rPr>
          <w:u w:val="single"/>
          <w:lang w:eastAsia="en-GB"/>
        </w:rPr>
      </w:pPr>
      <w:r w:rsidRPr="00E66086">
        <w:rPr>
          <w:u w:val="single"/>
          <w:lang w:eastAsia="en-GB"/>
        </w:rPr>
        <w:t>Energy Efficiency Opportunities Bill 2005</w:t>
      </w:r>
    </w:p>
    <w:p w:rsidR="00E66086" w:rsidRDefault="00774C9F" w:rsidP="00774C9F">
      <w:pPr>
        <w:rPr>
          <w:lang w:eastAsia="en-GB"/>
        </w:rPr>
      </w:pPr>
      <w:r>
        <w:rPr>
          <w:lang w:eastAsia="en-GB"/>
        </w:rPr>
        <w:t>The EEO Act of 2006 was repealed on January 2014.</w:t>
      </w:r>
    </w:p>
    <w:p w:rsidR="0017220C" w:rsidRDefault="0017220C">
      <w:pPr>
        <w:spacing w:after="0" w:line="240" w:lineRule="auto"/>
        <w:rPr>
          <w:b/>
          <w:u w:val="single"/>
          <w:lang w:eastAsia="en-GB"/>
        </w:rPr>
      </w:pPr>
      <w:r>
        <w:rPr>
          <w:u w:val="single"/>
          <w:lang w:eastAsia="en-GB"/>
        </w:rPr>
        <w:br w:type="page"/>
      </w:r>
    </w:p>
    <w:p w:rsidR="00194446" w:rsidRPr="00774C9F" w:rsidRDefault="00194446" w:rsidP="00774C9F">
      <w:pPr>
        <w:pStyle w:val="BoldBulTight0"/>
        <w:rPr>
          <w:u w:val="single"/>
          <w:lang w:eastAsia="en-GB"/>
        </w:rPr>
      </w:pPr>
      <w:r w:rsidRPr="00774C9F">
        <w:rPr>
          <w:u w:val="single"/>
          <w:lang w:eastAsia="en-GB"/>
        </w:rPr>
        <w:lastRenderedPageBreak/>
        <w:t>Global Reporting Initiative</w:t>
      </w:r>
      <w:r w:rsidR="00704E6F">
        <w:rPr>
          <w:u w:val="single"/>
          <w:lang w:eastAsia="en-GB"/>
        </w:rPr>
        <w:t xml:space="preserve"> (GRI)</w:t>
      </w:r>
    </w:p>
    <w:p w:rsidR="00774C9F" w:rsidRDefault="00704E6F" w:rsidP="00774C9F">
      <w:pPr>
        <w:rPr>
          <w:lang w:eastAsia="en-GB"/>
        </w:rPr>
      </w:pPr>
      <w:r>
        <w:rPr>
          <w:lang w:eastAsia="en-GB"/>
        </w:rPr>
        <w:t xml:space="preserve">GRI is a leading global organisation concerned with making sustainability reporting standard practice for all organisations. Its Sustainability Reporting Framework allows organisations to report on the sustainability of their business activities transparently in the four key areas which are economic, environmental, social, and governance, and identifies areas in which improvements can be made. Any organisation can join the GRI. Visit the GRI website for more information at: </w:t>
      </w:r>
      <w:hyperlink r:id="rId83" w:history="1">
        <w:r w:rsidRPr="003C3D21">
          <w:rPr>
            <w:rStyle w:val="Hyperlink"/>
            <w:lang w:eastAsia="en-GB"/>
          </w:rPr>
          <w:t>www.globalreporting.org</w:t>
        </w:r>
      </w:hyperlink>
      <w:r>
        <w:rPr>
          <w:lang w:eastAsia="en-GB"/>
        </w:rPr>
        <w:t xml:space="preserve"> </w:t>
      </w:r>
    </w:p>
    <w:p w:rsidR="00704E6F" w:rsidRDefault="00704E6F" w:rsidP="00704E6F">
      <w:pPr>
        <w:pStyle w:val="BoldBulTight0"/>
        <w:rPr>
          <w:u w:val="single"/>
          <w:lang w:eastAsia="en-GB"/>
        </w:rPr>
      </w:pPr>
      <w:r>
        <w:rPr>
          <w:u w:val="single"/>
          <w:lang w:eastAsia="en-GB"/>
        </w:rPr>
        <w:t>Green purchasing</w:t>
      </w:r>
    </w:p>
    <w:p w:rsidR="00704E6F" w:rsidRDefault="00165974" w:rsidP="00704E6F">
      <w:pPr>
        <w:rPr>
          <w:lang w:eastAsia="en-GB"/>
        </w:rPr>
      </w:pPr>
      <w:r>
        <w:rPr>
          <w:lang w:eastAsia="en-GB"/>
        </w:rPr>
        <w:t xml:space="preserve">Green purchasing or procurement concerns an organisation’s belief that the impact the purchase has on the environment should be taken into consideration when making decisions about what they buy instead of just about value for money. </w:t>
      </w:r>
    </w:p>
    <w:p w:rsidR="00165974" w:rsidRDefault="00165974" w:rsidP="00165974">
      <w:pPr>
        <w:pStyle w:val="BoldBulTight0"/>
        <w:rPr>
          <w:u w:val="single"/>
          <w:lang w:eastAsia="en-GB"/>
        </w:rPr>
      </w:pPr>
      <w:r>
        <w:rPr>
          <w:u w:val="single"/>
          <w:lang w:eastAsia="en-GB"/>
        </w:rPr>
        <w:t>Greenhouse Challenge Plus (Australian government initiative)</w:t>
      </w:r>
    </w:p>
    <w:p w:rsidR="00165974" w:rsidRDefault="00165974" w:rsidP="00165974">
      <w:pPr>
        <w:rPr>
          <w:lang w:eastAsia="en-GB"/>
        </w:rPr>
      </w:pPr>
      <w:r>
        <w:rPr>
          <w:lang w:eastAsia="en-GB"/>
        </w:rPr>
        <w:t>The Greenhouse Challenge Plus was a joint voluntary initiative between the government and industry to reduce greenhouse gas emissions. It began in 1995 and ceased in 2009. More than 700 organisations across all key areas of Australian industry participated and significantly reduced emissions of greenhouse gas.</w:t>
      </w:r>
    </w:p>
    <w:p w:rsidR="00194446" w:rsidRPr="00F44EDF" w:rsidRDefault="00A3319A" w:rsidP="00F44EDF">
      <w:pPr>
        <w:pStyle w:val="BoldBulTight0"/>
        <w:rPr>
          <w:u w:val="single"/>
          <w:lang w:eastAsia="en-GB"/>
        </w:rPr>
      </w:pPr>
      <w:r>
        <w:rPr>
          <w:u w:val="single"/>
          <w:lang w:eastAsia="en-GB"/>
        </w:rPr>
        <w:t>ISO 14040</w:t>
      </w:r>
      <w:r w:rsidR="007B672F">
        <w:rPr>
          <w:u w:val="single"/>
          <w:lang w:eastAsia="en-GB"/>
        </w:rPr>
        <w:t>:2006</w:t>
      </w:r>
      <w:r w:rsidR="00194446" w:rsidRPr="00F44EDF">
        <w:rPr>
          <w:u w:val="single"/>
          <w:lang w:eastAsia="en-GB"/>
        </w:rPr>
        <w:t xml:space="preserve"> Environmental management systems life cycle analyses</w:t>
      </w:r>
    </w:p>
    <w:p w:rsidR="007B672F" w:rsidRDefault="007B672F" w:rsidP="00165974">
      <w:pPr>
        <w:rPr>
          <w:lang w:eastAsia="en-GB"/>
        </w:rPr>
      </w:pPr>
      <w:r>
        <w:rPr>
          <w:lang w:eastAsia="en-GB"/>
        </w:rPr>
        <w:t>Whilst the Range Statement documents the ISO as 14001:1996, it has since been revi</w:t>
      </w:r>
      <w:r w:rsidR="00A3319A">
        <w:rPr>
          <w:lang w:eastAsia="en-GB"/>
        </w:rPr>
        <w:t>ewed and is now called ISO 14040</w:t>
      </w:r>
      <w:r>
        <w:rPr>
          <w:lang w:eastAsia="en-GB"/>
        </w:rPr>
        <w:t>:2006.</w:t>
      </w:r>
    </w:p>
    <w:p w:rsidR="00165974" w:rsidRDefault="00F44EDF" w:rsidP="00165974">
      <w:pPr>
        <w:rPr>
          <w:lang w:eastAsia="en-GB"/>
        </w:rPr>
      </w:pPr>
      <w:r>
        <w:rPr>
          <w:lang w:eastAsia="en-GB"/>
        </w:rPr>
        <w:t>ISO is the International Organization for Standardization and is the world’s largest developing body of voluntary International Standards covering nearly all aspects of business and technology. It was formed in 1947 and currently has members from 166 different countries.</w:t>
      </w:r>
    </w:p>
    <w:p w:rsidR="00F44EDF" w:rsidRDefault="00A3319A" w:rsidP="00165974">
      <w:pPr>
        <w:rPr>
          <w:lang w:eastAsia="en-GB"/>
        </w:rPr>
      </w:pPr>
      <w:r>
        <w:rPr>
          <w:lang w:eastAsia="en-GB"/>
        </w:rPr>
        <w:t>ISO 14040</w:t>
      </w:r>
      <w:r w:rsidR="007B672F">
        <w:rPr>
          <w:lang w:eastAsia="en-GB"/>
        </w:rPr>
        <w:t>:2006</w:t>
      </w:r>
      <w:r>
        <w:rPr>
          <w:lang w:eastAsia="en-GB"/>
        </w:rPr>
        <w:t xml:space="preserve"> is concerned with life cycle analysis (LCA) which involves considering the environmental impact of a product throughout its life and identifying points within its life that could be improved to reduce its impact on the environment.</w:t>
      </w:r>
      <w:r w:rsidR="00BC669E">
        <w:rPr>
          <w:lang w:eastAsia="en-GB"/>
        </w:rPr>
        <w:t xml:space="preserve"> It adopts a “cradle to grave” assessment of the life of the product including acquisition of raw materials, production, use, end of life treatment, recycling opportunities, and disposal.</w:t>
      </w:r>
    </w:p>
    <w:p w:rsidR="00E716B3" w:rsidRDefault="00E716B3" w:rsidP="00E716B3">
      <w:pPr>
        <w:pStyle w:val="BoldBulTight0"/>
        <w:rPr>
          <w:lang w:eastAsia="en-GB"/>
        </w:rPr>
      </w:pPr>
      <w:r>
        <w:rPr>
          <w:lang w:eastAsia="en-GB"/>
        </w:rPr>
        <w:t>The International Standard is an in depth assessment framework that includes:</w:t>
      </w:r>
    </w:p>
    <w:p w:rsidR="00E716B3" w:rsidRPr="00E716B3" w:rsidRDefault="006F61CA" w:rsidP="0017220C">
      <w:pPr>
        <w:pStyle w:val="Bullets"/>
        <w:spacing w:line="240" w:lineRule="auto"/>
        <w:ind w:left="1491" w:hanging="357"/>
        <w:rPr>
          <w:lang w:val="en-GB" w:eastAsia="en-GB"/>
        </w:rPr>
      </w:pPr>
      <w:r>
        <w:rPr>
          <w:noProof/>
          <w:lang w:eastAsia="en-AU"/>
        </w:rPr>
        <w:drawing>
          <wp:anchor distT="0" distB="0" distL="114300" distR="114300" simplePos="0" relativeHeight="251807744" behindDoc="0" locked="0" layoutInCell="1" allowOverlap="1">
            <wp:simplePos x="0" y="0"/>
            <wp:positionH relativeFrom="column">
              <wp:posOffset>4105910</wp:posOffset>
            </wp:positionH>
            <wp:positionV relativeFrom="paragraph">
              <wp:posOffset>175260</wp:posOffset>
            </wp:positionV>
            <wp:extent cx="2151380" cy="1952625"/>
            <wp:effectExtent l="0" t="0" r="1270" b="9525"/>
            <wp:wrapTight wrapText="bothSides">
              <wp:wrapPolygon edited="0">
                <wp:start x="0" y="0"/>
                <wp:lineTo x="0" y="21495"/>
                <wp:lineTo x="21421" y="21495"/>
                <wp:lineTo x="21421"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arrows_cycle_spin.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151380" cy="1952625"/>
                    </a:xfrm>
                    <a:prstGeom prst="rect">
                      <a:avLst/>
                    </a:prstGeom>
                  </pic:spPr>
                </pic:pic>
              </a:graphicData>
            </a:graphic>
          </wp:anchor>
        </w:drawing>
      </w:r>
      <w:r w:rsidR="00E716B3" w:rsidRPr="00E716B3">
        <w:rPr>
          <w:lang w:val="en-GB" w:eastAsia="en-GB"/>
        </w:rPr>
        <w:t xml:space="preserve">The goal </w:t>
      </w:r>
      <w:r w:rsidR="00E716B3">
        <w:rPr>
          <w:lang w:val="en-GB" w:eastAsia="en-GB"/>
        </w:rPr>
        <w:t>and scope definition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inventory analysis (LCI) phase</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impact assessment (LCIA)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The </w:t>
      </w:r>
      <w:r>
        <w:rPr>
          <w:lang w:val="en-GB" w:eastAsia="en-GB"/>
        </w:rPr>
        <w:t>life cycle interpretation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Reporting </w:t>
      </w:r>
      <w:r>
        <w:rPr>
          <w:lang w:val="en-GB" w:eastAsia="en-GB"/>
        </w:rPr>
        <w:t>and critical review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Limitations </w:t>
      </w:r>
      <w:r>
        <w:rPr>
          <w:lang w:val="en-GB" w:eastAsia="en-GB"/>
        </w:rPr>
        <w:t>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Relationship </w:t>
      </w:r>
      <w:r>
        <w:rPr>
          <w:lang w:val="en-GB" w:eastAsia="en-GB"/>
        </w:rPr>
        <w:t>between the LCA phases</w:t>
      </w:r>
    </w:p>
    <w:p w:rsidR="00E716B3" w:rsidRDefault="00E716B3" w:rsidP="0017220C">
      <w:pPr>
        <w:pStyle w:val="Bullets"/>
        <w:spacing w:line="240" w:lineRule="auto"/>
        <w:ind w:left="1491" w:hanging="357"/>
        <w:rPr>
          <w:lang w:val="en-GB" w:eastAsia="en-GB"/>
        </w:rPr>
      </w:pPr>
      <w:r w:rsidRPr="00E716B3">
        <w:rPr>
          <w:lang w:val="en-GB" w:eastAsia="en-GB"/>
        </w:rPr>
        <w:t>Conditions for use of value choices and optional elements.</w:t>
      </w:r>
    </w:p>
    <w:p w:rsidR="00E716B3" w:rsidRPr="00E716B3" w:rsidRDefault="00E716B3" w:rsidP="00E716B3">
      <w:pPr>
        <w:rPr>
          <w:lang w:val="en-GB" w:eastAsia="en-GB"/>
        </w:rPr>
      </w:pPr>
      <w:r>
        <w:rPr>
          <w:lang w:val="en-GB" w:eastAsia="en-GB"/>
        </w:rPr>
        <w:lastRenderedPageBreak/>
        <w:t xml:space="preserve">The Standard can be purchased, and more information gleaned, at the ISO website: </w:t>
      </w:r>
      <w:hyperlink r:id="rId85" w:history="1">
        <w:r w:rsidRPr="003C3D21">
          <w:rPr>
            <w:rStyle w:val="Hyperlink"/>
            <w:lang w:val="en-GB" w:eastAsia="en-GB"/>
          </w:rPr>
          <w:t>www.iso.org</w:t>
        </w:r>
      </w:hyperlink>
      <w:r>
        <w:rPr>
          <w:lang w:val="en-GB" w:eastAsia="en-GB"/>
        </w:rPr>
        <w:t xml:space="preserve"> </w:t>
      </w:r>
    </w:p>
    <w:p w:rsidR="00E716B3" w:rsidRDefault="006B77A3" w:rsidP="006B77A3">
      <w:pPr>
        <w:pStyle w:val="BoldBulTight0"/>
        <w:rPr>
          <w:u w:val="single"/>
          <w:lang w:eastAsia="en-GB"/>
        </w:rPr>
      </w:pPr>
      <w:r>
        <w:rPr>
          <w:u w:val="single"/>
          <w:lang w:eastAsia="en-GB"/>
        </w:rPr>
        <w:t>Product stewardship</w:t>
      </w:r>
    </w:p>
    <w:p w:rsidR="006B77A3" w:rsidRDefault="006B77A3" w:rsidP="006B77A3">
      <w:pPr>
        <w:rPr>
          <w:lang w:eastAsia="en-GB"/>
        </w:rPr>
      </w:pPr>
      <w:r>
        <w:rPr>
          <w:lang w:eastAsia="en-GB"/>
        </w:rPr>
        <w:t>Product stewardship is where everyone involved in the life cycle of a product has a responsibility to reduce the impact the product has on the environment and health and safety. It coincides with supply chain programs.</w:t>
      </w:r>
    </w:p>
    <w:p w:rsidR="006B77A3" w:rsidRDefault="006B77A3" w:rsidP="006B77A3">
      <w:pPr>
        <w:pStyle w:val="BoldBulTight0"/>
        <w:rPr>
          <w:u w:val="single"/>
          <w:lang w:eastAsia="en-GB"/>
        </w:rPr>
      </w:pPr>
      <w:r>
        <w:rPr>
          <w:u w:val="single"/>
          <w:lang w:eastAsia="en-GB"/>
        </w:rPr>
        <w:t>Supply chain management</w:t>
      </w:r>
    </w:p>
    <w:p w:rsidR="006B77A3" w:rsidRDefault="006F61CA" w:rsidP="006B77A3">
      <w:pPr>
        <w:rPr>
          <w:lang w:eastAsia="en-GB"/>
        </w:rPr>
      </w:pPr>
      <w:r>
        <w:rPr>
          <w:noProof/>
          <w:u w:val="single"/>
          <w:lang w:eastAsia="en-AU"/>
        </w:rPr>
        <w:drawing>
          <wp:anchor distT="0" distB="0" distL="114300" distR="114300" simplePos="0" relativeHeight="251808768" behindDoc="0" locked="0" layoutInCell="1" allowOverlap="1">
            <wp:simplePos x="0" y="0"/>
            <wp:positionH relativeFrom="column">
              <wp:posOffset>4498975</wp:posOffset>
            </wp:positionH>
            <wp:positionV relativeFrom="paragraph">
              <wp:posOffset>255905</wp:posOffset>
            </wp:positionV>
            <wp:extent cx="1581150" cy="1581150"/>
            <wp:effectExtent l="0" t="0" r="0" b="0"/>
            <wp:wrapTight wrapText="bothSides">
              <wp:wrapPolygon edited="0">
                <wp:start x="0" y="0"/>
                <wp:lineTo x="0" y="21340"/>
                <wp:lineTo x="21340" y="21340"/>
                <wp:lineTo x="21340"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MMoney.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anchor>
        </w:drawing>
      </w:r>
      <w:r w:rsidR="006B77A3">
        <w:rPr>
          <w:lang w:eastAsia="en-GB"/>
        </w:rPr>
        <w:t>Please refer to chapter 1.6 where supply chain management was covered under purchasing strategies.</w:t>
      </w:r>
    </w:p>
    <w:p w:rsidR="006B77A3" w:rsidRPr="006B77A3" w:rsidRDefault="006B77A3" w:rsidP="006B77A3">
      <w:pPr>
        <w:pStyle w:val="BoldBulTight0"/>
        <w:rPr>
          <w:u w:val="single"/>
          <w:lang w:eastAsia="en-GB"/>
        </w:rPr>
      </w:pPr>
      <w:r w:rsidRPr="006B77A3">
        <w:rPr>
          <w:u w:val="single"/>
          <w:lang w:eastAsia="en-GB"/>
        </w:rPr>
        <w:t>Sustainability covenants/compacts</w:t>
      </w:r>
    </w:p>
    <w:p w:rsidR="006B77A3" w:rsidRDefault="003D4895" w:rsidP="003D4895">
      <w:pPr>
        <w:rPr>
          <w:lang w:eastAsia="en-GB"/>
        </w:rPr>
      </w:pPr>
      <w:r>
        <w:rPr>
          <w:lang w:eastAsia="en-GB"/>
        </w:rPr>
        <w:t xml:space="preserve">A sustainability covenant or compact is an agreement between an institution, often government, and an organisation that encourages the organisation to improve its environmentally sustainability efforts through funding, setting benchmarks for improvements. </w:t>
      </w:r>
    </w:p>
    <w:p w:rsidR="003D4895" w:rsidRDefault="003D4895" w:rsidP="003D4895">
      <w:pPr>
        <w:pStyle w:val="BoldBulTight0"/>
        <w:rPr>
          <w:u w:val="single"/>
          <w:lang w:eastAsia="en-GB"/>
        </w:rPr>
      </w:pPr>
      <w:r>
        <w:rPr>
          <w:u w:val="single"/>
          <w:lang w:eastAsia="en-GB"/>
        </w:rPr>
        <w:t>T</w:t>
      </w:r>
      <w:r w:rsidRPr="003D4895">
        <w:rPr>
          <w:u w:val="single"/>
          <w:lang w:eastAsia="en-GB"/>
        </w:rPr>
        <w:t>riple bottom line reporting</w:t>
      </w:r>
      <w:r>
        <w:rPr>
          <w:u w:val="single"/>
          <w:lang w:eastAsia="en-GB"/>
        </w:rPr>
        <w:t xml:space="preserve"> (TBL)</w:t>
      </w:r>
    </w:p>
    <w:p w:rsidR="003D4895" w:rsidRDefault="003D4895" w:rsidP="003D4895">
      <w:pPr>
        <w:rPr>
          <w:lang w:eastAsia="en-GB"/>
        </w:rPr>
      </w:pPr>
      <w:r>
        <w:rPr>
          <w:lang w:eastAsia="en-GB"/>
        </w:rPr>
        <w:t xml:space="preserve">Many organisations only report on their economic performance. </w:t>
      </w:r>
    </w:p>
    <w:p w:rsidR="003D4895" w:rsidRDefault="003D4895" w:rsidP="003D4895">
      <w:pPr>
        <w:pStyle w:val="BoldBulTight0"/>
        <w:rPr>
          <w:lang w:eastAsia="en-GB"/>
        </w:rPr>
      </w:pPr>
      <w:r>
        <w:rPr>
          <w:lang w:eastAsia="en-GB"/>
        </w:rPr>
        <w:t>TBL reports on an organisation’s approach and performance in the following areas:</w:t>
      </w:r>
    </w:p>
    <w:p w:rsidR="003D4895" w:rsidRDefault="003D4895" w:rsidP="003D4895">
      <w:pPr>
        <w:pStyle w:val="Bullets"/>
        <w:rPr>
          <w:lang w:eastAsia="en-GB"/>
        </w:rPr>
      </w:pPr>
      <w:r>
        <w:rPr>
          <w:lang w:eastAsia="en-GB"/>
        </w:rPr>
        <w:t>Environmental</w:t>
      </w:r>
    </w:p>
    <w:p w:rsidR="003D4895" w:rsidRDefault="003D4895" w:rsidP="003D4895">
      <w:pPr>
        <w:pStyle w:val="Bullets"/>
        <w:rPr>
          <w:lang w:eastAsia="en-GB"/>
        </w:rPr>
      </w:pPr>
      <w:r>
        <w:rPr>
          <w:lang w:eastAsia="en-GB"/>
        </w:rPr>
        <w:t>Economic</w:t>
      </w:r>
    </w:p>
    <w:p w:rsidR="003D4895" w:rsidRDefault="003D4895" w:rsidP="003D4895">
      <w:pPr>
        <w:pStyle w:val="Bullets"/>
        <w:rPr>
          <w:lang w:eastAsia="en-GB"/>
        </w:rPr>
      </w:pPr>
      <w:r>
        <w:rPr>
          <w:lang w:eastAsia="en-GB"/>
        </w:rPr>
        <w:t>Social.</w:t>
      </w:r>
    </w:p>
    <w:p w:rsidR="003D4895" w:rsidRDefault="003D4895" w:rsidP="003D4895">
      <w:pPr>
        <w:rPr>
          <w:lang w:eastAsia="en-GB"/>
        </w:rPr>
      </w:pPr>
      <w:r>
        <w:rPr>
          <w:lang w:eastAsia="en-GB"/>
        </w:rPr>
        <w:t>TBL reporting enables organisations to report on and embed their corporate social responsibility and business ethics and values throughout the whole of the organisation.</w:t>
      </w:r>
    </w:p>
    <w:p w:rsidR="003D4895" w:rsidRDefault="00E3012B" w:rsidP="00E3012B">
      <w:pPr>
        <w:pStyle w:val="Heading3"/>
        <w:rPr>
          <w:lang w:eastAsia="en-GB"/>
        </w:rPr>
      </w:pPr>
      <w:bookmarkStart w:id="85" w:name="_Toc442352073"/>
      <w:r>
        <w:rPr>
          <w:lang w:eastAsia="en-GB"/>
        </w:rPr>
        <w:t>Supervising and supporting team members</w:t>
      </w:r>
      <w:bookmarkEnd w:id="85"/>
    </w:p>
    <w:p w:rsidR="00E3012B" w:rsidRPr="00E3012B" w:rsidRDefault="00E3012B" w:rsidP="00E3012B">
      <w:pPr>
        <w:rPr>
          <w:lang w:val="en-GB" w:eastAsia="en-GB"/>
        </w:rPr>
      </w:pPr>
      <w:r>
        <w:rPr>
          <w:lang w:val="en-GB" w:eastAsia="en-GB"/>
        </w:rPr>
        <w:t xml:space="preserve">With an overall knowledge of ways in which to improve practices and resource efficiency you can support colleagues to implement them in their daily work activities if they have not already done so. </w:t>
      </w:r>
    </w:p>
    <w:p w:rsidR="003D4895" w:rsidRPr="006B77A3" w:rsidRDefault="003D4895" w:rsidP="003D4895">
      <w:pPr>
        <w:rPr>
          <w:lang w:eastAsia="en-GB"/>
        </w:rPr>
      </w:pPr>
    </w:p>
    <w:p w:rsidR="00704E6F" w:rsidRDefault="00704E6F" w:rsidP="00774C9F">
      <w:pPr>
        <w:rPr>
          <w:lang w:eastAsia="en-GB"/>
        </w:rPr>
      </w:pPr>
    </w:p>
    <w:p w:rsidR="00704E6F" w:rsidRPr="00774C9F" w:rsidRDefault="00704E6F" w:rsidP="00774C9F">
      <w:pPr>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Pr="00194446" w:rsidRDefault="008519CF" w:rsidP="003D4895">
      <w:pPr>
        <w:pStyle w:val="Bullets2"/>
        <w:numPr>
          <w:ilvl w:val="0"/>
          <w:numId w:val="0"/>
        </w:numPr>
        <w:ind w:left="2061"/>
        <w:rPr>
          <w:lang w:val="en-GB" w:eastAsia="en-GB"/>
        </w:rPr>
      </w:pPr>
    </w:p>
    <w:p w:rsidR="0017220C" w:rsidRDefault="0017220C">
      <w:pPr>
        <w:spacing w:after="0" w:line="240" w:lineRule="auto"/>
        <w:rPr>
          <w:rFonts w:cstheme="majorBidi"/>
          <w:b/>
          <w:bCs/>
          <w:sz w:val="26"/>
          <w:szCs w:val="26"/>
          <w:lang w:val="en-GB"/>
        </w:rPr>
      </w:pPr>
      <w:r>
        <w:br w:type="page"/>
      </w:r>
    </w:p>
    <w:p w:rsidR="003B42C9" w:rsidRPr="006C1AE2" w:rsidRDefault="003B42C9" w:rsidP="003B42C9">
      <w:pPr>
        <w:pStyle w:val="Heading3"/>
      </w:pPr>
      <w:bookmarkStart w:id="86" w:name="_Toc442352074"/>
      <w:r w:rsidRPr="005B7C76">
        <w:lastRenderedPageBreak/>
        <w:t xml:space="preserve">Activity </w:t>
      </w:r>
      <w:r>
        <w:t>3C</w:t>
      </w:r>
      <w:bookmarkEnd w:id="86"/>
    </w:p>
    <w:p w:rsidR="003B42C9" w:rsidRDefault="003B42C9" w:rsidP="003B42C9">
      <w:pPr>
        <w:rPr>
          <w:b/>
          <w:color w:val="FF0000"/>
        </w:rPr>
      </w:pPr>
      <w:r>
        <w:rPr>
          <w:b/>
          <w:noProof/>
          <w:color w:val="FF0000"/>
          <w:lang w:eastAsia="en-AU"/>
        </w:rPr>
        <w:drawing>
          <wp:anchor distT="0" distB="0" distL="114300" distR="114300" simplePos="0" relativeHeight="25181081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3B42C9" w:rsidRDefault="003B42C9" w:rsidP="003B42C9">
      <w:pPr>
        <w:ind w:left="360"/>
      </w:pPr>
    </w:p>
    <w:p w:rsidR="003B42C9" w:rsidRDefault="003B42C9" w:rsidP="003B42C9">
      <w:pPr>
        <w:ind w:left="360"/>
      </w:pPr>
    </w:p>
    <w:p w:rsidR="003B42C9" w:rsidRDefault="003B42C9" w:rsidP="003B42C9">
      <w:pPr>
        <w:ind w:left="360"/>
      </w:pPr>
    </w:p>
    <w:p w:rsidR="003B42C9" w:rsidRDefault="003B42C9" w:rsidP="003B42C9">
      <w:pPr>
        <w:ind w:left="360"/>
      </w:pPr>
    </w:p>
    <w:p w:rsidR="003723A5" w:rsidRPr="00CE16D5" w:rsidRDefault="003723A5" w:rsidP="00CE16D5">
      <w:pPr>
        <w:pStyle w:val="Heading3"/>
      </w:pPr>
    </w:p>
    <w:p w:rsidR="002D21C6" w:rsidRDefault="002D21C6" w:rsidP="00B57A78">
      <w:pPr>
        <w:pStyle w:val="Heading3"/>
      </w:pPr>
    </w:p>
    <w:p w:rsidR="003C197A" w:rsidRDefault="003C197A" w:rsidP="003C197A">
      <w:pPr>
        <w:pStyle w:val="BoldBulTight0"/>
        <w:rPr>
          <w:u w:val="single"/>
        </w:rPr>
      </w:pPr>
    </w:p>
    <w:p w:rsidR="003C197A" w:rsidRDefault="003C197A" w:rsidP="003C197A">
      <w:pPr>
        <w:pStyle w:val="BoldBulTight0"/>
        <w:rPr>
          <w:u w:val="single"/>
        </w:rPr>
      </w:pPr>
    </w:p>
    <w:p w:rsidR="003C197A" w:rsidRPr="003C197A" w:rsidRDefault="003C197A" w:rsidP="003C197A">
      <w:pPr>
        <w:pStyle w:val="BoldBulTight0"/>
        <w:rPr>
          <w:u w:val="single"/>
        </w:rPr>
      </w:pPr>
    </w:p>
    <w:p w:rsidR="003C197A" w:rsidRDefault="003C197A" w:rsidP="00194446"/>
    <w:p w:rsidR="00705651" w:rsidRDefault="00705651" w:rsidP="00194446">
      <w:pPr>
        <w:rPr>
          <w:rFonts w:cs="Calibri"/>
          <w:color w:val="C00000"/>
          <w:sz w:val="28"/>
          <w:szCs w:val="28"/>
        </w:rPr>
      </w:pPr>
      <w:r>
        <w:br w:type="page"/>
      </w:r>
    </w:p>
    <w:p w:rsidR="006E5817" w:rsidRDefault="006E5817" w:rsidP="006E5817">
      <w:pPr>
        <w:pStyle w:val="Heading2"/>
        <w:rPr>
          <w:rFonts w:asciiTheme="minorHAnsi" w:hAnsiTheme="minorHAnsi"/>
        </w:rPr>
      </w:pPr>
      <w:bookmarkStart w:id="87" w:name="_Toc442352075"/>
      <w:r w:rsidRPr="006E5817">
        <w:lastRenderedPageBreak/>
        <w:t xml:space="preserve">3.5 – </w:t>
      </w:r>
      <w:r w:rsidR="0066698F" w:rsidRPr="00A02AF6">
        <w:rPr>
          <w:rFonts w:asciiTheme="minorHAnsi" w:hAnsiTheme="minorHAnsi"/>
        </w:rPr>
        <w:t xml:space="preserve">Seek </w:t>
      </w:r>
      <w:r w:rsidR="0066698F" w:rsidRPr="00A02AF6">
        <w:rPr>
          <w:rFonts w:asciiTheme="minorHAnsi" w:hAnsiTheme="minorHAnsi"/>
          <w:i/>
        </w:rPr>
        <w:t xml:space="preserve">suggestions </w:t>
      </w:r>
      <w:r w:rsidR="0066698F" w:rsidRPr="00A02AF6">
        <w:rPr>
          <w:rFonts w:asciiTheme="minorHAnsi" w:hAnsiTheme="minorHAnsi"/>
        </w:rPr>
        <w:t>and ideas about environmental and resource efficiency management from stakeholders and act upon where appropriate</w:t>
      </w:r>
      <w:bookmarkEnd w:id="87"/>
    </w:p>
    <w:p w:rsidR="00A378B1" w:rsidRDefault="00A378B1" w:rsidP="00A378B1">
      <w:pPr>
        <w:pStyle w:val="Heading3"/>
      </w:pPr>
      <w:bookmarkStart w:id="88" w:name="_Toc442352076"/>
      <w:r>
        <w:t>Suggestions and ideas from stakeholders</w:t>
      </w:r>
      <w:bookmarkEnd w:id="88"/>
    </w:p>
    <w:p w:rsidR="009C7570" w:rsidRDefault="009C7570" w:rsidP="009C7570">
      <w:pPr>
        <w:rPr>
          <w:lang w:val="en-GB"/>
        </w:rPr>
      </w:pPr>
      <w:r>
        <w:rPr>
          <w:lang w:val="en-GB"/>
        </w:rPr>
        <w:t>It is always a good idea to seek more ideas from other sources as they may have suggestions that you have not thought of.</w:t>
      </w:r>
    </w:p>
    <w:p w:rsidR="00A378B1" w:rsidRDefault="00A378B1" w:rsidP="00A378B1">
      <w:pPr>
        <w:pStyle w:val="BoldBulTight0"/>
        <w:rPr>
          <w:lang w:val="en-GB"/>
        </w:rPr>
      </w:pPr>
      <w:r>
        <w:rPr>
          <w:lang w:val="en-GB"/>
        </w:rPr>
        <w:t>Suggestions and ideas might include:</w:t>
      </w:r>
    </w:p>
    <w:p w:rsidR="00A378B1" w:rsidRPr="00A378B1" w:rsidRDefault="00A378B1" w:rsidP="00A378B1">
      <w:pPr>
        <w:pStyle w:val="Bullets"/>
      </w:pPr>
      <w:r w:rsidRPr="00A378B1">
        <w:t>Prevent and minimise risks and maximise opportunities such as:</w:t>
      </w:r>
    </w:p>
    <w:p w:rsidR="00A378B1" w:rsidRPr="00A378B1" w:rsidRDefault="00A378B1" w:rsidP="00A378B1">
      <w:pPr>
        <w:pStyle w:val="Bullets2"/>
      </w:pPr>
      <w:r w:rsidRPr="00A378B1">
        <w:t>usage of solar or renewable energies where appropriate</w:t>
      </w:r>
    </w:p>
    <w:p w:rsidR="00A378B1" w:rsidRPr="00A378B1" w:rsidRDefault="00A378B1" w:rsidP="00A378B1">
      <w:pPr>
        <w:pStyle w:val="Bullets2"/>
      </w:pPr>
      <w:r w:rsidRPr="00A378B1">
        <w:t>reducing emissions of greenhouse gases</w:t>
      </w:r>
    </w:p>
    <w:p w:rsidR="00A378B1" w:rsidRPr="00A378B1" w:rsidRDefault="00A378B1" w:rsidP="00A378B1">
      <w:pPr>
        <w:pStyle w:val="Bullets2"/>
      </w:pPr>
      <w:r w:rsidRPr="00A378B1">
        <w:t>reducing use of non</w:t>
      </w:r>
      <w:r w:rsidRPr="00A378B1">
        <w:noBreakHyphen/>
        <w:t>renewable resources</w:t>
      </w:r>
    </w:p>
    <w:p w:rsidR="00A378B1" w:rsidRPr="00A378B1" w:rsidRDefault="00A378B1" w:rsidP="00A378B1">
      <w:pPr>
        <w:pStyle w:val="Bullets2"/>
      </w:pPr>
      <w:r w:rsidRPr="00A378B1">
        <w:t>making more efficient use of resources, energy and water</w:t>
      </w:r>
    </w:p>
    <w:p w:rsidR="00A378B1" w:rsidRPr="00A378B1" w:rsidRDefault="00A378B1" w:rsidP="00A378B1">
      <w:pPr>
        <w:pStyle w:val="Bullets"/>
      </w:pPr>
      <w:r w:rsidRPr="00A378B1">
        <w:t>Maximising opportunities to re</w:t>
      </w:r>
      <w:r w:rsidRPr="00A378B1">
        <w:noBreakHyphen/>
        <w:t>use, recycle and reclaim materials</w:t>
      </w:r>
    </w:p>
    <w:p w:rsidR="00A378B1" w:rsidRPr="00A378B1" w:rsidRDefault="003801E9" w:rsidP="00A378B1">
      <w:pPr>
        <w:pStyle w:val="Bullets"/>
      </w:pPr>
      <w:r>
        <w:rPr>
          <w:noProof/>
          <w:lang w:eastAsia="en-AU"/>
        </w:rPr>
        <w:drawing>
          <wp:anchor distT="0" distB="0" distL="114300" distR="114300" simplePos="0" relativeHeight="251813888" behindDoc="0" locked="0" layoutInCell="1" allowOverlap="1">
            <wp:simplePos x="0" y="0"/>
            <wp:positionH relativeFrom="column">
              <wp:posOffset>3319780</wp:posOffset>
            </wp:positionH>
            <wp:positionV relativeFrom="paragraph">
              <wp:posOffset>213995</wp:posOffset>
            </wp:positionV>
            <wp:extent cx="2405380" cy="1362075"/>
            <wp:effectExtent l="0" t="0" r="0" b="9525"/>
            <wp:wrapTight wrapText="bothSides">
              <wp:wrapPolygon edited="0">
                <wp:start x="0" y="0"/>
                <wp:lineTo x="0" y="21449"/>
                <wp:lineTo x="21383" y="21449"/>
                <wp:lineTo x="21383"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coal_energy_cord_fade_800_wht_6819.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405380" cy="1362075"/>
                    </a:xfrm>
                    <a:prstGeom prst="rect">
                      <a:avLst/>
                    </a:prstGeom>
                  </pic:spPr>
                </pic:pic>
              </a:graphicData>
            </a:graphic>
          </wp:anchor>
        </w:drawing>
      </w:r>
      <w:r w:rsidR="00A378B1" w:rsidRPr="00A378B1">
        <w:t>Identifying strategies to offset or mitigate environmental impacts:</w:t>
      </w:r>
    </w:p>
    <w:p w:rsidR="00A378B1" w:rsidRPr="00A378B1" w:rsidRDefault="00A378B1" w:rsidP="00A378B1">
      <w:pPr>
        <w:pStyle w:val="Bullets2"/>
      </w:pPr>
      <w:r w:rsidRPr="00A378B1">
        <w:t>purchasing carbon credits</w:t>
      </w:r>
    </w:p>
    <w:p w:rsidR="00A378B1" w:rsidRPr="00A378B1" w:rsidRDefault="00A378B1" w:rsidP="00A378B1">
      <w:pPr>
        <w:pStyle w:val="Bullets2"/>
      </w:pPr>
      <w:r w:rsidRPr="00A378B1">
        <w:t>energy conservation</w:t>
      </w:r>
    </w:p>
    <w:p w:rsidR="00A378B1" w:rsidRPr="00A378B1" w:rsidRDefault="00A378B1" w:rsidP="00A378B1">
      <w:pPr>
        <w:pStyle w:val="Bullets2"/>
      </w:pPr>
      <w:r w:rsidRPr="00A378B1">
        <w:t>reducing chemical use</w:t>
      </w:r>
    </w:p>
    <w:p w:rsidR="00A378B1" w:rsidRPr="00A378B1" w:rsidRDefault="00A378B1" w:rsidP="00A378B1">
      <w:pPr>
        <w:pStyle w:val="Bullets2"/>
      </w:pPr>
      <w:r w:rsidRPr="00A378B1">
        <w:t>reducing material consumption</w:t>
      </w:r>
    </w:p>
    <w:p w:rsidR="00A378B1" w:rsidRPr="00A378B1" w:rsidRDefault="00A378B1" w:rsidP="00A378B1">
      <w:pPr>
        <w:pStyle w:val="Bullets"/>
      </w:pPr>
      <w:r w:rsidRPr="00A378B1">
        <w:t>Expressing purchasing power through the selection of suppliers with improved environmental performance e.g. Purchasing renewable energy</w:t>
      </w:r>
    </w:p>
    <w:p w:rsidR="00A378B1" w:rsidRPr="00A378B1" w:rsidRDefault="00A378B1" w:rsidP="00A378B1">
      <w:pPr>
        <w:pStyle w:val="Bullets"/>
        <w:rPr>
          <w:lang w:val="en-GB"/>
        </w:rPr>
      </w:pPr>
      <w:r w:rsidRPr="00A378B1">
        <w:t>Eliminating the use of hazardous and toxic</w:t>
      </w:r>
      <w:r>
        <w:t xml:space="preserve"> materials.</w:t>
      </w:r>
    </w:p>
    <w:p w:rsidR="00A378B1" w:rsidRDefault="00A378B1" w:rsidP="00A378B1">
      <w:pPr>
        <w:rPr>
          <w:lang w:val="en-GB"/>
        </w:rPr>
      </w:pPr>
      <w:r>
        <w:rPr>
          <w:lang w:val="en-GB"/>
        </w:rPr>
        <w:t>You have looked at preventing and minimising risks and maximising opportunities in the previous chapters. In this chapter we will look at identifying strategies to offset or mitigate environmental impacts, expressing purchasing power, and eliminating the use of hazardous and toxic materials.</w:t>
      </w:r>
    </w:p>
    <w:p w:rsidR="00A378B1" w:rsidRDefault="00A378B1" w:rsidP="00A378B1">
      <w:pPr>
        <w:pStyle w:val="Heading3"/>
      </w:pPr>
      <w:bookmarkStart w:id="89" w:name="_Toc442352077"/>
      <w:r>
        <w:t>Identifying strategies to offset or mitigate environmental impacts</w:t>
      </w:r>
      <w:bookmarkEnd w:id="89"/>
    </w:p>
    <w:p w:rsidR="00A378B1" w:rsidRDefault="00A378B1" w:rsidP="00A378B1">
      <w:pPr>
        <w:pStyle w:val="BoldBulTight0"/>
        <w:rPr>
          <w:u w:val="single"/>
          <w:lang w:val="en-GB"/>
        </w:rPr>
      </w:pPr>
      <w:r>
        <w:rPr>
          <w:u w:val="single"/>
          <w:lang w:val="en-GB"/>
        </w:rPr>
        <w:t>Purchasing carbon credits</w:t>
      </w:r>
    </w:p>
    <w:p w:rsidR="00A378B1" w:rsidRDefault="00AF1C77" w:rsidP="00AF1C77">
      <w:pPr>
        <w:rPr>
          <w:lang w:val="en-GB"/>
        </w:rPr>
      </w:pPr>
      <w:r>
        <w:rPr>
          <w:lang w:val="en-GB"/>
        </w:rPr>
        <w:t>Some organisations offset their use of non-renewable resources through purchasing credits in renewable energy projects such as tree planting and wind farms.</w:t>
      </w:r>
      <w:r w:rsidR="008C1791">
        <w:rPr>
          <w:lang w:val="en-GB"/>
        </w:rPr>
        <w:t xml:space="preserve"> There are a number of companies that help organisations find </w:t>
      </w:r>
      <w:r w:rsidR="00310DB9">
        <w:rPr>
          <w:lang w:val="en-GB"/>
        </w:rPr>
        <w:t>the right source from which to purchase carbon credits.</w:t>
      </w:r>
    </w:p>
    <w:p w:rsidR="0017220C" w:rsidRDefault="0017220C">
      <w:pPr>
        <w:spacing w:after="0" w:line="240" w:lineRule="auto"/>
        <w:rPr>
          <w:b/>
          <w:lang w:val="en-GB"/>
        </w:rPr>
      </w:pPr>
      <w:r>
        <w:rPr>
          <w:lang w:val="en-GB"/>
        </w:rPr>
        <w:br w:type="page"/>
      </w:r>
    </w:p>
    <w:p w:rsidR="00310DB9" w:rsidRDefault="00FA635D" w:rsidP="00310DB9">
      <w:pPr>
        <w:pStyle w:val="BoldBulTight0"/>
        <w:rPr>
          <w:lang w:val="en-GB"/>
        </w:rPr>
      </w:pPr>
      <w:r>
        <w:rPr>
          <w:lang w:val="en-GB"/>
        </w:rPr>
        <w:lastRenderedPageBreak/>
        <w:t>Organisations purchasing carbon credits may be:</w:t>
      </w:r>
    </w:p>
    <w:p w:rsidR="00FA635D" w:rsidRDefault="00FA635D" w:rsidP="00FA635D">
      <w:pPr>
        <w:pStyle w:val="Bullets"/>
        <w:rPr>
          <w:lang w:val="en-GB"/>
        </w:rPr>
      </w:pPr>
      <w:r>
        <w:rPr>
          <w:lang w:val="en-GB"/>
        </w:rPr>
        <w:t>Compliance obligated buyers</w:t>
      </w:r>
    </w:p>
    <w:p w:rsidR="00FA635D" w:rsidRDefault="00FA635D" w:rsidP="00FA635D">
      <w:pPr>
        <w:pStyle w:val="Bullets"/>
        <w:rPr>
          <w:lang w:val="en-GB"/>
        </w:rPr>
      </w:pPr>
      <w:r>
        <w:rPr>
          <w:lang w:val="en-GB"/>
        </w:rPr>
        <w:t>Supply side market investors</w:t>
      </w:r>
    </w:p>
    <w:p w:rsidR="00FA635D" w:rsidRDefault="00FA635D" w:rsidP="00FA635D">
      <w:pPr>
        <w:pStyle w:val="Bullets"/>
        <w:rPr>
          <w:lang w:val="en-GB"/>
        </w:rPr>
      </w:pPr>
      <w:r>
        <w:rPr>
          <w:lang w:val="en-GB"/>
        </w:rPr>
        <w:t>Voluntary market participants.</w:t>
      </w:r>
    </w:p>
    <w:p w:rsidR="00FA635D" w:rsidRDefault="002C4AF3" w:rsidP="002C4AF3">
      <w:pPr>
        <w:pStyle w:val="BoldBulTight0"/>
        <w:rPr>
          <w:u w:val="single"/>
          <w:lang w:val="en-GB"/>
        </w:rPr>
      </w:pPr>
      <w:r>
        <w:rPr>
          <w:u w:val="single"/>
          <w:lang w:val="en-GB"/>
        </w:rPr>
        <w:t>Reduce the use of chemicals</w:t>
      </w:r>
    </w:p>
    <w:p w:rsidR="002C4AF3" w:rsidRDefault="002C4AF3" w:rsidP="002C4AF3">
      <w:pPr>
        <w:pStyle w:val="BoldBulTight0"/>
      </w:pPr>
      <w:r>
        <w:t>Ways to reduce chemical use in the work place include:</w:t>
      </w:r>
    </w:p>
    <w:p w:rsidR="002C4AF3" w:rsidRDefault="002C4AF3" w:rsidP="002C4AF3">
      <w:pPr>
        <w:pStyle w:val="Bullets"/>
      </w:pPr>
      <w:r>
        <w:t>Keep chemical containers well maintained to avoid leakages</w:t>
      </w:r>
    </w:p>
    <w:p w:rsidR="002C4AF3" w:rsidRDefault="002C4AF3" w:rsidP="002C4AF3">
      <w:pPr>
        <w:pStyle w:val="Bullets"/>
      </w:pPr>
      <w:r>
        <w:t>Only buy as much chemical product as you need so it does not go to waste</w:t>
      </w:r>
    </w:p>
    <w:p w:rsidR="002C4AF3" w:rsidRDefault="002C4AF3" w:rsidP="002C4AF3">
      <w:pPr>
        <w:pStyle w:val="Bullets"/>
      </w:pPr>
      <w:r>
        <w:t>If chemical products are nearing their expiry date, donate them to other businesses who will use them to avoid disposing of them as waste</w:t>
      </w:r>
    </w:p>
    <w:p w:rsidR="002C4AF3" w:rsidRDefault="002C4AF3" w:rsidP="002C4AF3">
      <w:pPr>
        <w:pStyle w:val="Bullets"/>
      </w:pPr>
      <w:r>
        <w:t>Limit the use of motor vehicles</w:t>
      </w:r>
    </w:p>
    <w:p w:rsidR="002C4AF3" w:rsidRDefault="002C4AF3" w:rsidP="002C4AF3">
      <w:pPr>
        <w:pStyle w:val="Bullets"/>
      </w:pPr>
      <w:r>
        <w:t>Use non-toxic cleaning products.</w:t>
      </w:r>
    </w:p>
    <w:p w:rsidR="00416FDF" w:rsidRDefault="00416FDF" w:rsidP="00416FDF">
      <w:pPr>
        <w:pStyle w:val="BoldBulTight0"/>
        <w:rPr>
          <w:u w:val="single"/>
        </w:rPr>
      </w:pPr>
      <w:r>
        <w:rPr>
          <w:u w:val="single"/>
        </w:rPr>
        <w:t>Reducing material consumption</w:t>
      </w:r>
    </w:p>
    <w:p w:rsidR="00416FDF" w:rsidRDefault="00416FDF" w:rsidP="00416FDF">
      <w:pPr>
        <w:pStyle w:val="BoldBulTight0"/>
      </w:pPr>
      <w:r>
        <w:t>Ways to reduce material consumption in the work place include:</w:t>
      </w:r>
    </w:p>
    <w:p w:rsidR="00416FDF" w:rsidRDefault="00416FDF" w:rsidP="00416FDF">
      <w:pPr>
        <w:pStyle w:val="Bullets"/>
      </w:pPr>
      <w:r>
        <w:t>Purchase only what you need for that specific period of time, project, production run so nothing is left over that cannot be used for other purposes</w:t>
      </w:r>
    </w:p>
    <w:p w:rsidR="00416FDF" w:rsidRDefault="00416FDF" w:rsidP="00416FDF">
      <w:pPr>
        <w:pStyle w:val="Bullets"/>
      </w:pPr>
      <w:r>
        <w:t>Buy products that can be reused</w:t>
      </w:r>
    </w:p>
    <w:p w:rsidR="00416FDF" w:rsidRDefault="00416FDF" w:rsidP="00416FDF">
      <w:pPr>
        <w:pStyle w:val="Bullets"/>
      </w:pPr>
      <w:r>
        <w:t>Buy products with little packaging</w:t>
      </w:r>
    </w:p>
    <w:p w:rsidR="00416FDF" w:rsidRDefault="00416FDF" w:rsidP="00416FDF">
      <w:pPr>
        <w:pStyle w:val="Bullets"/>
      </w:pPr>
      <w:r>
        <w:t>Sell or donate unwanted items</w:t>
      </w:r>
    </w:p>
    <w:p w:rsidR="00416FDF" w:rsidRDefault="00416FDF" w:rsidP="009C7570">
      <w:pPr>
        <w:pStyle w:val="Bullets"/>
      </w:pPr>
      <w:r>
        <w:t>Cancel unwanted mail and use electronic correspondence wherever</w:t>
      </w:r>
      <w:r w:rsidR="009C7570">
        <w:t xml:space="preserve"> possible to reduce paper waste.</w:t>
      </w:r>
    </w:p>
    <w:p w:rsidR="002C4AF3" w:rsidRPr="0091489A" w:rsidRDefault="00D92562" w:rsidP="00706201">
      <w:pPr>
        <w:pStyle w:val="Heading3"/>
      </w:pPr>
      <w:bookmarkStart w:id="90" w:name="_Toc442352078"/>
      <w:r w:rsidRPr="0091489A">
        <w:t>Purchasing renewable energy</w:t>
      </w:r>
      <w:bookmarkEnd w:id="90"/>
    </w:p>
    <w:p w:rsidR="00D92562" w:rsidRDefault="0017220C" w:rsidP="00D92562">
      <w:r>
        <w:rPr>
          <w:noProof/>
          <w:lang w:eastAsia="en-AU"/>
        </w:rPr>
        <w:drawing>
          <wp:anchor distT="0" distB="0" distL="114300" distR="114300" simplePos="0" relativeHeight="251816960" behindDoc="1" locked="0" layoutInCell="1" allowOverlap="1">
            <wp:simplePos x="0" y="0"/>
            <wp:positionH relativeFrom="column">
              <wp:posOffset>4707890</wp:posOffset>
            </wp:positionH>
            <wp:positionV relativeFrom="paragraph">
              <wp:posOffset>550545</wp:posOffset>
            </wp:positionV>
            <wp:extent cx="1952625" cy="2445385"/>
            <wp:effectExtent l="19050" t="0" r="9525" b="0"/>
            <wp:wrapTight wrapText="bothSides">
              <wp:wrapPolygon edited="0">
                <wp:start x="-211" y="0"/>
                <wp:lineTo x="-211" y="21370"/>
                <wp:lineTo x="21705" y="21370"/>
                <wp:lineTo x="21705" y="0"/>
                <wp:lineTo x="-211"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52625" cy="2445385"/>
                    </a:xfrm>
                    <a:prstGeom prst="rect">
                      <a:avLst/>
                    </a:prstGeom>
                    <a:noFill/>
                  </pic:spPr>
                </pic:pic>
              </a:graphicData>
            </a:graphic>
          </wp:anchor>
        </w:drawing>
      </w:r>
      <w:r w:rsidR="00D92562">
        <w:t xml:space="preserve">There are a number of companies in Australia from which you can purchase green energy – energy that is generated from renewable sources. These companies make up the Clean Technology Sector on the Australian stock exchange. </w:t>
      </w:r>
    </w:p>
    <w:p w:rsidR="00D92562" w:rsidRDefault="00D92562" w:rsidP="00D92562">
      <w:pPr>
        <w:pStyle w:val="BoldBulTight0"/>
      </w:pPr>
      <w:r>
        <w:t>Companies providing green energy in Australia can be divided into sectors:</w:t>
      </w:r>
    </w:p>
    <w:p w:rsidR="00D92562" w:rsidRDefault="00D92562" w:rsidP="00706201">
      <w:pPr>
        <w:pStyle w:val="Bullets"/>
      </w:pPr>
      <w:r>
        <w:t>Waste</w:t>
      </w:r>
    </w:p>
    <w:p w:rsidR="00D92562" w:rsidRDefault="00D92562" w:rsidP="00D92562">
      <w:pPr>
        <w:pStyle w:val="Bullets"/>
      </w:pPr>
      <w:r>
        <w:t>Solar</w:t>
      </w:r>
    </w:p>
    <w:p w:rsidR="00D92562" w:rsidRDefault="00D92562" w:rsidP="00D92562">
      <w:pPr>
        <w:pStyle w:val="Bullets"/>
      </w:pPr>
      <w:r>
        <w:t>Water</w:t>
      </w:r>
    </w:p>
    <w:p w:rsidR="00D92562" w:rsidRDefault="00D92562" w:rsidP="00D92562">
      <w:pPr>
        <w:pStyle w:val="Bullets"/>
      </w:pPr>
      <w:r>
        <w:t>Wind</w:t>
      </w:r>
    </w:p>
    <w:p w:rsidR="00D92562" w:rsidRDefault="00D92562" w:rsidP="00D92562">
      <w:pPr>
        <w:pStyle w:val="Bullets"/>
      </w:pPr>
      <w:r>
        <w:t>Biogas</w:t>
      </w:r>
    </w:p>
    <w:p w:rsidR="00D92562" w:rsidRDefault="00D92562" w:rsidP="00D92562">
      <w:pPr>
        <w:pStyle w:val="Bullets"/>
      </w:pPr>
      <w:r>
        <w:lastRenderedPageBreak/>
        <w:t>Biofuel</w:t>
      </w:r>
    </w:p>
    <w:p w:rsidR="00D92562" w:rsidRDefault="00D92562" w:rsidP="00D92562">
      <w:pPr>
        <w:pStyle w:val="Bullets"/>
      </w:pPr>
      <w:r>
        <w:t>Green building and biomaterials</w:t>
      </w:r>
    </w:p>
    <w:p w:rsidR="00D92562" w:rsidRDefault="00D92562" w:rsidP="00D92562">
      <w:pPr>
        <w:pStyle w:val="Bullets"/>
      </w:pPr>
      <w:r>
        <w:t>Transport technologies</w:t>
      </w:r>
    </w:p>
    <w:p w:rsidR="00D92562" w:rsidRDefault="00D92562" w:rsidP="00D92562">
      <w:pPr>
        <w:pStyle w:val="Bullets"/>
      </w:pPr>
      <w:r>
        <w:t>Geothermal</w:t>
      </w:r>
    </w:p>
    <w:p w:rsidR="00D92562" w:rsidRDefault="00D92562" w:rsidP="00D92562">
      <w:pPr>
        <w:pStyle w:val="Bullets"/>
      </w:pPr>
      <w:r>
        <w:t>Carbon</w:t>
      </w:r>
    </w:p>
    <w:p w:rsidR="00D92562" w:rsidRDefault="00D92562" w:rsidP="00D92562">
      <w:pPr>
        <w:pStyle w:val="Bullets"/>
      </w:pPr>
      <w:r>
        <w:t>Wave/ocean.</w:t>
      </w:r>
    </w:p>
    <w:p w:rsidR="00D92562" w:rsidRPr="00D92562" w:rsidRDefault="00D92562" w:rsidP="00D92562">
      <w:r>
        <w:t xml:space="preserve">For a full list of companies within these sectors, visit the Ecocitizen Australia website at: </w:t>
      </w:r>
      <w:hyperlink r:id="rId89" w:history="1">
        <w:r w:rsidRPr="00333B00">
          <w:rPr>
            <w:rStyle w:val="Hyperlink"/>
          </w:rPr>
          <w:t>http://www.ecocitizenaustralia.com.au/renewable-energy-companies-australia/</w:t>
        </w:r>
      </w:hyperlink>
      <w:r>
        <w:t xml:space="preserve"> </w:t>
      </w:r>
    </w:p>
    <w:p w:rsidR="00A378B1" w:rsidRDefault="001C045C" w:rsidP="001C045C">
      <w:pPr>
        <w:pStyle w:val="BoldBulTight0"/>
        <w:rPr>
          <w:u w:val="single"/>
          <w:lang w:val="en-GB"/>
        </w:rPr>
      </w:pPr>
      <w:r>
        <w:rPr>
          <w:u w:val="single"/>
          <w:lang w:val="en-GB"/>
        </w:rPr>
        <w:t>Eliminating the use of hazardous and toxic materials</w:t>
      </w:r>
    </w:p>
    <w:p w:rsidR="0091489A" w:rsidRDefault="0091489A" w:rsidP="0091489A">
      <w:pPr>
        <w:pStyle w:val="BoldBulTight0"/>
        <w:rPr>
          <w:lang w:val="en-GB"/>
        </w:rPr>
      </w:pPr>
      <w:r>
        <w:rPr>
          <w:lang w:val="en-GB"/>
        </w:rPr>
        <w:t>A hazardous substance can take many different forms including:</w:t>
      </w:r>
    </w:p>
    <w:p w:rsidR="0091489A" w:rsidRDefault="0091489A" w:rsidP="0091489A">
      <w:pPr>
        <w:pStyle w:val="Bullets"/>
        <w:rPr>
          <w:lang w:val="en-GB"/>
        </w:rPr>
      </w:pPr>
      <w:r>
        <w:rPr>
          <w:lang w:val="en-GB"/>
        </w:rPr>
        <w:t>Solids</w:t>
      </w:r>
    </w:p>
    <w:p w:rsidR="0091489A" w:rsidRDefault="0091489A" w:rsidP="0091489A">
      <w:pPr>
        <w:pStyle w:val="Bullets"/>
        <w:rPr>
          <w:lang w:val="en-GB"/>
        </w:rPr>
      </w:pPr>
      <w:r>
        <w:rPr>
          <w:lang w:val="en-GB"/>
        </w:rPr>
        <w:t>Liquids</w:t>
      </w:r>
    </w:p>
    <w:p w:rsidR="0091489A" w:rsidRDefault="0091489A" w:rsidP="0091489A">
      <w:pPr>
        <w:pStyle w:val="Bullets"/>
        <w:rPr>
          <w:lang w:val="en-GB"/>
        </w:rPr>
      </w:pPr>
      <w:r>
        <w:rPr>
          <w:lang w:val="en-GB"/>
        </w:rPr>
        <w:t>Gases</w:t>
      </w:r>
    </w:p>
    <w:p w:rsidR="0091489A" w:rsidRDefault="0091489A" w:rsidP="0091489A">
      <w:pPr>
        <w:pStyle w:val="Bullets"/>
        <w:rPr>
          <w:lang w:val="en-GB"/>
        </w:rPr>
      </w:pPr>
      <w:r>
        <w:rPr>
          <w:lang w:val="en-GB"/>
        </w:rPr>
        <w:t>Mists</w:t>
      </w:r>
    </w:p>
    <w:p w:rsidR="0091489A" w:rsidRDefault="0091489A" w:rsidP="0091489A">
      <w:pPr>
        <w:pStyle w:val="Bullets"/>
        <w:rPr>
          <w:lang w:val="en-GB"/>
        </w:rPr>
      </w:pPr>
      <w:r>
        <w:rPr>
          <w:lang w:val="en-GB"/>
        </w:rPr>
        <w:t>Fumes generated by the use of a hazardous material.</w:t>
      </w:r>
    </w:p>
    <w:p w:rsidR="0091489A" w:rsidRDefault="0091489A" w:rsidP="0091489A">
      <w:pPr>
        <w:pStyle w:val="BoldBulTight0"/>
        <w:rPr>
          <w:lang w:val="en-GB"/>
        </w:rPr>
      </w:pPr>
      <w:r>
        <w:rPr>
          <w:lang w:val="en-GB"/>
        </w:rPr>
        <w:t>Hazardous materials can be found in more industry sectors than you might think, such as:</w:t>
      </w:r>
    </w:p>
    <w:p w:rsidR="0091489A" w:rsidRDefault="0091489A" w:rsidP="0017220C">
      <w:pPr>
        <w:pStyle w:val="Bullets"/>
        <w:spacing w:line="240" w:lineRule="auto"/>
        <w:rPr>
          <w:lang w:val="en-GB"/>
        </w:rPr>
      </w:pPr>
      <w:r>
        <w:rPr>
          <w:lang w:val="en-GB"/>
        </w:rPr>
        <w:t>Hairdressing – lots of chemicals are used within hair styling products</w:t>
      </w:r>
    </w:p>
    <w:p w:rsidR="0091489A" w:rsidRDefault="0091489A" w:rsidP="0017220C">
      <w:pPr>
        <w:pStyle w:val="Bullets"/>
        <w:spacing w:line="240" w:lineRule="auto"/>
        <w:rPr>
          <w:lang w:val="en-GB"/>
        </w:rPr>
      </w:pPr>
      <w:r>
        <w:rPr>
          <w:lang w:val="en-GB"/>
        </w:rPr>
        <w:t>Welding – dangerous fumes</w:t>
      </w:r>
    </w:p>
    <w:p w:rsidR="0091489A" w:rsidRDefault="0091489A" w:rsidP="0017220C">
      <w:pPr>
        <w:pStyle w:val="Bullets"/>
        <w:spacing w:line="240" w:lineRule="auto"/>
        <w:rPr>
          <w:lang w:val="en-GB"/>
        </w:rPr>
      </w:pPr>
      <w:r>
        <w:rPr>
          <w:lang w:val="en-GB"/>
        </w:rPr>
        <w:t>Cleaning – common cleaning products contain toxic chemicals</w:t>
      </w:r>
    </w:p>
    <w:p w:rsidR="0091489A" w:rsidRDefault="0091489A" w:rsidP="0017220C">
      <w:pPr>
        <w:pStyle w:val="Bullets"/>
        <w:spacing w:line="240" w:lineRule="auto"/>
        <w:rPr>
          <w:lang w:val="en-GB"/>
        </w:rPr>
      </w:pPr>
      <w:r>
        <w:rPr>
          <w:lang w:val="en-GB"/>
        </w:rPr>
        <w:t>Bakeries – flour and dust can be hazardous to people with allergies and asthma</w:t>
      </w:r>
    </w:p>
    <w:p w:rsidR="0091489A" w:rsidRDefault="003801E9" w:rsidP="0017220C">
      <w:pPr>
        <w:pStyle w:val="Bullets"/>
        <w:spacing w:line="240" w:lineRule="auto"/>
        <w:rPr>
          <w:lang w:val="en-GB"/>
        </w:rPr>
      </w:pPr>
      <w:r>
        <w:rPr>
          <w:noProof/>
          <w:lang w:eastAsia="en-AU"/>
        </w:rPr>
        <w:drawing>
          <wp:anchor distT="0" distB="0" distL="114300" distR="114300" simplePos="0" relativeHeight="251815936" behindDoc="0" locked="0" layoutInCell="1" allowOverlap="1">
            <wp:simplePos x="0" y="0"/>
            <wp:positionH relativeFrom="column">
              <wp:posOffset>3538220</wp:posOffset>
            </wp:positionH>
            <wp:positionV relativeFrom="paragraph">
              <wp:posOffset>245745</wp:posOffset>
            </wp:positionV>
            <wp:extent cx="2221865" cy="1668780"/>
            <wp:effectExtent l="19050" t="0" r="6985" b="0"/>
            <wp:wrapTight wrapText="bothSides">
              <wp:wrapPolygon edited="0">
                <wp:start x="-185" y="0"/>
                <wp:lineTo x="-185" y="21452"/>
                <wp:lineTo x="21668" y="21452"/>
                <wp:lineTo x="21668" y="0"/>
                <wp:lineTo x="-185"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Fotolia_3383912_S.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221865" cy="1668780"/>
                    </a:xfrm>
                    <a:prstGeom prst="rect">
                      <a:avLst/>
                    </a:prstGeom>
                  </pic:spPr>
                </pic:pic>
              </a:graphicData>
            </a:graphic>
          </wp:anchor>
        </w:drawing>
      </w:r>
      <w:r w:rsidR="0091489A">
        <w:rPr>
          <w:lang w:val="en-GB"/>
        </w:rPr>
        <w:t>Mechanics and engineering – garages contain a number of products that are hazardous and toxic including:</w:t>
      </w:r>
    </w:p>
    <w:p w:rsidR="0091489A" w:rsidRDefault="0091489A" w:rsidP="0017220C">
      <w:pPr>
        <w:pStyle w:val="Bullets2"/>
        <w:spacing w:line="240" w:lineRule="auto"/>
        <w:rPr>
          <w:lang w:val="en-GB"/>
        </w:rPr>
      </w:pPr>
      <w:r>
        <w:rPr>
          <w:lang w:val="en-GB"/>
        </w:rPr>
        <w:t>paints</w:t>
      </w:r>
    </w:p>
    <w:p w:rsidR="0091489A" w:rsidRDefault="0091489A" w:rsidP="0017220C">
      <w:pPr>
        <w:pStyle w:val="Bullets2"/>
        <w:spacing w:line="240" w:lineRule="auto"/>
        <w:rPr>
          <w:lang w:val="en-GB"/>
        </w:rPr>
      </w:pPr>
      <w:r>
        <w:rPr>
          <w:lang w:val="en-GB"/>
        </w:rPr>
        <w:t>solvents</w:t>
      </w:r>
    </w:p>
    <w:p w:rsidR="0091489A" w:rsidRDefault="0091489A" w:rsidP="0017220C">
      <w:pPr>
        <w:pStyle w:val="Bullets2"/>
        <w:spacing w:line="240" w:lineRule="auto"/>
        <w:rPr>
          <w:lang w:val="en-GB"/>
        </w:rPr>
      </w:pPr>
      <w:r>
        <w:rPr>
          <w:lang w:val="en-GB"/>
        </w:rPr>
        <w:t>oils</w:t>
      </w:r>
    </w:p>
    <w:p w:rsidR="0091489A" w:rsidRDefault="0091489A" w:rsidP="0017220C">
      <w:pPr>
        <w:pStyle w:val="Bullets2"/>
        <w:spacing w:line="240" w:lineRule="auto"/>
        <w:rPr>
          <w:lang w:val="en-GB"/>
        </w:rPr>
      </w:pPr>
      <w:r>
        <w:rPr>
          <w:lang w:val="en-GB"/>
        </w:rPr>
        <w:t>grease</w:t>
      </w:r>
    </w:p>
    <w:p w:rsidR="0091489A" w:rsidRDefault="0091489A" w:rsidP="0017220C">
      <w:pPr>
        <w:pStyle w:val="Bullets2"/>
        <w:spacing w:line="240" w:lineRule="auto"/>
        <w:rPr>
          <w:lang w:val="en-GB"/>
        </w:rPr>
      </w:pPr>
      <w:r>
        <w:rPr>
          <w:lang w:val="en-GB"/>
        </w:rPr>
        <w:t>exhaust fumes</w:t>
      </w:r>
    </w:p>
    <w:p w:rsidR="0091489A" w:rsidRDefault="0091489A" w:rsidP="0017220C">
      <w:pPr>
        <w:pStyle w:val="Bullets"/>
        <w:spacing w:line="240" w:lineRule="auto"/>
        <w:rPr>
          <w:lang w:val="en-GB"/>
        </w:rPr>
      </w:pPr>
      <w:r>
        <w:rPr>
          <w:lang w:val="en-GB"/>
        </w:rPr>
        <w:t>Healthcare – professionals in this sector are frequently exposed to biological agents.</w:t>
      </w:r>
    </w:p>
    <w:p w:rsidR="001C045C" w:rsidRDefault="001C045C" w:rsidP="0017220C">
      <w:pPr>
        <w:rPr>
          <w:lang w:val="en-GB"/>
        </w:rPr>
      </w:pPr>
      <w:r>
        <w:rPr>
          <w:lang w:val="en-GB"/>
        </w:rPr>
        <w:t>Wherever possible, alter the process that requires the use of hazardous or toxic materials to enable the use of a non- toxic/hazardous material.</w:t>
      </w:r>
    </w:p>
    <w:p w:rsidR="0091489A" w:rsidRPr="006C1AE2" w:rsidRDefault="0091489A" w:rsidP="0091489A">
      <w:pPr>
        <w:pStyle w:val="Heading3"/>
      </w:pPr>
      <w:bookmarkStart w:id="91" w:name="_Toc442352079"/>
      <w:r w:rsidRPr="005B7C76">
        <w:lastRenderedPageBreak/>
        <w:t xml:space="preserve">Activity </w:t>
      </w:r>
      <w:r>
        <w:t>3D</w:t>
      </w:r>
      <w:bookmarkEnd w:id="91"/>
    </w:p>
    <w:p w:rsidR="0091489A" w:rsidRDefault="0091489A" w:rsidP="0091489A">
      <w:pPr>
        <w:rPr>
          <w:b/>
          <w:color w:val="FF0000"/>
        </w:rPr>
      </w:pPr>
      <w:r>
        <w:rPr>
          <w:b/>
          <w:noProof/>
          <w:color w:val="FF0000"/>
          <w:lang w:eastAsia="en-AU"/>
        </w:rPr>
        <w:drawing>
          <wp:anchor distT="0" distB="0" distL="114300" distR="114300" simplePos="0" relativeHeight="25181286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91489A" w:rsidRDefault="0091489A" w:rsidP="0091489A">
      <w:pPr>
        <w:ind w:left="360"/>
      </w:pPr>
    </w:p>
    <w:p w:rsidR="0091489A" w:rsidRDefault="0091489A" w:rsidP="0091489A">
      <w:pPr>
        <w:ind w:left="360"/>
      </w:pPr>
    </w:p>
    <w:p w:rsidR="0091489A" w:rsidRDefault="0091489A" w:rsidP="0091489A">
      <w:pPr>
        <w:ind w:left="360"/>
      </w:pPr>
    </w:p>
    <w:p w:rsidR="0091489A" w:rsidRDefault="0091489A" w:rsidP="0091489A">
      <w:pPr>
        <w:ind w:left="360"/>
      </w:pPr>
    </w:p>
    <w:p w:rsidR="00A378B1" w:rsidRDefault="00A378B1" w:rsidP="00A378B1">
      <w:pPr>
        <w:pStyle w:val="Heading3"/>
        <w:rPr>
          <w:rFonts w:cs="Calibri"/>
          <w:color w:val="C00000"/>
          <w:sz w:val="28"/>
          <w:szCs w:val="28"/>
        </w:rPr>
      </w:pPr>
      <w:r>
        <w:br/>
      </w:r>
      <w:r>
        <w:br w:type="page"/>
      </w:r>
    </w:p>
    <w:p w:rsidR="0066698F" w:rsidRPr="0066698F" w:rsidRDefault="00A84AE8" w:rsidP="0066698F">
      <w:pPr>
        <w:pStyle w:val="Heading2"/>
      </w:pPr>
      <w:bookmarkStart w:id="92" w:name="_Toc442352080"/>
      <w:r>
        <w:lastRenderedPageBreak/>
        <w:t>3.6 –</w:t>
      </w:r>
      <w:r w:rsidR="0066698F" w:rsidRPr="0066698F">
        <w:rPr>
          <w:rFonts w:asciiTheme="minorHAnsi" w:hAnsiTheme="minorHAnsi"/>
        </w:rPr>
        <w:t xml:space="preserve"> </w:t>
      </w:r>
      <w:r w:rsidR="0066698F" w:rsidRPr="0066698F">
        <w:t xml:space="preserve">Implement costing strategies to fully utilise </w:t>
      </w:r>
      <w:r w:rsidR="0066698F" w:rsidRPr="0066698F">
        <w:rPr>
          <w:i/>
        </w:rPr>
        <w:t>environmental assets</w:t>
      </w:r>
      <w:bookmarkEnd w:id="92"/>
    </w:p>
    <w:p w:rsidR="00A84AE8" w:rsidRDefault="00A84AE8" w:rsidP="00163307">
      <w:r>
        <w:t xml:space="preserve"> </w:t>
      </w:r>
      <w:r w:rsidR="00163307">
        <w:br/>
        <w:t xml:space="preserve">All organisations rely upon environmental assets to function and as such the environment is essential to the health ad growth of the economy. Whilst we plunder environmental assets, do we really make the most of them? </w:t>
      </w:r>
    </w:p>
    <w:p w:rsidR="00163307" w:rsidRDefault="00163307" w:rsidP="00163307">
      <w:pPr>
        <w:pStyle w:val="Heading3"/>
      </w:pPr>
      <w:bookmarkStart w:id="93" w:name="_Toc442352081"/>
      <w:r>
        <w:t>Environmental assets</w:t>
      </w:r>
      <w:bookmarkEnd w:id="93"/>
    </w:p>
    <w:p w:rsidR="0034132C" w:rsidRDefault="00BA6933" w:rsidP="0034132C">
      <w:pPr>
        <w:rPr>
          <w:lang w:val="en-GB" w:eastAsia="en-GB"/>
        </w:rPr>
      </w:pPr>
      <w:r>
        <w:rPr>
          <w:noProof/>
          <w:lang w:eastAsia="en-AU"/>
        </w:rPr>
        <w:drawing>
          <wp:anchor distT="0" distB="0" distL="114300" distR="114300" simplePos="0" relativeHeight="251817984" behindDoc="0" locked="0" layoutInCell="1" allowOverlap="1">
            <wp:simplePos x="0" y="0"/>
            <wp:positionH relativeFrom="column">
              <wp:posOffset>4032250</wp:posOffset>
            </wp:positionH>
            <wp:positionV relativeFrom="paragraph">
              <wp:posOffset>685800</wp:posOffset>
            </wp:positionV>
            <wp:extent cx="1828800" cy="2438400"/>
            <wp:effectExtent l="0" t="0" r="0" b="0"/>
            <wp:wrapTight wrapText="bothSides">
              <wp:wrapPolygon edited="0">
                <wp:start x="900" y="0"/>
                <wp:lineTo x="0" y="338"/>
                <wp:lineTo x="0" y="21263"/>
                <wp:lineTo x="900" y="21431"/>
                <wp:lineTo x="20475" y="21431"/>
                <wp:lineTo x="21375" y="21263"/>
                <wp:lineTo x="21375" y="338"/>
                <wp:lineTo x="20475" y="0"/>
                <wp:lineTo x="90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Fotolia_873155_M.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828800" cy="2438400"/>
                    </a:xfrm>
                    <a:prstGeom prst="rect">
                      <a:avLst/>
                    </a:prstGeom>
                    <a:ln>
                      <a:noFill/>
                    </a:ln>
                    <a:effectLst>
                      <a:softEdge rad="112500"/>
                    </a:effectLst>
                  </pic:spPr>
                </pic:pic>
              </a:graphicData>
            </a:graphic>
          </wp:anchor>
        </w:drawing>
      </w:r>
      <w:r w:rsidR="0034132C">
        <w:rPr>
          <w:lang w:val="en-GB" w:eastAsia="en-GB"/>
        </w:rPr>
        <w:t>When determining the value of an organisation, accountants will take into account all of its assets and their value. Assets can be categorised a number of ways including the environmental assets of an organisation.</w:t>
      </w:r>
    </w:p>
    <w:p w:rsidR="00163307" w:rsidRDefault="00C309FC" w:rsidP="00163307">
      <w:pPr>
        <w:rPr>
          <w:lang w:val="en-GB"/>
        </w:rPr>
      </w:pPr>
      <w:r>
        <w:rPr>
          <w:lang w:val="en-GB"/>
        </w:rPr>
        <w:t>The location of your organisation will determine the environmental assets available for use and the cost of utilising them.</w:t>
      </w:r>
    </w:p>
    <w:p w:rsidR="00C309FC" w:rsidRDefault="00C309FC" w:rsidP="00C309FC">
      <w:pPr>
        <w:pStyle w:val="BoldBulTight0"/>
        <w:rPr>
          <w:lang w:val="en-GB"/>
        </w:rPr>
      </w:pPr>
      <w:r>
        <w:rPr>
          <w:lang w:val="en-GB"/>
        </w:rPr>
        <w:t>Assets of the natural environment include:</w:t>
      </w:r>
    </w:p>
    <w:p w:rsidR="00C309FC" w:rsidRDefault="00C309FC" w:rsidP="00C309FC">
      <w:pPr>
        <w:pStyle w:val="Bullets"/>
        <w:rPr>
          <w:lang w:val="en-GB"/>
        </w:rPr>
      </w:pPr>
      <w:r>
        <w:rPr>
          <w:lang w:val="en-GB"/>
        </w:rPr>
        <w:t>Biological assets (produced or natural)</w:t>
      </w:r>
    </w:p>
    <w:p w:rsidR="00C309FC" w:rsidRPr="0058634F" w:rsidRDefault="00C309FC" w:rsidP="00C309FC">
      <w:pPr>
        <w:pStyle w:val="Bullets"/>
        <w:rPr>
          <w:lang w:eastAsia="en-GB"/>
        </w:rPr>
      </w:pPr>
      <w:r w:rsidRPr="0058634F">
        <w:rPr>
          <w:lang w:eastAsia="en-GB"/>
        </w:rPr>
        <w:t>Land</w:t>
      </w:r>
    </w:p>
    <w:p w:rsidR="00C309FC" w:rsidRPr="0058634F" w:rsidRDefault="00C309FC" w:rsidP="00C309FC">
      <w:pPr>
        <w:pStyle w:val="Bullets"/>
        <w:rPr>
          <w:lang w:eastAsia="en-GB"/>
        </w:rPr>
      </w:pPr>
      <w:r w:rsidRPr="0058634F">
        <w:rPr>
          <w:lang w:eastAsia="en-GB"/>
        </w:rPr>
        <w:t>Water areas with their ecosystems</w:t>
      </w:r>
    </w:p>
    <w:p w:rsidR="00C309FC" w:rsidRPr="0058634F" w:rsidRDefault="00C309FC" w:rsidP="00C309FC">
      <w:pPr>
        <w:pStyle w:val="Bullets"/>
        <w:rPr>
          <w:lang w:eastAsia="en-GB"/>
        </w:rPr>
      </w:pPr>
      <w:r>
        <w:rPr>
          <w:lang w:eastAsia="en-GB"/>
        </w:rPr>
        <w:t>Subsoil</w:t>
      </w:r>
    </w:p>
    <w:p w:rsidR="00C309FC" w:rsidRDefault="00C309FC" w:rsidP="00C309FC">
      <w:pPr>
        <w:pStyle w:val="Bullets"/>
        <w:rPr>
          <w:lang w:val="en-GB" w:eastAsia="en-GB"/>
        </w:rPr>
      </w:pPr>
      <w:r>
        <w:rPr>
          <w:lang w:eastAsia="en-GB"/>
        </w:rPr>
        <w:t>Air</w:t>
      </w:r>
      <w:r>
        <w:rPr>
          <w:lang w:val="en-GB" w:eastAsia="en-GB"/>
        </w:rPr>
        <w:t>.</w:t>
      </w:r>
    </w:p>
    <w:p w:rsidR="00C309FC" w:rsidRDefault="00C309FC" w:rsidP="00C309FC">
      <w:pPr>
        <w:pStyle w:val="BoldBulTight0"/>
        <w:rPr>
          <w:u w:val="single"/>
          <w:lang w:val="en-GB" w:eastAsia="en-GB"/>
        </w:rPr>
      </w:pPr>
      <w:r>
        <w:rPr>
          <w:u w:val="single"/>
          <w:lang w:val="en-GB" w:eastAsia="en-GB"/>
        </w:rPr>
        <w:t>Biological assets</w:t>
      </w:r>
    </w:p>
    <w:p w:rsidR="00C309FC" w:rsidRDefault="00370025" w:rsidP="00C309FC">
      <w:pPr>
        <w:rPr>
          <w:lang w:val="en-GB" w:eastAsia="en-GB"/>
        </w:rPr>
      </w:pPr>
      <w:r>
        <w:rPr>
          <w:lang w:val="en-GB" w:eastAsia="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370025" w:rsidRDefault="00370025" w:rsidP="00370025">
      <w:pPr>
        <w:pStyle w:val="BoldBulTight0"/>
        <w:rPr>
          <w:lang w:val="en-GB" w:eastAsia="en-GB"/>
        </w:rPr>
      </w:pPr>
      <w:r>
        <w:rPr>
          <w:lang w:val="en-GB" w:eastAsia="en-GB"/>
        </w:rPr>
        <w:t>Biological assets include:</w:t>
      </w:r>
    </w:p>
    <w:p w:rsidR="00370025" w:rsidRDefault="00370025" w:rsidP="00370025">
      <w:pPr>
        <w:pStyle w:val="Bullets"/>
        <w:rPr>
          <w:lang w:val="en-GB" w:eastAsia="en-GB"/>
        </w:rPr>
      </w:pPr>
      <w:r>
        <w:rPr>
          <w:lang w:val="en-GB" w:eastAsia="en-GB"/>
        </w:rPr>
        <w:t>Mammals</w:t>
      </w:r>
    </w:p>
    <w:p w:rsidR="00370025" w:rsidRDefault="00370025" w:rsidP="00370025">
      <w:pPr>
        <w:pStyle w:val="Bullets"/>
        <w:rPr>
          <w:lang w:val="en-GB" w:eastAsia="en-GB"/>
        </w:rPr>
      </w:pPr>
      <w:r>
        <w:rPr>
          <w:lang w:val="en-GB" w:eastAsia="en-GB"/>
        </w:rPr>
        <w:t>Animals</w:t>
      </w:r>
    </w:p>
    <w:p w:rsidR="00370025" w:rsidRDefault="00370025" w:rsidP="00370025">
      <w:pPr>
        <w:pStyle w:val="Bullets"/>
        <w:rPr>
          <w:lang w:val="en-GB" w:eastAsia="en-GB"/>
        </w:rPr>
      </w:pPr>
      <w:r>
        <w:rPr>
          <w:lang w:val="en-GB" w:eastAsia="en-GB"/>
        </w:rPr>
        <w:t>Fish</w:t>
      </w:r>
    </w:p>
    <w:p w:rsidR="00370025" w:rsidRDefault="00370025" w:rsidP="00370025">
      <w:pPr>
        <w:pStyle w:val="Bullets"/>
        <w:rPr>
          <w:lang w:val="en-GB" w:eastAsia="en-GB"/>
        </w:rPr>
      </w:pPr>
      <w:r>
        <w:rPr>
          <w:lang w:val="en-GB" w:eastAsia="en-GB"/>
        </w:rPr>
        <w:t>Trees</w:t>
      </w:r>
    </w:p>
    <w:p w:rsidR="00370025" w:rsidRDefault="00370025" w:rsidP="00370025">
      <w:pPr>
        <w:pStyle w:val="Bullets"/>
        <w:rPr>
          <w:lang w:val="en-GB" w:eastAsia="en-GB"/>
        </w:rPr>
      </w:pPr>
      <w:r>
        <w:rPr>
          <w:lang w:val="en-GB" w:eastAsia="en-GB"/>
        </w:rPr>
        <w:t>Vineyards</w:t>
      </w:r>
    </w:p>
    <w:p w:rsidR="00370025" w:rsidRDefault="00370025" w:rsidP="00370025">
      <w:pPr>
        <w:pStyle w:val="Bullets"/>
        <w:rPr>
          <w:lang w:val="en-GB" w:eastAsia="en-GB"/>
        </w:rPr>
      </w:pPr>
      <w:r>
        <w:rPr>
          <w:lang w:val="en-GB" w:eastAsia="en-GB"/>
        </w:rPr>
        <w:t>Fruit orchards</w:t>
      </w:r>
    </w:p>
    <w:p w:rsidR="00370025" w:rsidRDefault="00370025" w:rsidP="00370025">
      <w:pPr>
        <w:pStyle w:val="Bullets"/>
        <w:rPr>
          <w:lang w:val="en-GB" w:eastAsia="en-GB"/>
        </w:rPr>
      </w:pPr>
      <w:r>
        <w:rPr>
          <w:lang w:val="en-GB" w:eastAsia="en-GB"/>
        </w:rPr>
        <w:t>Vegetable and herbal crops.</w:t>
      </w:r>
    </w:p>
    <w:p w:rsidR="0017220C" w:rsidRDefault="0017220C">
      <w:pPr>
        <w:spacing w:after="0" w:line="240" w:lineRule="auto"/>
        <w:rPr>
          <w:b/>
          <w:lang w:val="en-GB" w:eastAsia="en-GB"/>
        </w:rPr>
      </w:pPr>
      <w:r>
        <w:rPr>
          <w:lang w:val="en-GB" w:eastAsia="en-GB"/>
        </w:rPr>
        <w:br w:type="page"/>
      </w:r>
    </w:p>
    <w:p w:rsidR="00370025" w:rsidRDefault="00370025" w:rsidP="00370025">
      <w:pPr>
        <w:pStyle w:val="BoldBulTight0"/>
        <w:rPr>
          <w:lang w:val="en-GB" w:eastAsia="en-GB"/>
        </w:rPr>
      </w:pPr>
      <w:r>
        <w:rPr>
          <w:lang w:val="en-GB" w:eastAsia="en-GB"/>
        </w:rPr>
        <w:lastRenderedPageBreak/>
        <w:t>Not included as biological assets are:</w:t>
      </w:r>
    </w:p>
    <w:p w:rsidR="00370025" w:rsidRDefault="00370025" w:rsidP="00370025">
      <w:pPr>
        <w:pStyle w:val="Bullets"/>
        <w:rPr>
          <w:lang w:val="en-GB" w:eastAsia="en-GB"/>
        </w:rPr>
      </w:pPr>
      <w:r>
        <w:rPr>
          <w:lang w:val="en-GB" w:eastAsia="en-GB"/>
        </w:rPr>
        <w:t>Animals used for racing and in theme parks</w:t>
      </w:r>
    </w:p>
    <w:p w:rsidR="00370025" w:rsidRDefault="00370025" w:rsidP="00370025">
      <w:pPr>
        <w:pStyle w:val="Bullets"/>
        <w:rPr>
          <w:lang w:val="en-GB" w:eastAsia="en-GB"/>
        </w:rPr>
      </w:pPr>
      <w:r>
        <w:rPr>
          <w:lang w:val="en-GB" w:eastAsia="en-GB"/>
        </w:rPr>
        <w:t>Viruses</w:t>
      </w:r>
    </w:p>
    <w:p w:rsidR="00370025" w:rsidRDefault="00370025" w:rsidP="00370025">
      <w:pPr>
        <w:pStyle w:val="Bullets"/>
        <w:rPr>
          <w:lang w:val="en-GB" w:eastAsia="en-GB"/>
        </w:rPr>
      </w:pPr>
      <w:r>
        <w:rPr>
          <w:lang w:val="en-GB" w:eastAsia="en-GB"/>
        </w:rPr>
        <w:t>Bacteria</w:t>
      </w:r>
    </w:p>
    <w:p w:rsidR="00370025" w:rsidRDefault="00370025" w:rsidP="00370025">
      <w:pPr>
        <w:pStyle w:val="Bullets"/>
        <w:rPr>
          <w:lang w:val="en-GB" w:eastAsia="en-GB"/>
        </w:rPr>
      </w:pPr>
      <w:r>
        <w:rPr>
          <w:lang w:val="en-GB" w:eastAsia="en-GB"/>
        </w:rPr>
        <w:t>Blood cells.</w:t>
      </w:r>
    </w:p>
    <w:p w:rsidR="00370025" w:rsidRDefault="00370025" w:rsidP="00370025">
      <w:pPr>
        <w:pStyle w:val="BoldBulTight0"/>
        <w:rPr>
          <w:u w:val="single"/>
          <w:lang w:val="en-GB" w:eastAsia="en-GB"/>
        </w:rPr>
      </w:pPr>
      <w:r>
        <w:rPr>
          <w:u w:val="single"/>
          <w:lang w:val="en-GB" w:eastAsia="en-GB"/>
        </w:rPr>
        <w:t>Land</w:t>
      </w:r>
    </w:p>
    <w:p w:rsidR="00370025" w:rsidRDefault="00112679" w:rsidP="00370025">
      <w:pPr>
        <w:rPr>
          <w:lang w:val="en-GB" w:eastAsia="en-GB"/>
        </w:rPr>
      </w:pPr>
      <w:r>
        <w:rPr>
          <w:lang w:val="en-GB" w:eastAsia="en-GB"/>
        </w:rPr>
        <w:t xml:space="preserve">Land is one of the most important environmental assets as it provides the necessary environment to produce all of the resources we need to survive both physically and economically. Land should be looked after properly by industries and communities to ensure it remains a sustainable asset. </w:t>
      </w:r>
    </w:p>
    <w:p w:rsidR="00112679" w:rsidRDefault="00112679" w:rsidP="00112679">
      <w:pPr>
        <w:rPr>
          <w:lang w:val="en-GB" w:eastAsia="en-GB"/>
        </w:rPr>
      </w:pPr>
      <w:r>
        <w:rPr>
          <w:lang w:val="en-GB" w:eastAsia="en-GB"/>
        </w:rPr>
        <w:t xml:space="preserve">The National Landcare Program was introduced by the government in 2010 and is a key part of the government’s investment into managing the country’s natural resources until 2020. The Departments of Agriculture and Environment are jointly responsible for the initiative which places a responsibility on all to improve the sustainability of land, not just those industries that grow produce from the land. </w:t>
      </w:r>
      <w:r w:rsidR="00ED3C24">
        <w:rPr>
          <w:lang w:val="en-GB" w:eastAsia="en-GB"/>
        </w:rPr>
        <w:t>The Community Call to Action, part of the National Landcare Program, targets stakeholders to get involved in the care of the land.</w:t>
      </w:r>
    </w:p>
    <w:p w:rsidR="00ED3C24" w:rsidRDefault="00ED3C24" w:rsidP="00ED3C24">
      <w:pPr>
        <w:pStyle w:val="BoldBulTight0"/>
        <w:rPr>
          <w:lang w:val="en-GB" w:eastAsia="en-GB"/>
        </w:rPr>
      </w:pPr>
      <w:r>
        <w:rPr>
          <w:lang w:val="en-GB" w:eastAsia="en-GB"/>
        </w:rPr>
        <w:t>Stakeholders include:</w:t>
      </w:r>
    </w:p>
    <w:p w:rsidR="00ED3C24" w:rsidRPr="00ED3C24" w:rsidRDefault="00ED3C24" w:rsidP="00ED3C24">
      <w:pPr>
        <w:pStyle w:val="Bullets"/>
        <w:rPr>
          <w:lang w:val="en-GB" w:eastAsia="en-GB"/>
        </w:rPr>
      </w:pPr>
      <w:r w:rsidRPr="00ED3C24">
        <w:rPr>
          <w:lang w:val="en-GB" w:eastAsia="en-GB"/>
        </w:rPr>
        <w:t>Networks and associations supporting community-based group engagement and participation</w:t>
      </w:r>
    </w:p>
    <w:p w:rsidR="00ED3C24" w:rsidRPr="00ED3C24" w:rsidRDefault="00D87B92" w:rsidP="00ED3C24">
      <w:pPr>
        <w:pStyle w:val="Bullets"/>
        <w:rPr>
          <w:lang w:val="en-GB" w:eastAsia="en-GB"/>
        </w:rPr>
      </w:pPr>
      <w:r>
        <w:rPr>
          <w:noProof/>
          <w:lang w:eastAsia="en-AU"/>
        </w:rPr>
        <w:drawing>
          <wp:anchor distT="0" distB="0" distL="114300" distR="114300" simplePos="0" relativeHeight="251819008" behindDoc="0" locked="0" layoutInCell="1" allowOverlap="1">
            <wp:simplePos x="0" y="0"/>
            <wp:positionH relativeFrom="column">
              <wp:posOffset>3613150</wp:posOffset>
            </wp:positionH>
            <wp:positionV relativeFrom="paragraph">
              <wp:posOffset>54610</wp:posOffset>
            </wp:positionV>
            <wp:extent cx="2616200" cy="1962150"/>
            <wp:effectExtent l="0" t="0" r="0" b="0"/>
            <wp:wrapTight wrapText="bothSides">
              <wp:wrapPolygon edited="0">
                <wp:start x="10852" y="0"/>
                <wp:lineTo x="5190" y="629"/>
                <wp:lineTo x="4718" y="1887"/>
                <wp:lineTo x="5505" y="3775"/>
                <wp:lineTo x="6291" y="7130"/>
                <wp:lineTo x="5033" y="8598"/>
                <wp:lineTo x="4247" y="10066"/>
                <wp:lineTo x="4247" y="16777"/>
                <wp:lineTo x="2045" y="18454"/>
                <wp:lineTo x="2045" y="18874"/>
                <wp:lineTo x="3932" y="20551"/>
                <wp:lineTo x="4089" y="21390"/>
                <wp:lineTo x="8179" y="21390"/>
                <wp:lineTo x="18087" y="21390"/>
                <wp:lineTo x="19503" y="21181"/>
                <wp:lineTo x="19188" y="20551"/>
                <wp:lineTo x="18559" y="15099"/>
                <wp:lineTo x="18087" y="13841"/>
                <wp:lineTo x="14470" y="10485"/>
                <wp:lineTo x="12111" y="7130"/>
                <wp:lineTo x="13212" y="4404"/>
                <wp:lineTo x="13212" y="3775"/>
                <wp:lineTo x="13841" y="2307"/>
                <wp:lineTo x="13369" y="1468"/>
                <wp:lineTo x="11482" y="0"/>
                <wp:lineTo x="10852"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armer_with_tractor_400_clr_5086.p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616200" cy="1962150"/>
                    </a:xfrm>
                    <a:prstGeom prst="rect">
                      <a:avLst/>
                    </a:prstGeom>
                  </pic:spPr>
                </pic:pic>
              </a:graphicData>
            </a:graphic>
          </wp:anchor>
        </w:drawing>
      </w:r>
      <w:r w:rsidR="00ED3C24" w:rsidRPr="00ED3C24">
        <w:rPr>
          <w:lang w:val="en-GB" w:eastAsia="en-GB"/>
        </w:rPr>
        <w:t>Farmer, pastoralist and other industry bodies</w:t>
      </w:r>
    </w:p>
    <w:p w:rsidR="00ED3C24" w:rsidRPr="00ED3C24" w:rsidRDefault="00ED3C24" w:rsidP="00ED3C24">
      <w:pPr>
        <w:pStyle w:val="Bullets"/>
        <w:rPr>
          <w:lang w:val="en-GB" w:eastAsia="en-GB"/>
        </w:rPr>
      </w:pPr>
      <w:r w:rsidRPr="00ED3C24">
        <w:rPr>
          <w:lang w:val="en-GB" w:eastAsia="en-GB"/>
        </w:rPr>
        <w:t>Indigenous groups</w:t>
      </w:r>
    </w:p>
    <w:p w:rsidR="00ED3C24" w:rsidRPr="00ED3C24" w:rsidRDefault="00ED3C24" w:rsidP="00ED3C24">
      <w:pPr>
        <w:pStyle w:val="Bullets"/>
        <w:rPr>
          <w:lang w:val="en-GB" w:eastAsia="en-GB"/>
        </w:rPr>
      </w:pPr>
      <w:r w:rsidRPr="00ED3C24">
        <w:rPr>
          <w:lang w:val="en-GB" w:eastAsia="en-GB"/>
        </w:rPr>
        <w:t>Regional, urban and peri-urban groups</w:t>
      </w:r>
    </w:p>
    <w:p w:rsidR="00ED3C24" w:rsidRPr="00ED3C24" w:rsidRDefault="00ED3C24" w:rsidP="00ED3C24">
      <w:pPr>
        <w:pStyle w:val="Bullets"/>
        <w:rPr>
          <w:lang w:val="en-GB" w:eastAsia="en-GB"/>
        </w:rPr>
      </w:pPr>
      <w:r w:rsidRPr="00ED3C24">
        <w:rPr>
          <w:lang w:val="en-GB" w:eastAsia="en-GB"/>
        </w:rPr>
        <w:t>Conservation groups</w:t>
      </w:r>
    </w:p>
    <w:p w:rsidR="00ED3C24" w:rsidRPr="00ED3C24" w:rsidRDefault="00ED3C24" w:rsidP="00ED3C24">
      <w:pPr>
        <w:pStyle w:val="Bullets"/>
        <w:rPr>
          <w:lang w:val="en-GB" w:eastAsia="en-GB"/>
        </w:rPr>
      </w:pPr>
      <w:r w:rsidRPr="00ED3C24">
        <w:rPr>
          <w:lang w:val="en-GB" w:eastAsia="en-GB"/>
        </w:rPr>
        <w:t>The corporate sector</w:t>
      </w:r>
    </w:p>
    <w:p w:rsidR="00ED3C24" w:rsidRPr="00ED3C24" w:rsidRDefault="00ED3C24" w:rsidP="00ED3C24">
      <w:pPr>
        <w:pStyle w:val="Bullets"/>
        <w:rPr>
          <w:lang w:val="en-GB" w:eastAsia="en-GB"/>
        </w:rPr>
      </w:pPr>
      <w:r w:rsidRPr="00ED3C24">
        <w:rPr>
          <w:lang w:val="en-GB" w:eastAsia="en-GB"/>
        </w:rPr>
        <w:t>Research and development organisations</w:t>
      </w:r>
    </w:p>
    <w:p w:rsidR="00ED3C24" w:rsidRPr="00ED3C24" w:rsidRDefault="00ED3C24" w:rsidP="00ED3C24">
      <w:pPr>
        <w:pStyle w:val="Bullets"/>
        <w:rPr>
          <w:lang w:val="en-GB" w:eastAsia="en-GB"/>
        </w:rPr>
      </w:pPr>
      <w:r w:rsidRPr="00ED3C24">
        <w:rPr>
          <w:lang w:val="en-GB" w:eastAsia="en-GB"/>
        </w:rPr>
        <w:t>Regional natural resource management organisations</w:t>
      </w:r>
    </w:p>
    <w:p w:rsidR="00ED3C24" w:rsidRDefault="00ED3C24" w:rsidP="00ED3C24">
      <w:pPr>
        <w:pStyle w:val="Bullets"/>
        <w:rPr>
          <w:lang w:val="en-GB" w:eastAsia="en-GB"/>
        </w:rPr>
      </w:pPr>
      <w:r w:rsidRPr="00ED3C24">
        <w:rPr>
          <w:lang w:val="en-GB" w:eastAsia="en-GB"/>
        </w:rPr>
        <w:t>Government agencies at national, state and territory and local levels.</w:t>
      </w:r>
    </w:p>
    <w:p w:rsidR="00ED3C24" w:rsidRDefault="00ED3C24" w:rsidP="00ED3C24">
      <w:pPr>
        <w:rPr>
          <w:lang w:val="en-GB" w:eastAsia="en-GB"/>
        </w:rPr>
      </w:pPr>
      <w:r>
        <w:rPr>
          <w:lang w:val="en-GB" w:eastAsia="en-GB"/>
        </w:rPr>
        <w:t>A copy of the Community Call for Action can be found at the end of the Learner Guide as appendix two. It contains key messages from communities about how land should be protected and encourages stakeholders to submit and implement their own strategies of land</w:t>
      </w:r>
      <w:r w:rsidR="00302EED">
        <w:rPr>
          <w:lang w:val="en-GB" w:eastAsia="en-GB"/>
        </w:rPr>
        <w:t xml:space="preserve"> </w:t>
      </w:r>
      <w:r>
        <w:rPr>
          <w:lang w:val="en-GB" w:eastAsia="en-GB"/>
        </w:rPr>
        <w:t xml:space="preserve">care. More information can also be found on the government’s Department of Agriculture website at: </w:t>
      </w:r>
      <w:hyperlink r:id="rId93" w:history="1">
        <w:r w:rsidRPr="00333B00">
          <w:rPr>
            <w:rStyle w:val="Hyperlink"/>
            <w:lang w:val="en-GB" w:eastAsia="en-GB"/>
          </w:rPr>
          <w:t>http://www.agriculture.gov.au/natural-resources/landcare/national-landcare-programme</w:t>
        </w:r>
      </w:hyperlink>
      <w:r>
        <w:rPr>
          <w:lang w:val="en-GB" w:eastAsia="en-GB"/>
        </w:rPr>
        <w:t xml:space="preserve"> </w:t>
      </w:r>
    </w:p>
    <w:p w:rsidR="0017220C" w:rsidRDefault="0017220C">
      <w:pPr>
        <w:spacing w:after="0" w:line="240" w:lineRule="auto"/>
        <w:rPr>
          <w:b/>
          <w:u w:val="single"/>
          <w:lang w:val="en-GB" w:eastAsia="en-GB"/>
        </w:rPr>
      </w:pPr>
      <w:r>
        <w:rPr>
          <w:u w:val="single"/>
          <w:lang w:val="en-GB" w:eastAsia="en-GB"/>
        </w:rPr>
        <w:br w:type="page"/>
      </w:r>
    </w:p>
    <w:p w:rsidR="00A557D8" w:rsidRDefault="007F714D" w:rsidP="007F714D">
      <w:pPr>
        <w:pStyle w:val="BoldBulTight0"/>
        <w:rPr>
          <w:u w:val="single"/>
          <w:lang w:val="en-GB" w:eastAsia="en-GB"/>
        </w:rPr>
      </w:pPr>
      <w:r>
        <w:rPr>
          <w:u w:val="single"/>
          <w:lang w:val="en-GB" w:eastAsia="en-GB"/>
        </w:rPr>
        <w:lastRenderedPageBreak/>
        <w:t>Water areas with their eco systems</w:t>
      </w:r>
    </w:p>
    <w:p w:rsidR="007F714D" w:rsidRDefault="007F714D" w:rsidP="007F714D">
      <w:pPr>
        <w:rPr>
          <w:lang w:val="en-GB" w:eastAsia="en-GB"/>
        </w:rPr>
      </w:pPr>
      <w:r>
        <w:rPr>
          <w:lang w:val="en-GB" w:eastAsia="en-GB"/>
        </w:rPr>
        <w:t>Water ecosystems can be classified as either freshwater or marine.</w:t>
      </w:r>
      <w:r w:rsidR="00627849">
        <w:rPr>
          <w:lang w:val="en-GB" w:eastAsia="en-GB"/>
        </w:rPr>
        <w:t xml:space="preserve"> All living organisms within an ecosystem are integral to the survival of one another.</w:t>
      </w:r>
    </w:p>
    <w:p w:rsidR="00627849" w:rsidRDefault="00627849" w:rsidP="00627849">
      <w:pPr>
        <w:pStyle w:val="BoldBulTight0"/>
        <w:rPr>
          <w:lang w:val="en-GB" w:eastAsia="en-GB"/>
        </w:rPr>
      </w:pPr>
      <w:r>
        <w:rPr>
          <w:lang w:val="en-GB" w:eastAsia="en-GB"/>
        </w:rPr>
        <w:t>Marine ecosystems include:</w:t>
      </w:r>
    </w:p>
    <w:p w:rsidR="00627849" w:rsidRPr="00627849" w:rsidRDefault="00627849" w:rsidP="00627849">
      <w:pPr>
        <w:pStyle w:val="Bullets"/>
        <w:rPr>
          <w:lang w:val="en-GB" w:eastAsia="en-GB"/>
        </w:rPr>
      </w:pPr>
      <w:r>
        <w:rPr>
          <w:lang w:val="en-US"/>
        </w:rPr>
        <w:t>Oceans</w:t>
      </w:r>
    </w:p>
    <w:p w:rsidR="00627849" w:rsidRPr="00627849" w:rsidRDefault="00627849" w:rsidP="00627849">
      <w:pPr>
        <w:pStyle w:val="Bullets"/>
        <w:rPr>
          <w:lang w:val="en-GB" w:eastAsia="en-GB"/>
        </w:rPr>
      </w:pPr>
      <w:r>
        <w:rPr>
          <w:lang w:val="en-US"/>
        </w:rPr>
        <w:t>Estuaries and salt marshes</w:t>
      </w:r>
    </w:p>
    <w:p w:rsidR="00627849" w:rsidRPr="00627849" w:rsidRDefault="00627849" w:rsidP="00627849">
      <w:pPr>
        <w:pStyle w:val="Bullets"/>
        <w:rPr>
          <w:lang w:val="en-GB" w:eastAsia="en-GB"/>
        </w:rPr>
      </w:pPr>
      <w:r>
        <w:rPr>
          <w:lang w:val="en-US"/>
        </w:rPr>
        <w:t>Coral reefs</w:t>
      </w:r>
    </w:p>
    <w:p w:rsidR="00627849" w:rsidRPr="00627849" w:rsidRDefault="00627849" w:rsidP="00627849">
      <w:pPr>
        <w:pStyle w:val="Bullets"/>
        <w:rPr>
          <w:lang w:val="en-GB" w:eastAsia="en-GB"/>
        </w:rPr>
      </w:pPr>
      <w:r>
        <w:rPr>
          <w:lang w:val="en-US"/>
        </w:rPr>
        <w:t>Mangrove forest</w:t>
      </w:r>
    </w:p>
    <w:p w:rsidR="00627849" w:rsidRPr="00627849" w:rsidRDefault="00627849" w:rsidP="00627849">
      <w:pPr>
        <w:pStyle w:val="Bullets"/>
        <w:rPr>
          <w:lang w:val="en-GB" w:eastAsia="en-GB"/>
        </w:rPr>
      </w:pPr>
      <w:r>
        <w:rPr>
          <w:lang w:val="en-US"/>
        </w:rPr>
        <w:t>Lagoons</w:t>
      </w:r>
    </w:p>
    <w:p w:rsidR="00627849" w:rsidRPr="00627849" w:rsidRDefault="00627849" w:rsidP="00627849">
      <w:pPr>
        <w:pStyle w:val="Bullets"/>
        <w:rPr>
          <w:lang w:val="en-GB" w:eastAsia="en-GB"/>
        </w:rPr>
      </w:pPr>
      <w:r>
        <w:rPr>
          <w:lang w:val="en-US"/>
        </w:rPr>
        <w:t>Kelp seagrass beds</w:t>
      </w:r>
    </w:p>
    <w:p w:rsidR="007F714D" w:rsidRPr="00627849" w:rsidRDefault="00627849" w:rsidP="00627849">
      <w:pPr>
        <w:pStyle w:val="Bullets"/>
        <w:rPr>
          <w:lang w:val="en-GB" w:eastAsia="en-GB"/>
        </w:rPr>
      </w:pPr>
      <w:r>
        <w:rPr>
          <w:lang w:val="en-US"/>
        </w:rPr>
        <w:t>The intertidal zone that stretches onto beaches.</w:t>
      </w:r>
    </w:p>
    <w:p w:rsidR="00627849" w:rsidRDefault="00D87B92" w:rsidP="00627849">
      <w:pPr>
        <w:pStyle w:val="BoldBulTight0"/>
        <w:rPr>
          <w:lang w:val="en-GB" w:eastAsia="en-GB"/>
        </w:rPr>
      </w:pPr>
      <w:r>
        <w:rPr>
          <w:noProof/>
          <w:lang w:eastAsia="en-AU"/>
        </w:rPr>
        <w:drawing>
          <wp:anchor distT="0" distB="0" distL="114300" distR="114300" simplePos="0" relativeHeight="251820032" behindDoc="0" locked="0" layoutInCell="1" allowOverlap="1">
            <wp:simplePos x="0" y="0"/>
            <wp:positionH relativeFrom="column">
              <wp:posOffset>3564255</wp:posOffset>
            </wp:positionH>
            <wp:positionV relativeFrom="paragraph">
              <wp:posOffset>177800</wp:posOffset>
            </wp:positionV>
            <wp:extent cx="2331085" cy="1562100"/>
            <wp:effectExtent l="0" t="0" r="0" b="0"/>
            <wp:wrapTight wrapText="bothSides">
              <wp:wrapPolygon edited="0">
                <wp:start x="6002" y="0"/>
                <wp:lineTo x="0" y="2107"/>
                <wp:lineTo x="0" y="4215"/>
                <wp:lineTo x="1942" y="4741"/>
                <wp:lineTo x="1236" y="7902"/>
                <wp:lineTo x="1765" y="8956"/>
                <wp:lineTo x="5472" y="8956"/>
                <wp:lineTo x="3354" y="13171"/>
                <wp:lineTo x="706" y="17122"/>
                <wp:lineTo x="706" y="18439"/>
                <wp:lineTo x="8826" y="20810"/>
                <wp:lineTo x="11827" y="21337"/>
                <wp:lineTo x="13592" y="21337"/>
                <wp:lineTo x="14298" y="20546"/>
                <wp:lineTo x="14475" y="18702"/>
                <wp:lineTo x="13945" y="17385"/>
                <wp:lineTo x="18534" y="16859"/>
                <wp:lineTo x="20123" y="15541"/>
                <wp:lineTo x="19417" y="13171"/>
                <wp:lineTo x="16593" y="8956"/>
                <wp:lineTo x="21006" y="7902"/>
                <wp:lineTo x="21006" y="5532"/>
                <wp:lineTo x="16769" y="4215"/>
                <wp:lineTo x="15004" y="790"/>
                <wp:lineTo x="14475" y="0"/>
                <wp:lineTo x="6002"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life_preserver_splash_400_clr_6979.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331085" cy="1562100"/>
                    </a:xfrm>
                    <a:prstGeom prst="rect">
                      <a:avLst/>
                    </a:prstGeom>
                  </pic:spPr>
                </pic:pic>
              </a:graphicData>
            </a:graphic>
          </wp:anchor>
        </w:drawing>
      </w:r>
      <w:r w:rsidR="00627849">
        <w:rPr>
          <w:lang w:val="en-GB" w:eastAsia="en-GB"/>
        </w:rPr>
        <w:t>Freshwater ecosystems include:</w:t>
      </w:r>
    </w:p>
    <w:p w:rsidR="00627849" w:rsidRPr="00627849" w:rsidRDefault="00627849" w:rsidP="00627849">
      <w:pPr>
        <w:pStyle w:val="Bullets"/>
        <w:rPr>
          <w:lang w:val="en-GB" w:eastAsia="en-GB"/>
        </w:rPr>
      </w:pPr>
      <w:r>
        <w:rPr>
          <w:lang w:val="en-US"/>
        </w:rPr>
        <w:t>Rivers</w:t>
      </w:r>
    </w:p>
    <w:p w:rsidR="00627849" w:rsidRPr="00627849" w:rsidRDefault="00627849" w:rsidP="00627849">
      <w:pPr>
        <w:pStyle w:val="Bullets"/>
        <w:rPr>
          <w:lang w:val="en-GB" w:eastAsia="en-GB"/>
        </w:rPr>
      </w:pPr>
      <w:r>
        <w:rPr>
          <w:lang w:val="en-US"/>
        </w:rPr>
        <w:t>Lakes</w:t>
      </w:r>
    </w:p>
    <w:p w:rsidR="00627849" w:rsidRPr="00627849" w:rsidRDefault="00627849" w:rsidP="00627849">
      <w:pPr>
        <w:pStyle w:val="Bullets"/>
        <w:rPr>
          <w:lang w:val="en-GB" w:eastAsia="en-GB"/>
        </w:rPr>
      </w:pPr>
      <w:r>
        <w:rPr>
          <w:lang w:val="en-US"/>
        </w:rPr>
        <w:t>Ponds and streams</w:t>
      </w:r>
    </w:p>
    <w:p w:rsidR="00627849" w:rsidRPr="00627849" w:rsidRDefault="00627849" w:rsidP="00627849">
      <w:pPr>
        <w:pStyle w:val="Bullets"/>
        <w:rPr>
          <w:lang w:val="en-GB" w:eastAsia="en-GB"/>
        </w:rPr>
      </w:pPr>
      <w:r>
        <w:rPr>
          <w:lang w:val="en-US"/>
        </w:rPr>
        <w:t>Reservoirs</w:t>
      </w:r>
    </w:p>
    <w:p w:rsidR="00627849" w:rsidRPr="00627849" w:rsidRDefault="00627849" w:rsidP="00627849">
      <w:pPr>
        <w:pStyle w:val="Bullets"/>
        <w:rPr>
          <w:lang w:val="en-GB" w:eastAsia="en-GB"/>
        </w:rPr>
      </w:pPr>
      <w:r>
        <w:rPr>
          <w:lang w:val="en-US"/>
        </w:rPr>
        <w:t>Wetlands</w:t>
      </w:r>
    </w:p>
    <w:p w:rsidR="00355E9E" w:rsidRPr="00355E9E" w:rsidRDefault="00627849" w:rsidP="00627849">
      <w:pPr>
        <w:pStyle w:val="Bullets"/>
        <w:rPr>
          <w:lang w:val="en-GB" w:eastAsia="en-GB"/>
        </w:rPr>
      </w:pPr>
      <w:r>
        <w:rPr>
          <w:lang w:val="en-US"/>
        </w:rPr>
        <w:t>Groundwater sources.</w:t>
      </w:r>
      <w:r w:rsidR="008345FA">
        <w:rPr>
          <w:lang w:val="en-US"/>
        </w:rPr>
        <w:t xml:space="preserve"> </w:t>
      </w:r>
    </w:p>
    <w:p w:rsidR="00123CDB" w:rsidRDefault="001927A7" w:rsidP="001927A7">
      <w:pPr>
        <w:rPr>
          <w:lang w:val="en-US"/>
        </w:rPr>
      </w:pPr>
      <w:r>
        <w:rPr>
          <w:lang w:val="en-US"/>
        </w:rPr>
        <w:t xml:space="preserve">Water is a vital resource to all life and </w:t>
      </w:r>
      <w:r w:rsidR="00123CDB">
        <w:rPr>
          <w:lang w:val="en-US"/>
        </w:rPr>
        <w:t>businesses. Drinking water is an obvious example. But water systems are used in businesses for irrigating crops and watering livestock, in industrial processes, for navigation and shipping, the production of edible fish and seafood and for scientific study and education. It is also used for recreational activities such as swimming, boating and fishing, and forms habitat for wildlife.</w:t>
      </w:r>
    </w:p>
    <w:p w:rsidR="00123CDB" w:rsidRDefault="00123CDB" w:rsidP="001927A7">
      <w:pPr>
        <w:rPr>
          <w:lang w:val="en-US"/>
        </w:rPr>
      </w:pPr>
      <w:r>
        <w:rPr>
          <w:lang w:val="en-US"/>
        </w:rPr>
        <w:t xml:space="preserve">If we do not preserve the quality of water in these ecosystems it loses its value as an asset. If we have to treat water in order to utilise it, its use becomes more expensive and this increases prices in products and services that need water to function. Whilst your organisation may not require water in the production of its products, you can guarantee that a business in your supply chain will. </w:t>
      </w:r>
    </w:p>
    <w:p w:rsidR="00123CDB" w:rsidRDefault="00123CDB" w:rsidP="00123CDB">
      <w:pPr>
        <w:pStyle w:val="BoldBulTight0"/>
        <w:rPr>
          <w:u w:val="single"/>
          <w:lang w:val="en-US"/>
        </w:rPr>
      </w:pPr>
      <w:r>
        <w:rPr>
          <w:u w:val="single"/>
          <w:lang w:val="en-US"/>
        </w:rPr>
        <w:t>Subsoil</w:t>
      </w:r>
    </w:p>
    <w:p w:rsidR="00CE283C" w:rsidRDefault="002A0133" w:rsidP="00123CDB">
      <w:pPr>
        <w:rPr>
          <w:lang w:val="en-US"/>
        </w:rPr>
      </w:pPr>
      <w:r>
        <w:rPr>
          <w:lang w:val="en-US"/>
        </w:rPr>
        <w:t xml:space="preserve">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w:t>
      </w:r>
      <w:r w:rsidR="00CE283C">
        <w:rPr>
          <w:lang w:val="en-US"/>
        </w:rPr>
        <w:t>break down nutrients in the topsoil. These nutrients are the food source for the roots of the plants growing in the subsoil.</w:t>
      </w:r>
    </w:p>
    <w:p w:rsidR="00CE283C" w:rsidRDefault="00CE283C" w:rsidP="00123CDB">
      <w:pPr>
        <w:rPr>
          <w:lang w:val="en-US"/>
        </w:rPr>
      </w:pPr>
      <w:r>
        <w:rPr>
          <w:lang w:val="en-US"/>
        </w:rPr>
        <w:lastRenderedPageBreak/>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CE283C" w:rsidRDefault="00CE283C" w:rsidP="00CE283C">
      <w:pPr>
        <w:pStyle w:val="BoldBulTight0"/>
        <w:rPr>
          <w:u w:val="single"/>
          <w:lang w:val="en-US"/>
        </w:rPr>
      </w:pPr>
      <w:r>
        <w:rPr>
          <w:u w:val="single"/>
          <w:lang w:val="en-US"/>
        </w:rPr>
        <w:t>Air</w:t>
      </w:r>
    </w:p>
    <w:p w:rsidR="00B57BEF" w:rsidRDefault="00CE283C" w:rsidP="00CE283C">
      <w:pPr>
        <w:rPr>
          <w:lang w:val="en-US"/>
        </w:rPr>
      </w:pPr>
      <w:r>
        <w:rPr>
          <w:lang w:val="en-US"/>
        </w:rPr>
        <w:t>It may sound obvious, but clean air is important to all life. When we take in oxygen our bodies have to filter the toxins</w:t>
      </w:r>
      <w:r w:rsidR="00B57BEF">
        <w:rPr>
          <w:lang w:val="en-US"/>
        </w:rPr>
        <w:t>, such as carbon monoxide,</w:t>
      </w:r>
      <w:r>
        <w:rPr>
          <w:lang w:val="en-US"/>
        </w:rPr>
        <w:t xml:space="preserve"> in order to exhale them. The cleaner the air the less strain it puts on your body and the </w:t>
      </w:r>
      <w:r w:rsidR="00B57BEF">
        <w:rPr>
          <w:lang w:val="en-US"/>
        </w:rPr>
        <w:t>healthier we are. Plants, conversely, take in carbon monoxide and through photosynthesis expel oxygen into the environment. Locations that have plant life and trees in abundance have cleaner air than those that do not.</w:t>
      </w:r>
    </w:p>
    <w:p w:rsidR="00B57BEF" w:rsidRDefault="00D87B92" w:rsidP="00B57BEF">
      <w:pPr>
        <w:pStyle w:val="BoldBulTight0"/>
        <w:rPr>
          <w:lang w:val="en-US"/>
        </w:rPr>
      </w:pPr>
      <w:r>
        <w:rPr>
          <w:noProof/>
          <w:lang w:eastAsia="en-AU"/>
        </w:rPr>
        <w:drawing>
          <wp:anchor distT="0" distB="0" distL="114300" distR="114300" simplePos="0" relativeHeight="251821056" behindDoc="0" locked="0" layoutInCell="1" allowOverlap="1">
            <wp:simplePos x="0" y="0"/>
            <wp:positionH relativeFrom="column">
              <wp:posOffset>4076700</wp:posOffset>
            </wp:positionH>
            <wp:positionV relativeFrom="paragraph">
              <wp:posOffset>8890</wp:posOffset>
            </wp:positionV>
            <wp:extent cx="1979295" cy="2436495"/>
            <wp:effectExtent l="0" t="0" r="1905" b="1905"/>
            <wp:wrapTight wrapText="bothSides">
              <wp:wrapPolygon edited="0">
                <wp:start x="0" y="0"/>
                <wp:lineTo x="0" y="21448"/>
                <wp:lineTo x="21413" y="21448"/>
                <wp:lineTo x="2141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ndustry factory_building_smoke_stack_800_wht_3948.pn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979295" cy="2436495"/>
                    </a:xfrm>
                    <a:prstGeom prst="rect">
                      <a:avLst/>
                    </a:prstGeom>
                  </pic:spPr>
                </pic:pic>
              </a:graphicData>
            </a:graphic>
          </wp:anchor>
        </w:drawing>
      </w:r>
      <w:r w:rsidR="00B57BEF">
        <w:rPr>
          <w:lang w:val="en-US"/>
        </w:rPr>
        <w:t>Everyday ways of polluting the air include:</w:t>
      </w:r>
    </w:p>
    <w:p w:rsidR="00B57BEF" w:rsidRPr="00B57BEF" w:rsidRDefault="00B57BEF" w:rsidP="00B57BEF">
      <w:pPr>
        <w:pStyle w:val="Bullets"/>
        <w:rPr>
          <w:lang w:val="en-GB" w:eastAsia="en-GB"/>
        </w:rPr>
      </w:pPr>
      <w:r>
        <w:rPr>
          <w:lang w:val="en-US"/>
        </w:rPr>
        <w:t>Using air conditioning and not opening the windows</w:t>
      </w:r>
    </w:p>
    <w:p w:rsidR="00B57BEF" w:rsidRPr="00B57BEF" w:rsidRDefault="00B57BEF" w:rsidP="00B57BEF">
      <w:pPr>
        <w:pStyle w:val="Bullets"/>
        <w:rPr>
          <w:lang w:val="en-GB" w:eastAsia="en-GB"/>
        </w:rPr>
      </w:pPr>
      <w:r>
        <w:rPr>
          <w:lang w:val="en-US"/>
        </w:rPr>
        <w:t>Smoking</w:t>
      </w:r>
    </w:p>
    <w:p w:rsidR="00B57BEF" w:rsidRPr="00B57BEF" w:rsidRDefault="00B57BEF" w:rsidP="00B57BEF">
      <w:pPr>
        <w:pStyle w:val="Bullets"/>
        <w:rPr>
          <w:lang w:val="en-GB" w:eastAsia="en-GB"/>
        </w:rPr>
      </w:pPr>
      <w:r>
        <w:rPr>
          <w:lang w:val="en-US"/>
        </w:rPr>
        <w:t>Using chemical cleaning products such as bleach</w:t>
      </w:r>
    </w:p>
    <w:p w:rsidR="00B57BEF" w:rsidRPr="00B57BEF" w:rsidRDefault="00B57BEF" w:rsidP="00B57BEF">
      <w:pPr>
        <w:pStyle w:val="Bullets"/>
        <w:rPr>
          <w:lang w:val="en-GB" w:eastAsia="en-GB"/>
        </w:rPr>
      </w:pPr>
      <w:r>
        <w:rPr>
          <w:lang w:val="en-US"/>
        </w:rPr>
        <w:t>Using non-electric heaters, dryers, stoves</w:t>
      </w:r>
    </w:p>
    <w:p w:rsidR="00B57BEF" w:rsidRPr="00B57BEF" w:rsidRDefault="00B57BEF" w:rsidP="00B57BEF">
      <w:pPr>
        <w:pStyle w:val="Bullets"/>
        <w:rPr>
          <w:lang w:val="en-GB" w:eastAsia="en-GB"/>
        </w:rPr>
      </w:pPr>
      <w:r>
        <w:rPr>
          <w:lang w:val="en-US"/>
        </w:rPr>
        <w:t>Emissions from vehicles</w:t>
      </w:r>
    </w:p>
    <w:p w:rsidR="00B57BEF" w:rsidRPr="00B57BEF" w:rsidRDefault="00B57BEF" w:rsidP="00B57BEF">
      <w:pPr>
        <w:pStyle w:val="Bullets"/>
        <w:rPr>
          <w:lang w:val="en-GB" w:eastAsia="en-GB"/>
        </w:rPr>
      </w:pPr>
      <w:r>
        <w:rPr>
          <w:lang w:val="en-US"/>
        </w:rPr>
        <w:t>Aerosols such as deodorant and hair spray</w:t>
      </w:r>
    </w:p>
    <w:p w:rsidR="00B57BEF" w:rsidRPr="00B57BEF" w:rsidRDefault="00B57BEF" w:rsidP="00B57BEF">
      <w:pPr>
        <w:pStyle w:val="Bullets"/>
        <w:rPr>
          <w:lang w:val="en-GB" w:eastAsia="en-GB"/>
        </w:rPr>
      </w:pPr>
      <w:r>
        <w:rPr>
          <w:lang w:val="en-US"/>
        </w:rPr>
        <w:t>Insecticides/pesticides</w:t>
      </w:r>
    </w:p>
    <w:p w:rsidR="00B57BEF" w:rsidRPr="00B57BEF" w:rsidRDefault="00B57BEF" w:rsidP="00B57BEF">
      <w:pPr>
        <w:pStyle w:val="Bullets"/>
        <w:rPr>
          <w:lang w:val="en-GB" w:eastAsia="en-GB"/>
        </w:rPr>
      </w:pPr>
      <w:r>
        <w:rPr>
          <w:lang w:val="en-US"/>
        </w:rPr>
        <w:t>Blocked filters.</w:t>
      </w:r>
      <w:r w:rsidR="008345FA">
        <w:rPr>
          <w:lang w:val="en-US"/>
        </w:rPr>
        <w:t xml:space="preserve"> </w:t>
      </w:r>
    </w:p>
    <w:p w:rsidR="00B57BEF" w:rsidRDefault="00B57BEF" w:rsidP="00B57BEF">
      <w:pPr>
        <w:pStyle w:val="Heading3"/>
      </w:pPr>
      <w:bookmarkStart w:id="94" w:name="_Toc442352082"/>
      <w:r>
        <w:t>Implementing costing strategies to fully utilise environment</w:t>
      </w:r>
      <w:r w:rsidR="00104610">
        <w:t>al</w:t>
      </w:r>
      <w:r>
        <w:t xml:space="preserve"> assets</w:t>
      </w:r>
      <w:bookmarkEnd w:id="94"/>
    </w:p>
    <w:p w:rsidR="00104610" w:rsidRDefault="00B57BEF" w:rsidP="00B57BEF">
      <w:r>
        <w:t xml:space="preserve">When </w:t>
      </w:r>
      <w:r w:rsidR="00104610">
        <w:t xml:space="preserve">considering how we utilise environmental assets it is important to assess their value and this should be done at the beginning of a project, before any activity is undertaken. You should evaluate the environmental, social and cultural impacts and subsequent effects the activity will have. Please refer to chapter 1.1. </w:t>
      </w:r>
    </w:p>
    <w:p w:rsidR="000E33F6" w:rsidRDefault="00104610" w:rsidP="00104610">
      <w:r>
        <w:t>To evaluate the Total Economic Value (TEV) of a resource or asset, you need to consider its use value (U</w:t>
      </w:r>
      <w:r w:rsidR="000E33F6">
        <w:t xml:space="preserve">V) and its non-use value (NUV). </w:t>
      </w:r>
      <w:r w:rsidRPr="00104610">
        <w:rPr>
          <w:b/>
        </w:rPr>
        <w:t>Use value</w:t>
      </w:r>
      <w:r>
        <w:rPr>
          <w:b/>
        </w:rPr>
        <w:t xml:space="preserve"> </w:t>
      </w:r>
      <w:r>
        <w:t>is the way in which the resource contributes to your project or activity</w:t>
      </w:r>
      <w:r w:rsidR="000E33F6">
        <w:t xml:space="preserve">. </w:t>
      </w:r>
    </w:p>
    <w:p w:rsidR="000E33F6" w:rsidRDefault="000E33F6" w:rsidP="000E33F6">
      <w:pPr>
        <w:pStyle w:val="BoldBulTight0"/>
      </w:pPr>
      <w:r>
        <w:t>The use value can be considered from three different perspectives:</w:t>
      </w:r>
    </w:p>
    <w:p w:rsidR="000E33F6" w:rsidRDefault="000E33F6" w:rsidP="000E33F6">
      <w:pPr>
        <w:pStyle w:val="Bullets"/>
      </w:pPr>
      <w:r>
        <w:t>Direct use value – how the resource is used in production or consumption</w:t>
      </w:r>
    </w:p>
    <w:p w:rsidR="000E33F6" w:rsidRDefault="000E33F6" w:rsidP="000E33F6">
      <w:pPr>
        <w:pStyle w:val="Bullets"/>
      </w:pPr>
      <w:r>
        <w:t>Indirect use value – how its use benefits other functions or environmental assets</w:t>
      </w:r>
    </w:p>
    <w:p w:rsidR="000E33F6" w:rsidRDefault="000E33F6" w:rsidP="000E33F6">
      <w:pPr>
        <w:pStyle w:val="Bullets"/>
      </w:pPr>
      <w:r>
        <w:t>Option value – willingness to pay for a resource that is not currently needed but that may not be available in the future.</w:t>
      </w:r>
    </w:p>
    <w:p w:rsidR="000E33F6" w:rsidRDefault="000E33F6" w:rsidP="000E33F6">
      <w:r>
        <w:lastRenderedPageBreak/>
        <w:t xml:space="preserve">The </w:t>
      </w:r>
      <w:r w:rsidRPr="000E33F6">
        <w:rPr>
          <w:b/>
        </w:rPr>
        <w:t>non-use value</w:t>
      </w:r>
      <w:r>
        <w:t xml:space="preserve"> is the willingness to pay for a resource that is totally unrelated to your activity but having the satisfaction that it exists. This is a rather altruistic value based more upon environmental sustainability than costing strategies.</w:t>
      </w:r>
    </w:p>
    <w:p w:rsidR="000E33F6" w:rsidRDefault="000E33F6" w:rsidP="000E33F6">
      <w:r>
        <w:t>The overlap in the indirect use value and option value is quite considerable and difficult to define.</w:t>
      </w:r>
    </w:p>
    <w:p w:rsidR="001745BB" w:rsidRDefault="000E33F6" w:rsidP="000E33F6">
      <w:r w:rsidRPr="001745BB">
        <w:rPr>
          <w:rStyle w:val="BoldBulTightChar0"/>
        </w:rPr>
        <w:t>Other costs to take into account could be</w:t>
      </w:r>
      <w:r w:rsidR="001745BB">
        <w:rPr>
          <w:rStyle w:val="BoldBulTightChar0"/>
        </w:rPr>
        <w:t>:</w:t>
      </w:r>
      <w:r>
        <w:t xml:space="preserve"> </w:t>
      </w:r>
    </w:p>
    <w:p w:rsidR="001745BB" w:rsidRDefault="001745BB" w:rsidP="001745BB">
      <w:pPr>
        <w:pStyle w:val="Bullets"/>
      </w:pPr>
      <w:r>
        <w:t>W</w:t>
      </w:r>
      <w:r w:rsidR="000E33F6">
        <w:t>hat consumers are willing to pay for</w:t>
      </w:r>
      <w:r>
        <w:t xml:space="preserve"> your product or service</w:t>
      </w:r>
      <w:r w:rsidR="00C873BB">
        <w:t xml:space="preserve"> – </w:t>
      </w:r>
      <w:r>
        <w:t>i</w:t>
      </w:r>
      <w:r w:rsidR="000E33F6">
        <w:t>f the</w:t>
      </w:r>
      <w:r>
        <w:t xml:space="preserve"> production method uses environmentally sustainable work practices, people may be more likely to pay more for it and vice versa</w:t>
      </w:r>
    </w:p>
    <w:p w:rsidR="001745BB" w:rsidRDefault="001745BB" w:rsidP="001745BB">
      <w:pPr>
        <w:pStyle w:val="Bullets"/>
      </w:pPr>
      <w:r>
        <w:t>Replacement costs – what will it cost to replace the environmental asset in monetary terms and impact on the environment</w:t>
      </w:r>
    </w:p>
    <w:p w:rsidR="001745BB" w:rsidRDefault="001745BB" w:rsidP="001745BB">
      <w:pPr>
        <w:pStyle w:val="Bullets"/>
      </w:pPr>
      <w:r>
        <w:t>Shadow projects – if the activity is damaging to the asset how much will it cost to set up a shadow project that negates the activity and replenishes the asset, for example purchasing carbon credits or planting three trees for every paper based product produced.</w:t>
      </w:r>
    </w:p>
    <w:p w:rsidR="00627849" w:rsidRPr="000E33F6" w:rsidRDefault="00220117" w:rsidP="001745BB">
      <w:r>
        <w:rPr>
          <w:noProof/>
          <w:lang w:eastAsia="en-AU"/>
        </w:rPr>
        <w:drawing>
          <wp:anchor distT="0" distB="0" distL="114300" distR="114300" simplePos="0" relativeHeight="251822080" behindDoc="0" locked="0" layoutInCell="1" allowOverlap="1">
            <wp:simplePos x="0" y="0"/>
            <wp:positionH relativeFrom="column">
              <wp:posOffset>3657600</wp:posOffset>
            </wp:positionH>
            <wp:positionV relativeFrom="paragraph">
              <wp:posOffset>688975</wp:posOffset>
            </wp:positionV>
            <wp:extent cx="2179955" cy="2679065"/>
            <wp:effectExtent l="0" t="0" r="0" b="6985"/>
            <wp:wrapTight wrapText="bothSides">
              <wp:wrapPolygon edited="0">
                <wp:start x="0" y="0"/>
                <wp:lineTo x="0" y="21503"/>
                <wp:lineTo x="21329" y="21503"/>
                <wp:lineTo x="21329"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world_bouncing_dust_mask_cover_500_wht.gif"/>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179955" cy="2679065"/>
                    </a:xfrm>
                    <a:prstGeom prst="rect">
                      <a:avLst/>
                    </a:prstGeom>
                  </pic:spPr>
                </pic:pic>
              </a:graphicData>
            </a:graphic>
          </wp:anchor>
        </w:drawing>
      </w:r>
      <w:r w:rsidR="001745BB">
        <w:t xml:space="preserve">It is important to consider the direct and indirect impact your organisation’s activity has on all of our environmental assets and act accordingly to develop more environmentally sustainable working practices. </w:t>
      </w:r>
      <w:r w:rsidR="00627849" w:rsidRPr="00104610">
        <w:br/>
      </w:r>
      <w:r w:rsidR="00627849" w:rsidRPr="00104610">
        <w:br/>
      </w:r>
    </w:p>
    <w:p w:rsidR="00163307" w:rsidRDefault="00163307" w:rsidP="00163307"/>
    <w:p w:rsidR="00163307" w:rsidRDefault="00163307" w:rsidP="00163307"/>
    <w:p w:rsidR="00163307" w:rsidRPr="00163307" w:rsidRDefault="00163307" w:rsidP="00163307"/>
    <w:p w:rsidR="00163307" w:rsidRDefault="00163307" w:rsidP="00163307">
      <w:pPr>
        <w:pStyle w:val="ListParagraph"/>
        <w:spacing w:after="0" w:line="240" w:lineRule="auto"/>
        <w:rPr>
          <w:rFonts w:asciiTheme="minorHAnsi" w:eastAsia="Times New Roman" w:hAnsiTheme="minorHAnsi"/>
          <w:lang w:eastAsia="en-GB"/>
        </w:rPr>
      </w:pPr>
    </w:p>
    <w:p w:rsidR="00F22176" w:rsidRDefault="00F22176">
      <w:pPr>
        <w:spacing w:after="0" w:line="240" w:lineRule="auto"/>
        <w:rPr>
          <w:rFonts w:cstheme="majorBidi"/>
          <w:b/>
          <w:bCs/>
          <w:sz w:val="26"/>
          <w:szCs w:val="26"/>
          <w:lang w:val="en-GB"/>
        </w:rPr>
      </w:pPr>
      <w:r>
        <w:br w:type="page"/>
      </w:r>
    </w:p>
    <w:p w:rsidR="006C1AE2" w:rsidRPr="006C1AE2" w:rsidRDefault="0005426C" w:rsidP="0074586A">
      <w:pPr>
        <w:pStyle w:val="Heading3"/>
      </w:pPr>
      <w:bookmarkStart w:id="95" w:name="_Toc442352083"/>
      <w:r w:rsidRPr="005B7C76">
        <w:lastRenderedPageBreak/>
        <w:t xml:space="preserve">Activity </w:t>
      </w:r>
      <w:r w:rsidR="001745BB">
        <w:t>3E</w:t>
      </w:r>
      <w:bookmarkEnd w:id="95"/>
    </w:p>
    <w:p w:rsidR="00390542" w:rsidRDefault="007C6DB8" w:rsidP="00390542">
      <w:pPr>
        <w:rPr>
          <w:b/>
          <w:color w:val="FF0000"/>
        </w:rPr>
      </w:pPr>
      <w:r>
        <w:rPr>
          <w:b/>
          <w:noProof/>
          <w:color w:val="FF0000"/>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6E5817" w:rsidRPr="006E5817" w:rsidRDefault="00DB5EB1" w:rsidP="00206263">
      <w:pPr>
        <w:pStyle w:val="Heading1"/>
        <w:spacing w:after="240"/>
      </w:pPr>
      <w:bookmarkStart w:id="96" w:name="_Toc442352084"/>
      <w:r>
        <w:lastRenderedPageBreak/>
        <w:t>4</w:t>
      </w:r>
      <w:r w:rsidRPr="00683DD9">
        <w:t xml:space="preserve">. </w:t>
      </w:r>
      <w:r w:rsidR="007A41AA">
        <w:t>Monitor performance</w:t>
      </w:r>
      <w:bookmarkEnd w:id="96"/>
    </w:p>
    <w:p w:rsidR="00DB5EB1" w:rsidRPr="00CD5295" w:rsidRDefault="00DB5EB1" w:rsidP="00DB5EB1">
      <w:r>
        <w:rPr>
          <w:b/>
          <w:sz w:val="28"/>
        </w:rPr>
        <w:t>4</w:t>
      </w:r>
      <w:r w:rsidRPr="008E070B">
        <w:rPr>
          <w:b/>
          <w:sz w:val="28"/>
        </w:rPr>
        <w:t>.1.</w:t>
      </w:r>
      <w:r w:rsidRPr="008E070B">
        <w:rPr>
          <w:sz w:val="28"/>
        </w:rPr>
        <w:t xml:space="preserve"> </w:t>
      </w:r>
      <w:r>
        <w:tab/>
      </w:r>
      <w:r w:rsidR="007A41AA" w:rsidRPr="00A02AF6">
        <w:rPr>
          <w:rFonts w:asciiTheme="minorHAnsi" w:hAnsiTheme="minorHAnsi" w:cs="Calibri"/>
        </w:rPr>
        <w:t>Use and/or develop evaluation and monitoring, tools and technology</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7A41AA" w:rsidRPr="00A02AF6">
        <w:rPr>
          <w:rFonts w:asciiTheme="minorHAnsi" w:hAnsiTheme="minorHAnsi" w:cs="Calibri"/>
        </w:rPr>
        <w:t xml:space="preserve">Document and communicate outcomes to report on efficiency targets to key personnel and </w:t>
      </w:r>
      <w:r w:rsidR="007A41AA">
        <w:rPr>
          <w:rFonts w:asciiTheme="minorHAnsi" w:hAnsiTheme="minorHAnsi" w:cs="Calibri"/>
        </w:rPr>
        <w:tab/>
      </w:r>
      <w:r w:rsidR="007A41AA" w:rsidRPr="00A02AF6">
        <w:rPr>
          <w:rFonts w:asciiTheme="minorHAnsi" w:hAnsiTheme="minorHAnsi" w:cs="Calibri"/>
        </w:rPr>
        <w:t>stakeholders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7A41AA" w:rsidRPr="00A02AF6">
        <w:rPr>
          <w:rFonts w:asciiTheme="minorHAnsi" w:hAnsiTheme="minorHAnsi" w:cs="Calibri"/>
        </w:rPr>
        <w:t>Evaluate strategies and improvement plans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7A41AA" w:rsidRPr="00A02AF6">
        <w:rPr>
          <w:rFonts w:asciiTheme="minorHAnsi" w:hAnsiTheme="minorHAnsi" w:cs="Calibri"/>
        </w:rPr>
        <w:t>Set new efficiency targets, and investigate and apply new tools and strategies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7A41AA" w:rsidRPr="00A02AF6">
        <w:rPr>
          <w:rFonts w:asciiTheme="minorHAnsi" w:hAnsiTheme="minorHAnsi" w:cs="Calibri"/>
        </w:rPr>
        <w:t>Promote successful strategies and reward participants where possible</w:t>
      </w: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6E5817">
      <w:pPr>
        <w:pStyle w:val="Heading2"/>
        <w:rPr>
          <w:rFonts w:asciiTheme="minorHAnsi" w:hAnsiTheme="minorHAnsi"/>
        </w:rPr>
      </w:pPr>
      <w:bookmarkStart w:id="97" w:name="_Toc442352085"/>
      <w:r w:rsidRPr="006E5817">
        <w:lastRenderedPageBreak/>
        <w:t xml:space="preserve">4.1 – </w:t>
      </w:r>
      <w:r w:rsidR="007A41AA" w:rsidRPr="00A02AF6">
        <w:rPr>
          <w:rFonts w:asciiTheme="minorHAnsi" w:hAnsiTheme="minorHAnsi"/>
        </w:rPr>
        <w:t>Use and/or develop evaluation and monitoring, tools and technology</w:t>
      </w:r>
      <w:bookmarkEnd w:id="97"/>
    </w:p>
    <w:p w:rsidR="00225914" w:rsidRPr="00427655" w:rsidRDefault="00225914" w:rsidP="00225914">
      <w:pPr>
        <w:pStyle w:val="Heading2"/>
      </w:pPr>
      <w:bookmarkStart w:id="98" w:name="_Toc442352086"/>
      <w:r w:rsidRPr="006E5817">
        <w:t xml:space="preserve">4.2 – </w:t>
      </w:r>
      <w:r w:rsidRPr="00A02AF6">
        <w:rPr>
          <w:rFonts w:asciiTheme="minorHAnsi" w:hAnsiTheme="minorHAnsi"/>
        </w:rPr>
        <w:t>Document and communicate outcomes to report on efficiency targets to key personnel and stakeholders</w:t>
      </w:r>
      <w:bookmarkEnd w:id="98"/>
    </w:p>
    <w:p w:rsidR="00A455F3" w:rsidRDefault="00225914" w:rsidP="00A455F3">
      <w:r>
        <w:br/>
      </w:r>
      <w:r w:rsidR="00A455F3">
        <w:t>Once you have set your efficiency targets you need to devise a process to monitor and evaluate your progress. Your organisation may use a specific energy management programme or an external company to assist in energy management.</w:t>
      </w:r>
    </w:p>
    <w:p w:rsidR="00864439" w:rsidRDefault="00864439" w:rsidP="00864439">
      <w:pPr>
        <w:pStyle w:val="Heading3"/>
      </w:pPr>
      <w:bookmarkStart w:id="99" w:name="_Toc442352087"/>
      <w:r>
        <w:t>Monitoring efficiency targets</w:t>
      </w:r>
      <w:bookmarkEnd w:id="99"/>
    </w:p>
    <w:p w:rsidR="00864439" w:rsidRDefault="00864439" w:rsidP="00A455F3">
      <w:r>
        <w:t>To monitor your targets you will need to return to the SMART goals you set in chapter 2.4 and refer to the sections related to measurement and time scale. Here you will have determined how you are going to measure efficiency savings, how often, and how you are going to record your findings.</w:t>
      </w:r>
    </w:p>
    <w:p w:rsidR="00F879B0" w:rsidRDefault="00F879B0" w:rsidP="00F879B0">
      <w:pPr>
        <w:pStyle w:val="BoldBulTight0"/>
      </w:pPr>
      <w:r>
        <w:t>The purpose of monitoring is to:</w:t>
      </w:r>
    </w:p>
    <w:p w:rsidR="00F879B0" w:rsidRDefault="00C81BA0" w:rsidP="00F879B0">
      <w:pPr>
        <w:pStyle w:val="Bullets"/>
      </w:pPr>
      <w:r>
        <w:rPr>
          <w:noProof/>
          <w:lang w:eastAsia="en-AU"/>
        </w:rPr>
        <w:drawing>
          <wp:anchor distT="0" distB="0" distL="114300" distR="114300" simplePos="0" relativeHeight="251823104" behindDoc="0" locked="0" layoutInCell="1" allowOverlap="1">
            <wp:simplePos x="0" y="0"/>
            <wp:positionH relativeFrom="column">
              <wp:posOffset>4108450</wp:posOffset>
            </wp:positionH>
            <wp:positionV relativeFrom="paragraph">
              <wp:posOffset>46990</wp:posOffset>
            </wp:positionV>
            <wp:extent cx="2076450" cy="2076450"/>
            <wp:effectExtent l="0" t="0" r="0" b="0"/>
            <wp:wrapTight wrapText="bothSides">
              <wp:wrapPolygon edited="0">
                <wp:start x="0" y="0"/>
                <wp:lineTo x="0" y="21402"/>
                <wp:lineTo x="21402" y="21402"/>
                <wp:lineTo x="21402"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Fotolia_15998379_XS.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anchor>
        </w:drawing>
      </w:r>
      <w:r w:rsidR="00F879B0">
        <w:t>Determine if policies and procedures set out in your targets have been followed consistently</w:t>
      </w:r>
    </w:p>
    <w:p w:rsidR="00F879B0" w:rsidRDefault="00F879B0" w:rsidP="00F879B0">
      <w:pPr>
        <w:pStyle w:val="Bullets"/>
      </w:pPr>
      <w:r>
        <w:t>Determine if the policies are working</w:t>
      </w:r>
    </w:p>
    <w:p w:rsidR="00F879B0" w:rsidRDefault="00F879B0" w:rsidP="00F879B0">
      <w:pPr>
        <w:pStyle w:val="Bullets"/>
      </w:pPr>
      <w:r>
        <w:t>Determine if the targets are still relevant</w:t>
      </w:r>
    </w:p>
    <w:p w:rsidR="00F879B0" w:rsidRDefault="00F879B0" w:rsidP="00F879B0">
      <w:pPr>
        <w:pStyle w:val="Bullets"/>
      </w:pPr>
      <w:r>
        <w:t>Determine if they targets are likely to be met or not, or if they have been exceeded</w:t>
      </w:r>
    </w:p>
    <w:p w:rsidR="00F879B0" w:rsidRDefault="00F879B0" w:rsidP="00F879B0">
      <w:pPr>
        <w:pStyle w:val="Bullets"/>
      </w:pPr>
      <w:r>
        <w:t>See if the effects of the policies were as predicted</w:t>
      </w:r>
    </w:p>
    <w:p w:rsidR="00F879B0" w:rsidRDefault="00F879B0" w:rsidP="00F879B0">
      <w:pPr>
        <w:pStyle w:val="Bullets"/>
      </w:pPr>
      <w:r>
        <w:t>Assess the impact the policies are having on the environment, human resources and finances</w:t>
      </w:r>
    </w:p>
    <w:p w:rsidR="00F879B0" w:rsidRDefault="00F879B0" w:rsidP="00F879B0">
      <w:pPr>
        <w:pStyle w:val="Bullets"/>
      </w:pPr>
      <w:r>
        <w:t>Provide increasingly accurate information for future initiatives.</w:t>
      </w:r>
    </w:p>
    <w:p w:rsidR="00F879B0" w:rsidRDefault="00F879B0" w:rsidP="00F879B0">
      <w:r>
        <w:t>Measuring environmental impacts should be done in comparison with local and national targets and accomplishments.</w:t>
      </w:r>
    </w:p>
    <w:p w:rsidR="00F879B0" w:rsidRDefault="002C226F" w:rsidP="002C226F">
      <w:pPr>
        <w:pStyle w:val="BoldBulTight0"/>
        <w:rPr>
          <w:u w:val="single"/>
        </w:rPr>
      </w:pPr>
      <w:r>
        <w:rPr>
          <w:u w:val="single"/>
        </w:rPr>
        <w:t>Consistency</w:t>
      </w:r>
    </w:p>
    <w:p w:rsidR="002C226F" w:rsidRDefault="002C226F" w:rsidP="002C226F">
      <w:r>
        <w:t>Monitoring needs to be consistent with each assessment procedure performed in the same manner with the same variables otherwise the information produced is not an accurate measure of improvements made and will corrupt any modifications to the target policies. It is a good idea to have designated people responsible for specific stages in the monitoring procedure to ensure consistency.</w:t>
      </w:r>
    </w:p>
    <w:p w:rsidR="00C873BB" w:rsidRDefault="00C873BB">
      <w:pPr>
        <w:spacing w:after="0" w:line="240" w:lineRule="auto"/>
        <w:rPr>
          <w:rFonts w:cstheme="majorBidi"/>
          <w:b/>
          <w:bCs/>
          <w:sz w:val="26"/>
          <w:szCs w:val="26"/>
          <w:lang w:val="en-GB"/>
        </w:rPr>
      </w:pPr>
      <w:r>
        <w:br w:type="page"/>
      </w:r>
    </w:p>
    <w:p w:rsidR="00225914" w:rsidRDefault="00225914" w:rsidP="00225914">
      <w:pPr>
        <w:pStyle w:val="Heading3"/>
      </w:pPr>
      <w:bookmarkStart w:id="100" w:name="_Toc442352088"/>
      <w:r>
        <w:lastRenderedPageBreak/>
        <w:t>Technology to monitor and evaluate efficiency targets</w:t>
      </w:r>
      <w:bookmarkEnd w:id="100"/>
    </w:p>
    <w:p w:rsidR="00225914" w:rsidRDefault="00225914" w:rsidP="00225914">
      <w:pPr>
        <w:pStyle w:val="BoldBulTight0"/>
        <w:rPr>
          <w:u w:val="single"/>
          <w:lang w:val="en-GB"/>
        </w:rPr>
      </w:pPr>
      <w:r>
        <w:rPr>
          <w:u w:val="single"/>
          <w:lang w:val="en-GB"/>
        </w:rPr>
        <w:t>Energy management software (EMS)</w:t>
      </w:r>
    </w:p>
    <w:p w:rsidR="00225914" w:rsidRDefault="00225914" w:rsidP="00225914">
      <w:pPr>
        <w:rPr>
          <w:lang w:val="en-GB"/>
        </w:rPr>
      </w:pPr>
      <w:r>
        <w:rPr>
          <w:lang w:val="en-GB"/>
        </w:rPr>
        <w:t>EMS is computer software that can be bought in to provide accurate real-time energy consumption and other critical information straight to your desk top.</w:t>
      </w:r>
    </w:p>
    <w:p w:rsidR="00225914" w:rsidRDefault="00225914" w:rsidP="00225914">
      <w:pPr>
        <w:pStyle w:val="BoldBulTight0"/>
        <w:rPr>
          <w:lang w:val="en-GB"/>
        </w:rPr>
      </w:pPr>
      <w:r>
        <w:rPr>
          <w:lang w:val="en-GB"/>
        </w:rPr>
        <w:t>EMS can be used for:</w:t>
      </w:r>
    </w:p>
    <w:p w:rsidR="00225914" w:rsidRDefault="00225914" w:rsidP="00225914">
      <w:pPr>
        <w:pStyle w:val="Bullets"/>
        <w:rPr>
          <w:lang w:val="en-GB"/>
        </w:rPr>
      </w:pPr>
      <w:r>
        <w:rPr>
          <w:lang w:val="en-GB"/>
        </w:rPr>
        <w:t>Utility bill tracking</w:t>
      </w:r>
    </w:p>
    <w:p w:rsidR="00225914" w:rsidRDefault="00225914" w:rsidP="00225914">
      <w:pPr>
        <w:pStyle w:val="Bullets"/>
        <w:rPr>
          <w:lang w:val="en-GB"/>
        </w:rPr>
      </w:pPr>
      <w:r>
        <w:rPr>
          <w:lang w:val="en-GB"/>
        </w:rPr>
        <w:t xml:space="preserve">Real-time metering </w:t>
      </w:r>
    </w:p>
    <w:p w:rsidR="00225914" w:rsidRDefault="00225914" w:rsidP="00225914">
      <w:pPr>
        <w:pStyle w:val="Bullets"/>
        <w:rPr>
          <w:lang w:val="en-GB"/>
        </w:rPr>
      </w:pPr>
      <w:r>
        <w:rPr>
          <w:lang w:val="en-GB"/>
        </w:rPr>
        <w:t>Lighting control systems</w:t>
      </w:r>
    </w:p>
    <w:p w:rsidR="00225914" w:rsidRDefault="00225914" w:rsidP="00225914">
      <w:pPr>
        <w:pStyle w:val="Bullets"/>
        <w:rPr>
          <w:lang w:val="en-GB"/>
        </w:rPr>
      </w:pPr>
      <w:r>
        <w:rPr>
          <w:lang w:val="en-GB"/>
        </w:rPr>
        <w:t>Carbon and sustainability reporting</w:t>
      </w:r>
    </w:p>
    <w:p w:rsidR="00225914" w:rsidRDefault="00225914" w:rsidP="00225914">
      <w:pPr>
        <w:pStyle w:val="Bullets"/>
        <w:rPr>
          <w:lang w:val="en-GB"/>
        </w:rPr>
      </w:pPr>
      <w:r>
        <w:rPr>
          <w:lang w:val="en-GB"/>
        </w:rPr>
        <w:t>IT equipment management</w:t>
      </w:r>
    </w:p>
    <w:p w:rsidR="00225914" w:rsidRDefault="00225914" w:rsidP="00225914">
      <w:pPr>
        <w:pStyle w:val="Bullets"/>
        <w:rPr>
          <w:lang w:val="en-GB"/>
        </w:rPr>
      </w:pPr>
      <w:r>
        <w:rPr>
          <w:lang w:val="en-GB"/>
        </w:rPr>
        <w:t>Demand response</w:t>
      </w:r>
    </w:p>
    <w:p w:rsidR="00225914" w:rsidRDefault="00225914" w:rsidP="00225914">
      <w:pPr>
        <w:pStyle w:val="Bullets"/>
        <w:rPr>
          <w:lang w:val="en-GB"/>
        </w:rPr>
      </w:pPr>
      <w:r>
        <w:rPr>
          <w:lang w:val="en-GB"/>
        </w:rPr>
        <w:t>Energy audits.</w:t>
      </w:r>
    </w:p>
    <w:p w:rsidR="00225914" w:rsidRDefault="00225914" w:rsidP="00225914">
      <w:pPr>
        <w:rPr>
          <w:lang w:val="en-GB"/>
        </w:rPr>
      </w:pPr>
      <w:r>
        <w:rPr>
          <w:lang w:val="en-GB"/>
        </w:rPr>
        <w:t xml:space="preserve">EMS can help in setting targets but is also helpful in monitoring as it provides trend analysis and tracks energy consumption. </w:t>
      </w:r>
    </w:p>
    <w:p w:rsidR="00225914" w:rsidRDefault="00225914" w:rsidP="00225914">
      <w:pPr>
        <w:pStyle w:val="BoldBulTight0"/>
        <w:rPr>
          <w:u w:val="single"/>
          <w:lang w:val="en-GB"/>
        </w:rPr>
      </w:pPr>
      <w:r>
        <w:rPr>
          <w:u w:val="single"/>
          <w:lang w:val="en-GB"/>
        </w:rPr>
        <w:t>Automatic metering systems (AMS)</w:t>
      </w:r>
    </w:p>
    <w:p w:rsidR="00225914" w:rsidRDefault="00225914" w:rsidP="00225914">
      <w:pPr>
        <w:rPr>
          <w:lang w:val="en-GB"/>
        </w:rPr>
      </w:pPr>
      <w:r>
        <w:rPr>
          <w:lang w:val="en-GB"/>
        </w:rPr>
        <w:t xml:space="preserve">AMS is technology that can be used to automatically collect information from water, gas and electric meters to provide accurate diagnostic and consumption data in real-time. AMS devices can be mobile, handheld or </w:t>
      </w:r>
      <w:r w:rsidR="004F638C">
        <w:rPr>
          <w:lang w:val="en-GB"/>
        </w:rPr>
        <w:t>network based. Utility companies use them to avoid having to make estimates on energy consumption and to save employees having to physically visit sites to read meters.</w:t>
      </w:r>
    </w:p>
    <w:p w:rsidR="004F638C" w:rsidRDefault="004F638C" w:rsidP="004F638C">
      <w:pPr>
        <w:pStyle w:val="Heading3"/>
      </w:pPr>
      <w:bookmarkStart w:id="101" w:name="_Toc442352089"/>
      <w:r>
        <w:t>Evaluate and communicate reports on efficiency targets</w:t>
      </w:r>
      <w:bookmarkEnd w:id="101"/>
    </w:p>
    <w:p w:rsidR="004F638C" w:rsidRDefault="004F638C" w:rsidP="004F638C">
      <w:pPr>
        <w:rPr>
          <w:lang w:val="en-GB"/>
        </w:rPr>
      </w:pPr>
      <w:r>
        <w:rPr>
          <w:lang w:val="en-GB"/>
        </w:rPr>
        <w:t>Once you have your results you need to evaluate whether or not the targets you set are having an improvement on resource efficiency, and if not, why not? Comparisons to previous information can and should be used for a full and accurate evaluation; this should not be limited to information you have gathered since the targets began but extended to information of previous years if possible. The information you gather needs to be documented and filed appropriately.</w:t>
      </w:r>
    </w:p>
    <w:p w:rsidR="004F638C" w:rsidRDefault="00BA6933" w:rsidP="004F638C">
      <w:pPr>
        <w:rPr>
          <w:lang w:val="en-GB"/>
        </w:rPr>
      </w:pPr>
      <w:r>
        <w:rPr>
          <w:noProof/>
          <w:lang w:eastAsia="en-AU"/>
        </w:rPr>
        <w:drawing>
          <wp:anchor distT="0" distB="0" distL="114300" distR="114300" simplePos="0" relativeHeight="251824128" behindDoc="0" locked="0" layoutInCell="1" allowOverlap="1">
            <wp:simplePos x="0" y="0"/>
            <wp:positionH relativeFrom="column">
              <wp:posOffset>4008755</wp:posOffset>
            </wp:positionH>
            <wp:positionV relativeFrom="paragraph">
              <wp:posOffset>236220</wp:posOffset>
            </wp:positionV>
            <wp:extent cx="1898650" cy="1898650"/>
            <wp:effectExtent l="0" t="0" r="6350" b="6350"/>
            <wp:wrapTight wrapText="bothSides">
              <wp:wrapPolygon edited="0">
                <wp:start x="0" y="0"/>
                <wp:lineTo x="0" y="21456"/>
                <wp:lineTo x="21456" y="21456"/>
                <wp:lineTo x="21456"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evaluation_review_questionnaire_feedback_report.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898650" cy="1898650"/>
                    </a:xfrm>
                    <a:prstGeom prst="rect">
                      <a:avLst/>
                    </a:prstGeom>
                  </pic:spPr>
                </pic:pic>
              </a:graphicData>
            </a:graphic>
          </wp:anchor>
        </w:drawing>
      </w:r>
      <w:r w:rsidR="004F638C">
        <w:rPr>
          <w:lang w:val="en-GB"/>
        </w:rPr>
        <w:t>To whom you communicate your information will depend on the structure of your organisation and may include management, investors, employees, local government, local community, and may include regulatory reports. The report you generate will also depend on the method of communication such as formal presentations, team meetings, press conferences, written report</w:t>
      </w:r>
      <w:r w:rsidR="007460E4">
        <w:rPr>
          <w:lang w:val="en-GB"/>
        </w:rPr>
        <w:t>s</w:t>
      </w:r>
      <w:r w:rsidR="004F638C">
        <w:rPr>
          <w:lang w:val="en-GB"/>
        </w:rPr>
        <w:t>, staff forums</w:t>
      </w:r>
      <w:r w:rsidR="007460E4">
        <w:rPr>
          <w:lang w:val="en-GB"/>
        </w:rPr>
        <w:t>.</w:t>
      </w:r>
    </w:p>
    <w:p w:rsidR="00C81BA0" w:rsidRPr="004F638C" w:rsidRDefault="00C81BA0" w:rsidP="004F638C">
      <w:pPr>
        <w:rPr>
          <w:lang w:val="en-GB"/>
        </w:rPr>
      </w:pPr>
      <w:r>
        <w:rPr>
          <w:lang w:val="en-GB"/>
        </w:rPr>
        <w:t>It is important to include all the information gathered from the monitoring and evaluation process to give all relevant personnel and stakeholders to overall picture of the stage the organisation is at in improving environmentally sustainable work practices.</w:t>
      </w:r>
    </w:p>
    <w:p w:rsidR="00C81BA0" w:rsidRPr="006C1AE2" w:rsidRDefault="00C81BA0" w:rsidP="00C81BA0">
      <w:pPr>
        <w:pStyle w:val="Heading3"/>
      </w:pPr>
      <w:bookmarkStart w:id="102" w:name="_Toc442352090"/>
      <w:r w:rsidRPr="005B7C76">
        <w:lastRenderedPageBreak/>
        <w:t xml:space="preserve">Activity </w:t>
      </w:r>
      <w:r>
        <w:t>4A</w:t>
      </w:r>
      <w:bookmarkEnd w:id="102"/>
    </w:p>
    <w:p w:rsidR="00C81BA0" w:rsidRDefault="00C81BA0" w:rsidP="00C81BA0">
      <w:pPr>
        <w:rPr>
          <w:b/>
          <w:color w:val="FF0000"/>
        </w:rPr>
      </w:pPr>
      <w:r>
        <w:rPr>
          <w:b/>
          <w:noProof/>
          <w:color w:val="FF0000"/>
          <w:lang w:eastAsia="en-AU"/>
        </w:rPr>
        <w:drawing>
          <wp:anchor distT="0" distB="0" distL="114300" distR="114300" simplePos="0" relativeHeight="251826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C81BA0" w:rsidRDefault="00C81BA0" w:rsidP="00C81BA0">
      <w:pPr>
        <w:ind w:left="360"/>
      </w:pPr>
    </w:p>
    <w:p w:rsidR="00C81BA0" w:rsidRDefault="00C81BA0" w:rsidP="00C81BA0">
      <w:pPr>
        <w:ind w:left="360"/>
      </w:pPr>
    </w:p>
    <w:p w:rsidR="00C81BA0" w:rsidRDefault="00C81BA0" w:rsidP="00C81BA0">
      <w:pPr>
        <w:ind w:left="360"/>
      </w:pPr>
    </w:p>
    <w:p w:rsidR="00C81BA0" w:rsidRDefault="00C81BA0" w:rsidP="00C81BA0">
      <w:pPr>
        <w:ind w:left="360"/>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Pr="00C81BA0" w:rsidRDefault="00C81BA0" w:rsidP="00C81BA0"/>
    <w:p w:rsidR="00C81BA0" w:rsidRDefault="00C81BA0">
      <w:pPr>
        <w:spacing w:after="0" w:line="240" w:lineRule="auto"/>
        <w:rPr>
          <w:rFonts w:cs="Calibri"/>
          <w:b/>
          <w:bCs/>
          <w:color w:val="C00000"/>
          <w:sz w:val="28"/>
          <w:szCs w:val="28"/>
        </w:rPr>
      </w:pPr>
      <w:r>
        <w:br w:type="page"/>
      </w:r>
    </w:p>
    <w:p w:rsidR="006E5817" w:rsidRPr="006E5817" w:rsidRDefault="006E5817" w:rsidP="006E5817">
      <w:pPr>
        <w:pStyle w:val="Heading2"/>
      </w:pPr>
      <w:bookmarkStart w:id="103" w:name="_Toc442352091"/>
      <w:r w:rsidRPr="006E5817">
        <w:lastRenderedPageBreak/>
        <w:t xml:space="preserve">4.3 – </w:t>
      </w:r>
      <w:r w:rsidR="007A41AA" w:rsidRPr="00A02AF6">
        <w:rPr>
          <w:rFonts w:asciiTheme="minorHAnsi" w:hAnsiTheme="minorHAnsi"/>
        </w:rPr>
        <w:t>Evaluate strategies and improvement plans</w:t>
      </w:r>
      <w:bookmarkEnd w:id="103"/>
    </w:p>
    <w:p w:rsidR="00225914" w:rsidRDefault="00463A51" w:rsidP="00C873BB">
      <w:pPr>
        <w:spacing w:after="160"/>
      </w:pPr>
      <w:r>
        <w:br/>
        <w:t>Now that you have been through the first phase of identifying areas within your organisation that require improvements in their environmental sustainability and set, monitored and evaluated specific targets in relation to these areas, you must now evaluate your overall strategies and improvement plans.</w:t>
      </w:r>
    </w:p>
    <w:p w:rsidR="00463A51" w:rsidRDefault="002E14A2" w:rsidP="002E14A2">
      <w:pPr>
        <w:pStyle w:val="Heading3"/>
      </w:pPr>
      <w:bookmarkStart w:id="104" w:name="_Toc442352092"/>
      <w:r>
        <w:t>Evaluate strategies and improvement plans</w:t>
      </w:r>
      <w:bookmarkEnd w:id="104"/>
    </w:p>
    <w:p w:rsidR="002E14A2" w:rsidRDefault="002E14A2" w:rsidP="002E14A2">
      <w:pPr>
        <w:pStyle w:val="BoldBulTight0"/>
        <w:rPr>
          <w:u w:val="single"/>
          <w:lang w:val="en-GB"/>
        </w:rPr>
      </w:pPr>
      <w:r>
        <w:rPr>
          <w:u w:val="single"/>
          <w:lang w:val="en-GB"/>
        </w:rPr>
        <w:t>Why evaluate?</w:t>
      </w:r>
    </w:p>
    <w:p w:rsidR="002E14A2" w:rsidRDefault="002E14A2" w:rsidP="00C873BB">
      <w:pPr>
        <w:spacing w:after="160"/>
        <w:rPr>
          <w:lang w:val="en-GB"/>
        </w:rPr>
      </w:pPr>
      <w:r>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2E14A2" w:rsidRDefault="002E14A2" w:rsidP="002E14A2">
      <w:pPr>
        <w:pStyle w:val="BoldBulTight0"/>
        <w:rPr>
          <w:u w:val="single"/>
          <w:lang w:val="en-GB"/>
        </w:rPr>
      </w:pPr>
      <w:r>
        <w:rPr>
          <w:u w:val="single"/>
          <w:lang w:val="en-GB"/>
        </w:rPr>
        <w:t>Types of evaluation</w:t>
      </w:r>
    </w:p>
    <w:p w:rsidR="002E14A2" w:rsidRDefault="002E14A2" w:rsidP="00C873BB">
      <w:pPr>
        <w:spacing w:after="160"/>
        <w:rPr>
          <w:lang w:val="en-GB"/>
        </w:rPr>
      </w:pPr>
      <w:r>
        <w:rPr>
          <w:lang w:val="en-GB"/>
        </w:rPr>
        <w:t>Dependent on what stage you are at in your improvement plan will depend upon how you evaluate it and the types of questions you will need to ask.</w:t>
      </w:r>
    </w:p>
    <w:p w:rsidR="00463A51" w:rsidRDefault="002E14A2" w:rsidP="00C873BB">
      <w:pPr>
        <w:spacing w:after="160"/>
        <w:rPr>
          <w:lang w:val="en-GB"/>
        </w:rPr>
      </w:pPr>
      <w:r>
        <w:rPr>
          <w:lang w:val="en-GB"/>
        </w:rPr>
        <w:t xml:space="preserve">A </w:t>
      </w:r>
      <w:r w:rsidRPr="002E14A2">
        <w:rPr>
          <w:b/>
          <w:lang w:val="en-GB"/>
        </w:rPr>
        <w:t>formative evaluation</w:t>
      </w:r>
      <w:r>
        <w:rPr>
          <w:b/>
          <w:lang w:val="en-GB"/>
        </w:rPr>
        <w:t xml:space="preserve"> </w:t>
      </w:r>
      <w:r>
        <w:rPr>
          <w:lang w:val="en-GB"/>
        </w:rPr>
        <w:t>is done during the developmental and implementation stage of the project to help set your targets and methods of measuring the impacts of the activities. It requires a needs assessment which ascertains the resources you require, and a process/implementation evaluation that assesses the efficiency of the procedures in place.</w:t>
      </w:r>
    </w:p>
    <w:p w:rsidR="002E14A2" w:rsidRDefault="00C873BB" w:rsidP="00C873BB">
      <w:pPr>
        <w:spacing w:after="160"/>
        <w:rPr>
          <w:lang w:val="en-GB"/>
        </w:rPr>
      </w:pPr>
      <w:r>
        <w:rPr>
          <w:noProof/>
          <w:lang w:eastAsia="en-AU"/>
        </w:rPr>
        <w:drawing>
          <wp:anchor distT="0" distB="0" distL="114300" distR="114300" simplePos="0" relativeHeight="251829248" behindDoc="0" locked="0" layoutInCell="1" allowOverlap="1">
            <wp:simplePos x="0" y="0"/>
            <wp:positionH relativeFrom="column">
              <wp:posOffset>4562475</wp:posOffset>
            </wp:positionH>
            <wp:positionV relativeFrom="paragraph">
              <wp:posOffset>1003300</wp:posOffset>
            </wp:positionV>
            <wp:extent cx="1851660" cy="1838960"/>
            <wp:effectExtent l="19050" t="0" r="0" b="0"/>
            <wp:wrapTight wrapText="bothSides">
              <wp:wrapPolygon edited="0">
                <wp:start x="-222" y="0"/>
                <wp:lineTo x="-222" y="21481"/>
                <wp:lineTo x="21556" y="21481"/>
                <wp:lineTo x="21556" y="0"/>
                <wp:lineTo x="-222"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Mquestnoshadow.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851660" cy="1838960"/>
                    </a:xfrm>
                    <a:prstGeom prst="rect">
                      <a:avLst/>
                    </a:prstGeom>
                  </pic:spPr>
                </pic:pic>
              </a:graphicData>
            </a:graphic>
          </wp:anchor>
        </w:drawing>
      </w:r>
      <w:r w:rsidR="002E14A2">
        <w:rPr>
          <w:lang w:val="en-GB"/>
        </w:rPr>
        <w:t xml:space="preserve">A </w:t>
      </w:r>
      <w:r w:rsidR="002E14A2" w:rsidRPr="002E14A2">
        <w:rPr>
          <w:b/>
          <w:lang w:val="en-GB"/>
        </w:rPr>
        <w:t>summative evaluation</w:t>
      </w:r>
      <w:r w:rsidR="002E14A2">
        <w:rPr>
          <w:lang w:val="en-GB"/>
        </w:rPr>
        <w:t xml:space="preserve"> is conducted once the project is well established or nearing completion to assess overall impact and to give guidance to the next phase in the improvement plan.</w:t>
      </w:r>
      <w:r w:rsidR="00D308A2">
        <w:rPr>
          <w:lang w:val="en-GB"/>
        </w:rPr>
        <w:t xml:space="preserve"> You need to conduct an outcome evaluation (has it reached its individual short-term and medium-term targets?) and an impact evaluation (to what extent has it reached its long-term goal?) which in your case is improving environmentally sustainable working practices.</w:t>
      </w:r>
    </w:p>
    <w:p w:rsidR="00D308A2" w:rsidRDefault="00D308A2" w:rsidP="00C873BB">
      <w:pPr>
        <w:spacing w:after="160"/>
        <w:rPr>
          <w:lang w:val="en-GB"/>
        </w:rPr>
      </w:pPr>
      <w:r>
        <w:rPr>
          <w:lang w:val="en-GB"/>
        </w:rPr>
        <w:t>Your evaluation may require a combination of formative and summative evaluations dependent on what stage each target is at.</w:t>
      </w:r>
    </w:p>
    <w:p w:rsidR="00D308A2" w:rsidRDefault="00D308A2" w:rsidP="00D308A2">
      <w:pPr>
        <w:pStyle w:val="BoldBulTight0"/>
        <w:rPr>
          <w:u w:val="single"/>
          <w:lang w:val="en-GB"/>
        </w:rPr>
      </w:pPr>
      <w:r>
        <w:rPr>
          <w:u w:val="single"/>
          <w:lang w:val="en-GB"/>
        </w:rPr>
        <w:t>Best practice for evaluations</w:t>
      </w:r>
    </w:p>
    <w:p w:rsidR="00D308A2" w:rsidRDefault="00E20EF0" w:rsidP="00E20EF0">
      <w:pPr>
        <w:pStyle w:val="BoldBulTight0"/>
        <w:rPr>
          <w:lang w:val="en-GB"/>
        </w:rPr>
      </w:pPr>
      <w:r>
        <w:rPr>
          <w:lang w:val="en-GB"/>
        </w:rPr>
        <w:t>For it to have any credibility or real worth, an evaluation has to be:</w:t>
      </w:r>
    </w:p>
    <w:p w:rsidR="00E20EF0" w:rsidRDefault="00E20EF0" w:rsidP="00C873BB">
      <w:pPr>
        <w:pStyle w:val="Bullets"/>
        <w:spacing w:line="240" w:lineRule="auto"/>
        <w:ind w:left="1491" w:hanging="357"/>
        <w:rPr>
          <w:lang w:val="en-GB"/>
        </w:rPr>
      </w:pPr>
      <w:r>
        <w:rPr>
          <w:lang w:val="en-GB"/>
        </w:rPr>
        <w:t>Well-planned and conducted</w:t>
      </w:r>
    </w:p>
    <w:p w:rsidR="00E20EF0" w:rsidRDefault="00E20EF0" w:rsidP="00C873BB">
      <w:pPr>
        <w:pStyle w:val="Bullets"/>
        <w:spacing w:line="240" w:lineRule="auto"/>
        <w:ind w:left="1491" w:hanging="357"/>
        <w:rPr>
          <w:lang w:val="en-GB"/>
        </w:rPr>
      </w:pPr>
      <w:r>
        <w:rPr>
          <w:lang w:val="en-GB"/>
        </w:rPr>
        <w:t>Specific to your program</w:t>
      </w:r>
    </w:p>
    <w:p w:rsidR="00E20EF0" w:rsidRDefault="00E20EF0" w:rsidP="00C873BB">
      <w:pPr>
        <w:pStyle w:val="Bullets"/>
        <w:spacing w:line="240" w:lineRule="auto"/>
        <w:ind w:left="1491" w:hanging="357"/>
        <w:rPr>
          <w:lang w:val="en-GB"/>
        </w:rPr>
      </w:pPr>
      <w:r>
        <w:rPr>
          <w:lang w:val="en-GB"/>
        </w:rPr>
        <w:t>Include input from all key personnel and stakeholders involved directly and indirectly with the improvement plan</w:t>
      </w:r>
    </w:p>
    <w:p w:rsidR="00E20EF0" w:rsidRDefault="00E20EF0" w:rsidP="00C873BB">
      <w:pPr>
        <w:pStyle w:val="Bullets"/>
        <w:spacing w:line="240" w:lineRule="auto"/>
        <w:ind w:left="1491" w:hanging="357"/>
        <w:rPr>
          <w:lang w:val="en-GB"/>
        </w:rPr>
      </w:pPr>
      <w:r>
        <w:rPr>
          <w:lang w:val="en-GB"/>
        </w:rPr>
        <w:t>Honest and transparent – the mistakes you made are just as important as the successes as these can be changed to make the procedures more efficient and have more of an impact</w:t>
      </w:r>
    </w:p>
    <w:p w:rsidR="00E20EF0" w:rsidRDefault="00E20EF0" w:rsidP="00C873BB">
      <w:pPr>
        <w:pStyle w:val="Bullets"/>
        <w:spacing w:line="240" w:lineRule="auto"/>
        <w:ind w:left="1491" w:hanging="357"/>
        <w:rPr>
          <w:lang w:val="en-GB"/>
        </w:rPr>
      </w:pPr>
      <w:r>
        <w:rPr>
          <w:lang w:val="en-GB"/>
        </w:rPr>
        <w:t>Rigorous and the procedures of the evaluation recorded so that it can be repeated after the next stage in the improvement plan</w:t>
      </w:r>
    </w:p>
    <w:p w:rsidR="00E20EF0" w:rsidRDefault="00E20EF0" w:rsidP="00C873BB">
      <w:pPr>
        <w:pStyle w:val="Bullets"/>
        <w:spacing w:line="240" w:lineRule="auto"/>
        <w:ind w:left="1491" w:hanging="357"/>
        <w:rPr>
          <w:lang w:val="en-GB"/>
        </w:rPr>
      </w:pPr>
      <w:r>
        <w:rPr>
          <w:lang w:val="en-GB"/>
        </w:rPr>
        <w:t>Conducted by one designated person or team</w:t>
      </w:r>
      <w:r w:rsidR="008E53C7">
        <w:rPr>
          <w:lang w:val="en-GB"/>
        </w:rPr>
        <w:t>.</w:t>
      </w:r>
    </w:p>
    <w:p w:rsidR="00E20EF0" w:rsidRDefault="00E20EF0" w:rsidP="008E53C7">
      <w:pPr>
        <w:pStyle w:val="BoldBulTight0"/>
        <w:rPr>
          <w:lang w:val="en-GB"/>
        </w:rPr>
      </w:pPr>
      <w:r>
        <w:rPr>
          <w:lang w:val="en-GB"/>
        </w:rPr>
        <w:lastRenderedPageBreak/>
        <w:t>You should return to your SMART targets se</w:t>
      </w:r>
      <w:r w:rsidR="008E53C7">
        <w:rPr>
          <w:lang w:val="en-GB"/>
        </w:rPr>
        <w:t>t in chapter 2.4 and question the efficiency and impact of each target in terms of the:</w:t>
      </w:r>
    </w:p>
    <w:p w:rsidR="008E53C7" w:rsidRDefault="00C873BB" w:rsidP="008E53C7">
      <w:pPr>
        <w:pStyle w:val="Bullets"/>
        <w:rPr>
          <w:lang w:val="en-GB"/>
        </w:rPr>
      </w:pPr>
      <w:r>
        <w:rPr>
          <w:noProof/>
          <w:lang w:eastAsia="en-AU"/>
        </w:rPr>
        <w:drawing>
          <wp:anchor distT="0" distB="0" distL="114300" distR="114300" simplePos="0" relativeHeight="251830272" behindDoc="0" locked="0" layoutInCell="1" allowOverlap="1">
            <wp:simplePos x="0" y="0"/>
            <wp:positionH relativeFrom="column">
              <wp:posOffset>3902075</wp:posOffset>
            </wp:positionH>
            <wp:positionV relativeFrom="paragraph">
              <wp:posOffset>297180</wp:posOffset>
            </wp:positionV>
            <wp:extent cx="1977390" cy="1977390"/>
            <wp:effectExtent l="19050" t="0" r="3810" b="0"/>
            <wp:wrapTight wrapText="bothSides">
              <wp:wrapPolygon edited="0">
                <wp:start x="-208" y="0"/>
                <wp:lineTo x="-208" y="21434"/>
                <wp:lineTo x="21642" y="21434"/>
                <wp:lineTo x="21642" y="0"/>
                <wp:lineTo x="-208"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target.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1977390" cy="1977390"/>
                    </a:xfrm>
                    <a:prstGeom prst="rect">
                      <a:avLst/>
                    </a:prstGeom>
                  </pic:spPr>
                </pic:pic>
              </a:graphicData>
            </a:graphic>
          </wp:anchor>
        </w:drawing>
      </w:r>
      <w:r w:rsidR="008E53C7">
        <w:rPr>
          <w:lang w:val="en-GB"/>
        </w:rPr>
        <w:t>Activity you implemented</w:t>
      </w:r>
    </w:p>
    <w:p w:rsidR="008E53C7" w:rsidRDefault="008E53C7" w:rsidP="008E53C7">
      <w:pPr>
        <w:pStyle w:val="Bullets"/>
        <w:rPr>
          <w:lang w:val="en-GB"/>
        </w:rPr>
      </w:pPr>
      <w:r>
        <w:rPr>
          <w:lang w:val="en-GB"/>
        </w:rPr>
        <w:t>Procedure used to undertake the activity</w:t>
      </w:r>
    </w:p>
    <w:p w:rsidR="008E53C7" w:rsidRDefault="008E53C7" w:rsidP="008E53C7">
      <w:pPr>
        <w:pStyle w:val="Bullets"/>
        <w:rPr>
          <w:lang w:val="en-GB"/>
        </w:rPr>
      </w:pPr>
      <w:r>
        <w:rPr>
          <w:lang w:val="en-GB"/>
        </w:rPr>
        <w:t>Outcomes of the activity</w:t>
      </w:r>
    </w:p>
    <w:p w:rsidR="008E53C7" w:rsidRDefault="008E53C7" w:rsidP="008E53C7">
      <w:pPr>
        <w:pStyle w:val="Bullets"/>
        <w:rPr>
          <w:lang w:val="en-GB"/>
        </w:rPr>
      </w:pPr>
      <w:r>
        <w:rPr>
          <w:lang w:val="en-GB"/>
        </w:rPr>
        <w:t>Impacts of the activity on the environment.</w:t>
      </w:r>
    </w:p>
    <w:p w:rsidR="00E20EF0" w:rsidRDefault="00E20EF0" w:rsidP="00E20EF0">
      <w:pPr>
        <w:rPr>
          <w:lang w:val="en-GB"/>
        </w:rPr>
      </w:pPr>
    </w:p>
    <w:p w:rsidR="00E20EF0" w:rsidRPr="00D308A2" w:rsidRDefault="00E20EF0" w:rsidP="00E20EF0">
      <w:pPr>
        <w:pStyle w:val="BoldBulTight0"/>
        <w:rPr>
          <w:lang w:val="en-GB"/>
        </w:rPr>
      </w:pPr>
    </w:p>
    <w:p w:rsidR="00463A51" w:rsidRDefault="00463A51" w:rsidP="00463A51"/>
    <w:p w:rsidR="00463A51" w:rsidRDefault="00463A51" w:rsidP="00463A51"/>
    <w:p w:rsidR="00463A51" w:rsidRPr="00463A51" w:rsidRDefault="00463A51" w:rsidP="00463A51"/>
    <w:p w:rsidR="00463A51" w:rsidRPr="00463A51" w:rsidRDefault="00463A51" w:rsidP="00463A51"/>
    <w:p w:rsidR="00225914" w:rsidRDefault="00225914" w:rsidP="006E5817">
      <w:pPr>
        <w:pStyle w:val="Heading2"/>
      </w:pPr>
    </w:p>
    <w:p w:rsidR="00225914" w:rsidRDefault="00225914" w:rsidP="006E5817">
      <w:pPr>
        <w:pStyle w:val="Heading2"/>
      </w:pPr>
    </w:p>
    <w:p w:rsidR="00225914" w:rsidRDefault="00225914" w:rsidP="006E5817">
      <w:pPr>
        <w:pStyle w:val="Heading2"/>
      </w:pPr>
    </w:p>
    <w:p w:rsidR="00463A51" w:rsidRDefault="00463A51">
      <w:pPr>
        <w:spacing w:after="0" w:line="240" w:lineRule="auto"/>
        <w:rPr>
          <w:rFonts w:cs="Calibri"/>
          <w:b/>
          <w:bCs/>
          <w:color w:val="C00000"/>
          <w:sz w:val="28"/>
          <w:szCs w:val="28"/>
        </w:rPr>
      </w:pPr>
      <w:r>
        <w:br w:type="page"/>
      </w:r>
    </w:p>
    <w:p w:rsidR="008E53C7" w:rsidRPr="006C1AE2" w:rsidRDefault="008E53C7" w:rsidP="008E53C7">
      <w:pPr>
        <w:pStyle w:val="Heading3"/>
      </w:pPr>
      <w:bookmarkStart w:id="105" w:name="_Toc442352093"/>
      <w:r w:rsidRPr="005B7C76">
        <w:lastRenderedPageBreak/>
        <w:t xml:space="preserve">Activity </w:t>
      </w:r>
      <w:r>
        <w:t>4B</w:t>
      </w:r>
      <w:bookmarkEnd w:id="105"/>
    </w:p>
    <w:p w:rsidR="008E53C7" w:rsidRDefault="008E53C7" w:rsidP="008E53C7">
      <w:pPr>
        <w:rPr>
          <w:b/>
          <w:color w:val="FF0000"/>
        </w:rPr>
      </w:pPr>
      <w:r>
        <w:rPr>
          <w:b/>
          <w:noProof/>
          <w:color w:val="FF0000"/>
          <w:lang w:eastAsia="en-AU"/>
        </w:rPr>
        <w:drawing>
          <wp:anchor distT="0" distB="0" distL="114300" distR="114300" simplePos="0" relativeHeight="25182822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pPr>
        <w:spacing w:after="0" w:line="240" w:lineRule="auto"/>
        <w:rPr>
          <w:rFonts w:cs="Calibri"/>
          <w:b/>
          <w:bCs/>
          <w:color w:val="C00000"/>
          <w:sz w:val="28"/>
          <w:szCs w:val="28"/>
        </w:rPr>
      </w:pPr>
      <w:r>
        <w:br w:type="page"/>
      </w:r>
    </w:p>
    <w:p w:rsidR="008E53C7" w:rsidRDefault="008E53C7" w:rsidP="008E53C7">
      <w:pPr>
        <w:pStyle w:val="Heading2"/>
      </w:pPr>
      <w:bookmarkStart w:id="106" w:name="_Toc442352094"/>
      <w:r w:rsidRPr="006E5817">
        <w:lastRenderedPageBreak/>
        <w:t xml:space="preserve">4.4 – </w:t>
      </w:r>
      <w:r w:rsidRPr="00A02AF6">
        <w:rPr>
          <w:rFonts w:asciiTheme="minorHAnsi" w:hAnsiTheme="minorHAnsi"/>
        </w:rPr>
        <w:t>Set new efficiency targets, and investigate and apply new tools and strategies</w:t>
      </w:r>
      <w:bookmarkEnd w:id="106"/>
    </w:p>
    <w:p w:rsidR="00516704" w:rsidRDefault="00516704" w:rsidP="00516704">
      <w:pPr>
        <w:pStyle w:val="Heading3"/>
      </w:pPr>
      <w:bookmarkStart w:id="107" w:name="_Toc442352095"/>
      <w:r>
        <w:t>Set new efficiency targets</w:t>
      </w:r>
      <w:bookmarkEnd w:id="107"/>
    </w:p>
    <w:p w:rsidR="00516704" w:rsidRDefault="00516704" w:rsidP="00516704">
      <w:r>
        <w:t>Now you have completed your evaluation of the initial efficiency targets you set for your organisation, you need to set new targets. These could be continuations from the previous targets if they were not met and are still an area for improvement, and they could also be new targets in response to new government or organisational initiatives. They could also reflect the activity in the local community or be a response to new technology or machinery used in your organisation.</w:t>
      </w:r>
    </w:p>
    <w:p w:rsidR="00516704" w:rsidRDefault="00516704" w:rsidP="00516704">
      <w:r>
        <w:t>Your new targets need to reflect the results of your evaluation. Even if you exceeded your previous targets, there will probably still be ways of making the processes involved more efficient to make even more improvements. Remember, continuous improvement is what makes organisations more efficient and processes more environmentally sustainable.</w:t>
      </w:r>
    </w:p>
    <w:p w:rsidR="00DE37AF" w:rsidRDefault="00DE37AF" w:rsidP="00516704">
      <w:r>
        <w:t>Consider where you were when you set your first targets, where you are now, and where you want to be within a timescale agreed with relevant personnel and stakeholders.</w:t>
      </w:r>
    </w:p>
    <w:p w:rsidR="00E02C50" w:rsidRDefault="00E02C50" w:rsidP="00E02C50">
      <w:pPr>
        <w:pStyle w:val="Heading3"/>
      </w:pPr>
      <w:bookmarkStart w:id="108" w:name="_Toc442352096"/>
      <w:r>
        <w:t>Investigate new tools and strategies</w:t>
      </w:r>
      <w:bookmarkEnd w:id="108"/>
    </w:p>
    <w:p w:rsidR="00E02C50" w:rsidRDefault="00E02C50" w:rsidP="00E02C50">
      <w:pPr>
        <w:rPr>
          <w:lang w:val="en-GB"/>
        </w:rPr>
      </w:pPr>
      <w:r>
        <w:rPr>
          <w:lang w:val="en-GB"/>
        </w:rPr>
        <w:t>You might want to try new strategies and employ different technology in your efficiency targets. For example, if saving energy by asking employees to turn off lights and power when not in use has not been effective, suggest implementing technology that controls the use instead. It may also be useful discussing your evaluations with the group to find out what worked well for them and apply their strategies into your targets.</w:t>
      </w:r>
    </w:p>
    <w:p w:rsidR="00E02C50" w:rsidRDefault="00E02C50" w:rsidP="00E02C50">
      <w:pPr>
        <w:pStyle w:val="BoldBulTight0"/>
        <w:rPr>
          <w:u w:val="single"/>
          <w:lang w:val="en-GB"/>
        </w:rPr>
      </w:pPr>
      <w:r>
        <w:rPr>
          <w:u w:val="single"/>
          <w:lang w:val="en-GB"/>
        </w:rPr>
        <w:t>SMART targets</w:t>
      </w:r>
    </w:p>
    <w:p w:rsidR="00E02C50" w:rsidRPr="00E02C50" w:rsidRDefault="00E02C50" w:rsidP="00E02C50">
      <w:pPr>
        <w:pStyle w:val="BoldBulTight0"/>
        <w:rPr>
          <w:lang w:val="en-GB"/>
        </w:rPr>
      </w:pPr>
      <w:r>
        <w:rPr>
          <w:noProof/>
          <w:lang w:eastAsia="en-AU"/>
        </w:rPr>
        <w:drawing>
          <wp:anchor distT="0" distB="0" distL="114300" distR="114300" simplePos="0" relativeHeight="251833344" behindDoc="0" locked="0" layoutInCell="1" allowOverlap="1">
            <wp:simplePos x="0" y="0"/>
            <wp:positionH relativeFrom="column">
              <wp:posOffset>4267200</wp:posOffset>
            </wp:positionH>
            <wp:positionV relativeFrom="paragraph">
              <wp:posOffset>173990</wp:posOffset>
            </wp:positionV>
            <wp:extent cx="2020570" cy="2020570"/>
            <wp:effectExtent l="0" t="0" r="0" b="0"/>
            <wp:wrapTight wrapText="bothSides">
              <wp:wrapPolygon edited="0">
                <wp:start x="0" y="0"/>
                <wp:lineTo x="0" y="21383"/>
                <wp:lineTo x="21383" y="21383"/>
                <wp:lineTo x="21383"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Fotolia_11720159_S.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020570" cy="2020570"/>
                    </a:xfrm>
                    <a:prstGeom prst="rect">
                      <a:avLst/>
                    </a:prstGeom>
                  </pic:spPr>
                </pic:pic>
              </a:graphicData>
            </a:graphic>
          </wp:anchor>
        </w:drawing>
      </w:r>
      <w:r>
        <w:rPr>
          <w:lang w:val="en-GB"/>
        </w:rPr>
        <w:t>Remember to set SMART targets:</w:t>
      </w:r>
    </w:p>
    <w:p w:rsidR="00E02C50" w:rsidRPr="00DB2AE7" w:rsidRDefault="00E02C50" w:rsidP="00E02C50">
      <w:pPr>
        <w:pStyle w:val="Bullets"/>
      </w:pPr>
      <w:r w:rsidRPr="00DB2AE7">
        <w:rPr>
          <w:b/>
          <w:bCs/>
        </w:rPr>
        <w:t>S</w:t>
      </w:r>
      <w:r w:rsidR="00C873BB">
        <w:t xml:space="preserve"> – </w:t>
      </w:r>
      <w:r w:rsidRPr="00DB2AE7">
        <w:t>speci</w:t>
      </w:r>
      <w:r>
        <w:t>fic, significant</w:t>
      </w:r>
    </w:p>
    <w:p w:rsidR="00E02C50" w:rsidRPr="00DB2AE7" w:rsidRDefault="00E02C50" w:rsidP="00E02C50">
      <w:pPr>
        <w:pStyle w:val="Bullets"/>
      </w:pPr>
      <w:r w:rsidRPr="00DB2AE7">
        <w:rPr>
          <w:b/>
          <w:bCs/>
        </w:rPr>
        <w:t>M</w:t>
      </w:r>
      <w:r w:rsidR="00C873BB">
        <w:t xml:space="preserve"> – </w:t>
      </w:r>
      <w:r w:rsidRPr="00DB2AE7">
        <w:t>meas</w:t>
      </w:r>
      <w:r>
        <w:t>urable, meaningful</w:t>
      </w:r>
    </w:p>
    <w:p w:rsidR="00E02C50" w:rsidRPr="00DB2AE7" w:rsidRDefault="00E02C50" w:rsidP="00E02C50">
      <w:pPr>
        <w:pStyle w:val="Bullets"/>
      </w:pPr>
      <w:r w:rsidRPr="00DB2AE7">
        <w:rPr>
          <w:b/>
          <w:bCs/>
        </w:rPr>
        <w:t>A</w:t>
      </w:r>
      <w:r w:rsidR="00C873BB">
        <w:t xml:space="preserve"> – </w:t>
      </w:r>
      <w:r w:rsidRPr="00DB2AE7">
        <w:t>attainable, achievable, acceptable, action-oriented</w:t>
      </w:r>
      <w:r>
        <w:t>, agreed upon</w:t>
      </w:r>
    </w:p>
    <w:p w:rsidR="00E02C50" w:rsidRPr="00DB2AE7" w:rsidRDefault="00E02C50" w:rsidP="00E02C50">
      <w:pPr>
        <w:pStyle w:val="Bullets"/>
      </w:pPr>
      <w:r w:rsidRPr="00DB2AE7">
        <w:rPr>
          <w:b/>
          <w:bCs/>
        </w:rPr>
        <w:t>R</w:t>
      </w:r>
      <w:r w:rsidR="00C873BB">
        <w:t xml:space="preserve"> – </w:t>
      </w:r>
      <w:r w:rsidRPr="00DB2AE7">
        <w:t>realistic, relevant, reasonable, rewarding, results-oriented</w:t>
      </w:r>
    </w:p>
    <w:p w:rsidR="00E02C50" w:rsidRDefault="00E02C50" w:rsidP="00E02C50">
      <w:pPr>
        <w:pStyle w:val="Bullets"/>
      </w:pPr>
      <w:r w:rsidRPr="00DB2AE7">
        <w:rPr>
          <w:b/>
          <w:bCs/>
        </w:rPr>
        <w:t>T</w:t>
      </w:r>
      <w:r w:rsidR="00C873BB">
        <w:t xml:space="preserve"> – </w:t>
      </w:r>
      <w:r w:rsidRPr="00DB2AE7">
        <w:t>time-based, time-bound, timely, tangible, trackable</w:t>
      </w:r>
      <w:r>
        <w:t>.</w:t>
      </w:r>
      <w:r w:rsidR="00C873BB">
        <w:t xml:space="preserve"> </w:t>
      </w:r>
    </w:p>
    <w:p w:rsidR="00E02C50" w:rsidRPr="00383570" w:rsidRDefault="00E02C50" w:rsidP="00E02C50">
      <w:pPr>
        <w:pStyle w:val="BoldBulTight0"/>
        <w:rPr>
          <w:u w:val="single"/>
        </w:rPr>
      </w:pPr>
      <w:r w:rsidRPr="00383570">
        <w:rPr>
          <w:u w:val="single"/>
        </w:rPr>
        <w:t>Specific</w:t>
      </w:r>
    </w:p>
    <w:p w:rsidR="00E02C50" w:rsidRDefault="00E02C50" w:rsidP="00E02C50">
      <w:r>
        <w:t>The goal is clearly defined and clear to all involved in the goal.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680B2E" w:rsidRDefault="00680B2E">
      <w:pPr>
        <w:spacing w:after="0" w:line="240" w:lineRule="auto"/>
        <w:rPr>
          <w:b/>
          <w:u w:val="single"/>
        </w:rPr>
      </w:pPr>
      <w:r>
        <w:rPr>
          <w:u w:val="single"/>
        </w:rPr>
        <w:br w:type="page"/>
      </w:r>
    </w:p>
    <w:p w:rsidR="00E02C50" w:rsidRPr="00383570" w:rsidRDefault="00E02C50" w:rsidP="00E02C50">
      <w:pPr>
        <w:pStyle w:val="BoldBulTight0"/>
        <w:rPr>
          <w:u w:val="single"/>
        </w:rPr>
      </w:pPr>
      <w:r w:rsidRPr="00383570">
        <w:rPr>
          <w:u w:val="single"/>
        </w:rPr>
        <w:lastRenderedPageBreak/>
        <w:t>Measurable</w:t>
      </w:r>
    </w:p>
    <w:p w:rsidR="00E02C50" w:rsidRDefault="00E02C50" w:rsidP="00E02C50">
      <w:r>
        <w:t>There will be various indicators that track how much of the task is complete and clarity when it is actually complete.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E02C50" w:rsidRPr="00383570" w:rsidRDefault="00E02C50" w:rsidP="00E02C50">
      <w:pPr>
        <w:pStyle w:val="BoldBulTight0"/>
        <w:rPr>
          <w:u w:val="single"/>
        </w:rPr>
      </w:pPr>
      <w:r w:rsidRPr="00383570">
        <w:rPr>
          <w:u w:val="single"/>
        </w:rPr>
        <w:t>Attainable</w:t>
      </w:r>
    </w:p>
    <w:p w:rsidR="00E02C50" w:rsidRDefault="00E02C50" w:rsidP="00E02C50">
      <w:r>
        <w:t>There is no doubt that the goal can be achieved. You should consult your information gathered from all sources.</w:t>
      </w:r>
    </w:p>
    <w:p w:rsidR="00E02C50" w:rsidRPr="00383570" w:rsidRDefault="00E02C50" w:rsidP="00E02C50">
      <w:pPr>
        <w:pStyle w:val="BoldBulTight0"/>
        <w:rPr>
          <w:u w:val="single"/>
        </w:rPr>
      </w:pPr>
      <w:r w:rsidRPr="00383570">
        <w:rPr>
          <w:u w:val="single"/>
        </w:rPr>
        <w:t>Realistic</w:t>
      </w:r>
    </w:p>
    <w:p w:rsidR="00E02C50" w:rsidRDefault="00E02C50" w:rsidP="00E02C50">
      <w:r>
        <w:t>Similar to attainable, but taking into account resources and ability of those involved. You should also consult previous and recent performances to set feasible targets.</w:t>
      </w:r>
    </w:p>
    <w:p w:rsidR="00E02C50" w:rsidRPr="00383570" w:rsidRDefault="00E02C50" w:rsidP="00E02C50">
      <w:pPr>
        <w:pStyle w:val="BoldBulTight0"/>
        <w:rPr>
          <w:u w:val="single"/>
        </w:rPr>
      </w:pPr>
      <w:r w:rsidRPr="00383570">
        <w:rPr>
          <w:u w:val="single"/>
        </w:rPr>
        <w:t>Time-based</w:t>
      </w:r>
    </w:p>
    <w:p w:rsidR="00E02C50" w:rsidRDefault="00E02C50" w:rsidP="00E02C50">
      <w:r>
        <w:t>Sufficient time is set to achieve the goal, and not too long so time is not wasted.</w:t>
      </w:r>
    </w:p>
    <w:p w:rsidR="00E02C50" w:rsidRPr="00E71A97" w:rsidRDefault="00E02C50" w:rsidP="00E02C50">
      <w:r>
        <w:t>The targets will be set according to the information you have been gathering throughout this element and may have to be amended according to how much impact the improvements have or do not have.</w:t>
      </w:r>
    </w:p>
    <w:p w:rsidR="00516704" w:rsidRDefault="00E02C50" w:rsidP="00516704">
      <w:pPr>
        <w:rPr>
          <w:rFonts w:cs="Calibri"/>
          <w:color w:val="C00000"/>
          <w:sz w:val="28"/>
          <w:szCs w:val="28"/>
        </w:rPr>
      </w:pPr>
      <w:r>
        <w:rPr>
          <w:noProof/>
          <w:lang w:eastAsia="en-AU"/>
        </w:rPr>
        <w:drawing>
          <wp:anchor distT="0" distB="0" distL="114300" distR="114300" simplePos="0" relativeHeight="251834368" behindDoc="0" locked="0" layoutInCell="1" allowOverlap="1">
            <wp:simplePos x="0" y="0"/>
            <wp:positionH relativeFrom="column">
              <wp:posOffset>4029710</wp:posOffset>
            </wp:positionH>
            <wp:positionV relativeFrom="paragraph">
              <wp:posOffset>137160</wp:posOffset>
            </wp:positionV>
            <wp:extent cx="1551940" cy="3540125"/>
            <wp:effectExtent l="19050" t="0" r="0" b="0"/>
            <wp:wrapTight wrapText="bothSides">
              <wp:wrapPolygon edited="0">
                <wp:start x="-265" y="0"/>
                <wp:lineTo x="-265" y="21503"/>
                <wp:lineTo x="21476" y="21503"/>
                <wp:lineTo x="21476" y="0"/>
                <wp:lineTo x="-265"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hourglass_800_wht_time8758.png"/>
                    <pic:cNvPicPr/>
                  </pic:nvPicPr>
                  <pic:blipFill>
                    <a:blip r:embed="rId102" cstate="print">
                      <a:extLst>
                        <a:ext uri="{28A0092B-C50C-407E-A947-70E740481C1C}">
                          <a14:useLocalDpi xmlns:a14="http://schemas.microsoft.com/office/drawing/2010/main" val="0"/>
                        </a:ext>
                      </a:extLst>
                    </a:blip>
                    <a:stretch>
                      <a:fillRect/>
                    </a:stretch>
                  </pic:blipFill>
                  <pic:spPr>
                    <a:xfrm flipH="1">
                      <a:off x="0" y="0"/>
                      <a:ext cx="1551940" cy="3540125"/>
                    </a:xfrm>
                    <a:prstGeom prst="rect">
                      <a:avLst/>
                    </a:prstGeom>
                  </pic:spPr>
                </pic:pic>
              </a:graphicData>
            </a:graphic>
          </wp:anchor>
        </w:drawing>
      </w:r>
    </w:p>
    <w:p w:rsidR="00E02C50" w:rsidRDefault="00E02C50">
      <w:pPr>
        <w:spacing w:after="0" w:line="240" w:lineRule="auto"/>
        <w:rPr>
          <w:rFonts w:cs="Calibri"/>
          <w:b/>
          <w:bCs/>
          <w:color w:val="C00000"/>
          <w:sz w:val="28"/>
          <w:szCs w:val="28"/>
        </w:rPr>
      </w:pPr>
      <w:r>
        <w:br w:type="page"/>
      </w:r>
    </w:p>
    <w:p w:rsidR="00E02C50" w:rsidRPr="006C1AE2" w:rsidRDefault="00E02C50" w:rsidP="00E02C50">
      <w:pPr>
        <w:pStyle w:val="Heading3"/>
      </w:pPr>
      <w:bookmarkStart w:id="109" w:name="_Toc442352097"/>
      <w:r w:rsidRPr="005B7C76">
        <w:lastRenderedPageBreak/>
        <w:t xml:space="preserve">Activity </w:t>
      </w:r>
      <w:r>
        <w:t>4C</w:t>
      </w:r>
      <w:bookmarkEnd w:id="109"/>
    </w:p>
    <w:p w:rsidR="00E02C50" w:rsidRDefault="00E02C50" w:rsidP="00E02C50">
      <w:pPr>
        <w:rPr>
          <w:b/>
          <w:color w:val="FF0000"/>
        </w:rPr>
      </w:pPr>
      <w:r>
        <w:rPr>
          <w:b/>
          <w:noProof/>
          <w:color w:val="FF0000"/>
          <w:lang w:eastAsia="en-AU"/>
        </w:rPr>
        <w:drawing>
          <wp:anchor distT="0" distB="0" distL="114300" distR="114300" simplePos="0" relativeHeight="2518323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pPr>
        <w:spacing w:after="0" w:line="240" w:lineRule="auto"/>
        <w:rPr>
          <w:rFonts w:cs="Calibri"/>
          <w:b/>
          <w:bCs/>
          <w:color w:val="C00000"/>
          <w:sz w:val="28"/>
          <w:szCs w:val="28"/>
        </w:rPr>
      </w:pPr>
      <w:r>
        <w:br w:type="page"/>
      </w:r>
    </w:p>
    <w:p w:rsidR="00A84AE8" w:rsidRDefault="00A84AE8" w:rsidP="006E5817">
      <w:pPr>
        <w:pStyle w:val="Heading2"/>
      </w:pPr>
      <w:bookmarkStart w:id="110" w:name="_Toc442352098"/>
      <w:r>
        <w:lastRenderedPageBreak/>
        <w:t xml:space="preserve">4.5 – </w:t>
      </w:r>
      <w:r w:rsidR="007A41AA" w:rsidRPr="00A02AF6">
        <w:rPr>
          <w:rFonts w:asciiTheme="minorHAnsi" w:hAnsiTheme="minorHAnsi"/>
        </w:rPr>
        <w:t>Promote successful strategies and reward participants where possible</w:t>
      </w:r>
      <w:bookmarkEnd w:id="110"/>
    </w:p>
    <w:p w:rsidR="00680B2E" w:rsidRDefault="00680B2E" w:rsidP="00680B2E">
      <w:pPr>
        <w:pStyle w:val="Heading3"/>
      </w:pPr>
      <w:bookmarkStart w:id="111" w:name="_Toc442352099"/>
      <w:r>
        <w:t>Promote successful strategies</w:t>
      </w:r>
      <w:bookmarkEnd w:id="111"/>
    </w:p>
    <w:p w:rsidR="000D5C3F" w:rsidRDefault="00680B2E" w:rsidP="000D5C3F">
      <w:r>
        <w:t>It is incredibly important to promote and communicate strategies that have been successful, the impact they have had and why they were so successful</w:t>
      </w:r>
      <w:r w:rsidR="009B0A43">
        <w:t xml:space="preserve"> because success stories should be shared. The success of one organisation can be shared by others by adopting similar strategies. The more successful we are as a community in making improvements to sustainable working practices, the more impact we will have on creating a local, national and global sustainable environment in which industry can fully utilise</w:t>
      </w:r>
      <w:r w:rsidR="008345FA">
        <w:t xml:space="preserve"> </w:t>
      </w:r>
      <w:r w:rsidR="009B0A43">
        <w:t xml:space="preserve">but also protect environmental assets. </w:t>
      </w:r>
    </w:p>
    <w:p w:rsidR="000D5C3F" w:rsidRDefault="000D5C3F" w:rsidP="000D5C3F">
      <w:pPr>
        <w:pStyle w:val="BoldBulTight0"/>
      </w:pPr>
      <w:r>
        <w:t>You can promote successful strategies in a number of ways including:</w:t>
      </w:r>
    </w:p>
    <w:p w:rsidR="000D5C3F" w:rsidRDefault="0023063F" w:rsidP="000D5C3F">
      <w:pPr>
        <w:pStyle w:val="Bullets"/>
      </w:pPr>
      <w:r>
        <w:t>Press release</w:t>
      </w:r>
    </w:p>
    <w:p w:rsidR="0023063F" w:rsidRDefault="0023063F" w:rsidP="0023063F">
      <w:pPr>
        <w:pStyle w:val="Bullets"/>
      </w:pPr>
      <w:r>
        <w:t>Newsletter to clients and stakeholders</w:t>
      </w:r>
    </w:p>
    <w:p w:rsidR="0023063F" w:rsidRDefault="0023063F" w:rsidP="0023063F">
      <w:pPr>
        <w:pStyle w:val="Bullets"/>
      </w:pPr>
      <w:r>
        <w:t>Information on organisation’s website</w:t>
      </w:r>
    </w:p>
    <w:p w:rsidR="0023063F" w:rsidRDefault="0023063F" w:rsidP="0023063F">
      <w:pPr>
        <w:pStyle w:val="Bullets"/>
      </w:pPr>
      <w:r>
        <w:t>Through staff training</w:t>
      </w:r>
    </w:p>
    <w:p w:rsidR="0023063F" w:rsidRDefault="0023063F" w:rsidP="0023063F">
      <w:pPr>
        <w:pStyle w:val="Bullets"/>
      </w:pPr>
      <w:r>
        <w:t>Celebratory events for stakeholders and participants.</w:t>
      </w:r>
    </w:p>
    <w:p w:rsidR="009B0A43" w:rsidRDefault="009B0A43" w:rsidP="009B0A43">
      <w:pPr>
        <w:pStyle w:val="Heading3"/>
      </w:pPr>
      <w:bookmarkStart w:id="112" w:name="_Toc442352100"/>
      <w:r>
        <w:t>Rewarding participants</w:t>
      </w:r>
      <w:bookmarkEnd w:id="112"/>
    </w:p>
    <w:p w:rsidR="00304163" w:rsidRDefault="009B0A43" w:rsidP="009B0A43">
      <w:r>
        <w:t>In addition to promoting successful strategies it is important to communicate</w:t>
      </w:r>
      <w:r w:rsidR="00700AB6">
        <w:t xml:space="preserve"> successes to</w:t>
      </w:r>
      <w:r>
        <w:t xml:space="preserve"> and re</w:t>
      </w:r>
      <w:r w:rsidR="00700AB6">
        <w:t xml:space="preserve">ward participants, whether their involvement was direct or indirect. Anyone who plays a role in improving environmentally sustainable working practices should be acknowledged in some way. </w:t>
      </w:r>
    </w:p>
    <w:p w:rsidR="00304163" w:rsidRDefault="00700AB6" w:rsidP="009B0A43">
      <w:r>
        <w:t xml:space="preserve">Rewards </w:t>
      </w:r>
      <w:r w:rsidR="00304163">
        <w:t>can take whatever form your organisation deems appropriate and may or may not reflect the extent of the support given by individual participants.</w:t>
      </w:r>
    </w:p>
    <w:p w:rsidR="00304163" w:rsidRDefault="00304163" w:rsidP="00304163">
      <w:pPr>
        <w:pStyle w:val="BoldBulTight0"/>
      </w:pPr>
      <w:r>
        <w:rPr>
          <w:noProof/>
          <w:lang w:eastAsia="en-AU"/>
        </w:rPr>
        <w:drawing>
          <wp:anchor distT="0" distB="0" distL="114300" distR="114300" simplePos="0" relativeHeight="251835392" behindDoc="0" locked="0" layoutInCell="1" allowOverlap="1">
            <wp:simplePos x="0" y="0"/>
            <wp:positionH relativeFrom="column">
              <wp:posOffset>3715385</wp:posOffset>
            </wp:positionH>
            <wp:positionV relativeFrom="paragraph">
              <wp:posOffset>89535</wp:posOffset>
            </wp:positionV>
            <wp:extent cx="2447925" cy="2447925"/>
            <wp:effectExtent l="0" t="0" r="9525" b="9525"/>
            <wp:wrapTight wrapText="bothSides">
              <wp:wrapPolygon edited="0">
                <wp:start x="0" y="0"/>
                <wp:lineTo x="0" y="21516"/>
                <wp:lineTo x="21516" y="21516"/>
                <wp:lineTo x="21516"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otolia_5006183_S.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anchor>
        </w:drawing>
      </w:r>
      <w:r>
        <w:t>Rewards can include:</w:t>
      </w:r>
    </w:p>
    <w:p w:rsidR="00304163" w:rsidRDefault="00304163" w:rsidP="00304163">
      <w:pPr>
        <w:pStyle w:val="Bullets"/>
      </w:pPr>
      <w:r>
        <w:t>S</w:t>
      </w:r>
      <w:r w:rsidR="00700AB6">
        <w:t>aying thank y</w:t>
      </w:r>
      <w:r>
        <w:t>ou</w:t>
      </w:r>
    </w:p>
    <w:p w:rsidR="0092308C" w:rsidRDefault="0092308C" w:rsidP="00304163">
      <w:pPr>
        <w:pStyle w:val="Bullets"/>
      </w:pPr>
      <w:r>
        <w:t>Gifts</w:t>
      </w:r>
    </w:p>
    <w:p w:rsidR="00304163" w:rsidRDefault="00304163" w:rsidP="00304163">
      <w:pPr>
        <w:pStyle w:val="Bullets"/>
      </w:pPr>
      <w:r>
        <w:t>F</w:t>
      </w:r>
      <w:r w:rsidR="00700AB6">
        <w:t>inancial bonuses</w:t>
      </w:r>
      <w:r>
        <w:t xml:space="preserve"> or discounts</w:t>
      </w:r>
    </w:p>
    <w:p w:rsidR="00304163" w:rsidRDefault="00304163" w:rsidP="00304163">
      <w:pPr>
        <w:pStyle w:val="Bullets"/>
      </w:pPr>
      <w:r>
        <w:t>Corporate hospitality</w:t>
      </w:r>
    </w:p>
    <w:p w:rsidR="00304163" w:rsidRDefault="00304163" w:rsidP="00304163">
      <w:pPr>
        <w:pStyle w:val="Bullets"/>
      </w:pPr>
      <w:r>
        <w:t>Shares in the organisation.</w:t>
      </w:r>
    </w:p>
    <w:p w:rsidR="00700AB6" w:rsidRDefault="00700AB6" w:rsidP="009B0A43">
      <w:r>
        <w:t>Informing them of how their support has had a positive impact on a successful initiative and rewarding their support makes participants and contributors feel valued and encourages further support in future projects.</w:t>
      </w:r>
    </w:p>
    <w:p w:rsidR="00700AB6" w:rsidRDefault="00700AB6" w:rsidP="009B0A43"/>
    <w:p w:rsidR="00DB5EB1" w:rsidRDefault="00DB5EB1" w:rsidP="009B0A43">
      <w:r>
        <w:br w:type="page"/>
      </w:r>
    </w:p>
    <w:p w:rsidR="00190918" w:rsidRPr="006C1AE2" w:rsidRDefault="00190918" w:rsidP="00190918">
      <w:pPr>
        <w:pStyle w:val="Heading3"/>
      </w:pPr>
      <w:bookmarkStart w:id="113" w:name="_Toc442352101"/>
      <w:r w:rsidRPr="005B7C76">
        <w:lastRenderedPageBreak/>
        <w:t xml:space="preserve">Activity </w:t>
      </w:r>
      <w:r w:rsidR="00700AB6">
        <w:t>4D</w:t>
      </w:r>
      <w:bookmarkEnd w:id="113"/>
    </w:p>
    <w:p w:rsidR="00190918" w:rsidRDefault="00190918" w:rsidP="00190918">
      <w:pPr>
        <w:rPr>
          <w:b/>
          <w:color w:val="FF0000"/>
        </w:rPr>
      </w:pPr>
      <w:r>
        <w:rPr>
          <w:b/>
          <w:noProof/>
          <w:color w:val="FF0000"/>
          <w:lang w:eastAsia="en-AU"/>
        </w:rPr>
        <w:drawing>
          <wp:anchor distT="0" distB="0" distL="114300" distR="114300" simplePos="0" relativeHeight="2517268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Pr="007A41AA" w:rsidRDefault="00190918" w:rsidP="007A41AA">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114" w:name="_Toc442352102"/>
      <w:r>
        <w:lastRenderedPageBreak/>
        <w:t>Skills and Knowledge Activity</w:t>
      </w:r>
      <w:bookmarkEnd w:id="114"/>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15" w:name="_Toc326743832"/>
      <w:bookmarkStart w:id="116" w:name="_Toc330309176"/>
      <w:bookmarkStart w:id="117" w:name="_Toc338606027"/>
      <w:bookmarkStart w:id="118" w:name="_Toc338792185"/>
      <w:bookmarkStart w:id="119" w:name="_Toc348021071"/>
      <w:bookmarkStart w:id="120" w:name="_Toc442352103"/>
      <w:r>
        <w:t>Major Activity – An opportunity to revise the unit</w:t>
      </w:r>
      <w:bookmarkEnd w:id="115"/>
      <w:bookmarkEnd w:id="116"/>
      <w:bookmarkEnd w:id="117"/>
      <w:bookmarkEnd w:id="118"/>
      <w:bookmarkEnd w:id="119"/>
      <w:bookmarkEnd w:id="12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7A41AA">
        <w:rPr>
          <w:lang w:val="en-US"/>
        </w:rPr>
        <w:t>Implement and monitor environmentally sustainable work practices</w:t>
      </w:r>
      <w:r w:rsidR="00206263">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0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21" w:name="_Toc442352104"/>
      <w:r>
        <w:lastRenderedPageBreak/>
        <w:t>References</w:t>
      </w:r>
      <w:bookmarkEnd w:id="12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D759B3" w:rsidRDefault="00D759B3" w:rsidP="00D759B3">
      <w:pPr>
        <w:pStyle w:val="BoldBulTight0"/>
        <w:rPr>
          <w:u w:val="single"/>
        </w:rPr>
      </w:pPr>
      <w:r>
        <w:rPr>
          <w:u w:val="single"/>
        </w:rPr>
        <w:t>Websites</w:t>
      </w:r>
    </w:p>
    <w:p w:rsidR="00D759B3" w:rsidRDefault="00D759B3" w:rsidP="00D759B3">
      <w:pPr>
        <w:pStyle w:val="BoldBulTight0"/>
        <w:rPr>
          <w:u w:val="single"/>
        </w:rPr>
      </w:pPr>
    </w:p>
    <w:p w:rsidR="00E82A9B" w:rsidRDefault="00E82A9B" w:rsidP="00D759B3">
      <w:r>
        <w:rPr>
          <w:b/>
        </w:rPr>
        <w:t xml:space="preserve">ACT Government: </w:t>
      </w:r>
      <w:hyperlink r:id="rId105" w:history="1">
        <w:r w:rsidR="00074FE2" w:rsidRPr="00C873BB">
          <w:rPr>
            <w:rStyle w:val="Hyperlink"/>
          </w:rPr>
          <w:t>www.environment.act.gov.au/environment/environment_protection_authority/business_and_industry/environment_protection_guidelines</w:t>
        </w:r>
      </w:hyperlink>
    </w:p>
    <w:p w:rsidR="00EC5F8B" w:rsidRPr="00EC5F8B" w:rsidRDefault="00EC5F8B" w:rsidP="00AF4ED9">
      <w:r>
        <w:rPr>
          <w:b/>
        </w:rPr>
        <w:t xml:space="preserve">Australian Conservation Foundation: </w:t>
      </w:r>
      <w:hyperlink r:id="rId106" w:history="1">
        <w:r w:rsidRPr="00C873BB">
          <w:rPr>
            <w:rStyle w:val="Hyperlink"/>
          </w:rPr>
          <w:t>www.acfonline.org.au</w:t>
        </w:r>
      </w:hyperlink>
    </w:p>
    <w:p w:rsidR="00AF4ED9" w:rsidRPr="00AF4ED9" w:rsidRDefault="00AF4ED9" w:rsidP="00AF4ED9">
      <w:r>
        <w:rPr>
          <w:b/>
        </w:rPr>
        <w:t>Australian Government ComLaw</w:t>
      </w:r>
      <w:r>
        <w:t xml:space="preserve">: </w:t>
      </w:r>
      <w:hyperlink r:id="rId107" w:history="1">
        <w:r w:rsidRPr="00C873BB">
          <w:rPr>
            <w:rStyle w:val="Hyperlink"/>
          </w:rPr>
          <w:t>www.comlaw.gov.au/Details/C2011C00281</w:t>
        </w:r>
      </w:hyperlink>
    </w:p>
    <w:p w:rsidR="003E6B53" w:rsidRDefault="003E6B53" w:rsidP="00D759B3">
      <w:r>
        <w:rPr>
          <w:b/>
        </w:rPr>
        <w:t xml:space="preserve">Australian Government ComLaw: </w:t>
      </w:r>
      <w:hyperlink r:id="rId108" w:history="1">
        <w:r w:rsidR="001909E1" w:rsidRPr="00C873BB">
          <w:rPr>
            <w:rStyle w:val="Hyperlink"/>
          </w:rPr>
          <w:t>www.comlaw.gov.au/Details/C2012C00012</w:t>
        </w:r>
      </w:hyperlink>
    </w:p>
    <w:p w:rsidR="00B87236" w:rsidRPr="00B87236" w:rsidRDefault="00B87236" w:rsidP="00D759B3">
      <w:r>
        <w:rPr>
          <w:b/>
        </w:rPr>
        <w:t xml:space="preserve">Australian Government Department of Agriculture: </w:t>
      </w:r>
      <w:hyperlink r:id="rId109" w:history="1">
        <w:r w:rsidRPr="009F0357">
          <w:rPr>
            <w:rStyle w:val="Hyperlink"/>
          </w:rPr>
          <w:t>www.agriculture.gov.au/natural-resources/landcare/national-landcare-programme</w:t>
        </w:r>
      </w:hyperlink>
      <w:r w:rsidRPr="00B87236">
        <w:t xml:space="preserve"> </w:t>
      </w:r>
    </w:p>
    <w:p w:rsidR="00CC58C8" w:rsidRDefault="00CC58C8" w:rsidP="00D759B3">
      <w:pPr>
        <w:rPr>
          <w:b/>
        </w:rPr>
      </w:pPr>
      <w:r w:rsidRPr="001909E1">
        <w:rPr>
          <w:b/>
        </w:rPr>
        <w:t>Australian Government Department for the Environment</w:t>
      </w:r>
      <w:r>
        <w:rPr>
          <w:b/>
        </w:rPr>
        <w:t>:</w:t>
      </w:r>
      <w:r w:rsidRPr="00CC58C8">
        <w:rPr>
          <w:b/>
        </w:rPr>
        <w:t xml:space="preserve"> </w:t>
      </w:r>
      <w:hyperlink r:id="rId110" w:history="1">
        <w:r w:rsidRPr="009F0357">
          <w:rPr>
            <w:rStyle w:val="Hyperlink"/>
          </w:rPr>
          <w:t>http://www.environment.gov.au/node/21608</w:t>
        </w:r>
      </w:hyperlink>
    </w:p>
    <w:p w:rsidR="00CC58C8" w:rsidRDefault="001909E1" w:rsidP="00D759B3">
      <w:r w:rsidRPr="001909E1">
        <w:rPr>
          <w:b/>
        </w:rPr>
        <w:t xml:space="preserve">Australian Government Department for the Environment: </w:t>
      </w:r>
      <w:hyperlink r:id="rId111" w:history="1">
        <w:r w:rsidRPr="009F0357">
          <w:rPr>
            <w:rStyle w:val="Hyperlink"/>
          </w:rPr>
          <w:t>www.environment.gov.au/topics/about-us/legislation/environment-protection-and-biodiversity-conservation-act-1999/protected</w:t>
        </w:r>
      </w:hyperlink>
      <w:r>
        <w:t xml:space="preserve"> </w:t>
      </w:r>
    </w:p>
    <w:p w:rsidR="009C6B0A" w:rsidRDefault="009C6B0A" w:rsidP="00D759B3">
      <w:r w:rsidRPr="001909E1">
        <w:rPr>
          <w:b/>
        </w:rPr>
        <w:t xml:space="preserve">Australian Government Department for the Environment: </w:t>
      </w:r>
      <w:hyperlink r:id="rId112" w:history="1">
        <w:r w:rsidR="00074FE2" w:rsidRPr="009F0357">
          <w:rPr>
            <w:rStyle w:val="Hyperlink"/>
          </w:rPr>
          <w:t>www.environment.gov.au/protection/national-waste-policy/publications/sustainable-procurement-guide</w:t>
        </w:r>
      </w:hyperlink>
    </w:p>
    <w:p w:rsidR="00074FE2" w:rsidRPr="00074FE2" w:rsidRDefault="00074FE2" w:rsidP="00D759B3">
      <w:r>
        <w:rPr>
          <w:b/>
        </w:rPr>
        <w:t xml:space="preserve">CSIRO: </w:t>
      </w:r>
      <w:hyperlink r:id="rId113" w:history="1">
        <w:r w:rsidRPr="009F0357">
          <w:rPr>
            <w:rStyle w:val="Hyperlink"/>
          </w:rPr>
          <w:t xml:space="preserve">www.cisro.au/Outcomes/Environment.aspx </w:t>
        </w:r>
      </w:hyperlink>
      <w:r>
        <w:t xml:space="preserve"> </w:t>
      </w:r>
    </w:p>
    <w:p w:rsidR="00572A2D" w:rsidRDefault="00572A2D" w:rsidP="00D759B3">
      <w:pPr>
        <w:rPr>
          <w:b/>
        </w:rPr>
      </w:pPr>
      <w:r>
        <w:rPr>
          <w:b/>
        </w:rPr>
        <w:t xml:space="preserve">Eco Citizen Australia: </w:t>
      </w:r>
      <w:hyperlink r:id="rId114" w:history="1">
        <w:r w:rsidRPr="009F0357">
          <w:rPr>
            <w:rStyle w:val="Hyperlink"/>
          </w:rPr>
          <w:t>www.ecocitizenaustralia.com.au/green-office-tips-australia/</w:t>
        </w:r>
      </w:hyperlink>
      <w:r>
        <w:rPr>
          <w:b/>
        </w:rPr>
        <w:t xml:space="preserve"> </w:t>
      </w:r>
    </w:p>
    <w:p w:rsidR="001C045C" w:rsidRPr="001C045C" w:rsidRDefault="001C045C" w:rsidP="00D759B3">
      <w:r>
        <w:rPr>
          <w:b/>
        </w:rPr>
        <w:t xml:space="preserve">Eco Citizen Australia: </w:t>
      </w:r>
      <w:hyperlink r:id="rId115" w:history="1">
        <w:r w:rsidRPr="009F0357">
          <w:rPr>
            <w:rStyle w:val="Hyperlink"/>
          </w:rPr>
          <w:t>www.ecocitizenaustralia.com.au/renewable-energy-companies-australia/</w:t>
        </w:r>
      </w:hyperlink>
      <w:r>
        <w:t xml:space="preserve"> </w:t>
      </w:r>
    </w:p>
    <w:p w:rsidR="00074FE2" w:rsidRDefault="00074FE2" w:rsidP="00D759B3">
      <w:pPr>
        <w:rPr>
          <w:b/>
        </w:rPr>
      </w:pPr>
      <w:r>
        <w:rPr>
          <w:b/>
        </w:rPr>
        <w:t xml:space="preserve">ECOS Magazine: </w:t>
      </w:r>
      <w:hyperlink r:id="rId116" w:history="1">
        <w:r w:rsidRPr="009F0357">
          <w:rPr>
            <w:rStyle w:val="Hyperlink"/>
          </w:rPr>
          <w:t>www.ecosmagazine.com</w:t>
        </w:r>
      </w:hyperlink>
      <w:r>
        <w:rPr>
          <w:b/>
        </w:rPr>
        <w:t xml:space="preserve"> </w:t>
      </w:r>
    </w:p>
    <w:p w:rsidR="00074FE2" w:rsidRDefault="00074FE2" w:rsidP="00D759B3">
      <w:pPr>
        <w:rPr>
          <w:b/>
        </w:rPr>
      </w:pPr>
      <w:r>
        <w:rPr>
          <w:b/>
        </w:rPr>
        <w:t xml:space="preserve">Environment and Heritage Protection Authority of Queensland: </w:t>
      </w:r>
      <w:hyperlink r:id="rId117" w:history="1">
        <w:r w:rsidRPr="009F0357">
          <w:rPr>
            <w:rStyle w:val="Hyperlink"/>
          </w:rPr>
          <w:t>www.ehp.qld.gov.au</w:t>
        </w:r>
      </w:hyperlink>
      <w:r>
        <w:rPr>
          <w:b/>
        </w:rPr>
        <w:t xml:space="preserve"> </w:t>
      </w:r>
    </w:p>
    <w:p w:rsidR="00074FE2" w:rsidRPr="00074FE2" w:rsidRDefault="00074FE2" w:rsidP="00D759B3">
      <w:r>
        <w:rPr>
          <w:b/>
        </w:rPr>
        <w:t xml:space="preserve">Environment Protection Authority of New South Wales: </w:t>
      </w:r>
      <w:hyperlink r:id="rId118" w:history="1">
        <w:r w:rsidRPr="009F0357">
          <w:rPr>
            <w:rStyle w:val="Hyperlink"/>
          </w:rPr>
          <w:t>www.epa.nsw.gov.au</w:t>
        </w:r>
      </w:hyperlink>
    </w:p>
    <w:p w:rsidR="006D193D" w:rsidRDefault="00244FC1" w:rsidP="00D759B3">
      <w:r>
        <w:rPr>
          <w:b/>
        </w:rPr>
        <w:t xml:space="preserve">Environment Protection Authority of South Australia: </w:t>
      </w:r>
      <w:hyperlink r:id="rId119" w:history="1">
        <w:r w:rsidR="00074FE2" w:rsidRPr="009F0357">
          <w:rPr>
            <w:rStyle w:val="Hyperlink"/>
          </w:rPr>
          <w:t>www.epa.sa.gov.au/environmental_info/legislation/environment_protection_legislation</w:t>
        </w:r>
      </w:hyperlink>
      <w:r w:rsidR="009F0357">
        <w:t xml:space="preserve"> </w:t>
      </w:r>
    </w:p>
    <w:p w:rsidR="00074FE2" w:rsidRPr="00074FE2" w:rsidRDefault="00074FE2" w:rsidP="00D759B3">
      <w:r>
        <w:rPr>
          <w:b/>
        </w:rPr>
        <w:t xml:space="preserve">Environment Protection Authority of Tasmania: </w:t>
      </w:r>
      <w:hyperlink r:id="rId120" w:history="1">
        <w:r w:rsidRPr="009F0357">
          <w:rPr>
            <w:rStyle w:val="Hyperlink"/>
          </w:rPr>
          <w:t>www.epa.tas.gov.au</w:t>
        </w:r>
      </w:hyperlink>
    </w:p>
    <w:p w:rsidR="006D193D" w:rsidRDefault="006D193D" w:rsidP="00D759B3">
      <w:r>
        <w:rPr>
          <w:b/>
        </w:rPr>
        <w:lastRenderedPageBreak/>
        <w:t xml:space="preserve">Environment Protection Authority of Victoria: </w:t>
      </w:r>
      <w:hyperlink r:id="rId121" w:history="1">
        <w:r w:rsidR="00074FE2" w:rsidRPr="00C873BB">
          <w:rPr>
            <w:rStyle w:val="Hyperlink"/>
          </w:rPr>
          <w:t>www.epa.vic.gov.au/about-us/legislation/acts-administered-by-epa</w:t>
        </w:r>
      </w:hyperlink>
    </w:p>
    <w:p w:rsidR="00A06DF3" w:rsidRDefault="00A06DF3" w:rsidP="00D759B3">
      <w:r>
        <w:rPr>
          <w:b/>
        </w:rPr>
        <w:t>Environment Protection Authority of Victoria</w:t>
      </w:r>
      <w:r>
        <w:t xml:space="preserve">: </w:t>
      </w:r>
      <w:hyperlink r:id="rId122" w:history="1">
        <w:r w:rsidR="00074FE2" w:rsidRPr="00C873BB">
          <w:rPr>
            <w:rStyle w:val="Hyperlink"/>
          </w:rPr>
          <w:t>www.epa.vic.gov.au/business-and-industry/lower-your-impact/ereps</w:t>
        </w:r>
      </w:hyperlink>
    </w:p>
    <w:p w:rsidR="00074FE2" w:rsidRPr="006D193D" w:rsidRDefault="00074FE2" w:rsidP="00D759B3">
      <w:r>
        <w:rPr>
          <w:b/>
        </w:rPr>
        <w:t xml:space="preserve">Environment Protection Authority of Western Australia: </w:t>
      </w:r>
      <w:hyperlink r:id="rId123" w:history="1">
        <w:r w:rsidRPr="00C873BB">
          <w:rPr>
            <w:rStyle w:val="Hyperlink"/>
          </w:rPr>
          <w:t>www.epa.wa.gov.au</w:t>
        </w:r>
      </w:hyperlink>
      <w:r>
        <w:rPr>
          <w:b/>
        </w:rPr>
        <w:t xml:space="preserve"> </w:t>
      </w:r>
    </w:p>
    <w:p w:rsidR="00D759B3" w:rsidRDefault="00D759B3" w:rsidP="00D759B3">
      <w:r w:rsidRPr="00D759B3">
        <w:rPr>
          <w:b/>
        </w:rPr>
        <w:t>Environment Protection and Biodiversity Conservation Act</w:t>
      </w:r>
      <w:r>
        <w:t xml:space="preserve">: </w:t>
      </w:r>
      <w:hyperlink r:id="rId124" w:history="1">
        <w:r w:rsidR="001909E1" w:rsidRPr="00C873BB">
          <w:rPr>
            <w:rStyle w:val="Hyperlink"/>
          </w:rPr>
          <w:t>www.environment.gov.au/epbc/about</w:t>
        </w:r>
      </w:hyperlink>
      <w:r w:rsidR="0054652F">
        <w:t xml:space="preserve"> </w:t>
      </w:r>
    </w:p>
    <w:p w:rsidR="0048189D" w:rsidRPr="0048189D" w:rsidRDefault="0048189D" w:rsidP="00D759B3">
      <w:r>
        <w:rPr>
          <w:b/>
        </w:rPr>
        <w:t xml:space="preserve">ISO: </w:t>
      </w:r>
      <w:hyperlink r:id="rId125" w:history="1">
        <w:r w:rsidRPr="00C873BB">
          <w:rPr>
            <w:rStyle w:val="Hyperlink"/>
          </w:rPr>
          <w:t>www.iso.org</w:t>
        </w:r>
      </w:hyperlink>
      <w:r>
        <w:t xml:space="preserve"> </w:t>
      </w:r>
    </w:p>
    <w:p w:rsidR="00EC5F8B" w:rsidRPr="00EC5F8B" w:rsidRDefault="00EC5F8B" w:rsidP="00D759B3">
      <w:r>
        <w:rPr>
          <w:b/>
        </w:rPr>
        <w:t xml:space="preserve">The Nature Conservancy: </w:t>
      </w:r>
      <w:hyperlink r:id="rId126" w:history="1">
        <w:r w:rsidRPr="00C873BB">
          <w:rPr>
            <w:rStyle w:val="Hyperlink"/>
          </w:rPr>
          <w:t>www.nature.org</w:t>
        </w:r>
      </w:hyperlink>
    </w:p>
    <w:p w:rsidR="00D759B3" w:rsidRPr="00D759B3" w:rsidRDefault="001469A2" w:rsidP="00D759B3">
      <w:r w:rsidRPr="001469A2">
        <w:rPr>
          <w:b/>
        </w:rPr>
        <w:t>New South Wales Government</w:t>
      </w:r>
      <w:r>
        <w:t xml:space="preserve">: </w:t>
      </w:r>
      <w:hyperlink r:id="rId127" w:history="1">
        <w:r w:rsidRPr="00C873BB">
          <w:rPr>
            <w:rStyle w:val="Hyperlink"/>
          </w:rPr>
          <w:t>www.environment.nsw.gov.au/legislation/legislation.htm</w:t>
        </w:r>
      </w:hyperlink>
    </w:p>
    <w:p w:rsidR="001702E1" w:rsidRDefault="004A21BC" w:rsidP="00427655">
      <w:r w:rsidRPr="004A21BC">
        <w:rPr>
          <w:b/>
        </w:rPr>
        <w:t>Northern Territory Environment Protection Authority:</w:t>
      </w:r>
      <w:r>
        <w:t xml:space="preserve"> </w:t>
      </w:r>
      <w:hyperlink r:id="rId128" w:history="1">
        <w:r w:rsidR="00074FE2" w:rsidRPr="00C873BB">
          <w:rPr>
            <w:rStyle w:val="Hyperlink"/>
          </w:rPr>
          <w:t>www.ntepa.nt.gov.au/about-nt-epa/legislation</w:t>
        </w:r>
      </w:hyperlink>
    </w:p>
    <w:p w:rsidR="00C873BB" w:rsidRDefault="00223303" w:rsidP="00427655">
      <w:r w:rsidRPr="00223303">
        <w:rPr>
          <w:b/>
        </w:rPr>
        <w:t>Queensland Consolidated Acts:</w:t>
      </w:r>
      <w:r>
        <w:t xml:space="preserve"> </w:t>
      </w:r>
      <w:hyperlink r:id="rId129" w:history="1">
        <w:r w:rsidR="00C873BB" w:rsidRPr="00C873BB">
          <w:rPr>
            <w:rStyle w:val="Hyperlink"/>
          </w:rPr>
          <w:t>http://www5.austlii.edu.au/au/legis/qld/consol_act/epa1994295/</w:t>
        </w:r>
      </w:hyperlink>
    </w:p>
    <w:p w:rsidR="00620A61" w:rsidRPr="00620A61" w:rsidRDefault="00620A61" w:rsidP="00427655">
      <w:r>
        <w:rPr>
          <w:b/>
        </w:rPr>
        <w:t xml:space="preserve">State Law Publisher of the Government of Western Australia: </w:t>
      </w:r>
      <w:hyperlink r:id="rId130" w:history="1">
        <w:r w:rsidRPr="00C873BB">
          <w:rPr>
            <w:rStyle w:val="Hyperlink"/>
          </w:rPr>
          <w:t>www.slp.wa.gov.au/legislation/agency.nsf/epa_menu.htmlx</w:t>
        </w:r>
      </w:hyperlink>
      <w:r w:rsidRPr="00620A61">
        <w:t xml:space="preserve"> </w:t>
      </w:r>
    </w:p>
    <w:p w:rsidR="00223303" w:rsidRDefault="008A1DC9" w:rsidP="00427655">
      <w:pPr>
        <w:rPr>
          <w:lang w:val="en-GB"/>
        </w:rPr>
      </w:pPr>
      <w:r w:rsidRPr="008A1DC9">
        <w:rPr>
          <w:b/>
        </w:rPr>
        <w:t xml:space="preserve">Tasmanian Government Department </w:t>
      </w:r>
      <w:r w:rsidRPr="008A1DC9">
        <w:rPr>
          <w:b/>
          <w:lang w:val="en-GB"/>
        </w:rPr>
        <w:t>of Primary Industries, Parks, Water and Environment:</w:t>
      </w:r>
      <w:r>
        <w:rPr>
          <w:lang w:val="en-GB"/>
        </w:rPr>
        <w:t xml:space="preserve"> </w:t>
      </w:r>
      <w:hyperlink r:id="rId131" w:history="1">
        <w:r w:rsidR="009E3423" w:rsidRPr="00C873BB">
          <w:rPr>
            <w:rStyle w:val="Hyperlink"/>
            <w:lang w:val="en-GB"/>
          </w:rPr>
          <w:t>www.epa.tas.gov.au/policy/acts-and-regulations</w:t>
        </w:r>
      </w:hyperlink>
    </w:p>
    <w:p w:rsidR="009E3423" w:rsidRDefault="009E3423" w:rsidP="00427655">
      <w:r>
        <w:rPr>
          <w:b/>
        </w:rPr>
        <w:t xml:space="preserve">Wastenet: </w:t>
      </w:r>
      <w:hyperlink r:id="rId132" w:history="1">
        <w:r w:rsidRPr="00C873BB">
          <w:rPr>
            <w:rStyle w:val="Hyperlink"/>
          </w:rPr>
          <w:t>www.wastenet.net.au/what-is-a-landfill.aspx</w:t>
        </w:r>
      </w:hyperlink>
      <w:r>
        <w:t xml:space="preserve"> </w:t>
      </w:r>
    </w:p>
    <w:p w:rsidR="00420E6B" w:rsidRPr="00420E6B" w:rsidRDefault="00420E6B" w:rsidP="00427655">
      <w:r>
        <w:rPr>
          <w:b/>
        </w:rPr>
        <w:t xml:space="preserve">WWF Australia: </w:t>
      </w:r>
      <w:hyperlink r:id="rId133" w:history="1">
        <w:r w:rsidRPr="00C873BB">
          <w:rPr>
            <w:rStyle w:val="Hyperlink"/>
          </w:rPr>
          <w:t>www.wwf.org.au/our_work/people_and_the_environment/human_footprint/ecological_footprint</w:t>
        </w:r>
      </w:hyperlink>
    </w:p>
    <w:p w:rsidR="00C873BB" w:rsidRDefault="00C873BB" w:rsidP="001702E1">
      <w:pPr>
        <w:jc w:val="right"/>
        <w:rPr>
          <w:b/>
        </w:rPr>
      </w:pPr>
    </w:p>
    <w:p w:rsidR="00427655" w:rsidRDefault="001702E1" w:rsidP="001702E1">
      <w:pPr>
        <w:jc w:val="right"/>
        <w:rPr>
          <w:i/>
        </w:rPr>
      </w:pPr>
      <w:r w:rsidRPr="001702E1">
        <w:rPr>
          <w:i/>
        </w:rPr>
        <w:t xml:space="preserve">All references accessed on and correct, as of </w:t>
      </w:r>
      <w:r w:rsidR="00261216">
        <w:rPr>
          <w:i/>
        </w:rPr>
        <w:t>23.01.2014</w:t>
      </w:r>
      <w:r w:rsidRPr="001702E1">
        <w:rPr>
          <w:i/>
        </w:rPr>
        <w:t>, unless other otherwise stated.</w:t>
      </w: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F8042C" w:rsidRDefault="00F8042C" w:rsidP="001702E1">
      <w:pPr>
        <w:jc w:val="right"/>
        <w:rPr>
          <w:i/>
        </w:rPr>
      </w:pPr>
    </w:p>
    <w:p w:rsidR="00C873BB" w:rsidRDefault="00C873BB">
      <w:pPr>
        <w:spacing w:after="0" w:line="240" w:lineRule="auto"/>
        <w:rPr>
          <w:rFonts w:cs="Calibri"/>
          <w:b/>
          <w:bCs/>
          <w:color w:val="C00000"/>
          <w:sz w:val="28"/>
          <w:szCs w:val="28"/>
        </w:rPr>
      </w:pPr>
      <w:r>
        <w:br w:type="page"/>
      </w:r>
    </w:p>
    <w:p w:rsidR="00325F63" w:rsidRDefault="00325F63" w:rsidP="001A236B">
      <w:pPr>
        <w:pStyle w:val="Heading1"/>
      </w:pPr>
      <w:bookmarkStart w:id="122" w:name="_Toc442352105"/>
      <w:r>
        <w:lastRenderedPageBreak/>
        <w:t>Appendices</w:t>
      </w:r>
      <w:bookmarkEnd w:id="122"/>
    </w:p>
    <w:p w:rsidR="00325F63" w:rsidRDefault="00325F63" w:rsidP="00325F63"/>
    <w:p w:rsidR="00325F63" w:rsidRDefault="00325F63" w:rsidP="009F0357">
      <w:pPr>
        <w:pStyle w:val="BoldBulTight0"/>
      </w:pPr>
      <w:r>
        <w:t xml:space="preserve">Appendix 1 </w:t>
      </w:r>
    </w:p>
    <w:p w:rsidR="00325F63" w:rsidRDefault="00325F63" w:rsidP="00325F63">
      <w:pPr>
        <w:rPr>
          <w:lang w:val="en-GB"/>
        </w:rPr>
      </w:pPr>
      <w:r>
        <w:rPr>
          <w:i/>
          <w:lang w:val="en-GB"/>
        </w:rPr>
        <w:t xml:space="preserve">Significant Impact Guidelines 1.1 </w:t>
      </w:r>
      <w:r>
        <w:rPr>
          <w:lang w:val="en-GB"/>
        </w:rPr>
        <w:t>pertaining to the EPBC</w:t>
      </w:r>
    </w:p>
    <w:p w:rsidR="009F0357" w:rsidRDefault="009F0357" w:rsidP="00325F63">
      <w:pPr>
        <w:rPr>
          <w:lang w:val="en-GB"/>
        </w:rPr>
      </w:pPr>
      <w:r>
        <w:t xml:space="preserve">Source: </w:t>
      </w:r>
      <w:hyperlink r:id="rId134" w:history="1">
        <w:r w:rsidRPr="009F0357">
          <w:rPr>
            <w:rStyle w:val="Hyperlink"/>
          </w:rPr>
          <w:t>http://www.environment.gov.au/epbc/publications/significant-impact-guidelines-11-matters-national-environmental-significance</w:t>
        </w:r>
      </w:hyperlink>
    </w:p>
    <w:p w:rsidR="00700AB6" w:rsidRDefault="00700AB6" w:rsidP="009F0357">
      <w:pPr>
        <w:pStyle w:val="BoldBulTight0"/>
      </w:pPr>
      <w:r>
        <w:t>Appendix 2</w:t>
      </w:r>
    </w:p>
    <w:p w:rsidR="00700AB6" w:rsidRPr="00700AB6" w:rsidRDefault="00700AB6" w:rsidP="00700AB6">
      <w:pPr>
        <w:rPr>
          <w:i/>
        </w:rPr>
      </w:pPr>
      <w:r w:rsidRPr="00700AB6">
        <w:rPr>
          <w:i/>
        </w:rPr>
        <w:t>Australian Framework for Landcare</w:t>
      </w:r>
      <w:r>
        <w:rPr>
          <w:i/>
        </w:rPr>
        <w:t xml:space="preserve"> </w:t>
      </w:r>
      <w:r w:rsidRPr="00700AB6">
        <w:rPr>
          <w:i/>
        </w:rPr>
        <w:t>Community Call for Action</w:t>
      </w:r>
    </w:p>
    <w:p w:rsidR="000D649F" w:rsidRDefault="009F0357" w:rsidP="00325F63">
      <w:pPr>
        <w:rPr>
          <w:lang w:val="en-GB"/>
        </w:rPr>
      </w:pPr>
      <w:r>
        <w:rPr>
          <w:lang w:val="en-GB"/>
        </w:rPr>
        <w:t xml:space="preserve">Source: </w:t>
      </w:r>
      <w:hyperlink r:id="rId135" w:history="1">
        <w:r w:rsidRPr="009F0357">
          <w:rPr>
            <w:rStyle w:val="Hyperlink"/>
            <w:lang w:val="en-GB"/>
          </w:rPr>
          <w:t>http://www.landcareonline.com.au/wp-content/uploads/2010/09/landcare-framework-post-consultation-pages-1-5.pdf</w:t>
        </w:r>
      </w:hyperlink>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pPr>
        <w:spacing w:after="0" w:line="240" w:lineRule="auto"/>
        <w:rPr>
          <w:lang w:val="en-GB"/>
        </w:rPr>
      </w:pPr>
      <w:r>
        <w:rPr>
          <w:lang w:val="en-GB"/>
        </w:rPr>
        <w:br w:type="page"/>
      </w:r>
    </w:p>
    <w:p w:rsidR="000D649F" w:rsidRPr="001A236B" w:rsidRDefault="00700AB6" w:rsidP="001A236B">
      <w:pPr>
        <w:pStyle w:val="Heading2"/>
      </w:pPr>
      <w:bookmarkStart w:id="123" w:name="_Toc442352106"/>
      <w:r>
        <w:lastRenderedPageBreak/>
        <w:t>Appendix 1</w:t>
      </w:r>
      <w:bookmarkEnd w:id="123"/>
    </w:p>
    <w:p w:rsidR="000D649F" w:rsidRPr="001A236B" w:rsidRDefault="000D649F" w:rsidP="001A236B">
      <w:pPr>
        <w:pStyle w:val="Heading3"/>
        <w:rPr>
          <w:szCs w:val="48"/>
        </w:rPr>
      </w:pPr>
      <w:bookmarkStart w:id="124" w:name="_Toc442352107"/>
      <w:r w:rsidRPr="001A236B">
        <w:rPr>
          <w:szCs w:val="48"/>
        </w:rPr>
        <w:t>Matters of National Environmental Significance</w:t>
      </w:r>
      <w:bookmarkEnd w:id="124"/>
    </w:p>
    <w:p w:rsidR="000D649F" w:rsidRDefault="000D649F" w:rsidP="000D649F">
      <w:pPr>
        <w:autoSpaceDE w:val="0"/>
        <w:autoSpaceDN w:val="0"/>
        <w:adjustRightInd w:val="0"/>
        <w:rPr>
          <w:rFonts w:ascii="ArialMT" w:hAnsi="ArialMT" w:cs="ArialMT"/>
          <w:sz w:val="20"/>
          <w:szCs w:val="20"/>
        </w:rPr>
      </w:pPr>
      <w:r>
        <w:rPr>
          <w:rFonts w:ascii="ArialMT" w:hAnsi="ArialMT" w:cs="ArialMT"/>
          <w:sz w:val="20"/>
          <w:szCs w:val="20"/>
        </w:rPr>
        <w:t>Significant Impact Guidelines 1.1</w:t>
      </w:r>
    </w:p>
    <w:p w:rsidR="000D649F" w:rsidRDefault="000D649F" w:rsidP="000D649F">
      <w:pPr>
        <w:autoSpaceDE w:val="0"/>
        <w:autoSpaceDN w:val="0"/>
        <w:adjustRightInd w:val="0"/>
        <w:rPr>
          <w:rFonts w:ascii="ArialMT" w:hAnsi="ArialMT" w:cs="ArialMT"/>
          <w:i/>
          <w:sz w:val="20"/>
          <w:szCs w:val="20"/>
        </w:rPr>
      </w:pPr>
      <w:r>
        <w:rPr>
          <w:rFonts w:ascii="ArialMT" w:hAnsi="ArialMT" w:cs="ArialMT"/>
          <w:i/>
          <w:sz w:val="20"/>
          <w:szCs w:val="20"/>
        </w:rPr>
        <w:t>Environment Protection and Biodiversity Conservation Act 1999</w:t>
      </w:r>
    </w:p>
    <w:p w:rsidR="000D649F" w:rsidRDefault="000D649F" w:rsidP="000D649F">
      <w:pPr>
        <w:autoSpaceDE w:val="0"/>
        <w:autoSpaceDN w:val="0"/>
        <w:adjustRightInd w:val="0"/>
        <w:rPr>
          <w:rFonts w:ascii="TimesNewRomanPSMT" w:hAnsi="TimesNewRomanPSMT" w:cs="TimesNewRomanPSMT"/>
          <w:color w:val="000000"/>
          <w:sz w:val="20"/>
          <w:szCs w:val="20"/>
        </w:rPr>
      </w:pPr>
    </w:p>
    <w:p w:rsidR="000D649F" w:rsidRDefault="000D649F" w:rsidP="001A236B">
      <w:pPr>
        <w:pStyle w:val="BoldBulTight0"/>
      </w:pPr>
      <w:r>
        <w:t>Introduction</w:t>
      </w:r>
    </w:p>
    <w:p w:rsidR="000D649F" w:rsidRDefault="000D649F" w:rsidP="001A236B">
      <w:r>
        <w:t xml:space="preserve">The purpose of these guidelines is to assist any person who proposes to take an action to decide whether or not they should submit a referral to the Australian Government Department of the Environment, Water, Heritage and the Arts (the department) for a decision by the Australian Government Environment Minister (the minister) on whether assessment and approval is required under the </w:t>
      </w:r>
      <w:r>
        <w:rPr>
          <w:i/>
          <w:iCs/>
        </w:rPr>
        <w:t xml:space="preserve">Environment Protection and Biodiversity Conservation Act 1999 </w:t>
      </w:r>
      <w:r>
        <w:t>(EPBC Act)</w:t>
      </w:r>
      <w:r>
        <w:rPr>
          <w:vertAlign w:val="superscript"/>
        </w:rPr>
        <w:t>1</w:t>
      </w:r>
      <w:r>
        <w:t>.</w:t>
      </w:r>
    </w:p>
    <w:p w:rsidR="000D649F" w:rsidRDefault="000D649F" w:rsidP="001A236B">
      <w:pPr>
        <w:rPr>
          <w:b/>
          <w:bCs/>
        </w:rPr>
      </w:pPr>
      <w:r>
        <w:rPr>
          <w:b/>
          <w:bCs/>
        </w:rPr>
        <w:t>Under the EPBC Act an action will require approval from the minister if the action has, will have, or is likely to have, a significant impact on a matter of national environmental significance.</w:t>
      </w:r>
    </w:p>
    <w:p w:rsidR="000D649F" w:rsidRDefault="000D649F" w:rsidP="001A236B">
      <w:r>
        <w:t>These guidelines outline a ‘self-assessment’ process, including detailed criteria, to assist persons in deciding whether or not referral may be required. Important terms and phrases are explained in the shaded boxes. The appendix to the guidelines provides further assistance for specific industry sectors.</w:t>
      </w:r>
    </w:p>
    <w:p w:rsidR="000D649F" w:rsidRDefault="000D649F" w:rsidP="001A236B">
      <w:r>
        <w:t>These guidelines may also assist members of the public or interest groups who wish to comment on actions which have been referred under the EPBC Act.</w:t>
      </w:r>
    </w:p>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1 Note that an action does not require approval under the EPBC Act if it meets the criteria for the ‘prior authorisation’ or ‘continuing use’ exemptions. These criteria are explained in the Practice Guide entitled </w:t>
      </w:r>
      <w:r>
        <w:rPr>
          <w:rFonts w:ascii="Times-Italic" w:hAnsi="Times-Italic" w:cs="Times-Italic"/>
          <w:i/>
          <w:iCs/>
          <w:color w:val="000000"/>
          <w:sz w:val="16"/>
          <w:szCs w:val="16"/>
        </w:rPr>
        <w:t>Prior Authorisation and Continuing Use Exemptions –</w:t>
      </w:r>
    </w:p>
    <w:p w:rsidR="000D649F" w:rsidRDefault="000D649F" w:rsidP="000D649F">
      <w:pPr>
        <w:autoSpaceDE w:val="0"/>
        <w:autoSpaceDN w:val="0"/>
        <w:adjustRightInd w:val="0"/>
        <w:rPr>
          <w:rFonts w:ascii="Times-Roman" w:hAnsi="Times-Roman" w:cs="Times-Roman"/>
          <w:color w:val="0000FF"/>
          <w:sz w:val="16"/>
          <w:szCs w:val="16"/>
        </w:rPr>
      </w:pPr>
      <w:r>
        <w:rPr>
          <w:rFonts w:ascii="Times-Italic" w:hAnsi="Times-Italic" w:cs="Times-Italic"/>
          <w:i/>
          <w:iCs/>
          <w:color w:val="000000"/>
          <w:sz w:val="16"/>
          <w:szCs w:val="16"/>
        </w:rPr>
        <w:t>Sections 43A and 43B</w:t>
      </w:r>
      <w:r>
        <w:rPr>
          <w:rFonts w:ascii="Times-Roman" w:hAnsi="Times-Roman" w:cs="Times-Roman"/>
          <w:color w:val="000000"/>
          <w:sz w:val="16"/>
          <w:szCs w:val="16"/>
        </w:rPr>
        <w:t xml:space="preserve">, available on the Department’s web site at: </w:t>
      </w:r>
      <w:r>
        <w:rPr>
          <w:rFonts w:ascii="Times-Roman" w:hAnsi="Times-Roman" w:cs="Times-Roman"/>
          <w:color w:val="0000FF"/>
          <w:sz w:val="16"/>
          <w:szCs w:val="16"/>
        </w:rPr>
        <w:t>www.environment.gov.au/epbc/publications/exemptions.html</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Further exemptions include:</w:t>
      </w:r>
    </w:p>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 certain activities allowed in the Great Barrier Reef Marine Park “as of right” (that is, without a permission) under a </w:t>
      </w:r>
      <w:r>
        <w:rPr>
          <w:rFonts w:ascii="Times-Italic" w:hAnsi="Times-Italic" w:cs="Times-Italic"/>
          <w:i/>
          <w:iCs/>
          <w:color w:val="000000"/>
          <w:sz w:val="16"/>
          <w:szCs w:val="16"/>
        </w:rPr>
        <w:t>Great Barrier</w:t>
      </w:r>
    </w:p>
    <w:p w:rsidR="000D649F" w:rsidRDefault="000D649F" w:rsidP="000D649F">
      <w:pPr>
        <w:autoSpaceDE w:val="0"/>
        <w:autoSpaceDN w:val="0"/>
        <w:adjustRightInd w:val="0"/>
        <w:rPr>
          <w:rFonts w:ascii="Times-Roman" w:hAnsi="Times-Roman" w:cs="Times-Roman"/>
          <w:color w:val="000000"/>
          <w:sz w:val="16"/>
          <w:szCs w:val="16"/>
        </w:rPr>
      </w:pPr>
      <w:r>
        <w:rPr>
          <w:rFonts w:ascii="Times-Italic" w:hAnsi="Times-Italic" w:cs="Times-Italic"/>
          <w:i/>
          <w:iCs/>
          <w:color w:val="000000"/>
          <w:sz w:val="16"/>
          <w:szCs w:val="16"/>
        </w:rPr>
        <w:t xml:space="preserve">Reef Marine Park Act 1975 </w:t>
      </w:r>
      <w:r>
        <w:rPr>
          <w:rFonts w:ascii="Times-Roman" w:hAnsi="Times-Roman" w:cs="Times-Roman"/>
          <w:color w:val="000000"/>
          <w:sz w:val="16"/>
          <w:szCs w:val="16"/>
        </w:rPr>
        <w:t>(GBRMP Act) zoning plan (EPBC Act section 43)</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forestry operations in Regional Forestry Agreement Areas (EPBC Act section 42), and</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actions requiring separate authorisation by an Australian Government agency or employee and subject to an alternative assessment and advice process under section 160 of the EPBC Act</w:t>
      </w:r>
    </w:p>
    <w:p w:rsidR="000D649F" w:rsidRPr="001A236B" w:rsidRDefault="000D649F" w:rsidP="001A236B">
      <w:pPr>
        <w:pStyle w:val="BoldBulTight0"/>
        <w:rPr>
          <w:u w:val="single"/>
        </w:rPr>
      </w:pPr>
      <w:r>
        <w:br w:type="page"/>
      </w:r>
      <w:r w:rsidRPr="001A236B">
        <w:rPr>
          <w:u w:val="single"/>
        </w:rPr>
        <w:lastRenderedPageBreak/>
        <w:t>What is an action?</w:t>
      </w:r>
    </w:p>
    <w:p w:rsidR="000D649F" w:rsidRDefault="000D649F" w:rsidP="001A236B">
      <w:r>
        <w:t>‘Action’ is defined broadly in the EPBC Act and includes: a project, a development, an undertaking, an activity or a series of activities, or an alteration of any of these things.</w:t>
      </w:r>
    </w:p>
    <w:p w:rsidR="000D649F" w:rsidRDefault="000D649F" w:rsidP="001A236B">
      <w:r>
        <w:t>Actions include, but are not limited to: construction, expansion, alteration or demolition of buildings, structures, infrastructure or facilities; industrial processes; mineral and petroleum resource exploration and extraction; storage or transport of hazardous materials; waste disposal; earthworks; impoundment, extraction and diversion of water; agricultural activities; aquaculture; research activities; vegetation clearance; culling of animals; and dealings with land.</w:t>
      </w:r>
    </w:p>
    <w:p w:rsidR="000D649F" w:rsidRDefault="000D649F" w:rsidP="001A236B">
      <w:r>
        <w:t>Actions encompass site preparation and construction, operation and maintenance, and closure and completion stages of a project, as well as alterations or modifications to existing infrastructure.</w:t>
      </w:r>
    </w:p>
    <w:p w:rsidR="000D649F" w:rsidRDefault="000D649F" w:rsidP="001A236B">
      <w:r>
        <w:t>An action may have both beneficial and adverse impacts on the environment, however only adverse impacts on matters of national environmental significance are relevant when determining whether approval is required under the EPBC Act.</w:t>
      </w:r>
    </w:p>
    <w:p w:rsidR="000D649F" w:rsidRPr="001A236B" w:rsidRDefault="000D649F" w:rsidP="001A236B">
      <w:pPr>
        <w:pStyle w:val="BoldBulTight0"/>
        <w:rPr>
          <w:u w:val="single"/>
        </w:rPr>
      </w:pPr>
      <w:r w:rsidRPr="001A236B">
        <w:rPr>
          <w:u w:val="single"/>
        </w:rPr>
        <w:t>What are matters of national environmental significance?</w:t>
      </w:r>
    </w:p>
    <w:p w:rsidR="000D649F" w:rsidRDefault="000D649F" w:rsidP="001A236B">
      <w:pPr>
        <w:pStyle w:val="BoldBulTight0"/>
      </w:pPr>
      <w:r>
        <w:t>The matters of national environmental significance are:</w:t>
      </w:r>
    </w:p>
    <w:p w:rsidR="000D649F" w:rsidRDefault="001A236B" w:rsidP="001A236B">
      <w:pPr>
        <w:pStyle w:val="Bullets"/>
      </w:pPr>
      <w:r>
        <w:t>Listed threatened species and ec</w:t>
      </w:r>
      <w:r w:rsidR="000D649F">
        <w:t>ological communities</w:t>
      </w:r>
    </w:p>
    <w:p w:rsidR="000D649F" w:rsidRDefault="001A236B" w:rsidP="001A236B">
      <w:pPr>
        <w:pStyle w:val="Bullets"/>
      </w:pPr>
      <w:r>
        <w:t>Migratory species protected under international agreements</w:t>
      </w:r>
    </w:p>
    <w:p w:rsidR="000D649F" w:rsidRDefault="000D649F" w:rsidP="001A236B">
      <w:pPr>
        <w:pStyle w:val="Bullets"/>
      </w:pPr>
      <w:r>
        <w:t>Ramsar wetlands of international importance</w:t>
      </w:r>
    </w:p>
    <w:p w:rsidR="000D649F" w:rsidRDefault="001A236B" w:rsidP="001A236B">
      <w:pPr>
        <w:pStyle w:val="Bullets"/>
      </w:pPr>
      <w:r>
        <w:t xml:space="preserve">The </w:t>
      </w:r>
      <w:r w:rsidR="000D649F">
        <w:t>Commonwealth marine environment</w:t>
      </w:r>
    </w:p>
    <w:p w:rsidR="000D649F" w:rsidRDefault="000D649F" w:rsidP="001A236B">
      <w:pPr>
        <w:pStyle w:val="Bullets"/>
      </w:pPr>
      <w:r>
        <w:t>World Heritage properties</w:t>
      </w:r>
    </w:p>
    <w:p w:rsidR="000D649F" w:rsidRDefault="000D649F" w:rsidP="001A236B">
      <w:pPr>
        <w:pStyle w:val="Bullets"/>
      </w:pPr>
      <w:r>
        <w:t>National Heritage places</w:t>
      </w:r>
    </w:p>
    <w:p w:rsidR="000D649F" w:rsidRDefault="000D649F" w:rsidP="001A236B">
      <w:pPr>
        <w:pStyle w:val="Bullets"/>
      </w:pPr>
      <w:r>
        <w:t>Great Barrier Reef Marine Park</w:t>
      </w:r>
    </w:p>
    <w:p w:rsidR="000D649F" w:rsidRPr="00D264E9" w:rsidRDefault="001A236B" w:rsidP="001A236B">
      <w:pPr>
        <w:pStyle w:val="Bullets"/>
      </w:pPr>
      <w:r w:rsidRPr="00D264E9">
        <w:t>Nuclear actions, and</w:t>
      </w:r>
    </w:p>
    <w:p w:rsidR="000D649F" w:rsidRPr="00D264E9" w:rsidRDefault="001A236B" w:rsidP="001A236B">
      <w:pPr>
        <w:pStyle w:val="Bullets"/>
      </w:pPr>
      <w:r w:rsidRPr="00D264E9">
        <w:t>A water resource, in relation to coal seam gas development and large coal mining development</w:t>
      </w:r>
    </w:p>
    <w:p w:rsidR="000D649F" w:rsidRDefault="000D649F" w:rsidP="001A236B">
      <w:pPr>
        <w:rPr>
          <w:rFonts w:ascii="Arial-BoldMT" w:hAnsi="Arial-BoldMT" w:cs="Arial-BoldMT"/>
        </w:rPr>
      </w:pPr>
      <w:r w:rsidRPr="00D264E9">
        <w:t>A person who proposes to take an action that will have, or is likely to have, a significant impact on</w:t>
      </w:r>
      <w:r>
        <w:t xml:space="preserve"> a matter of national environmental significance must refer that action to the minister for a decision</w:t>
      </w:r>
      <w:r w:rsidR="008345FA">
        <w:t xml:space="preserve"> </w:t>
      </w:r>
      <w:r>
        <w:t>on whether assessment and approval is required under the EPBC Act. Substantial penalties apply for taking such an action without approval (civil penalties up to $5.5 million or criminal penalties up to seven years imprisonment).</w:t>
      </w:r>
    </w:p>
    <w:p w:rsidR="001A236B" w:rsidRDefault="001A236B">
      <w:pPr>
        <w:spacing w:after="0" w:line="240" w:lineRule="auto"/>
        <w:rPr>
          <w:b/>
        </w:rPr>
      </w:pPr>
      <w:r>
        <w:br w:type="page"/>
      </w:r>
    </w:p>
    <w:p w:rsidR="000D649F" w:rsidRPr="001A236B" w:rsidRDefault="000D649F" w:rsidP="001A236B">
      <w:pPr>
        <w:pStyle w:val="BoldBulTight0"/>
        <w:rPr>
          <w:u w:val="single"/>
        </w:rPr>
      </w:pPr>
      <w:r w:rsidRPr="001A236B">
        <w:rPr>
          <w:u w:val="single"/>
        </w:rPr>
        <w:lastRenderedPageBreak/>
        <w:t>What is a significant impact?</w:t>
      </w:r>
    </w:p>
    <w:p w:rsidR="000D649F" w:rsidRDefault="000D649F" w:rsidP="001A236B">
      <w:r>
        <w:t>A ‘significant impact’ is an impact which is important, notable, or of consequence, having regard to its context or intensity. Whether or not an action is likely to have a significant impact depends upon the sensitivity, value, and quality of the environment which is impacted, and upon the intensity, duration, magnitude and geographic extent of the impacts. You should consider all of these factors when determining whether an action is likely to have a significant impact on matters of national environmental significance.</w:t>
      </w:r>
    </w:p>
    <w:p w:rsidR="000D649F" w:rsidRPr="001A236B" w:rsidRDefault="000D649F" w:rsidP="001A236B">
      <w:pPr>
        <w:pStyle w:val="BoldBulTight0"/>
        <w:rPr>
          <w:u w:val="single"/>
        </w:rPr>
      </w:pPr>
      <w:r w:rsidRPr="001A236B">
        <w:rPr>
          <w:u w:val="single"/>
        </w:rPr>
        <w:t>When is a significant impact likely?</w:t>
      </w:r>
    </w:p>
    <w:p w:rsidR="000D649F" w:rsidRDefault="000D649F" w:rsidP="001A236B">
      <w:r>
        <w:t>To be ‘likely’, it is not necessary for a significant impact to have a greater than 50% chance of happening; it is sufficient if a significant impact on the environment is a real or not remote chance or possibility.</w:t>
      </w:r>
    </w:p>
    <w:p w:rsidR="000D649F" w:rsidRDefault="000D649F" w:rsidP="001A236B">
      <w:r>
        <w:t>If there is scientific uncertainty about the impacts of your action and potential impacts are serious or irreversible, the precautionary principle is applicable. Accordingly, a lack of scientific certainty about the potential impacts of an action will not itself justify a decision that the action is not likely to have a significant impact on the environment.</w:t>
      </w:r>
    </w:p>
    <w:p w:rsidR="000D649F" w:rsidRPr="001A236B" w:rsidRDefault="000D649F" w:rsidP="001A236B">
      <w:pPr>
        <w:pStyle w:val="BoldBulTight0"/>
        <w:rPr>
          <w:rFonts w:asciiTheme="minorHAnsi" w:hAnsiTheme="minorHAnsi"/>
          <w:u w:val="single"/>
        </w:rPr>
      </w:pPr>
      <w:r w:rsidRPr="001A236B">
        <w:rPr>
          <w:rFonts w:asciiTheme="minorHAnsi" w:hAnsiTheme="minorHAnsi"/>
          <w:u w:val="single"/>
        </w:rPr>
        <w:t>What is a referral?</w:t>
      </w:r>
    </w:p>
    <w:p w:rsidR="000D649F" w:rsidRPr="001A236B" w:rsidRDefault="000D649F" w:rsidP="001A236B">
      <w:pPr>
        <w:rPr>
          <w:rFonts w:asciiTheme="minorHAnsi" w:hAnsiTheme="minorHAnsi"/>
        </w:rPr>
      </w:pPr>
      <w:r w:rsidRPr="001A236B">
        <w:rPr>
          <w:rFonts w:asciiTheme="minorHAnsi" w:hAnsiTheme="minorHAnsi"/>
        </w:rPr>
        <w:t>‘Referral’ of an action involves filling out a referral form and sending it to the Department of the Environment, Water, Heritage and the Arts. A referral identifies the person proposing to take the action and includes a brief description of the proposal, the project location, the nature and extent of any potential impacts, and any proposed mitigation measures. The EPBC Act referral process is outlined in more detail at the end of these guidelines.</w:t>
      </w:r>
    </w:p>
    <w:p w:rsidR="000D649F" w:rsidRPr="001A236B" w:rsidRDefault="000D649F" w:rsidP="001A236B">
      <w:pPr>
        <w:rPr>
          <w:rFonts w:asciiTheme="minorHAnsi" w:hAnsiTheme="minorHAnsi"/>
        </w:rPr>
      </w:pPr>
      <w:r w:rsidRPr="001A236B">
        <w:rPr>
          <w:rFonts w:asciiTheme="minorHAnsi" w:hAnsiTheme="minorHAnsi"/>
        </w:rPr>
        <w:t xml:space="preserve">If you represent a Commonwealth agency or you propose to take an action which is either situated on Commonwealth land or which may impact upon Commonwealth land, you should also refer to the </w:t>
      </w:r>
      <w:r w:rsidRPr="001A236B">
        <w:rPr>
          <w:rFonts w:asciiTheme="minorHAnsi" w:hAnsiTheme="minorHAnsi" w:cs="Arial-ItalicMT"/>
          <w:i/>
          <w:iCs/>
        </w:rPr>
        <w:t>Significant impact guidelines 1.2: Actions on, or impacting upon, Commonwealth land and actions by Commonwealth agencies</w:t>
      </w:r>
      <w:r w:rsidRPr="001A236B">
        <w:rPr>
          <w:rFonts w:asciiTheme="minorHAnsi" w:hAnsiTheme="minorHAnsi"/>
        </w:rPr>
        <w:t>. However, if referral is necessary, you need only submit one referral that includes all relevant matters.</w:t>
      </w:r>
    </w:p>
    <w:p w:rsidR="000D649F" w:rsidRDefault="000D649F" w:rsidP="001A236B">
      <w:pPr>
        <w:pStyle w:val="Heading3"/>
      </w:pPr>
      <w:bookmarkStart w:id="125" w:name="_Toc442352108"/>
      <w:r>
        <w:t>Determining whether an action is likely to have a significant impact on a matter of national environmental significance</w:t>
      </w:r>
      <w:bookmarkEnd w:id="125"/>
    </w:p>
    <w:p w:rsidR="000D649F" w:rsidRDefault="000D649F" w:rsidP="001A236B">
      <w:pPr>
        <w:rPr>
          <w:rFonts w:ascii="Arial-BoldMT" w:hAnsi="Arial-BoldMT" w:cs="Arial-BoldMT"/>
          <w:b/>
          <w:bCs/>
        </w:rPr>
      </w:pPr>
      <w:r>
        <w:t xml:space="preserve">These guidelines are intended to assist you in undertaking a ‘self-assessment’ to decide whether or not your action is likely to have a significant impact on any matters of national environmental significance. Your self-assessment should be as objective as possible and based on sufficient information to make an informed judgement. If you complete a self-assessment and you are still unsure whether the action you propose to take is likely to have a significant impact on a matter of national environmental significance then you should refer the action to the Department of the Environment, Water, Heritage and the Arts. In considering taking this step, you may like to discuss the matter with the department’s referral </w:t>
      </w:r>
      <w:r w:rsidRPr="001A236B">
        <w:rPr>
          <w:rFonts w:asciiTheme="minorHAnsi" w:hAnsiTheme="minorHAnsi"/>
        </w:rPr>
        <w:t xml:space="preserve">business entry point. The referral business entry point can be contacted through the department’s community information unit on </w:t>
      </w:r>
      <w:r w:rsidRPr="001A236B">
        <w:rPr>
          <w:rFonts w:asciiTheme="minorHAnsi" w:hAnsiTheme="minorHAnsi" w:cs="Arial-BoldMT"/>
          <w:b/>
          <w:bCs/>
        </w:rPr>
        <w:t xml:space="preserve">1800 803 772 </w:t>
      </w:r>
      <w:r w:rsidRPr="001A236B">
        <w:rPr>
          <w:rFonts w:asciiTheme="minorHAnsi" w:hAnsiTheme="minorHAnsi"/>
        </w:rPr>
        <w:t xml:space="preserve">or by emailing </w:t>
      </w:r>
      <w:r w:rsidRPr="001A236B">
        <w:rPr>
          <w:rFonts w:asciiTheme="minorHAnsi" w:hAnsiTheme="minorHAnsi" w:cs="Arial-BoldMT"/>
          <w:b/>
          <w:bCs/>
        </w:rPr>
        <w:t>epbc.referrals@environment.gov.au</w:t>
      </w:r>
    </w:p>
    <w:p w:rsidR="001A236B" w:rsidRDefault="001A236B">
      <w:pPr>
        <w:spacing w:after="0" w:line="240" w:lineRule="auto"/>
        <w:rPr>
          <w:b/>
        </w:rPr>
      </w:pPr>
      <w:r>
        <w:br w:type="page"/>
      </w:r>
    </w:p>
    <w:p w:rsidR="000D649F" w:rsidRDefault="000D649F" w:rsidP="001A236B">
      <w:pPr>
        <w:pStyle w:val="BoldBulTight0"/>
      </w:pPr>
      <w:r>
        <w:lastRenderedPageBreak/>
        <w:t>To make a decision as to whether or not to refer an action to the Minister, you should consider the following:</w:t>
      </w:r>
    </w:p>
    <w:p w:rsidR="000D649F" w:rsidRDefault="000D649F" w:rsidP="004979B2">
      <w:pPr>
        <w:pStyle w:val="Bullets"/>
        <w:numPr>
          <w:ilvl w:val="0"/>
          <w:numId w:val="10"/>
        </w:numPr>
      </w:pPr>
      <w:r>
        <w:t>Are there any matters of national environmental significance located in the area of the proposed action (noting that ‘the area of the proposed action’ is broader than the immediate location where the action is undertaken; consider also whether there are any matters of national environmental significance adjacent to or downstream from the immediate location that may potentially be impacted)?</w:t>
      </w:r>
    </w:p>
    <w:p w:rsidR="000D649F" w:rsidRDefault="000D649F" w:rsidP="004979B2">
      <w:pPr>
        <w:pStyle w:val="Bullets"/>
        <w:numPr>
          <w:ilvl w:val="0"/>
          <w:numId w:val="10"/>
        </w:numPr>
      </w:pPr>
      <w:r>
        <w:t>Considering the proposed action at its broadest scope (that is, considering all stages and components of the action, and all related activities and infrastructure), is there potential for impacts, including indirect impacts, on matters of national environmental significance?</w:t>
      </w:r>
    </w:p>
    <w:p w:rsidR="000D649F" w:rsidRDefault="000D649F" w:rsidP="004979B2">
      <w:pPr>
        <w:pStyle w:val="Bullets"/>
        <w:numPr>
          <w:ilvl w:val="0"/>
          <w:numId w:val="10"/>
        </w:numPr>
      </w:pPr>
      <w:r>
        <w:t>Are there any proposed measures to avoid or reduce impacts on matters of national environmental significance (and if so, is the effectiveness of these measures certain enough to reduce the level of impact below the ‘significant impact’ threshold)?</w:t>
      </w:r>
    </w:p>
    <w:p w:rsidR="000D649F" w:rsidRDefault="000D649F" w:rsidP="004979B2">
      <w:pPr>
        <w:pStyle w:val="Bullets"/>
        <w:numPr>
          <w:ilvl w:val="0"/>
          <w:numId w:val="10"/>
        </w:numPr>
      </w:pPr>
      <w:r>
        <w:t>Are any impacts of the proposed action on matters of national environmental significance likely to be significant impacts (important, notable, or of consequence, having regard to their context or intensity)?</w:t>
      </w:r>
    </w:p>
    <w:p w:rsidR="000D649F" w:rsidRPr="001A236B" w:rsidRDefault="000D649F" w:rsidP="001A236B">
      <w:pPr>
        <w:pStyle w:val="BoldBulTight0"/>
        <w:rPr>
          <w:u w:val="single"/>
        </w:rPr>
      </w:pPr>
      <w:r>
        <w:br w:type="page"/>
      </w:r>
      <w:r w:rsidRPr="001A236B">
        <w:rPr>
          <w:u w:val="single"/>
        </w:rPr>
        <w:lastRenderedPageBreak/>
        <w:t>1. Are there any matters of national environmental significance located in the area of the proposed action?</w:t>
      </w:r>
    </w:p>
    <w:p w:rsidR="000D649F" w:rsidRPr="001A236B" w:rsidRDefault="000D649F" w:rsidP="001A236B">
      <w:pPr>
        <w:rPr>
          <w:rFonts w:asciiTheme="minorHAnsi" w:hAnsiTheme="minorHAnsi"/>
          <w:color w:val="0000FF"/>
        </w:rPr>
      </w:pPr>
      <w:r w:rsidRPr="001A236B">
        <w:rPr>
          <w:rFonts w:asciiTheme="minorHAnsi" w:hAnsiTheme="minorHAnsi"/>
        </w:rPr>
        <w:t>The EPBC Act protected matters search tool allows you to search for matters of national environmental significance in an area where you propose to take an action</w:t>
      </w:r>
      <w:r w:rsidRPr="001A236B">
        <w:rPr>
          <w:rFonts w:asciiTheme="minorHAnsi" w:hAnsiTheme="minorHAnsi"/>
          <w:vertAlign w:val="superscript"/>
        </w:rPr>
        <w:t>2</w:t>
      </w:r>
      <w:r w:rsidRPr="001A236B">
        <w:rPr>
          <w:rFonts w:asciiTheme="minorHAnsi" w:hAnsiTheme="minorHAnsi"/>
        </w:rPr>
        <w:t xml:space="preserve">. The search tool is located on the department’s web site: </w:t>
      </w:r>
      <w:hyperlink r:id="rId136" w:history="1">
        <w:r w:rsidR="00F8042C" w:rsidRPr="001A236B">
          <w:rPr>
            <w:rStyle w:val="Hyperlink"/>
            <w:rFonts w:asciiTheme="minorHAnsi" w:hAnsiTheme="minorHAnsi" w:cs="ArialMT"/>
          </w:rPr>
          <w:t>www.environment.gov.au/erin/ert/epbc/index.html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Lists of threatened species and ecological communities can be accessed from the following web page: </w:t>
      </w:r>
      <w:hyperlink r:id="rId137" w:history="1">
        <w:r w:rsidR="00F8042C" w:rsidRPr="001A236B">
          <w:rPr>
            <w:rStyle w:val="Hyperlink"/>
            <w:rFonts w:asciiTheme="minorHAnsi" w:hAnsiTheme="minorHAnsi" w:cs="ArialMT"/>
          </w:rPr>
          <w:t>www.environment.gov.au/epbc/protect/species-communities.html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migratory species can be accessed from the following web page: </w:t>
      </w:r>
      <w:hyperlink r:id="rId138" w:history="1">
        <w:r w:rsidR="00F8042C" w:rsidRPr="001A236B">
          <w:rPr>
            <w:rStyle w:val="Hyperlink"/>
            <w:rFonts w:asciiTheme="minorHAnsi" w:hAnsiTheme="minorHAnsi" w:cs="ArialMT"/>
          </w:rPr>
          <w:t>www.environment.gov.au/epbc/protect/migratory.html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Australia’s Ramsar Wetlands and a map showing their location can be accessed from the following web page: </w:t>
      </w:r>
      <w:hyperlink r:id="rId139" w:history="1">
        <w:r w:rsidR="00F8042C" w:rsidRPr="001A236B">
          <w:rPr>
            <w:rStyle w:val="Hyperlink"/>
            <w:rFonts w:asciiTheme="minorHAnsi" w:hAnsiTheme="minorHAnsi" w:cs="ArialMT"/>
          </w:rPr>
          <w:t>www.environment.gov.au/epbc/protect/wetlands.html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Commonwealth marine environment can be found at: </w:t>
      </w:r>
      <w:hyperlink r:id="rId140" w:history="1">
        <w:r w:rsidR="00F8042C" w:rsidRPr="001A236B">
          <w:rPr>
            <w:rStyle w:val="Hyperlink"/>
            <w:rFonts w:asciiTheme="minorHAnsi" w:hAnsiTheme="minorHAnsi" w:cs="ArialMT"/>
          </w:rPr>
          <w:t>www.environment.gov.au/epbc/protect/marine.html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A list of Australia’s World Heritage properties and a map showing their general location can be found at: </w:t>
      </w:r>
      <w:hyperlink r:id="rId141"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4307AB" w:rsidP="001A236B">
      <w:pPr>
        <w:rPr>
          <w:rFonts w:asciiTheme="minorHAnsi" w:hAnsiTheme="minorHAnsi"/>
          <w:color w:val="0000FF"/>
        </w:rPr>
      </w:pPr>
      <w:hyperlink r:id="rId142"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Great Barrier Reef Marine Park can be found at </w:t>
      </w:r>
      <w:hyperlink r:id="rId143" w:history="1">
        <w:r w:rsidR="00620A61" w:rsidRPr="001A236B">
          <w:rPr>
            <w:rStyle w:val="Hyperlink"/>
            <w:rFonts w:asciiTheme="minorHAnsi" w:hAnsiTheme="minorHAnsi" w:cs="ArialMT"/>
          </w:rPr>
          <w:t>www.gbrmpa.gov.au</w:t>
        </w:r>
      </w:hyperlink>
    </w:p>
    <w:p w:rsidR="000D649F" w:rsidRPr="001A236B" w:rsidRDefault="000D649F" w:rsidP="001A236B">
      <w:pPr>
        <w:rPr>
          <w:rFonts w:asciiTheme="minorHAnsi" w:hAnsiTheme="minorHAnsi"/>
          <w:color w:val="0000FF"/>
        </w:rPr>
      </w:pPr>
      <w:r w:rsidRPr="001A236B">
        <w:rPr>
          <w:rFonts w:asciiTheme="minorHAnsi" w:hAnsiTheme="minorHAnsi"/>
          <w:color w:val="0000FF"/>
        </w:rPr>
        <w:t xml:space="preserve">Information about a water resource, in relation to coal seam gas development and large coal mining development can be found at </w:t>
      </w:r>
      <w:hyperlink r:id="rId144" w:history="1">
        <w:r w:rsidR="00F8042C" w:rsidRPr="001A236B">
          <w:rPr>
            <w:rStyle w:val="Hyperlink"/>
            <w:rFonts w:asciiTheme="minorHAnsi" w:hAnsiTheme="minorHAnsi" w:cs="ArialMT"/>
          </w:rPr>
          <w:t>http://www.environment.gov.au/epbc/about/water-trigger.html</w:t>
        </w:r>
      </w:hyperlink>
      <w:r w:rsidRPr="001A236B">
        <w:rPr>
          <w:rFonts w:asciiTheme="minorHAnsi" w:hAnsiTheme="minorHAnsi"/>
          <w:color w:val="0000FF"/>
        </w:rPr>
        <w:t>.</w:t>
      </w:r>
      <w:r w:rsidR="00F8042C" w:rsidRPr="001A236B">
        <w:rPr>
          <w:rFonts w:asciiTheme="minorHAnsi" w:hAnsiTheme="minorHAnsi"/>
          <w:color w:val="0000FF"/>
        </w:rPr>
        <w:t xml:space="preserve"> </w:t>
      </w:r>
    </w:p>
    <w:p w:rsidR="000D649F" w:rsidRPr="001A236B" w:rsidRDefault="000D649F" w:rsidP="001A236B">
      <w:pPr>
        <w:pStyle w:val="BoldBulTight0"/>
        <w:rPr>
          <w:u w:val="single"/>
        </w:rPr>
      </w:pPr>
      <w:r w:rsidRPr="001A236B">
        <w:rPr>
          <w:u w:val="single"/>
        </w:rPr>
        <w:t>2. Considering the proposed action at its broadest scope, is there potential for impacts on matters of national environmental significance?</w:t>
      </w:r>
    </w:p>
    <w:p w:rsidR="000D649F" w:rsidRDefault="000D649F" w:rsidP="001A236B">
      <w:r>
        <w:t>If there are matters of national environmental significance in the vicinity of your proposed action, you need to consider whether there is potential for your proposed action to impact upon those matters.</w:t>
      </w:r>
    </w:p>
    <w:p w:rsidR="000D649F" w:rsidRDefault="000D649F" w:rsidP="001A236B">
      <w:r>
        <w:t>The proposed action should be considered at its broadest possible scope. This includes all stages and components of the action, all related activities, and all related infrastructure such as roads and powerlines, if applicable.</w:t>
      </w:r>
    </w:p>
    <w:p w:rsidR="000D649F" w:rsidRDefault="000D649F" w:rsidP="001A236B">
      <w:r>
        <w:t>If the action consists of a series of activities or a number of related activities, you should consider the impacts of each activity, and then consider the combined impacts of those activities.</w:t>
      </w:r>
    </w:p>
    <w:p w:rsidR="000D649F" w:rsidRDefault="000D649F" w:rsidP="001A236B">
      <w:r>
        <w:t>It is also necessary and important to consider off-site and indirect impacts of your proposed action on matters of national environmental significance (refer to shaded box on page 6).</w:t>
      </w:r>
    </w:p>
    <w:p w:rsidR="000D649F" w:rsidRDefault="000D649F" w:rsidP="000D649F">
      <w:pPr>
        <w:spacing w:before="120"/>
      </w:pPr>
    </w:p>
    <w:p w:rsidR="000D649F" w:rsidRDefault="000D649F" w:rsidP="000D649F">
      <w:pPr>
        <w:spacing w:before="120"/>
      </w:pP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2 In relation to listed threatened species and ecological communities and listed migratory species, the EPBC Act protected matters search tool is intended to be of guidance only and should not be regarded as definitive. Surveys in the area where you propose to take an action can assist in verifying the results of the EPBC Act protected matters search tool. It is also important to note that some species may be detectable at certain times of the year only. Surveys should be timed appropriately, and undertaken for a suitable period by a qualified person.</w:t>
      </w:r>
    </w:p>
    <w:p w:rsidR="000D649F" w:rsidRPr="001A236B" w:rsidRDefault="000D649F" w:rsidP="001A236B">
      <w:pPr>
        <w:pStyle w:val="BoldBulTight0"/>
        <w:rPr>
          <w:u w:val="single"/>
        </w:rPr>
      </w:pPr>
      <w:r>
        <w:br w:type="page"/>
      </w:r>
      <w:r w:rsidRPr="001A236B">
        <w:rPr>
          <w:u w:val="single"/>
        </w:rPr>
        <w:lastRenderedPageBreak/>
        <w:t>3. Are there any proposed measures to avoid or reduce impacts on matters of national environmental significance?</w:t>
      </w:r>
    </w:p>
    <w:p w:rsidR="000D649F" w:rsidRDefault="000D649F" w:rsidP="001A236B">
      <w:r>
        <w:t>It is important to consider the environmental impacts of the proposed action early in the planning of the proposal. Careful planning of the action can avoid, or reduce, the likelihood of a significant impact on matters of national environmental significance. Where possible and practicable it is best to avoid impacts. If impacts cannot be avoided then they should be minimised or mitigated as much as possible.</w:t>
      </w:r>
    </w:p>
    <w:p w:rsidR="000D649F" w:rsidRDefault="000D649F" w:rsidP="001A236B">
      <w:pPr>
        <w:pStyle w:val="BoldBulTight0"/>
      </w:pPr>
      <w:r>
        <w:t>You should consider impacts on matters of national environmental significance in relation to the following:</w:t>
      </w:r>
    </w:p>
    <w:p w:rsidR="000D649F" w:rsidRDefault="001A236B" w:rsidP="001A236B">
      <w:pPr>
        <w:pStyle w:val="Bullets"/>
      </w:pPr>
      <w:r>
        <w:t>Site selection and the location of buildings or activities on the selected site</w:t>
      </w:r>
    </w:p>
    <w:p w:rsidR="000D649F" w:rsidRDefault="001A236B" w:rsidP="001A236B">
      <w:pPr>
        <w:pStyle w:val="Bullets"/>
      </w:pPr>
      <w:r>
        <w:t>The timing of the action or its componen</w:t>
      </w:r>
      <w:r w:rsidR="000D649F">
        <w:t>t activities, and</w:t>
      </w:r>
    </w:p>
    <w:p w:rsidR="000D649F" w:rsidRDefault="001A236B" w:rsidP="001A236B">
      <w:pPr>
        <w:pStyle w:val="Bullets"/>
      </w:pPr>
      <w:r>
        <w:t>The design of any buildings, or other structures or infrastructure.</w:t>
      </w:r>
    </w:p>
    <w:p w:rsidR="000D649F" w:rsidRDefault="000D649F" w:rsidP="001A236B">
      <w:r>
        <w:t>However you should not conclude that a significant impact is not likely to occur because of management or mitigation measures unless the effectiveness of those measures is well-established (for example through demonstrated application, studies or surveys) and there is a high degree of certainty about the avoidance of impacts or the extent to which impacts will be reduced.</w:t>
      </w:r>
    </w:p>
    <w:p w:rsidR="000D649F" w:rsidRPr="001A236B" w:rsidRDefault="000D649F" w:rsidP="001A236B">
      <w:pPr>
        <w:pStyle w:val="BoldBulTight0"/>
        <w:rPr>
          <w:u w:val="single"/>
        </w:rPr>
      </w:pPr>
      <w:r w:rsidRPr="001A236B">
        <w:rPr>
          <w:u w:val="single"/>
        </w:rPr>
        <w:t>4. Are any impacts of the proposed action on matters of national environmental significance likely to be significant impacts?</w:t>
      </w:r>
    </w:p>
    <w:p w:rsidR="000D649F" w:rsidRDefault="000D649F" w:rsidP="001A236B">
      <w:pPr>
        <w:pStyle w:val="BoldBulTight0"/>
      </w:pPr>
      <w:r>
        <w:t>In order to decide whether an action is likely to have a significant impact, it is necessary to take into account the nature and magnitude of potential impacts. In determining the nature and magnitude of an action’s impacts, it is important to consider matters such as:</w:t>
      </w:r>
    </w:p>
    <w:p w:rsidR="000D649F" w:rsidRDefault="001A236B" w:rsidP="001A236B">
      <w:pPr>
        <w:pStyle w:val="Bullets"/>
      </w:pPr>
      <w:r>
        <w:t>The sensitivity of the environment which will be impacted</w:t>
      </w:r>
    </w:p>
    <w:p w:rsidR="000D649F" w:rsidRDefault="001A236B" w:rsidP="001A236B">
      <w:pPr>
        <w:pStyle w:val="Bullets"/>
        <w:rPr>
          <w:rFonts w:ascii="Arial-BoldMT" w:hAnsi="Arial-BoldMT" w:cs="Arial-BoldMT"/>
        </w:rPr>
      </w:pPr>
      <w:r>
        <w:t>The timing, duration and frequency of the action and its impacts</w:t>
      </w:r>
    </w:p>
    <w:p w:rsidR="000D649F" w:rsidRDefault="001A236B" w:rsidP="001A236B">
      <w:pPr>
        <w:pStyle w:val="Bullets"/>
      </w:pPr>
      <w:r>
        <w:t>All on-site and off-site impacts</w:t>
      </w:r>
    </w:p>
    <w:p w:rsidR="000D649F" w:rsidRDefault="001A236B" w:rsidP="001A236B">
      <w:pPr>
        <w:pStyle w:val="Bullets"/>
      </w:pPr>
      <w:r>
        <w:t>A</w:t>
      </w:r>
      <w:r w:rsidR="000D649F">
        <w:t>ll direct and indirect impacts</w:t>
      </w:r>
    </w:p>
    <w:p w:rsidR="000D649F" w:rsidRDefault="001A236B" w:rsidP="001A236B">
      <w:pPr>
        <w:pStyle w:val="Bullets"/>
      </w:pPr>
      <w:r>
        <w:t>The total impact which can be attributed to the action over the entire geographic area affected, and over time</w:t>
      </w:r>
    </w:p>
    <w:p w:rsidR="001A236B" w:rsidRDefault="001A236B" w:rsidP="001A236B">
      <w:pPr>
        <w:pStyle w:val="Bullets"/>
      </w:pPr>
      <w:r>
        <w:t>Existing levels of impact from other sources, and</w:t>
      </w:r>
    </w:p>
    <w:p w:rsidR="000D649F" w:rsidRDefault="000D649F" w:rsidP="001A236B">
      <w:pPr>
        <w:pStyle w:val="Bullets"/>
      </w:pPr>
      <w:r>
        <w:t xml:space="preserve"> the degree of confidence with which the impacts of the action are known and understood.</w:t>
      </w:r>
    </w:p>
    <w:p w:rsidR="000D649F" w:rsidRPr="001A236B" w:rsidRDefault="000D649F" w:rsidP="001A236B">
      <w:pPr>
        <w:pStyle w:val="BoldBulTight0"/>
        <w:rPr>
          <w:u w:val="single"/>
        </w:rPr>
      </w:pPr>
      <w:r w:rsidRPr="001A236B">
        <w:rPr>
          <w:u w:val="single"/>
        </w:rPr>
        <w:t>Indirect and offsite impacts</w:t>
      </w:r>
    </w:p>
    <w:p w:rsidR="000D649F" w:rsidRDefault="000D649F" w:rsidP="001A236B">
      <w:r>
        <w:t xml:space="preserve">When considering whether or not an action is likely to have a significant impact on a matter of national environmental significance it is relevant to consider all adverse impacts which result from the action, including indirect and offsite impacts. </w:t>
      </w:r>
    </w:p>
    <w:p w:rsidR="001A236B" w:rsidRDefault="001A236B">
      <w:pPr>
        <w:spacing w:after="0" w:line="240" w:lineRule="auto"/>
        <w:rPr>
          <w:b/>
        </w:rPr>
      </w:pPr>
      <w:r>
        <w:br w:type="page"/>
      </w:r>
    </w:p>
    <w:p w:rsidR="000D649F" w:rsidRDefault="000D649F" w:rsidP="001A236B">
      <w:pPr>
        <w:pStyle w:val="BoldBulTight0"/>
      </w:pPr>
      <w:r>
        <w:lastRenderedPageBreak/>
        <w:t>Indirect and offsite impacts include:</w:t>
      </w:r>
    </w:p>
    <w:p w:rsidR="000D649F" w:rsidRDefault="000D649F" w:rsidP="004979B2">
      <w:pPr>
        <w:pStyle w:val="Bullets"/>
        <w:numPr>
          <w:ilvl w:val="0"/>
          <w:numId w:val="11"/>
        </w:numPr>
      </w:pPr>
      <w:r>
        <w:t xml:space="preserve"> ‘downstream’ or ‘downwind’ impacts, such as impacts on wetlands or ocean reefs from sediment, fertilisers or chemicals which are washed or discharged into river systems;</w:t>
      </w:r>
    </w:p>
    <w:p w:rsidR="000D649F" w:rsidRDefault="000D649F" w:rsidP="004979B2">
      <w:pPr>
        <w:pStyle w:val="Bullets"/>
        <w:numPr>
          <w:ilvl w:val="0"/>
          <w:numId w:val="11"/>
        </w:numPr>
      </w:pPr>
      <w:r>
        <w:t xml:space="preserve"> ‘upstream impacts’ such as impacts associated with the extraction of raw materials and other inputs which are used to undertake the action; and</w:t>
      </w:r>
    </w:p>
    <w:p w:rsidR="000D649F" w:rsidRDefault="000D649F" w:rsidP="004979B2">
      <w:pPr>
        <w:pStyle w:val="Bullets"/>
        <w:numPr>
          <w:ilvl w:val="0"/>
          <w:numId w:val="11"/>
        </w:numPr>
      </w:pPr>
      <w:r>
        <w:t xml:space="preserve"> ‘facilitated impacts’ which result from further actions (including actions by third parties) which are made possible or facilitated by the action. For example, the construction of a dam for irrigation water facilitates the use of that water by irrigators with associated impacts. Likewise, the construction of basic infrastructure in a previously undeveloped area may, in certain circumstances, facilitate the urban or commercial development of that area</w:t>
      </w:r>
      <w:r>
        <w:rPr>
          <w:sz w:val="12"/>
          <w:szCs w:val="12"/>
          <w:vertAlign w:val="superscript"/>
        </w:rPr>
        <w:t>3</w:t>
      </w:r>
      <w:r>
        <w:t>.</w:t>
      </w:r>
    </w:p>
    <w:p w:rsidR="000D649F" w:rsidRDefault="000D649F" w:rsidP="001A236B">
      <w:r>
        <w:t>Consideration should be given to all adverse impacts that could reasonably be predicted to follow from the action, whether these impacts are within the control of the person proposing to take the action or not. Indirect impacts will be relevant where they are sufficiently close to the proposed action to be said to be a consequence of the action, and they can reasonably be imputed to be within the contemplation of the person proposing to take the action.</w:t>
      </w:r>
    </w:p>
    <w:p w:rsidR="000D649F" w:rsidRDefault="000D649F" w:rsidP="001A236B">
      <w:pPr>
        <w:pStyle w:val="BoldBulTight0"/>
      </w:pPr>
      <w:r>
        <w:t>It may be helpful to consider the following:</w:t>
      </w:r>
    </w:p>
    <w:p w:rsidR="000D649F" w:rsidRDefault="000D649F" w:rsidP="001A236B">
      <w:pPr>
        <w:pStyle w:val="Bullets"/>
      </w:pPr>
      <w:r>
        <w:t>‘But for’ the proposed action would the indirect impacts occur?</w:t>
      </w:r>
    </w:p>
    <w:p w:rsidR="000D649F" w:rsidRDefault="000D649F" w:rsidP="001A236B">
      <w:pPr>
        <w:pStyle w:val="Bullets"/>
      </w:pPr>
      <w:r>
        <w:t>Is the proposed action a ‘material and substantial’ cause of the indirect impacts?</w:t>
      </w:r>
    </w:p>
    <w:p w:rsidR="000D649F" w:rsidRDefault="000D649F" w:rsidP="001A236B">
      <w:pPr>
        <w:pStyle w:val="Bullets"/>
      </w:pPr>
      <w:r>
        <w:t>Are the potential impacts of any subsequent or third party actions known, or would they be expected to be known, by the person proposing to take the action (particularly where the subsequent or third party actions are an intended outcome of the proposed action)?</w:t>
      </w:r>
    </w:p>
    <w:p w:rsidR="000D649F" w:rsidRDefault="000D649F" w:rsidP="001A236B">
      <w:r>
        <w:t>If the answer to these questions is ‘yes’, then it is necessary to consider whether these impacts are likely to occur, and whether they are likely to have a significant impact on a matter of national environmental significance. If so, as much information as possible should be provided to assist the minister in determining whether the impacts are relevant, and whether approval under the EPBC Act is required.</w:t>
      </w: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pPr>
        <w:spacing w:after="0" w:line="240" w:lineRule="auto"/>
        <w:rPr>
          <w:b/>
        </w:rPr>
      </w:pPr>
      <w:r>
        <w:br w:type="page"/>
      </w:r>
    </w:p>
    <w:p w:rsidR="000D649F" w:rsidRDefault="000D649F" w:rsidP="001A236B">
      <w:pPr>
        <w:pStyle w:val="BoldBulTight0"/>
      </w:pPr>
      <w:r>
        <w:lastRenderedPageBreak/>
        <w:t>Notes:</w:t>
      </w:r>
    </w:p>
    <w:p w:rsidR="000D649F" w:rsidRDefault="000D649F" w:rsidP="001A236B">
      <w:pPr>
        <w:pStyle w:val="Bullets"/>
      </w:pPr>
      <w:r>
        <w:t xml:space="preserve">When deciding whether or not a proposed action is likely to have a significant impact on a matter of national environmental significance, the precautionary principle is relevant. Accordingly, where there is a risk of </w:t>
      </w:r>
      <w:r>
        <w:rPr>
          <w:b/>
          <w:bCs/>
        </w:rPr>
        <w:t xml:space="preserve">serious </w:t>
      </w:r>
      <w:r>
        <w:t xml:space="preserve">or </w:t>
      </w:r>
      <w:r>
        <w:rPr>
          <w:b/>
          <w:bCs/>
        </w:rPr>
        <w:t xml:space="preserve">irreversible </w:t>
      </w:r>
      <w:r>
        <w:t>damage, a lack of scientific certainty about the potential impacts of an action will not itself justify a decision that the action is not likely to have a significant impact on a matter of national environmental significance.</w:t>
      </w:r>
    </w:p>
    <w:p w:rsidR="000D649F" w:rsidRDefault="000D649F" w:rsidP="001A236B">
      <w:pPr>
        <w:pStyle w:val="Bullets"/>
      </w:pPr>
      <w:r>
        <w:t>When deciding whether or not a proposed action is likely to have a significant impact on a matter of national environmental significance, you should consider only the adverse impacts that the action is likely to have. Beneficial impacts cannot be offset against adverse impacts. For example, a hydro-electricity scheme may have both beneficial and adverse impacts on the environment, however, only the adverse impacts are relevant when determining whether approval is required under the EPBC Act. If a project does require approval, beneficial impacts are considered during the assessment and approvals stages of the process.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t>3 Note that consideration of the impacts of ‘facilitated actions’ during the assessment and approval of the original action has no effect on the requirement of the proponent of the facilitated action to make a referral when that action eventuates, if that action will have, or is likely to have, a significant impact on a matter of national environmental significance.</w:t>
      </w:r>
    </w:p>
    <w:p w:rsidR="000D649F" w:rsidRDefault="000D649F" w:rsidP="001A236B">
      <w:pPr>
        <w:pStyle w:val="Heading3"/>
      </w:pPr>
      <w:r>
        <w:br w:type="page"/>
      </w:r>
      <w:bookmarkStart w:id="126" w:name="_Toc442352109"/>
      <w:r>
        <w:lastRenderedPageBreak/>
        <w:t>Significant impact criteria</w:t>
      </w:r>
      <w:bookmarkEnd w:id="126"/>
    </w:p>
    <w:p w:rsidR="000D649F" w:rsidRDefault="000D649F" w:rsidP="001A236B">
      <w:r>
        <w:t>The ‘significant impact criteria’, set out on the following pages, for each matter of national environmental significance, are intended to assist you in determining whether the impacts of your proposed action on any matter of national environmental significance are likely to be significant impacts.</w:t>
      </w:r>
    </w:p>
    <w:p w:rsidR="000D649F" w:rsidRDefault="000D649F" w:rsidP="001A236B">
      <w:r>
        <w:t>The criteria are intended to provide general guidance on the types of actions that will require approval and the types of actions that will not require approval. They are not intended to be exhaustive or definitive. If you are still unsure whether the action you propose to take is likely to have a significant impact on a matter of national environmental significance you should refer the action to the Department of the Environment, Water, Heritage and the Arts for a binding decision on whether approval is required.</w:t>
      </w:r>
    </w:p>
    <w:p w:rsidR="000D649F" w:rsidRDefault="000D649F" w:rsidP="001A236B">
      <w:pPr>
        <w:rPr>
          <w:rFonts w:ascii="TimesNewRomanPSMT" w:hAnsi="TimesNewRomanPSMT" w:cs="TimesNewRomanPSMT"/>
        </w:rPr>
      </w:pPr>
      <w:r>
        <w:t>The particular facts and circumstances of a proposed action will need to be taken into account in determining whether that action is likely to have a significant impact on a matter of national environmental significance. Remember that the general test for significance is whether an impact is ‘important, notable or of consequence, having regard to its context or intensity’.</w:t>
      </w:r>
    </w:p>
    <w:p w:rsidR="000D649F" w:rsidRDefault="000D649F" w:rsidP="001A236B">
      <w:pPr>
        <w:pStyle w:val="Heading3"/>
      </w:pPr>
      <w:r>
        <w:br w:type="page"/>
      </w:r>
      <w:bookmarkStart w:id="127" w:name="_Toc442352110"/>
      <w:r>
        <w:lastRenderedPageBreak/>
        <w:t>Listed threatened species and ecological communities</w:t>
      </w:r>
      <w:bookmarkEnd w:id="127"/>
    </w:p>
    <w:p w:rsidR="000D649F" w:rsidRDefault="000D649F" w:rsidP="001A236B">
      <w:pPr>
        <w:pStyle w:val="BoldBulTight0"/>
      </w:pPr>
      <w:r>
        <w:t>An action will require approval if the action has, will have, or is likely to have a significant impact on a species listed in any of the following categories:</w:t>
      </w:r>
    </w:p>
    <w:p w:rsidR="000D649F" w:rsidRDefault="001A236B" w:rsidP="001A236B">
      <w:pPr>
        <w:pStyle w:val="Bullets"/>
      </w:pPr>
      <w:r>
        <w:t>Extinct in the wild</w:t>
      </w:r>
    </w:p>
    <w:p w:rsidR="000D649F" w:rsidRDefault="001A236B" w:rsidP="001A236B">
      <w:pPr>
        <w:pStyle w:val="Bullets"/>
      </w:pPr>
      <w:r>
        <w:t>Critically endangered</w:t>
      </w:r>
    </w:p>
    <w:p w:rsidR="000D649F" w:rsidRDefault="001A236B" w:rsidP="001A236B">
      <w:pPr>
        <w:pStyle w:val="Bullets"/>
      </w:pPr>
      <w:r>
        <w:t>Endangered, or</w:t>
      </w:r>
    </w:p>
    <w:p w:rsidR="000D649F" w:rsidRDefault="001A236B" w:rsidP="001A236B">
      <w:pPr>
        <w:pStyle w:val="Bullets"/>
      </w:pPr>
      <w:r>
        <w:t>Vulnerable.</w:t>
      </w:r>
    </w:p>
    <w:p w:rsidR="000D649F" w:rsidRDefault="000D649F" w:rsidP="001A236B">
      <w:pPr>
        <w:pStyle w:val="BoldBulTight0"/>
      </w:pPr>
      <w:r>
        <w:t>An action will also require approval if the action has, will have, or is likely to have a significant impact on an ecological community listed in any of the following categories:</w:t>
      </w:r>
    </w:p>
    <w:p w:rsidR="000D649F" w:rsidRDefault="001A236B" w:rsidP="001A236B">
      <w:pPr>
        <w:pStyle w:val="Bullets"/>
      </w:pPr>
      <w:r>
        <w:t>Critically endangered, or</w:t>
      </w:r>
    </w:p>
    <w:p w:rsidR="000D649F" w:rsidRDefault="001A236B" w:rsidP="001A236B">
      <w:pPr>
        <w:pStyle w:val="Bullets"/>
      </w:pPr>
      <w:r>
        <w:t>Endangered.</w:t>
      </w:r>
    </w:p>
    <w:p w:rsidR="000D649F" w:rsidRDefault="000D649F" w:rsidP="001A236B">
      <w:pPr>
        <w:pStyle w:val="BoldBulTight0"/>
      </w:pPr>
      <w:r>
        <w:t>Notes:</w:t>
      </w:r>
    </w:p>
    <w:p w:rsidR="000D649F" w:rsidRDefault="000D649F" w:rsidP="001A236B">
      <w:pPr>
        <w:pStyle w:val="Bullets"/>
      </w:pPr>
      <w:r>
        <w:t>Species in the extinct and conservation dependant categories of species listed under the EPBC Act, and listed ecological communities in the vulnerable category of ecological communities listed under the EPBC Act, are not matters of national environmental significance for the purposes of Part 3 of the EPBC Act (requirements for environmental approvals).</w:t>
      </w:r>
    </w:p>
    <w:p w:rsidR="000D649F" w:rsidRDefault="000D649F" w:rsidP="001A236B">
      <w:pPr>
        <w:pStyle w:val="Bullets"/>
      </w:pPr>
      <w:r>
        <w:t>Species and ecological communities listed under the EPBC Act may differ from those listed under State and Territory legislation. This is due to the different status of some species and ecological communities in the different States and Territories, and nationally.</w:t>
      </w:r>
    </w:p>
    <w:p w:rsidR="000D649F" w:rsidRDefault="000D649F" w:rsidP="001A236B">
      <w:pPr>
        <w:pStyle w:val="Heading3"/>
      </w:pPr>
      <w:bookmarkStart w:id="128" w:name="_Toc442352111"/>
      <w:r>
        <w:t>Extinct in the wild species</w:t>
      </w:r>
      <w:bookmarkEnd w:id="128"/>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extinct in the wild species if there is a real chance or possibility that it will:</w:t>
      </w:r>
    </w:p>
    <w:p w:rsidR="000D649F" w:rsidRDefault="000D649F" w:rsidP="001A236B">
      <w:pPr>
        <w:pStyle w:val="Bullets"/>
      </w:pPr>
      <w:r>
        <w:t>adversely affect a captive or propagated population or one recently introduced/reintroduced to</w:t>
      </w:r>
      <w:r w:rsidR="008345FA">
        <w:t xml:space="preserve"> </w:t>
      </w:r>
      <w:r>
        <w:t>the wild, or</w:t>
      </w:r>
    </w:p>
    <w:p w:rsidR="000D649F" w:rsidRDefault="000D649F" w:rsidP="001A236B">
      <w:pPr>
        <w:pStyle w:val="Bullets"/>
      </w:pPr>
      <w:r>
        <w:t>interfere with the recovery of the species or its reintroduction into the wild.</w:t>
      </w:r>
    </w:p>
    <w:p w:rsidR="000D649F" w:rsidRDefault="000D649F" w:rsidP="001A236B">
      <w:pPr>
        <w:pStyle w:val="Heading3"/>
      </w:pPr>
      <w:bookmarkStart w:id="129" w:name="_Toc442352112"/>
      <w:r>
        <w:t>Critically endangered and endangered species</w:t>
      </w:r>
      <w:bookmarkEnd w:id="129"/>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critically endangered or endangered species if there is a real chance or possibility that it will:</w:t>
      </w:r>
    </w:p>
    <w:p w:rsidR="000D649F" w:rsidRDefault="000D649F" w:rsidP="001A236B">
      <w:pPr>
        <w:pStyle w:val="Bullets"/>
      </w:pPr>
      <w:r>
        <w:t>lead to a long-term decrease in the size of a population</w:t>
      </w:r>
    </w:p>
    <w:p w:rsidR="000D649F" w:rsidRDefault="000D649F" w:rsidP="001A236B">
      <w:pPr>
        <w:pStyle w:val="Bullets"/>
      </w:pPr>
      <w:r>
        <w:t>reduce the area of occupancy of the species</w:t>
      </w:r>
    </w:p>
    <w:p w:rsidR="000D649F" w:rsidRDefault="000D649F" w:rsidP="001A236B">
      <w:pPr>
        <w:pStyle w:val="Bullets"/>
      </w:pPr>
      <w:r>
        <w:t>fragment an existing population into two or more populations</w:t>
      </w:r>
    </w:p>
    <w:p w:rsidR="000D649F" w:rsidRDefault="000D649F" w:rsidP="001A236B">
      <w:pPr>
        <w:pStyle w:val="Bullets"/>
      </w:pPr>
      <w:r>
        <w:lastRenderedPageBreak/>
        <w:t>adversely affect habitat critical to the survival of a species</w:t>
      </w:r>
    </w:p>
    <w:p w:rsidR="000D649F" w:rsidRDefault="000D649F" w:rsidP="001A236B">
      <w:pPr>
        <w:pStyle w:val="Bullets"/>
      </w:pPr>
      <w:r>
        <w:t>disrupt the breeding cycle of a population</w:t>
      </w:r>
    </w:p>
    <w:p w:rsidR="000D649F" w:rsidRDefault="000D649F" w:rsidP="001A236B">
      <w:pPr>
        <w:pStyle w:val="Bullets"/>
      </w:pPr>
      <w:r>
        <w:t>modify, destroy, remove, isolate or decrease the availability or quality of habitat to the extent that the species is likely to decline</w:t>
      </w:r>
    </w:p>
    <w:p w:rsidR="000D649F" w:rsidRDefault="000D649F" w:rsidP="001A236B">
      <w:pPr>
        <w:pStyle w:val="Bullets"/>
      </w:pPr>
      <w:r>
        <w:t>result in invasive species that are harmful to a critically endangered or endangered species becoming established in the endangered or critically endangered species’ habitat</w:t>
      </w:r>
    </w:p>
    <w:p w:rsidR="000D649F" w:rsidRDefault="000D649F" w:rsidP="001A236B">
      <w:pPr>
        <w:pStyle w:val="Bullets"/>
      </w:pPr>
      <w:r>
        <w:t>introduce disease that may cause the species to decline, or</w:t>
      </w:r>
    </w:p>
    <w:p w:rsidR="000D649F" w:rsidRDefault="000D649F" w:rsidP="001A236B">
      <w:pPr>
        <w:pStyle w:val="Bullets"/>
      </w:pPr>
      <w:r>
        <w:t>interfere with the recovery of the species.</w:t>
      </w:r>
    </w:p>
    <w:p w:rsidR="000D649F" w:rsidRPr="001A236B" w:rsidRDefault="000D649F" w:rsidP="001A236B">
      <w:pPr>
        <w:pStyle w:val="BoldBulTight0"/>
        <w:rPr>
          <w:u w:val="single"/>
        </w:rPr>
      </w:pPr>
      <w:r w:rsidRPr="001A236B">
        <w:rPr>
          <w:u w:val="single"/>
        </w:rPr>
        <w:t>What is a population of a species?</w:t>
      </w:r>
    </w:p>
    <w:p w:rsidR="000D649F" w:rsidRDefault="000D649F" w:rsidP="001A236B">
      <w:pPr>
        <w:pStyle w:val="BoldBulTight0"/>
      </w:pPr>
      <w:r>
        <w:t xml:space="preserve">A ‘population of a species’ is defined under the EPBC Act as an occurrence of the species in a particular area. In relation to critically endangered, endangered or vulnerable threatened species, occurrences include but are not limited to: </w:t>
      </w:r>
    </w:p>
    <w:p w:rsidR="000D649F" w:rsidRDefault="000D649F" w:rsidP="001A236B">
      <w:pPr>
        <w:pStyle w:val="Bullets"/>
      </w:pPr>
      <w:r>
        <w:t>a geographically distinct regional population, or collection of local populations, or</w:t>
      </w:r>
    </w:p>
    <w:p w:rsidR="000D649F" w:rsidRDefault="000D649F" w:rsidP="001A236B">
      <w:pPr>
        <w:pStyle w:val="Bullets"/>
      </w:pPr>
      <w:r>
        <w:t>a population, or collection of local populations, that occurs within a particular bioregion.</w:t>
      </w:r>
    </w:p>
    <w:p w:rsidR="000D649F" w:rsidRPr="001A236B" w:rsidRDefault="000D649F" w:rsidP="001A236B">
      <w:pPr>
        <w:pStyle w:val="BoldBulTight0"/>
        <w:rPr>
          <w:u w:val="single"/>
        </w:rPr>
      </w:pPr>
      <w:r w:rsidRPr="001A236B">
        <w:rPr>
          <w:u w:val="single"/>
        </w:rPr>
        <w:t>What is an invasive species?</w:t>
      </w:r>
    </w:p>
    <w:p w:rsidR="000D649F" w:rsidRPr="001A236B" w:rsidRDefault="000D649F" w:rsidP="001A236B">
      <w:pPr>
        <w:rPr>
          <w:rFonts w:ascii="Arial-BoldMT" w:hAnsi="Arial-BoldMT" w:cs="Arial-BoldMT"/>
        </w:rPr>
      </w:pPr>
      <w:r>
        <w:t>An ‘invasive species’ is an introduced species, including an introduced (translocated) native species, which out-competes native species for space and resources or which is a predator of native species. Introducing an invasive species into an area may result in that species becoming established. An invasive species may harm listed threatened species or ecological communities by direct competition, modification of habitat or predation.</w:t>
      </w:r>
    </w:p>
    <w:p w:rsidR="000D649F" w:rsidRPr="001A236B" w:rsidRDefault="000D649F" w:rsidP="001A236B">
      <w:pPr>
        <w:pStyle w:val="BoldBulTight0"/>
        <w:rPr>
          <w:u w:val="single"/>
        </w:rPr>
      </w:pPr>
      <w:r w:rsidRPr="001A236B">
        <w:rPr>
          <w:u w:val="single"/>
        </w:rPr>
        <w:t>What is habitat critical to the survival of a species or ecological community?</w:t>
      </w:r>
    </w:p>
    <w:p w:rsidR="000D649F" w:rsidRDefault="000D649F" w:rsidP="001A236B">
      <w:pPr>
        <w:pStyle w:val="BoldBulTight0"/>
      </w:pPr>
      <w:r>
        <w:t>‘Habitat critical to the survival of a species or ecological community’ refers to areas that are necessary:</w:t>
      </w:r>
    </w:p>
    <w:p w:rsidR="008345FA" w:rsidRDefault="000D649F" w:rsidP="008345FA">
      <w:pPr>
        <w:pStyle w:val="Bullets"/>
      </w:pPr>
      <w:r>
        <w:t>for activities such as foraging, breeding, roosting, or dispersal</w:t>
      </w:r>
    </w:p>
    <w:p w:rsidR="000D649F" w:rsidRDefault="000D649F" w:rsidP="008345FA">
      <w:pPr>
        <w:pStyle w:val="Bullets"/>
      </w:pPr>
      <w:r>
        <w:t>for the long-term maintenance of the species or ecological community (including the maintenance of species essential to the survival of the species or ecological community, such as pollinators)</w:t>
      </w:r>
    </w:p>
    <w:p w:rsidR="000D649F" w:rsidRDefault="000D649F" w:rsidP="008345FA">
      <w:pPr>
        <w:pStyle w:val="Bullets"/>
      </w:pPr>
      <w:r>
        <w:t>to maintain genetic diversity and long term evolutionary development, or</w:t>
      </w:r>
    </w:p>
    <w:p w:rsidR="000D649F" w:rsidRDefault="000D649F" w:rsidP="008345FA">
      <w:pPr>
        <w:pStyle w:val="Bullets"/>
      </w:pPr>
      <w:r>
        <w:t>for the reintroduction of populations or recovery of the species or ecological community.</w:t>
      </w:r>
    </w:p>
    <w:p w:rsidR="000D649F" w:rsidRDefault="000D649F" w:rsidP="008345FA">
      <w:r>
        <w:t>Such habitat may be, but is not limited to: habitat identified in a recovery plan for the species or ecological community as habitat critical for that species or ecological community; and/or habitat listed on the Register of Critical Habitat maintained by the minister under the EPBC Act.</w:t>
      </w:r>
    </w:p>
    <w:p w:rsidR="000D649F" w:rsidRDefault="000D649F" w:rsidP="008345FA">
      <w:pPr>
        <w:pStyle w:val="Heading3"/>
      </w:pPr>
      <w:bookmarkStart w:id="130" w:name="_Toc442352113"/>
      <w:r>
        <w:lastRenderedPageBreak/>
        <w:t>Vulnerable species</w:t>
      </w:r>
      <w:bookmarkEnd w:id="130"/>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vulnerable species if there is a real chance or possibility that it will:</w:t>
      </w:r>
    </w:p>
    <w:p w:rsidR="000D649F" w:rsidRDefault="000D649F" w:rsidP="008345FA">
      <w:pPr>
        <w:pStyle w:val="Bullets"/>
      </w:pPr>
      <w:r>
        <w:t>lead to a long-term decrease in the size of an important population of a species</w:t>
      </w:r>
    </w:p>
    <w:p w:rsidR="000D649F" w:rsidRDefault="000D649F" w:rsidP="008345FA">
      <w:pPr>
        <w:pStyle w:val="Bullets"/>
      </w:pPr>
      <w:r>
        <w:t>reduce the area of occupancy of an important population</w:t>
      </w:r>
    </w:p>
    <w:p w:rsidR="000D649F" w:rsidRDefault="000D649F" w:rsidP="008345FA">
      <w:pPr>
        <w:pStyle w:val="Bullets"/>
      </w:pPr>
      <w:r>
        <w:t>fragment an existing important population into two or more populations</w:t>
      </w:r>
    </w:p>
    <w:p w:rsidR="000D649F" w:rsidRDefault="000D649F" w:rsidP="008345FA">
      <w:pPr>
        <w:pStyle w:val="Bullets"/>
      </w:pPr>
      <w:r>
        <w:t>adversely affect habitat critical to the survival of a species</w:t>
      </w:r>
    </w:p>
    <w:p w:rsidR="000D649F" w:rsidRDefault="000D649F" w:rsidP="008345FA">
      <w:pPr>
        <w:pStyle w:val="Bullets"/>
      </w:pPr>
      <w:r>
        <w:t>disrupt the breeding cycle of an important population</w:t>
      </w:r>
    </w:p>
    <w:p w:rsidR="000D649F" w:rsidRDefault="000D649F" w:rsidP="008345FA">
      <w:pPr>
        <w:pStyle w:val="Bullets"/>
      </w:pPr>
      <w:r>
        <w:t>modify, destroy, remove or isolate or decrease the availability or quality of habitat to the extent that the species is likely to decline</w:t>
      </w:r>
    </w:p>
    <w:p w:rsidR="000D649F" w:rsidRDefault="000D649F" w:rsidP="008345FA">
      <w:pPr>
        <w:pStyle w:val="Bullets"/>
      </w:pPr>
      <w:r>
        <w:t>result in invasive species that are harmful to a vulnerable species becoming established in the vulnerable species’ habitat</w:t>
      </w:r>
    </w:p>
    <w:p w:rsidR="008345FA" w:rsidRDefault="000D649F" w:rsidP="008345FA">
      <w:pPr>
        <w:pStyle w:val="Bullets"/>
      </w:pPr>
      <w:r>
        <w:t>introduce disease that may cause the species to decline, or</w:t>
      </w:r>
    </w:p>
    <w:p w:rsidR="000D649F" w:rsidRDefault="000D649F" w:rsidP="008345FA">
      <w:pPr>
        <w:pStyle w:val="Bullets"/>
      </w:pPr>
      <w:r>
        <w:t xml:space="preserve"> interfere substantially with the recovery of the species.</w:t>
      </w:r>
    </w:p>
    <w:p w:rsidR="000D649F" w:rsidRPr="008345FA" w:rsidRDefault="000D649F" w:rsidP="008345FA">
      <w:pPr>
        <w:pStyle w:val="BoldBulTight0"/>
        <w:rPr>
          <w:u w:val="single"/>
        </w:rPr>
      </w:pPr>
      <w:r w:rsidRPr="008345FA">
        <w:rPr>
          <w:u w:val="single"/>
        </w:rPr>
        <w:t>What is an important population of a species?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‘important population’ is a population that is necessary for a species’ long-term survival and recovery. This may include populations identified as such in recovery plans, and/or that are:</w:t>
      </w:r>
    </w:p>
    <w:p w:rsidR="000D649F" w:rsidRDefault="000D649F" w:rsidP="008345FA">
      <w:pPr>
        <w:pStyle w:val="Bullets"/>
      </w:pPr>
      <w:r>
        <w:t>key source populations either for breeding or dispersal</w:t>
      </w:r>
    </w:p>
    <w:p w:rsidR="000D649F" w:rsidRDefault="000D649F" w:rsidP="008345FA">
      <w:pPr>
        <w:pStyle w:val="Bullets"/>
      </w:pPr>
      <w:r>
        <w:t>populations that are necessary for maintaining genetic diversity, and/or</w:t>
      </w:r>
    </w:p>
    <w:p w:rsidR="000D649F" w:rsidRDefault="000D649F" w:rsidP="008345FA">
      <w:pPr>
        <w:pStyle w:val="Bullets"/>
        <w:rPr>
          <w:rFonts w:ascii="Arial-BoldMT" w:hAnsi="Arial-BoldMT" w:cs="Arial-BoldMT"/>
        </w:rPr>
      </w:pPr>
      <w:r>
        <w:t>populations that are near the limit of the species range.</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Critically endangered and endangered ecological communities</w:t>
      </w:r>
    </w:p>
    <w:p w:rsidR="000D649F" w:rsidRPr="008345FA" w:rsidRDefault="000D649F" w:rsidP="008345FA">
      <w:pPr>
        <w:pStyle w:val="BoldBulTight0"/>
        <w:rPr>
          <w:u w:val="single"/>
        </w:rPr>
      </w:pPr>
      <w:r w:rsidRPr="008345FA">
        <w:rPr>
          <w:u w:val="single"/>
        </w:rPr>
        <w:t>Significant impact criteria</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action is likely to have a significant impact on a critically endangered or endangered ecological community if there is a real chance or possibility that it will:</w:t>
      </w:r>
    </w:p>
    <w:p w:rsidR="000D649F" w:rsidRDefault="000D649F" w:rsidP="008345FA">
      <w:pPr>
        <w:pStyle w:val="Bullets"/>
      </w:pPr>
      <w:r>
        <w:t>reduce the extent of an ecological community</w:t>
      </w:r>
    </w:p>
    <w:p w:rsidR="000D649F" w:rsidRDefault="000D649F" w:rsidP="008345FA">
      <w:pPr>
        <w:pStyle w:val="Bullets"/>
      </w:pPr>
      <w:r>
        <w:t>fragment or increase fragmentation of an ecological community, for example by clearing vegetation for roads or transmission lines</w:t>
      </w:r>
    </w:p>
    <w:p w:rsidR="000D649F" w:rsidRDefault="000D649F" w:rsidP="008345FA">
      <w:pPr>
        <w:pStyle w:val="Bullets"/>
      </w:pPr>
      <w:r>
        <w:t>adversely affect habitat critical to the survival of an ecological community</w:t>
      </w:r>
    </w:p>
    <w:p w:rsidR="000D649F" w:rsidRDefault="000D649F" w:rsidP="008345FA">
      <w:pPr>
        <w:pStyle w:val="Bullets"/>
      </w:pPr>
      <w:r>
        <w:t>modify or destroy abiotic (non-living) factors (such as water, nutrients, or soil) necessary for an ecological community’s survival, including reduction of groundwater levels, or substantial alteration of surface water drainage patterns</w:t>
      </w:r>
    </w:p>
    <w:p w:rsidR="000D649F" w:rsidRDefault="000D649F" w:rsidP="008345FA">
      <w:pPr>
        <w:pStyle w:val="Bullets"/>
      </w:pPr>
      <w:r>
        <w:lastRenderedPageBreak/>
        <w:t>cause a substantial change in the species composition of an occurrence of an ecological community, including causing a decline or loss of functionally important species, for example through regular burning or flora or fauna harvesting</w:t>
      </w:r>
    </w:p>
    <w:p w:rsidR="000D649F" w:rsidRDefault="000D649F" w:rsidP="008345FA">
      <w:pPr>
        <w:pStyle w:val="Bullets"/>
      </w:pPr>
      <w:r>
        <w:t>cause a substantial reduction in the quality or integrity of an occurrence of an ecological community, including, but not limited to:</w:t>
      </w:r>
    </w:p>
    <w:p w:rsidR="000D649F" w:rsidRDefault="000D649F" w:rsidP="008345FA">
      <w:pPr>
        <w:pStyle w:val="Bullets2"/>
      </w:pPr>
      <w:r>
        <w:t xml:space="preserve">assisting invasive species, that are harmful to the listed </w:t>
      </w:r>
      <w:r w:rsidR="008345FA">
        <w:t>ecological community, to become</w:t>
      </w:r>
      <w:r>
        <w:t xml:space="preserve"> established, or</w:t>
      </w:r>
    </w:p>
    <w:p w:rsidR="000D649F" w:rsidRDefault="000D649F" w:rsidP="008345FA">
      <w:pPr>
        <w:pStyle w:val="Bullets2"/>
      </w:pPr>
      <w:r>
        <w:t>causing regular mobilisation of fertilisers, herbicides or other chemicals or pollutants into the ecological community which kill or inhibit the growth of species in the ecological community, or</w:t>
      </w:r>
    </w:p>
    <w:p w:rsidR="000D649F" w:rsidRDefault="000D649F" w:rsidP="008345FA">
      <w:pPr>
        <w:pStyle w:val="Bullets"/>
      </w:pPr>
      <w:r>
        <w:t>interfere with the recovery of an ecological community.</w:t>
      </w:r>
    </w:p>
    <w:p w:rsidR="000D649F" w:rsidRPr="008345FA" w:rsidRDefault="000D649F" w:rsidP="008345FA">
      <w:pPr>
        <w:pStyle w:val="BoldBulTight0"/>
        <w:rPr>
          <w:u w:val="single"/>
        </w:rPr>
      </w:pPr>
      <w:r w:rsidRPr="008345FA">
        <w:rPr>
          <w:u w:val="single"/>
        </w:rPr>
        <w:t>Further information on listed threatened species and ecological communities</w:t>
      </w:r>
    </w:p>
    <w:p w:rsidR="000D649F" w:rsidRDefault="000D649F" w:rsidP="008345FA">
      <w:pPr>
        <w:pStyle w:val="BoldBulTight0"/>
      </w:pPr>
      <w:r>
        <w:t>The following information on listed threatened species and ecological communities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General information: </w:t>
      </w:r>
      <w:hyperlink r:id="rId145" w:history="1">
        <w:r w:rsidR="00F8042C" w:rsidRPr="008345FA">
          <w:rPr>
            <w:rStyle w:val="Hyperlink"/>
            <w:rFonts w:asciiTheme="minorHAnsi" w:hAnsiTheme="minorHAnsi" w:cs="ArialMT"/>
          </w:rPr>
          <w:t>www.environment.gov.au/biodiversity/threatened/index.html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Copies of recovery plans and threat abatement plans: </w:t>
      </w:r>
      <w:hyperlink r:id="rId146" w:history="1">
        <w:r w:rsidR="00F8042C" w:rsidRPr="008345FA">
          <w:rPr>
            <w:rStyle w:val="Hyperlink"/>
            <w:rFonts w:asciiTheme="minorHAnsi" w:hAnsiTheme="minorHAnsi" w:cs="ArialMT"/>
          </w:rPr>
          <w:t>www.environment.gov.au/biodiversity/threatened/recovery.html</w:t>
        </w:r>
      </w:hyperlink>
      <w:r w:rsidR="008345FA" w:rsidRPr="008345FA">
        <w:rPr>
          <w:rFonts w:asciiTheme="minorHAnsi" w:hAnsiTheme="minorHAnsi" w:cs="ArialMT"/>
          <w:color w:val="0000FF"/>
        </w:rPr>
        <w:t xml:space="preserve"> </w:t>
      </w:r>
      <w:hyperlink r:id="rId147" w:history="1">
        <w:r w:rsidR="00F8042C" w:rsidRPr="008345FA">
          <w:rPr>
            <w:rStyle w:val="Hyperlink"/>
            <w:rFonts w:asciiTheme="minorHAnsi" w:hAnsiTheme="minorHAnsi" w:cs="ArialMT"/>
          </w:rPr>
          <w:t>www.environment.gov.au/biodiversity/threatened/tap/index.html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color w:val="000000"/>
        </w:rPr>
      </w:pPr>
      <w:r w:rsidRPr="008345FA">
        <w:rPr>
          <w:rFonts w:asciiTheme="minorHAnsi" w:hAnsiTheme="minorHAnsi" w:cs="Arial-BoldMT"/>
          <w:bCs/>
          <w:color w:val="000000"/>
        </w:rPr>
        <w:t xml:space="preserve">Species profile and threats database (information about individual listed threatened species and ecological communities): </w:t>
      </w:r>
      <w:hyperlink r:id="rId148" w:history="1">
        <w:r w:rsidR="00F8042C" w:rsidRPr="008345FA">
          <w:rPr>
            <w:rStyle w:val="Hyperlink"/>
            <w:rFonts w:asciiTheme="minorHAnsi" w:hAnsiTheme="minorHAnsi" w:cs="ArialMT"/>
          </w:rPr>
          <w:t>www.environment.gov.au/sprat</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1" w:name="_Toc442352114"/>
      <w:r>
        <w:lastRenderedPageBreak/>
        <w:t>Listed migratory species</w:t>
      </w:r>
      <w:bookmarkEnd w:id="131"/>
    </w:p>
    <w:p w:rsidR="000D649F" w:rsidRPr="008345FA" w:rsidRDefault="000D649F" w:rsidP="008345FA">
      <w:pPr>
        <w:rPr>
          <w:rFonts w:asciiTheme="minorHAnsi" w:hAnsiTheme="minorHAnsi"/>
        </w:rPr>
      </w:pPr>
      <w:r w:rsidRPr="008345FA">
        <w:rPr>
          <w:rFonts w:asciiTheme="minorHAnsi" w:hAnsiTheme="minorHAnsi"/>
        </w:rPr>
        <w:t>An action will require approval if the action has, will have, or is likely to have a significant impact on a listed migratory species. Note that some migratory species are also listed as threatened species. The criteria below are relevant to migratory species that are not threatened.</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Significant impact criteria</w:t>
      </w:r>
    </w:p>
    <w:p w:rsidR="000D649F" w:rsidRDefault="000D649F" w:rsidP="008345FA">
      <w:pPr>
        <w:pStyle w:val="BoldBulTight0"/>
      </w:pPr>
      <w:r>
        <w:t>An action is likely to have a significant impact on a migratory species if there is a real chance or possibility that it will:</w:t>
      </w:r>
    </w:p>
    <w:p w:rsidR="000D649F" w:rsidRDefault="000D649F" w:rsidP="008345FA">
      <w:pPr>
        <w:pStyle w:val="Bullets"/>
      </w:pPr>
      <w:r>
        <w:t>substantially modify (including by fragmenting, altering fire regimes, altering nutrient cycles or altering hydrological cycles), destroy or isolate an area of important habitat for a migratory species</w:t>
      </w:r>
    </w:p>
    <w:p w:rsidR="000D649F" w:rsidRDefault="000D649F" w:rsidP="008345FA">
      <w:pPr>
        <w:pStyle w:val="Bullets"/>
      </w:pPr>
      <w:r>
        <w:t>result in an invasive species that is harmful to the migratory species becoming established in an area of important habitat for the migratory species, or</w:t>
      </w:r>
    </w:p>
    <w:p w:rsidR="000D649F" w:rsidRDefault="000D649F" w:rsidP="008345FA">
      <w:pPr>
        <w:pStyle w:val="Bullets"/>
      </w:pPr>
      <w:r>
        <w:t>seriously disrupt the lifecycle (breeding, feeding, migration or resting behaviour) of an ecologically significant proportion of the population of a migratory species.</w:t>
      </w:r>
    </w:p>
    <w:p w:rsidR="000D649F" w:rsidRPr="008345FA" w:rsidRDefault="000D649F" w:rsidP="008345FA">
      <w:pPr>
        <w:pStyle w:val="BoldBulTight0"/>
        <w:rPr>
          <w:u w:val="single"/>
        </w:rPr>
      </w:pPr>
      <w:r w:rsidRPr="008345FA">
        <w:rPr>
          <w:u w:val="single"/>
        </w:rPr>
        <w:t>What is important habitat for a migratory species?</w:t>
      </w:r>
    </w:p>
    <w:p w:rsidR="000D649F" w:rsidRDefault="000D649F" w:rsidP="008345FA">
      <w:pPr>
        <w:pStyle w:val="BoldBulTight0"/>
      </w:pPr>
      <w:r>
        <w:t>An area of ‘important habitat’ for a migratory species is:</w:t>
      </w:r>
    </w:p>
    <w:p w:rsidR="008345FA" w:rsidRDefault="000D649F" w:rsidP="004979B2">
      <w:pPr>
        <w:pStyle w:val="Bullets"/>
        <w:numPr>
          <w:ilvl w:val="0"/>
          <w:numId w:val="12"/>
        </w:numPr>
      </w:pPr>
      <w:r>
        <w:t>habitat utilised by a migratory species occasionally or periodically within a region that supports an ecologically significant proportion of the population of the species, and/or</w:t>
      </w:r>
    </w:p>
    <w:p w:rsidR="008345FA" w:rsidRDefault="000D649F" w:rsidP="004979B2">
      <w:pPr>
        <w:pStyle w:val="Bullets"/>
        <w:numPr>
          <w:ilvl w:val="0"/>
          <w:numId w:val="12"/>
        </w:numPr>
      </w:pPr>
      <w:r>
        <w:t xml:space="preserve"> habitat that is of critical importance to the species at particular life-cycle stages, and/or</w:t>
      </w:r>
    </w:p>
    <w:p w:rsidR="008345FA" w:rsidRDefault="000D649F" w:rsidP="004979B2">
      <w:pPr>
        <w:pStyle w:val="Bullets"/>
        <w:numPr>
          <w:ilvl w:val="0"/>
          <w:numId w:val="12"/>
        </w:numPr>
      </w:pPr>
      <w:r>
        <w:t>habitat utilised by a migratory species which is at the limit of the species range, and/or</w:t>
      </w:r>
    </w:p>
    <w:p w:rsidR="000D649F" w:rsidRDefault="000D649F" w:rsidP="004979B2">
      <w:pPr>
        <w:pStyle w:val="Bullets"/>
        <w:numPr>
          <w:ilvl w:val="0"/>
          <w:numId w:val="12"/>
        </w:numPr>
      </w:pPr>
      <w:r>
        <w:t>habitat within an area where the species is declining.</w:t>
      </w:r>
    </w:p>
    <w:p w:rsidR="000D649F" w:rsidRPr="008345FA" w:rsidRDefault="000D649F" w:rsidP="008345FA">
      <w:pPr>
        <w:pStyle w:val="BoldBulTight0"/>
        <w:rPr>
          <w:u w:val="single"/>
        </w:rPr>
      </w:pPr>
      <w:r w:rsidRPr="008345FA">
        <w:rPr>
          <w:u w:val="single"/>
        </w:rPr>
        <w:t>What is an ecologically significant proportion?</w:t>
      </w:r>
    </w:p>
    <w:p w:rsidR="000D649F" w:rsidRPr="008345FA" w:rsidRDefault="000D649F" w:rsidP="008345FA">
      <w:pPr>
        <w:rPr>
          <w:rFonts w:asciiTheme="minorHAnsi" w:hAnsiTheme="minorHAnsi"/>
        </w:rPr>
      </w:pPr>
      <w:r w:rsidRPr="008345FA">
        <w:rPr>
          <w:rFonts w:asciiTheme="minorHAnsi" w:hAnsiTheme="minorHAnsi"/>
        </w:rPr>
        <w:t>Listed migratory species cover a broad range of species with different life cycles and population sizes. Therefore, what is an ‘ecologically significant proportion’ of the population varies with the species (each circumstance will need to be evaluated). Some factors that should be considered include the species’ population status, genetic distinctiveness and species specific behavioural patterns (for example, site fidelity and dispersal rates).</w:t>
      </w:r>
    </w:p>
    <w:p w:rsidR="000D649F" w:rsidRPr="008345FA" w:rsidRDefault="000D649F" w:rsidP="008345FA">
      <w:pPr>
        <w:pStyle w:val="BoldBulTight0"/>
        <w:rPr>
          <w:u w:val="single"/>
        </w:rPr>
      </w:pPr>
      <w:r w:rsidRPr="008345FA">
        <w:rPr>
          <w:u w:val="single"/>
        </w:rPr>
        <w:t>What is the population of a migratory species?</w:t>
      </w:r>
    </w:p>
    <w:p w:rsidR="000D649F" w:rsidRPr="008345FA" w:rsidRDefault="000D649F" w:rsidP="008345FA">
      <w:pPr>
        <w:rPr>
          <w:rFonts w:asciiTheme="minorHAnsi" w:hAnsiTheme="minorHAnsi"/>
        </w:rPr>
      </w:pPr>
      <w:r w:rsidRPr="008345FA">
        <w:rPr>
          <w:rFonts w:asciiTheme="minorHAnsi" w:hAnsiTheme="minorHAnsi"/>
        </w:rPr>
        <w:t>‘Population’, in relation to migratory species, means the entire population or any geographically separate part of the population of any species or lower taxon of wild animals, a significant proportion of whose members cyclically and predictably cross one or more national jurisdictional boundaries including Australia.</w:t>
      </w:r>
    </w:p>
    <w:p w:rsidR="000D649F" w:rsidRPr="008345FA" w:rsidRDefault="000D649F" w:rsidP="008345FA">
      <w:pPr>
        <w:pStyle w:val="BoldBulTight0"/>
        <w:rPr>
          <w:u w:val="single"/>
        </w:rPr>
      </w:pPr>
      <w:r w:rsidRPr="008345FA">
        <w:rPr>
          <w:u w:val="single"/>
        </w:rPr>
        <w:t>Further information on Listed Migratory Species</w:t>
      </w:r>
    </w:p>
    <w:p w:rsidR="000D649F" w:rsidRPr="008345FA" w:rsidRDefault="000D649F" w:rsidP="008345FA">
      <w:pPr>
        <w:pStyle w:val="BoldBulTight0"/>
        <w:rPr>
          <w:rFonts w:asciiTheme="minorHAnsi" w:hAnsiTheme="minorHAnsi" w:cs="TimesNewRomanPSMT"/>
        </w:rPr>
      </w:pPr>
      <w:r w:rsidRPr="008345FA">
        <w:rPr>
          <w:rFonts w:asciiTheme="minorHAnsi" w:hAnsiTheme="minorHAnsi"/>
          <w:bCs/>
        </w:rPr>
        <w:t xml:space="preserve">General information on listed migratory species is available on the department’s web site: </w:t>
      </w:r>
      <w:hyperlink r:id="rId149" w:history="1">
        <w:r w:rsidR="00F8042C" w:rsidRPr="008345FA">
          <w:rPr>
            <w:rStyle w:val="Hyperlink"/>
            <w:rFonts w:asciiTheme="minorHAnsi" w:hAnsiTheme="minorHAnsi" w:cs="ArialMT"/>
          </w:rPr>
          <w:t>www.environment.gov.au/epbc/protect/migratory.html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2" w:name="_Toc442352115"/>
      <w:r>
        <w:lastRenderedPageBreak/>
        <w:t>Wetlands of international importance</w:t>
      </w:r>
      <w:bookmarkEnd w:id="132"/>
    </w:p>
    <w:p w:rsidR="000D649F" w:rsidRPr="008345FA" w:rsidRDefault="000D649F" w:rsidP="008345FA">
      <w:pPr>
        <w:rPr>
          <w:rFonts w:asciiTheme="minorHAnsi" w:hAnsiTheme="minorHAnsi"/>
        </w:rPr>
      </w:pPr>
      <w:r w:rsidRPr="008345FA">
        <w:rPr>
          <w:rFonts w:asciiTheme="minorHAnsi" w:hAnsiTheme="minorHAnsi"/>
        </w:rPr>
        <w:t>Approval is required for an action occurring within or outside a declared Ramsar wetland if the action has, will have, or is likely to have a significant impact on the ecological character of the Ramsar wetland.</w:t>
      </w:r>
    </w:p>
    <w:p w:rsidR="000D649F" w:rsidRPr="008345FA" w:rsidRDefault="000D649F" w:rsidP="008345FA">
      <w:pPr>
        <w:rPr>
          <w:rFonts w:asciiTheme="minorHAnsi" w:hAnsiTheme="minorHAnsi"/>
        </w:rPr>
      </w:pPr>
      <w:r w:rsidRPr="008345FA">
        <w:rPr>
          <w:rFonts w:asciiTheme="minorHAnsi" w:hAnsiTheme="minorHAnsi"/>
        </w:rPr>
        <w:t>A ‘declared Ramsar wetland’ is an area that has been designated under Article 2 of the Ramsar Convention or declared by the minister to be a declared Ramsar wetland under section 16 of the EPBC Act.</w:t>
      </w:r>
    </w:p>
    <w:p w:rsidR="000D649F" w:rsidRPr="008345FA" w:rsidRDefault="000D649F" w:rsidP="008345FA">
      <w:pPr>
        <w:rPr>
          <w:rFonts w:asciiTheme="minorHAnsi" w:hAnsiTheme="minorHAnsi"/>
        </w:rPr>
      </w:pPr>
      <w:r w:rsidRPr="008345FA">
        <w:rPr>
          <w:rFonts w:asciiTheme="minorHAnsi" w:hAnsiTheme="minorHAnsi"/>
        </w:rPr>
        <w:t>The ‘ecological character’ is the combination of the ecosystem components, processes and benefits/services that characterise the wetland at a given point in time. The phrase ‘at a given point in time’ refers to the time of designation for the Ramsar List.</w:t>
      </w:r>
    </w:p>
    <w:p w:rsidR="000D649F" w:rsidRPr="008345FA" w:rsidRDefault="000D649F" w:rsidP="008345FA">
      <w:pPr>
        <w:rPr>
          <w:rFonts w:asciiTheme="minorHAnsi" w:hAnsiTheme="minorHAnsi"/>
          <w:color w:val="0000FF"/>
        </w:rPr>
      </w:pPr>
      <w:r w:rsidRPr="008345FA">
        <w:rPr>
          <w:rFonts w:asciiTheme="minorHAnsi" w:hAnsiTheme="minorHAnsi"/>
        </w:rPr>
        <w:t xml:space="preserve">Descriptions of the ecological character of listed Ramsar wetlands can be obtained from the Australian wetlands database at: </w:t>
      </w:r>
      <w:hyperlink r:id="rId150"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ecological character of a declared Ramsar wetland if there is a real chance or possibility that it will result in:</w:t>
      </w:r>
    </w:p>
    <w:p w:rsidR="000D649F" w:rsidRDefault="000D649F" w:rsidP="008345FA">
      <w:pPr>
        <w:pStyle w:val="Bullets"/>
      </w:pPr>
      <w:r>
        <w:t>areas of the wetland being destroyed or substantially modified</w:t>
      </w:r>
    </w:p>
    <w:p w:rsidR="000D649F" w:rsidRDefault="000D649F" w:rsidP="008345FA">
      <w:pPr>
        <w:pStyle w:val="Bullets"/>
      </w:pPr>
      <w:r>
        <w:t>a substantial and measurable change in the hydrological regime of the wetland, for example, a substantial change to the volume, timing, duration and frequency of ground and surface water flows to and within the wetland</w:t>
      </w:r>
    </w:p>
    <w:p w:rsidR="000D649F" w:rsidRDefault="000D649F" w:rsidP="008345FA">
      <w:pPr>
        <w:pStyle w:val="Bullets"/>
      </w:pPr>
      <w:r>
        <w:t>the habitat or lifecycle of native species, including invertebrate fauna and fish species, dependant upon the wetland being seriously affected</w:t>
      </w:r>
    </w:p>
    <w:p w:rsidR="000D649F" w:rsidRDefault="000D649F" w:rsidP="008345FA">
      <w:pPr>
        <w:pStyle w:val="Bullets"/>
      </w:pPr>
      <w:r>
        <w:t>a substantial and measurable change in the water quality of the wetland – for example, a substantial change in the level of salinity, pollutants, or nutrients in the wetland, or water temperature which may adversely impact on biodiversity, ecological integrity, social amenity or human health, or</w:t>
      </w:r>
    </w:p>
    <w:p w:rsidR="000D649F" w:rsidRDefault="000D649F" w:rsidP="008345FA">
      <w:pPr>
        <w:pStyle w:val="Bullets"/>
      </w:pPr>
      <w:r>
        <w:t>an invasive species that is harmful to the ecological character of the wetland being established (or an existing invasive species being spread) in the wetland.</w:t>
      </w:r>
    </w:p>
    <w:p w:rsidR="000D649F" w:rsidRPr="008345FA" w:rsidRDefault="000D649F" w:rsidP="008345FA">
      <w:pPr>
        <w:pStyle w:val="BoldBulTight0"/>
        <w:rPr>
          <w:u w:val="single"/>
        </w:rPr>
      </w:pPr>
      <w:r w:rsidRPr="008345FA">
        <w:rPr>
          <w:u w:val="single"/>
        </w:rPr>
        <w:t>Further information on Ramsar wetlands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following information on Ramsar wetlands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
          <w:bCs/>
          <w:color w:val="000000"/>
        </w:rPr>
        <w:t xml:space="preserve">General information: </w:t>
      </w:r>
      <w:hyperlink r:id="rId151" w:history="1">
        <w:r w:rsidR="00F8042C" w:rsidRPr="008345FA">
          <w:rPr>
            <w:rStyle w:val="Hyperlink"/>
            <w:rFonts w:asciiTheme="minorHAnsi" w:hAnsiTheme="minorHAnsi" w:cs="ArialMT"/>
          </w:rPr>
          <w:t>www.environment.gov.au/epbc/protect/wetlands.html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BoldMT"/>
          <w:b/>
          <w:bCs/>
          <w:color w:val="000000"/>
        </w:rPr>
        <w:t xml:space="preserve">Ramsar wetlands fact sheet (including list and general location map): </w:t>
      </w:r>
      <w:hyperlink r:id="rId152" w:history="1">
        <w:r w:rsidR="00F8042C" w:rsidRPr="008345FA">
          <w:rPr>
            <w:rStyle w:val="Hyperlink"/>
            <w:rFonts w:asciiTheme="minorHAnsi" w:hAnsiTheme="minorHAnsi" w:cs="ArialMT"/>
          </w:rPr>
          <w:t>www.environment.gov.au/water/publications/environmental/wetlands/ramsar.html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b/>
          <w:bCs/>
          <w:color w:val="000000"/>
        </w:rPr>
      </w:pPr>
      <w:r w:rsidRPr="008345FA">
        <w:rPr>
          <w:rFonts w:asciiTheme="minorHAnsi" w:hAnsiTheme="minorHAnsi" w:cs="Arial-BoldMT"/>
          <w:b/>
          <w:bCs/>
          <w:color w:val="000000"/>
        </w:rPr>
        <w:t xml:space="preserve">Australian wetlands database (including location maps and information for individual wetlands): </w:t>
      </w:r>
      <w:hyperlink r:id="rId153"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3" w:name="_Toc442352116"/>
      <w:r>
        <w:lastRenderedPageBreak/>
        <w:t>The Commonwealth marine environment</w:t>
      </w:r>
      <w:bookmarkEnd w:id="133"/>
    </w:p>
    <w:p w:rsidR="000D649F" w:rsidRDefault="000D649F" w:rsidP="008345FA">
      <w:pPr>
        <w:pStyle w:val="BoldBulTight0"/>
      </w:pPr>
      <w:r>
        <w:t>An action will require approval if:</w:t>
      </w:r>
    </w:p>
    <w:p w:rsidR="000D649F" w:rsidRDefault="000D649F" w:rsidP="008345FA">
      <w:pPr>
        <w:pStyle w:val="Bullets"/>
      </w:pPr>
      <w:r>
        <w:t>the action is taken in a Commonwealth marine area and the action has, will have, or is likely to have a significant impact on the environment, or</w:t>
      </w:r>
    </w:p>
    <w:p w:rsidR="000D649F" w:rsidRDefault="000D649F" w:rsidP="008345FA">
      <w:pPr>
        <w:pStyle w:val="Bullets"/>
      </w:pPr>
      <w:r>
        <w:t>the action is taken outside a Commonwealth marine area and the action has, will have, or is likely to have a significant impact on the environment in a Commonwealth marine area.</w:t>
      </w:r>
    </w:p>
    <w:p w:rsidR="000D649F" w:rsidRPr="008345FA" w:rsidRDefault="000D649F" w:rsidP="008345FA">
      <w:pPr>
        <w:rPr>
          <w:rFonts w:asciiTheme="minorHAnsi" w:hAnsiTheme="minorHAnsi"/>
        </w:rPr>
      </w:pPr>
      <w:r w:rsidRPr="008345FA">
        <w:rPr>
          <w:rFonts w:asciiTheme="minorHAnsi" w:hAnsiTheme="minorHAnsi"/>
        </w:rPr>
        <w:t xml:space="preserve">A ‘Commonwealth marine area’ is defined in section 24 of the EPBC Act. Maps showing Commonwealth marine areas are available through the department’s website at </w:t>
      </w:r>
      <w:hyperlink r:id="rId154" w:history="1">
        <w:r w:rsidR="00F8042C" w:rsidRPr="008345FA">
          <w:rPr>
            <w:rStyle w:val="Hyperlink"/>
            <w:rFonts w:asciiTheme="minorHAnsi" w:hAnsiTheme="minorHAnsi" w:cs="ArialMT"/>
          </w:rPr>
          <w:t>www.environment.gov.au/epbc/protect/marine.html</w:t>
        </w:r>
      </w:hyperlink>
      <w:r w:rsidR="008345FA" w:rsidRPr="008345FA">
        <w:rPr>
          <w:rFonts w:asciiTheme="minorHAnsi" w:hAnsiTheme="minorHAnsi"/>
          <w:color w:val="0000FF"/>
        </w:rPr>
        <w:t xml:space="preserve"> </w:t>
      </w:r>
      <w:r w:rsidRPr="008345FA">
        <w:rPr>
          <w:rFonts w:asciiTheme="minorHAnsi" w:hAnsiTheme="minorHAnsi"/>
        </w:rPr>
        <w:t>or by contacting the department’s community information unit on 1800 803 772.</w:t>
      </w:r>
    </w:p>
    <w:p w:rsidR="000D649F" w:rsidRPr="008345FA" w:rsidRDefault="000D649F" w:rsidP="008345FA">
      <w:pPr>
        <w:rPr>
          <w:rFonts w:asciiTheme="minorHAnsi" w:hAnsiTheme="minorHAnsi"/>
        </w:rPr>
      </w:pPr>
      <w:r w:rsidRPr="008345FA">
        <w:rPr>
          <w:rFonts w:asciiTheme="minorHAnsi" w:hAnsiTheme="minorHAnsi"/>
        </w:rPr>
        <w:t>Marine protected areas are marine areas which are recognised to have high conservation value. Actions in or near marine protected areas, or other areas with high conservation value, have a greater likelihood of significant impacts on the Commonwealth marine environment.</w:t>
      </w:r>
    </w:p>
    <w:p w:rsidR="000D649F" w:rsidRPr="008345FA" w:rsidRDefault="000D649F" w:rsidP="008345FA">
      <w:pPr>
        <w:rPr>
          <w:rFonts w:asciiTheme="minorHAnsi" w:hAnsiTheme="minorHAnsi"/>
          <w:color w:val="0000FF"/>
        </w:rPr>
      </w:pPr>
      <w:r w:rsidRPr="008345FA">
        <w:rPr>
          <w:rFonts w:asciiTheme="minorHAnsi" w:hAnsiTheme="minorHAnsi"/>
        </w:rPr>
        <w:t xml:space="preserve">A map of marine protected areas is available on the department’s web site: </w:t>
      </w:r>
      <w:hyperlink r:id="rId155" w:history="1">
        <w:r w:rsidR="00F8042C" w:rsidRPr="008345FA">
          <w:rPr>
            <w:rStyle w:val="Hyperlink"/>
            <w:rFonts w:asciiTheme="minorHAnsi" w:hAnsiTheme="minorHAnsi" w:cs="ArialMT"/>
          </w:rPr>
          <w:t>www.environment.gov.au/coasts/mpa/index.html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pStyle w:val="BoldBulTight0"/>
      </w:pPr>
      <w:r w:rsidRPr="008345FA">
        <w:t>An action is likely to have a significant impact on the environment in a Commonwealth marine area if there is a real chance or possibility that the action will:</w:t>
      </w:r>
    </w:p>
    <w:p w:rsidR="000D649F" w:rsidRDefault="000D649F" w:rsidP="008345FA">
      <w:pPr>
        <w:pStyle w:val="Bullets"/>
      </w:pPr>
      <w:r>
        <w:t>result in a known or potential pest species becoming established in the Commonwealth marine area</w:t>
      </w:r>
    </w:p>
    <w:p w:rsidR="000D649F" w:rsidRDefault="000D649F" w:rsidP="008345FA">
      <w:pPr>
        <w:pStyle w:val="Bullets"/>
      </w:pPr>
      <w:r>
        <w:t>modify, destroy, fragment, isolate or disturb an important or substantial area of habitat such that an adverse impact on marine ecosystem functioning or integrity in a Commonwealth marine area results</w:t>
      </w:r>
    </w:p>
    <w:p w:rsidR="000D649F" w:rsidRDefault="000D649F" w:rsidP="008345FA">
      <w:pPr>
        <w:pStyle w:val="Bullets"/>
      </w:pPr>
      <w:r>
        <w:t>have a substantial adverse effect on a population of a marine species or cetacean including its life cycle (for example, breeding, feeding, migration behaviour, life expectancy) and spatial distribution</w:t>
      </w:r>
    </w:p>
    <w:p w:rsidR="000D649F" w:rsidRDefault="000D649F" w:rsidP="008345FA">
      <w:pPr>
        <w:pStyle w:val="Bullets"/>
      </w:pPr>
      <w:r>
        <w:t>result in a substantial change in air quality</w:t>
      </w:r>
      <w:r>
        <w:rPr>
          <w:sz w:val="12"/>
          <w:szCs w:val="12"/>
        </w:rPr>
        <w:t xml:space="preserve">4 </w:t>
      </w:r>
      <w:r>
        <w:t>or water quality (including temperature) which may adversely impact on biodiversity, ecological integrity; social amenity or human health</w:t>
      </w:r>
    </w:p>
    <w:p w:rsidR="000D649F" w:rsidRDefault="000D649F" w:rsidP="008345FA">
      <w:pPr>
        <w:pStyle w:val="Bullets"/>
      </w:pPr>
      <w:r>
        <w:t>result in persistent organic chemicals, heavy metals, or other potentially harmful chemicals accumulating in the marine environment such that biodiversity, ecological integrity, social amenity or human health may be adversely affected, or</w:t>
      </w:r>
    </w:p>
    <w:p w:rsidR="000D649F" w:rsidRDefault="000D649F" w:rsidP="008345FA">
      <w:pPr>
        <w:pStyle w:val="Bullets"/>
      </w:pPr>
      <w:r>
        <w:t>have a substantial adverse impact on heritage values of the Commonwealth marine area, including damage or destruction of an historic shipwreck.</w:t>
      </w:r>
    </w:p>
    <w:p w:rsidR="008345FA" w:rsidRDefault="008345FA">
      <w:pPr>
        <w:spacing w:after="0" w:line="240" w:lineRule="auto"/>
        <w:rPr>
          <w:b/>
          <w:u w:val="single"/>
        </w:rPr>
      </w:pPr>
      <w:r>
        <w:rPr>
          <w:u w:val="single"/>
        </w:rPr>
        <w:br w:type="page"/>
      </w:r>
    </w:p>
    <w:p w:rsidR="000D649F" w:rsidRPr="008345FA" w:rsidRDefault="000D649F" w:rsidP="008345FA">
      <w:pPr>
        <w:pStyle w:val="BoldBulTight0"/>
        <w:rPr>
          <w:u w:val="single"/>
        </w:rPr>
      </w:pPr>
      <w:r w:rsidRPr="008345FA">
        <w:rPr>
          <w:u w:val="single"/>
        </w:rPr>
        <w:lastRenderedPageBreak/>
        <w:t>Further information on Commonwealth marine areas</w:t>
      </w:r>
    </w:p>
    <w:p w:rsidR="000D649F" w:rsidRPr="008345FA" w:rsidRDefault="000D649F" w:rsidP="008345FA">
      <w:pPr>
        <w:rPr>
          <w:rFonts w:asciiTheme="minorHAnsi" w:hAnsiTheme="minorHAnsi"/>
        </w:rPr>
      </w:pPr>
      <w:r w:rsidRPr="008345FA">
        <w:rPr>
          <w:rFonts w:asciiTheme="minorHAnsi" w:hAnsiTheme="minorHAnsi"/>
        </w:rPr>
        <w:t>The following information relevant to Commonwealth marine areas is available on the department’s web site:</w:t>
      </w:r>
    </w:p>
    <w:p w:rsidR="000D649F" w:rsidRPr="008345FA" w:rsidRDefault="000D649F" w:rsidP="008345FA">
      <w:pPr>
        <w:rPr>
          <w:rFonts w:asciiTheme="minorHAnsi" w:hAnsiTheme="minorHAnsi"/>
          <w:color w:val="0000FF"/>
        </w:rPr>
      </w:pPr>
      <w:r w:rsidRPr="008345FA">
        <w:rPr>
          <w:rFonts w:asciiTheme="minorHAnsi" w:hAnsiTheme="minorHAnsi" w:cs="Arial-BoldMT"/>
          <w:b/>
          <w:bCs/>
        </w:rPr>
        <w:t xml:space="preserve">General information: </w:t>
      </w:r>
      <w:hyperlink r:id="rId156" w:history="1">
        <w:r w:rsidR="00F8042C" w:rsidRPr="008345FA">
          <w:rPr>
            <w:rStyle w:val="Hyperlink"/>
            <w:rFonts w:asciiTheme="minorHAnsi" w:hAnsiTheme="minorHAnsi" w:cs="ArialMT"/>
          </w:rPr>
          <w:t>www.environment.gov.au/epbc/protect/marine.html</w:t>
        </w:r>
      </w:hyperlink>
      <w:r w:rsidR="00F8042C" w:rsidRPr="008345FA">
        <w:rPr>
          <w:rFonts w:asciiTheme="minorHAnsi" w:hAnsiTheme="minorHAnsi"/>
          <w:color w:val="0000FF"/>
        </w:rPr>
        <w:t xml:space="preserve"> </w:t>
      </w: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4 T he Commonwealth marine area includes any airspace over Commonwealth waters.</w:t>
      </w:r>
    </w:p>
    <w:p w:rsidR="000D649F" w:rsidRDefault="000D649F" w:rsidP="008345FA">
      <w:pPr>
        <w:pStyle w:val="Heading3"/>
      </w:pPr>
      <w:bookmarkStart w:id="134" w:name="_Toc442352117"/>
      <w:r>
        <w:t xml:space="preserve">World </w:t>
      </w:r>
      <w:r w:rsidRPr="008345FA">
        <w:rPr>
          <w:szCs w:val="50"/>
        </w:rPr>
        <w:t>Heritage</w:t>
      </w:r>
      <w:r>
        <w:t xml:space="preserve"> properties</w:t>
      </w:r>
      <w:bookmarkEnd w:id="134"/>
    </w:p>
    <w:p w:rsidR="000D649F" w:rsidRPr="008345FA" w:rsidRDefault="000D649F" w:rsidP="008345FA">
      <w:pPr>
        <w:rPr>
          <w:rFonts w:asciiTheme="minorHAnsi" w:hAnsiTheme="minorHAnsi"/>
        </w:rPr>
      </w:pPr>
      <w:r w:rsidRPr="008345FA">
        <w:rPr>
          <w:rFonts w:asciiTheme="minorHAnsi" w:hAnsiTheme="minorHAnsi"/>
        </w:rPr>
        <w:t>Approval under the EPBC Act is required for any action occurring within or outside a declared World Heritage property that has, will have, or is likely to have a significant impact on the World Heritage values of the World Heritage property.</w:t>
      </w:r>
    </w:p>
    <w:p w:rsidR="000D649F" w:rsidRPr="008345FA" w:rsidRDefault="000D649F" w:rsidP="008345FA">
      <w:pPr>
        <w:rPr>
          <w:rFonts w:asciiTheme="minorHAnsi" w:hAnsiTheme="minorHAnsi"/>
        </w:rPr>
      </w:pPr>
      <w:r w:rsidRPr="008345FA">
        <w:rPr>
          <w:rFonts w:asciiTheme="minorHAnsi" w:hAnsiTheme="minorHAnsi"/>
        </w:rPr>
        <w:t>A ‘declared World Heritage property’ is an area that has been included in the World Heritage list or declared by the minister to be a World Heritage property. World Heritage properties are places with natural or cultural heritage values which are recognised to have outstanding universal value.</w:t>
      </w:r>
    </w:p>
    <w:p w:rsidR="000D649F" w:rsidRPr="008345FA" w:rsidRDefault="000D649F" w:rsidP="008345FA">
      <w:pPr>
        <w:pStyle w:val="BoldBulTight0"/>
        <w:rPr>
          <w:u w:val="single"/>
        </w:rPr>
      </w:pPr>
      <w:r w:rsidRPr="008345FA">
        <w:rPr>
          <w:u w:val="single"/>
        </w:rPr>
        <w:t>Example of World Heritage values – Kakadu National Park World Heritage property</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Kakadu National Park World Heritage property, located in the far north of Australia’s Northern Territory, has both natural and cultural World Heritage values. These values include:</w:t>
      </w:r>
    </w:p>
    <w:p w:rsidR="000D649F" w:rsidRDefault="000D649F" w:rsidP="008345FA">
      <w:pPr>
        <w:pStyle w:val="Bullets"/>
      </w:pPr>
      <w:r>
        <w:t>diverse, expansive and relatively undisturbed natural landscapes, including coastal areas, river systems and floodplains, lowlands, wetlands, plateau complexes, escarpments and outliers</w:t>
      </w:r>
    </w:p>
    <w:p w:rsidR="000D649F" w:rsidRDefault="000D649F" w:rsidP="008345FA">
      <w:pPr>
        <w:pStyle w:val="Bullets"/>
      </w:pPr>
      <w:r>
        <w:t>diverse and relatively unmodified vegetation types, including open mangrove swamps, forest and woodlands, lowland and sandstone rainforests, shrubland and heath, wetland, riverine, floodplain and coastal vegetation</w:t>
      </w:r>
    </w:p>
    <w:p w:rsidR="000D649F" w:rsidRDefault="000D649F" w:rsidP="008345FA">
      <w:pPr>
        <w:pStyle w:val="Bullets"/>
      </w:pPr>
      <w:r>
        <w:t>diverse, endemic, relict and abundant plant and animal species</w:t>
      </w:r>
    </w:p>
    <w:p w:rsidR="000D649F" w:rsidRDefault="000D649F" w:rsidP="008345FA">
      <w:pPr>
        <w:pStyle w:val="Bullets"/>
      </w:pPr>
      <w:r>
        <w:t>extensive and diverse habitats, including open forest and woodlands, monsoon rainforest areas, heaths and shrublands, freshwater wetlands, mangrove and estuarine areas, foreshore and beach areas</w:t>
      </w:r>
    </w:p>
    <w:p w:rsidR="000D649F" w:rsidRDefault="000D649F" w:rsidP="008345FA">
      <w:pPr>
        <w:pStyle w:val="Bullets"/>
      </w:pPr>
      <w:r>
        <w:t>significant plant associations and plants with conservation significance</w:t>
      </w:r>
    </w:p>
    <w:p w:rsidR="000D649F" w:rsidRDefault="000D649F" w:rsidP="008345FA">
      <w:pPr>
        <w:pStyle w:val="Bullets"/>
      </w:pPr>
      <w:r>
        <w:t>animals with conservation significance, including mammals, reptiles, birds, invertebrates and fish</w:t>
      </w:r>
    </w:p>
    <w:p w:rsidR="000D649F" w:rsidRDefault="000D649F" w:rsidP="008345FA">
      <w:pPr>
        <w:pStyle w:val="Bullets"/>
      </w:pPr>
      <w:r>
        <w:t>exceptional natural beauty</w:t>
      </w:r>
    </w:p>
    <w:p w:rsidR="000D649F" w:rsidRDefault="000D649F" w:rsidP="008345FA">
      <w:pPr>
        <w:pStyle w:val="Bullets"/>
      </w:pPr>
      <w:r>
        <w:t>outstanding, diverse, unique and ancient Indigenous archaeological remains and rock art recording a continuous cultural development and environmental change, and</w:t>
      </w:r>
    </w:p>
    <w:p w:rsidR="000D649F" w:rsidRDefault="000D649F" w:rsidP="008345FA">
      <w:pPr>
        <w:pStyle w:val="Bullets"/>
      </w:pPr>
      <w:r>
        <w:t>a rich collection of Indigenous cultural sites with strong spiritual associations and connections to continuing practice of traditional beliefs.</w:t>
      </w:r>
    </w:p>
    <w:p w:rsidR="000D649F" w:rsidRPr="008345FA" w:rsidRDefault="000D649F" w:rsidP="008345FA">
      <w:pPr>
        <w:rPr>
          <w:rFonts w:asciiTheme="minorHAnsi" w:hAnsiTheme="minorHAnsi" w:cs="TimesNewRomanPSMT"/>
        </w:rPr>
      </w:pPr>
      <w:r w:rsidRPr="008345FA">
        <w:rPr>
          <w:rFonts w:asciiTheme="minorHAnsi" w:hAnsiTheme="minorHAnsi"/>
        </w:rPr>
        <w:t xml:space="preserve">A more comprehensive description of the World Heritage values of Kakadu National Park World Heritage Area can be found at: </w:t>
      </w:r>
      <w:hyperlink r:id="rId157" w:history="1">
        <w:r w:rsidR="00F8042C" w:rsidRPr="008345FA">
          <w:rPr>
            <w:rStyle w:val="Hyperlink"/>
            <w:rFonts w:asciiTheme="minorHAnsi" w:hAnsiTheme="minorHAnsi" w:cs="ArialMT"/>
          </w:rPr>
          <w:t>www.environment.gov.au/heritage/places/world/kakadu/values.html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br w:type="page"/>
      </w:r>
      <w:r w:rsidRPr="008345FA">
        <w:rPr>
          <w:u w:val="single"/>
        </w:rPr>
        <w:lastRenderedPageBreak/>
        <w:t>Significant impact criteria</w:t>
      </w:r>
    </w:p>
    <w:p w:rsidR="000D649F" w:rsidRDefault="000D649F" w:rsidP="008345FA">
      <w:pPr>
        <w:pStyle w:val="BoldBulTight0"/>
      </w:pPr>
      <w:r>
        <w:t>An action is likely to have a significant impact on the World Heritage values of a declared World Heritage property if there is a real chance or possibility that it will cause:</w:t>
      </w:r>
    </w:p>
    <w:p w:rsidR="000D649F" w:rsidRDefault="000D649F" w:rsidP="008345FA">
      <w:pPr>
        <w:pStyle w:val="Bullets"/>
      </w:pPr>
      <w:r>
        <w:t>one or more of the World Heritage values to be lost</w:t>
      </w:r>
    </w:p>
    <w:p w:rsidR="000D649F" w:rsidRDefault="000D649F" w:rsidP="008345FA">
      <w:pPr>
        <w:pStyle w:val="Bullets"/>
      </w:pPr>
      <w:r>
        <w:t>one or more of the World Heritage values to be degraded or damaged, or</w:t>
      </w:r>
    </w:p>
    <w:p w:rsidR="000D649F" w:rsidRDefault="000D649F" w:rsidP="008345FA">
      <w:pPr>
        <w:pStyle w:val="Bullets"/>
      </w:pPr>
      <w:r>
        <w:t>one or more of the World Heritage values to be notably altered, modified, obscured or diminished.</w:t>
      </w:r>
    </w:p>
    <w:p w:rsidR="000D649F" w:rsidRDefault="000D649F" w:rsidP="008345FA">
      <w:pPr>
        <w:pStyle w:val="BoldBulTight0"/>
      </w:pPr>
      <w:r>
        <w:t>Examples</w:t>
      </w:r>
    </w:p>
    <w:p w:rsidR="000D649F" w:rsidRDefault="000D649F" w:rsidP="008345FA">
      <w:r>
        <w:t>The following examples provide an indication of levels of impact on World Heritage values that are likely to be significant. They are not intended to be exhaustive.</w:t>
      </w:r>
    </w:p>
    <w:p w:rsidR="000D649F" w:rsidRDefault="000D649F" w:rsidP="008345FA">
      <w:pPr>
        <w:pStyle w:val="Heading3"/>
      </w:pPr>
      <w:bookmarkStart w:id="135" w:name="_Toc442352118"/>
      <w:r>
        <w:t>World Heritage properties with natural heritage values</w:t>
      </w:r>
      <w:bookmarkEnd w:id="135"/>
    </w:p>
    <w:p w:rsidR="000D649F" w:rsidRDefault="000D649F" w:rsidP="000D649F">
      <w:pPr>
        <w:autoSpaceDE w:val="0"/>
        <w:autoSpaceDN w:val="0"/>
        <w:adjustRightInd w:val="0"/>
        <w:spacing w:before="120"/>
        <w:rPr>
          <w:rFonts w:ascii="ArialMT" w:hAnsi="ArialMT" w:cs="ArialMT"/>
          <w:sz w:val="20"/>
          <w:szCs w:val="20"/>
        </w:rPr>
      </w:pPr>
      <w:r>
        <w:rPr>
          <w:rFonts w:ascii="ArialMT" w:hAnsi="ArialMT" w:cs="ArialMT"/>
          <w:sz w:val="20"/>
          <w:szCs w:val="20"/>
        </w:rPr>
        <w:t>An action is likely to have a significant impact on natural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w:t>
      </w:r>
    </w:p>
    <w:p w:rsidR="000D649F" w:rsidRDefault="000D649F" w:rsidP="008345FA">
      <w:pPr>
        <w:pStyle w:val="Bullets"/>
      </w:pPr>
      <w:r>
        <w:t>damage, modify, alter or obscure important geological formations in a World Heritage property</w:t>
      </w:r>
    </w:p>
    <w:p w:rsidR="000D649F" w:rsidRDefault="000D649F" w:rsidP="008345FA">
      <w:pPr>
        <w:pStyle w:val="Bullets"/>
      </w:pPr>
      <w:r>
        <w:t>damage, modify, alter or obscure landforms or landscape features, for example, by excavation or infilling of the land surface in a World Heritage property</w:t>
      </w:r>
    </w:p>
    <w:p w:rsidR="000D649F" w:rsidRDefault="000D649F" w:rsidP="008345FA">
      <w:pPr>
        <w:pStyle w:val="Bullets"/>
      </w:pPr>
      <w:r>
        <w:t>modify, alter or inhibit landscape processes, for example, by accelerating or increasing susceptibility to erosion, or stabilising mobile landforms, such as sand dunes, in a World Heritage property</w:t>
      </w:r>
    </w:p>
    <w:p w:rsidR="000D649F" w:rsidRDefault="000D649F" w:rsidP="008345FA">
      <w:pPr>
        <w:pStyle w:val="Bullets"/>
      </w:pPr>
      <w:r>
        <w:t>divert, impound or channelise a river, wetland or other water body in a World Heritage property, and</w:t>
      </w:r>
    </w:p>
    <w:p w:rsidR="000D649F" w:rsidRDefault="000D649F" w:rsidP="008345FA">
      <w:pPr>
        <w:pStyle w:val="Bullets"/>
      </w:pPr>
      <w:r>
        <w:t>substantially increase concentrations of suspended sediment, nutrients, heavy metals, hydrocarbons, or other pollutants or substances in a river, wetland or water body in a World Heritage property.</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reduce the diversity or modify the composition of plant and animal species in all or part of a World Heritage property</w:t>
      </w:r>
    </w:p>
    <w:p w:rsidR="000D649F" w:rsidRDefault="000D649F" w:rsidP="008345FA">
      <w:pPr>
        <w:pStyle w:val="Bullets"/>
      </w:pPr>
      <w:r>
        <w:t>fragment, isolate or substantially damage habitat important for the conservation of biological diversity in a World Heritage property</w:t>
      </w:r>
    </w:p>
    <w:p w:rsidR="000D649F" w:rsidRDefault="000D649F" w:rsidP="008345FA">
      <w:pPr>
        <w:pStyle w:val="Bullets"/>
      </w:pPr>
      <w:r>
        <w:t>cause a long-term reduction in rare, endemic or unique plant or animal populations or species in a World Heritage property, and</w:t>
      </w:r>
    </w:p>
    <w:p w:rsidR="000D649F" w:rsidRDefault="000D649F" w:rsidP="008345FA">
      <w:pPr>
        <w:pStyle w:val="Bullets"/>
      </w:pPr>
      <w:r>
        <w:t>fragment, isolate or substantially damage habitat for rare, endemic or unique animal populations or species in a World Heritage property.</w:t>
      </w:r>
    </w:p>
    <w:p w:rsidR="000D649F" w:rsidRPr="008345FA" w:rsidRDefault="000D649F" w:rsidP="008345FA">
      <w:pPr>
        <w:pStyle w:val="BoldBulTight0"/>
        <w:rPr>
          <w:u w:val="single"/>
        </w:rPr>
      </w:pPr>
      <w:r w:rsidRPr="008345FA">
        <w:rPr>
          <w:u w:val="single"/>
        </w:rPr>
        <w:lastRenderedPageBreak/>
        <w:t>Wilderness, natural beauty or rare or unique environment values</w:t>
      </w:r>
    </w:p>
    <w:p w:rsidR="000D649F" w:rsidRDefault="000D649F" w:rsidP="008345FA">
      <w:pPr>
        <w:pStyle w:val="Bullets"/>
      </w:pPr>
      <w:r>
        <w:t>involve construction of buildings, roads, or other structures, vegetation clearance, or other actions with substantial, long-term or permanent impacts on relevant values, and</w:t>
      </w:r>
    </w:p>
    <w:p w:rsidR="000D649F" w:rsidRDefault="000D649F" w:rsidP="008345FA">
      <w:pPr>
        <w:pStyle w:val="Bullets"/>
      </w:pPr>
      <w:r>
        <w:t>introduce noise, odours, pollutants or other intrusive elements with substantial, long-term or permanent impacts on relevant values.</w:t>
      </w:r>
    </w:p>
    <w:p w:rsidR="000D649F" w:rsidRDefault="000D649F" w:rsidP="008345FA">
      <w:pPr>
        <w:pStyle w:val="Heading3"/>
      </w:pPr>
      <w:bookmarkStart w:id="136" w:name="_Toc442352119"/>
      <w:r>
        <w:t>World Heritage properties with cultural heritage values</w:t>
      </w:r>
      <w:bookmarkEnd w:id="136"/>
    </w:p>
    <w:p w:rsidR="000D649F" w:rsidRDefault="000D649F" w:rsidP="008345FA">
      <w:r>
        <w:t>An action is likely to have a significant impact on cultural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5</w:t>
      </w:r>
      <w:r>
        <w:rPr>
          <w:sz w:val="12"/>
          <w:szCs w:val="12"/>
        </w:rPr>
        <w:t xml:space="preserve"> </w:t>
      </w:r>
      <w:r>
        <w:t>of a World Heritage property</w:t>
      </w:r>
    </w:p>
    <w:p w:rsidR="000D649F" w:rsidRDefault="000D649F" w:rsidP="008345FA">
      <w:pPr>
        <w:pStyle w:val="Bullets"/>
      </w:pPr>
      <w:r>
        <w:t>extend, renovate, refurbish or substantially alter a World Heritage property in a manner which is inconsistent with relevant values</w:t>
      </w:r>
    </w:p>
    <w:p w:rsidR="000D649F" w:rsidRDefault="000D649F" w:rsidP="008345FA">
      <w:pPr>
        <w:pStyle w:val="Bullets"/>
      </w:pPr>
      <w:r>
        <w:t>permanently remove, destroy, damage or substantially disturb archaeological deposits or artefacts in a World Heritage property</w:t>
      </w:r>
    </w:p>
    <w:p w:rsidR="000D649F" w:rsidRDefault="000D649F" w:rsidP="008345FA">
      <w:pPr>
        <w:pStyle w:val="Bullets"/>
      </w:pPr>
      <w:r>
        <w:t>involve activities in a World Heritage property with substantial and/or long-term impacts on its values</w:t>
      </w:r>
    </w:p>
    <w:p w:rsidR="000D649F" w:rsidRDefault="000D649F" w:rsidP="008345FA">
      <w:pPr>
        <w:pStyle w:val="Bullets"/>
      </w:pPr>
      <w:r>
        <w:t>involve construction of buildings or other structures within, adjacent to, or within important sight lines of, a World Heritage property which are inconsistent with relevant values, and</w:t>
      </w:r>
    </w:p>
    <w:p w:rsidR="000D649F" w:rsidRPr="008345FA" w:rsidRDefault="000D649F" w:rsidP="008345FA">
      <w:pPr>
        <w:pStyle w:val="Bullets"/>
      </w:pPr>
      <w:r>
        <w:t>make notable changes to the layout, spaces, form or species composition in a garden, landscape or setting of a World Heritage property which are inconsistent with relevant values.</w:t>
      </w: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5 ‘Fabric’ means physical material including structural elements and other components, fixtures, fittings, contents and items with</w:t>
      </w:r>
    </w:p>
    <w:p w:rsidR="000D649F" w:rsidRDefault="000D649F" w:rsidP="000D649F">
      <w:pPr>
        <w:autoSpaceDE w:val="0"/>
        <w:autoSpaceDN w:val="0"/>
        <w:adjustRightInd w:val="0"/>
        <w:rPr>
          <w:rFonts w:ascii="Times-Roman" w:hAnsi="Times-Roman" w:cs="Times-Roman"/>
          <w:sz w:val="20"/>
          <w:szCs w:val="20"/>
        </w:rPr>
      </w:pPr>
      <w:r>
        <w:rPr>
          <w:rFonts w:ascii="Times-Roman" w:hAnsi="Times-Roman" w:cs="Times-Roman"/>
          <w:sz w:val="16"/>
          <w:szCs w:val="16"/>
        </w:rPr>
        <w:t>historic value</w:t>
      </w:r>
    </w:p>
    <w:p w:rsidR="000D649F" w:rsidRPr="008345FA" w:rsidRDefault="000D649F" w:rsidP="008345FA">
      <w:pPr>
        <w:pStyle w:val="BoldBulTight0"/>
        <w:rPr>
          <w:u w:val="single"/>
        </w:rPr>
      </w:pPr>
      <w:r w:rsidRPr="008345FA">
        <w:rPr>
          <w:u w:val="single"/>
        </w:rPr>
        <w:t>Other cultural heritage values including Indigenous heritage values</w:t>
      </w:r>
    </w:p>
    <w:p w:rsidR="000D649F" w:rsidRDefault="000D649F" w:rsidP="008345FA">
      <w:pPr>
        <w:pStyle w:val="Bullets"/>
      </w:pPr>
      <w:r>
        <w:t>restrict or inhibit the existing use of a World Heritage property as a cultural or ceremonial site causing its values to notably diminish over time;</w:t>
      </w:r>
    </w:p>
    <w:p w:rsidR="000D649F" w:rsidRDefault="000D649F" w:rsidP="008345FA">
      <w:pPr>
        <w:pStyle w:val="Bullets"/>
      </w:pPr>
      <w:r>
        <w:t>permanently diminish the cultural value of a World Heritage property for a community or group to which its values relate</w:t>
      </w:r>
    </w:p>
    <w:p w:rsidR="000D649F" w:rsidRDefault="000D649F" w:rsidP="008345FA">
      <w:pPr>
        <w:pStyle w:val="Bullets"/>
      </w:pPr>
      <w:r>
        <w:t>alter the setting of a World Heritage property in a manner which is inconsistent with relevant values</w:t>
      </w:r>
    </w:p>
    <w:p w:rsidR="000D649F" w:rsidRDefault="000D649F" w:rsidP="008345FA">
      <w:pPr>
        <w:pStyle w:val="Bullets"/>
      </w:pPr>
      <w:r>
        <w:t>remove, damage, or substantially disturb cultural artefacts, or ceremonial objects, in a World Heritage property, and</w:t>
      </w:r>
    </w:p>
    <w:p w:rsidR="000D649F" w:rsidRDefault="000D649F" w:rsidP="008345FA">
      <w:pPr>
        <w:pStyle w:val="Bullets"/>
      </w:pPr>
      <w:r>
        <w:lastRenderedPageBreak/>
        <w:t>permanently damage or obscure rock art or other cultural or ceremonial features with World Heritage values.</w:t>
      </w:r>
    </w:p>
    <w:p w:rsidR="000D649F" w:rsidRDefault="000D649F" w:rsidP="008345FA">
      <w:pPr>
        <w:pStyle w:val="BoldBulTight0"/>
      </w:pPr>
      <w:r>
        <w:t>Notes:</w:t>
      </w:r>
    </w:p>
    <w:p w:rsidR="000D649F" w:rsidRDefault="000D649F" w:rsidP="008345FA">
      <w:pPr>
        <w:pStyle w:val="Bullets"/>
      </w:pPr>
      <w:r>
        <w:t>The above examples are general examples and their application will depend on the individual values of each World Heritage property. Alteration or disturbance which is small in scale may have a significant impact if a feature or component of a World Heritage property embodies values that are particularly sensitive or important.</w:t>
      </w:r>
    </w:p>
    <w:p w:rsidR="000D649F" w:rsidRDefault="000D649F" w:rsidP="008345FA">
      <w:pPr>
        <w:pStyle w:val="Bullets"/>
      </w:pPr>
      <w:r>
        <w:t>To have a significant impact on World Heritage values, it is not necessary for an action to impact upon the whole of a World Heritage property, all of the values of a World Heritage property, or a whole value of a World Heritage property. It is sufficient if an action is likely to have a significant impact on a part, element, or feature of a World Heritage property, which embodies, manifests, shows, or contributes to the values of that property.</w:t>
      </w:r>
    </w:p>
    <w:p w:rsidR="000D649F" w:rsidRPr="008345FA" w:rsidRDefault="000D649F" w:rsidP="008345FA">
      <w:pPr>
        <w:pStyle w:val="BoldBulTight0"/>
        <w:rPr>
          <w:u w:val="single"/>
        </w:rPr>
      </w:pPr>
      <w:r w:rsidRPr="008345FA">
        <w:rPr>
          <w:u w:val="single"/>
        </w:rPr>
        <w:t>Further Information on World Heritage properties</w:t>
      </w:r>
    </w:p>
    <w:p w:rsidR="000D649F" w:rsidRPr="008345FA" w:rsidRDefault="000D649F" w:rsidP="008345FA">
      <w:pPr>
        <w:rPr>
          <w:rFonts w:asciiTheme="minorHAnsi" w:hAnsiTheme="minorHAnsi"/>
        </w:rPr>
      </w:pPr>
      <w:r w:rsidRPr="008345FA">
        <w:rPr>
          <w:rFonts w:asciiTheme="minorHAnsi" w:hAnsiTheme="minorHAnsi"/>
        </w:rPr>
        <w:t xml:space="preserve">The following information on World Heritage properties is available on the department’s web site: </w:t>
      </w:r>
      <w:r w:rsidRPr="008345FA">
        <w:rPr>
          <w:rFonts w:asciiTheme="minorHAnsi" w:hAnsiTheme="minorHAnsi" w:cs="Arial-BoldMT"/>
          <w:b/>
          <w:bCs/>
        </w:rPr>
        <w:t xml:space="preserve">General information: </w:t>
      </w:r>
      <w:hyperlink r:id="rId158" w:history="1">
        <w:r w:rsidR="00F8042C" w:rsidRPr="008345FA">
          <w:rPr>
            <w:rStyle w:val="Hyperlink"/>
            <w:rFonts w:asciiTheme="minorHAnsi" w:hAnsiTheme="minorHAnsi" w:cs="ArialMT"/>
          </w:rPr>
          <w:t>www.environment.gov.au/heritage/about/world/index.html</w:t>
        </w:r>
      </w:hyperlink>
      <w:r w:rsidR="00F8042C" w:rsidRPr="008345FA">
        <w:rPr>
          <w:rFonts w:asciiTheme="minorHAnsi" w:hAnsiTheme="minorHAnsi"/>
        </w:rPr>
        <w:t xml:space="preserve"> </w:t>
      </w:r>
    </w:p>
    <w:p w:rsidR="000D649F" w:rsidRPr="008345FA" w:rsidRDefault="000D649F" w:rsidP="008345FA">
      <w:pPr>
        <w:pStyle w:val="Heading3"/>
      </w:pPr>
      <w:r>
        <w:rPr>
          <w:rFonts w:ascii="Arial" w:hAnsi="Arial" w:cs="Arial"/>
        </w:rPr>
        <w:br w:type="page"/>
      </w:r>
      <w:bookmarkStart w:id="137" w:name="_Toc442352120"/>
      <w:r w:rsidRPr="008345FA">
        <w:lastRenderedPageBreak/>
        <w:t>National Heritage places</w:t>
      </w:r>
      <w:bookmarkEnd w:id="137"/>
    </w:p>
    <w:p w:rsidR="000D649F" w:rsidRDefault="000D649F" w:rsidP="008345FA">
      <w:r>
        <w:t>Approval under the EPBC Act is required for any action occurring within, or outside, a National Heritage place that has, will have, or is likely to have a significant impact on the National Heritage values of the National Heritage place.</w:t>
      </w:r>
    </w:p>
    <w:p w:rsidR="000D649F" w:rsidRDefault="000D649F" w:rsidP="008345FA">
      <w:r>
        <w:t>The National Heritage List contains places or groups of places with outstanding heritage value to Australia – whether natural, Indigenous or historic</w:t>
      </w:r>
      <w:r>
        <w:rPr>
          <w:sz w:val="12"/>
          <w:szCs w:val="12"/>
          <w:vertAlign w:val="superscript"/>
        </w:rPr>
        <w:t>6</w:t>
      </w:r>
      <w:r>
        <w:rPr>
          <w:sz w:val="12"/>
          <w:szCs w:val="12"/>
        </w:rPr>
        <w:t xml:space="preserve"> </w:t>
      </w:r>
      <w:r>
        <w:t>or a combination of these.</w:t>
      </w:r>
    </w:p>
    <w:p w:rsidR="000D649F" w:rsidRPr="008345FA" w:rsidRDefault="000D649F" w:rsidP="008345FA">
      <w:pPr>
        <w:pStyle w:val="BoldBulTight0"/>
        <w:rPr>
          <w:u w:val="single"/>
        </w:rPr>
      </w:pPr>
      <w:r w:rsidRPr="008345FA">
        <w:rPr>
          <w:u w:val="single"/>
        </w:rPr>
        <w:t>Example of National Heritage values — Brewarrina Aboriginal fish traps (Baiames Ngunnhu)</w:t>
      </w:r>
    </w:p>
    <w:p w:rsidR="000D649F" w:rsidRDefault="000D649F" w:rsidP="008345FA">
      <w:pPr>
        <w:pStyle w:val="BoldBulTight0"/>
      </w:pPr>
      <w:r>
        <w:t>The Brewarrina Aboriginal fish traps on the Barwon River in New South Wales, have indigenous National Heritage values. These values include:</w:t>
      </w:r>
    </w:p>
    <w:p w:rsidR="000D649F" w:rsidRDefault="000D649F" w:rsidP="008345FA">
      <w:pPr>
        <w:pStyle w:val="Bullets"/>
      </w:pPr>
      <w:r>
        <w:t>providing an example of a dry-stone fish trap of rare size, design and complexity</w:t>
      </w:r>
    </w:p>
    <w:p w:rsidR="000D649F" w:rsidRDefault="000D649F" w:rsidP="008345FA">
      <w:pPr>
        <w:pStyle w:val="Bullets"/>
      </w:pPr>
      <w:r>
        <w:t>demonstrating an unusual and innovative development in pre-European Aboriginal technology, which exhibits a thorough understanding of dry stone wall construction techniques, river hydrology and fish ecology</w:t>
      </w:r>
    </w:p>
    <w:p w:rsidR="000D649F" w:rsidRDefault="000D649F" w:rsidP="008345FA">
      <w:pPr>
        <w:pStyle w:val="Bullets"/>
      </w:pPr>
      <w:r>
        <w:t>providing a strong social, cultural and spiritual association with Aboriginal people</w:t>
      </w:r>
    </w:p>
    <w:p w:rsidR="000D649F" w:rsidRDefault="000D649F" w:rsidP="008345FA">
      <w:pPr>
        <w:pStyle w:val="Bullets"/>
      </w:pPr>
      <w:r>
        <w:t>demonstrating a delineation of responsibility for use and maintenance of particular traps between different aboriginal groups under Aboriginal law in accordance with the wishes of the ancestral creation being, Baiame</w:t>
      </w:r>
    </w:p>
    <w:p w:rsidR="000D649F" w:rsidRDefault="000D649F" w:rsidP="008345FA">
      <w:pPr>
        <w:pStyle w:val="Bullets"/>
      </w:pPr>
      <w:r>
        <w:t>historical and current use as a significant meeting place for Aboriginal people with connections to the area, and</w:t>
      </w:r>
    </w:p>
    <w:p w:rsidR="000D649F" w:rsidRDefault="000D649F" w:rsidP="008345FA">
      <w:pPr>
        <w:pStyle w:val="Bullets"/>
      </w:pPr>
      <w:r>
        <w:t>demonstrating an unusual aspect of Indigenous tradition, arising from the association between an ancestral being and the creation of the built structures of the fish traps.</w:t>
      </w:r>
    </w:p>
    <w:p w:rsidR="000D649F" w:rsidRPr="008345FA" w:rsidRDefault="000D649F" w:rsidP="008345FA">
      <w:pPr>
        <w:rPr>
          <w:rFonts w:asciiTheme="minorHAnsi" w:hAnsiTheme="minorHAnsi"/>
          <w:color w:val="0000FF"/>
        </w:rPr>
      </w:pPr>
      <w:r w:rsidRPr="008345FA">
        <w:rPr>
          <w:rFonts w:asciiTheme="minorHAnsi" w:hAnsiTheme="minorHAnsi"/>
        </w:rPr>
        <w:t xml:space="preserve">A more comprehensive description of the National Heritage values of the Brewarrina Aboriginal Fish Traps can be found at: </w:t>
      </w:r>
      <w:hyperlink r:id="rId159" w:history="1">
        <w:r w:rsidR="00F8042C" w:rsidRPr="008345FA">
          <w:rPr>
            <w:rStyle w:val="Hyperlink"/>
            <w:rFonts w:asciiTheme="minorHAnsi" w:hAnsiTheme="minorHAnsi" w:cs="ArialMT"/>
          </w:rPr>
          <w:t>www.environment.gov.au/heritage/places/national/brewarrina/index.html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National Heritage values of a National Heritage place if there is a real chance or possibility that it will cause:</w:t>
      </w:r>
    </w:p>
    <w:p w:rsidR="000D649F" w:rsidRDefault="000D649F" w:rsidP="008345FA">
      <w:pPr>
        <w:pStyle w:val="Bullets"/>
      </w:pPr>
      <w:r>
        <w:t>one or more of the National Heritage values to be lost</w:t>
      </w:r>
    </w:p>
    <w:p w:rsidR="000D649F" w:rsidRDefault="000D649F" w:rsidP="008345FA">
      <w:pPr>
        <w:pStyle w:val="Bullets"/>
      </w:pPr>
      <w:r>
        <w:t>one or more of the National Heritage values to be degraded or damaged, or</w:t>
      </w:r>
    </w:p>
    <w:p w:rsidR="000D649F" w:rsidRDefault="000D649F" w:rsidP="008345FA">
      <w:pPr>
        <w:pStyle w:val="Bullets"/>
      </w:pPr>
      <w:r>
        <w:t>one or more of the National Heritage values to be notably altered, modified, obscured or diminished.</w:t>
      </w:r>
    </w:p>
    <w:p w:rsidR="000D649F" w:rsidRDefault="000D649F" w:rsidP="000D649F">
      <w:pPr>
        <w:autoSpaceDE w:val="0"/>
        <w:autoSpaceDN w:val="0"/>
        <w:adjustRightInd w:val="0"/>
        <w:spacing w:before="120"/>
        <w:rPr>
          <w:rFonts w:ascii="Times-Roman" w:hAnsi="Times-Roman" w:cs="Times-Roman"/>
          <w:color w:val="000000"/>
          <w:sz w:val="16"/>
          <w:szCs w:val="16"/>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6 F or historic built heritage places in the National Heritage List that are within the Australian jurisdiction, approval will be required where an action that has, will have or is likely to have a significant impact on the National Heritage values of the place will be taken by: a constitutional corporation; the Commonwealth or a Commonwealth agency; or a person for the purposes of trade or commerce between Australia and another country, between States, between Territories, or between a State and a Territory. There are no restrictions on the application of the EPBC Act in relation to natural or Indigenous heritage places in the National Heritage List, or places in a Commonwealth area or Territory, or outside the Australian jurisdiction.</w:t>
      </w:r>
    </w:p>
    <w:p w:rsidR="000D649F" w:rsidRPr="008345FA" w:rsidRDefault="000D649F" w:rsidP="008345FA">
      <w:pPr>
        <w:pStyle w:val="BoldBulTight0"/>
        <w:rPr>
          <w:u w:val="single"/>
        </w:rPr>
      </w:pPr>
      <w:r>
        <w:rPr>
          <w:rFonts w:ascii="Arial" w:hAnsi="Arial" w:cs="Arial"/>
        </w:rPr>
        <w:br w:type="page"/>
      </w:r>
      <w:r w:rsidRPr="008345FA">
        <w:rPr>
          <w:u w:val="single"/>
        </w:rPr>
        <w:lastRenderedPageBreak/>
        <w:t>Examples</w:t>
      </w:r>
    </w:p>
    <w:p w:rsidR="000D649F" w:rsidRDefault="000D649F" w:rsidP="008345FA">
      <w:r>
        <w:t>The following examples provide an indication of levels of impact on National Heritage values that are likely to be significant. They are not intended to be exhaustive.</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t>National Heritage places with natural heritage values</w:t>
      </w:r>
    </w:p>
    <w:p w:rsidR="000D649F" w:rsidRDefault="000D649F" w:rsidP="008345FA">
      <w:r>
        <w:t>An action is likely to have a significant impact on natural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landscapes</w:t>
      </w:r>
    </w:p>
    <w:p w:rsidR="000D649F" w:rsidRDefault="000D649F" w:rsidP="008345FA">
      <w:pPr>
        <w:pStyle w:val="Bullets"/>
      </w:pPr>
      <w:r>
        <w:t>damage, modify, alter or obscure important geological formations in a National Heritage place</w:t>
      </w:r>
    </w:p>
    <w:p w:rsidR="000D649F" w:rsidRDefault="000D649F" w:rsidP="008345FA">
      <w:pPr>
        <w:pStyle w:val="Bullets"/>
      </w:pPr>
      <w:r>
        <w:t>damage, modify, alter or obscure landforms or landscape features, for example, by clearing, excavating or infilling the land surface in a National Heritage place</w:t>
      </w:r>
    </w:p>
    <w:p w:rsidR="000D649F" w:rsidRDefault="000D649F" w:rsidP="008345FA">
      <w:pPr>
        <w:pStyle w:val="Bullets"/>
      </w:pPr>
      <w:r>
        <w:t>modify, alter or inhibit landscape processes, for example, by accelerating or increasing susceptibility to erosion, or stabilising mobile landforms, such as sand dunes in a National Heritage place</w:t>
      </w:r>
    </w:p>
    <w:p w:rsidR="000D649F" w:rsidRDefault="000D649F" w:rsidP="008345FA">
      <w:pPr>
        <w:pStyle w:val="Bullets"/>
      </w:pPr>
      <w:r>
        <w:t>divert, impound or channelise a river, wetland or other water body in a National Heritage place, and</w:t>
      </w:r>
    </w:p>
    <w:p w:rsidR="000D649F" w:rsidRDefault="000D649F" w:rsidP="008345FA">
      <w:pPr>
        <w:pStyle w:val="Bullets"/>
      </w:pPr>
      <w:r>
        <w:t>substantially increase concentrations of suspended sediment, nutrients, heavy metals, hydrocarbons, or other pollutants or substances in a river, wetland or water body in a National Heritage place; permanently damage or obscure rock art or other cultural or ceremonial features with World Heritage values.</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modify or inhibit ecological processes in a National Heritage place</w:t>
      </w:r>
    </w:p>
    <w:p w:rsidR="000D649F" w:rsidRDefault="000D649F" w:rsidP="008345FA">
      <w:pPr>
        <w:pStyle w:val="Bullets"/>
      </w:pPr>
      <w:r>
        <w:t>reduce the diversity or modify the composition of plant and animal species in a National Heritage place</w:t>
      </w:r>
    </w:p>
    <w:p w:rsidR="000D649F" w:rsidRDefault="000D649F" w:rsidP="008345FA">
      <w:pPr>
        <w:pStyle w:val="Bullets"/>
      </w:pPr>
      <w:r>
        <w:t>fragment or damage habitat important for the conservation of biological diversity in a National Heritage place</w:t>
      </w:r>
    </w:p>
    <w:p w:rsidR="000D649F" w:rsidRDefault="000D649F" w:rsidP="008345FA">
      <w:pPr>
        <w:pStyle w:val="Bullets"/>
      </w:pPr>
      <w:r>
        <w:t>cause a long-term reduction in rare, endemic or unique plant or animal populations or species in a National Heritage place, and</w:t>
      </w:r>
    </w:p>
    <w:p w:rsidR="000D649F" w:rsidRDefault="000D649F" w:rsidP="008345FA">
      <w:pPr>
        <w:pStyle w:val="Bullets"/>
        <w:rPr>
          <w:rFonts w:ascii="Arial-BoldMT" w:hAnsi="Arial-BoldMT" w:cs="Arial-BoldMT"/>
        </w:rPr>
      </w:pPr>
      <w:r>
        <w:t>fragment, isolate or substantially damage habitat for rare, endemic or unique animal populations or species in a National Heritage place.</w:t>
      </w:r>
    </w:p>
    <w:p w:rsidR="000D649F" w:rsidRPr="008345FA" w:rsidRDefault="000D649F" w:rsidP="008345FA">
      <w:pPr>
        <w:pStyle w:val="BoldBulTight0"/>
        <w:rPr>
          <w:u w:val="single"/>
        </w:rPr>
      </w:pPr>
      <w:r w:rsidRPr="008345FA">
        <w:rPr>
          <w:u w:val="single"/>
        </w:rPr>
        <w:t>Wilderness, aesthetic, or other rare or unique environment values</w:t>
      </w:r>
    </w:p>
    <w:p w:rsidR="000D649F" w:rsidRDefault="000D649F" w:rsidP="008345FA">
      <w:pPr>
        <w:pStyle w:val="Bullets"/>
      </w:pPr>
      <w:r>
        <w:t>involve construction of buildings, roads or other structures, vegetation clearance, or other actions with substantial and/or long-term impacts on relevant values, and</w:t>
      </w:r>
    </w:p>
    <w:p w:rsidR="000D649F" w:rsidRDefault="000D649F" w:rsidP="008345FA">
      <w:pPr>
        <w:pStyle w:val="Bullets"/>
      </w:pPr>
      <w:r>
        <w:t>introduce noise, odours, pollutants or other intrusive elements with substantial and/or long-term impacts on relevant values.</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lastRenderedPageBreak/>
        <w:t>National Heritage places with cultural heritage values</w:t>
      </w:r>
    </w:p>
    <w:p w:rsidR="000D649F" w:rsidRDefault="000D649F" w:rsidP="008345FA">
      <w:r>
        <w:t>An action is likely to have a significant impact on historic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7</w:t>
      </w:r>
      <w:r>
        <w:rPr>
          <w:sz w:val="12"/>
          <w:szCs w:val="12"/>
        </w:rPr>
        <w:t xml:space="preserve"> </w:t>
      </w:r>
      <w:r>
        <w:t xml:space="preserve">of a National Heritage place in a manner which is inconsistent with relevant values </w:t>
      </w:r>
    </w:p>
    <w:p w:rsidR="000D649F" w:rsidRDefault="000D649F" w:rsidP="008345FA">
      <w:pPr>
        <w:pStyle w:val="Bullets"/>
      </w:pPr>
      <w:r>
        <w:t>extend, renovate, refurbish or substantially alter a National Heritage place in a manner which is inconsistent with relevant values</w:t>
      </w:r>
    </w:p>
    <w:p w:rsidR="000D649F" w:rsidRDefault="000D649F" w:rsidP="008345FA">
      <w:pPr>
        <w:pStyle w:val="Bullets"/>
      </w:pPr>
      <w:r>
        <w:t>permanently remove, destroy, damage or substantially disturb archaeological deposits or artefacts in a National Heritage place</w:t>
      </w:r>
    </w:p>
    <w:p w:rsidR="000D649F" w:rsidRDefault="000D649F" w:rsidP="008345FA">
      <w:pPr>
        <w:pStyle w:val="Bullets"/>
      </w:pPr>
      <w:r>
        <w:t>involve activities in a National Heritage place with substantial and/or long-term impacts on its values</w:t>
      </w:r>
    </w:p>
    <w:p w:rsidR="000D649F" w:rsidRDefault="000D649F" w:rsidP="008345FA">
      <w:pPr>
        <w:pStyle w:val="Bullets"/>
      </w:pPr>
      <w:r>
        <w:t>involve the construction of buildings or other structures within, adjacent to, or within important sight lines of, a National Heritage place which are inconsistent with relevant values, and</w:t>
      </w:r>
    </w:p>
    <w:p w:rsidR="000D649F" w:rsidRDefault="000D649F" w:rsidP="008345FA">
      <w:pPr>
        <w:pStyle w:val="Bullets"/>
      </w:pPr>
      <w:r>
        <w:t>make notable changes to the layout, spaces, form or species composition of a garden, landscape or setting of a National Heritage place in a manner which is inconsistent with relevant values.</w:t>
      </w:r>
    </w:p>
    <w:p w:rsidR="000D649F" w:rsidRPr="008345FA" w:rsidRDefault="000D649F" w:rsidP="008345FA">
      <w:pPr>
        <w:pStyle w:val="BoldBulTight0"/>
        <w:rPr>
          <w:szCs w:val="16"/>
          <w:u w:val="single"/>
        </w:rPr>
      </w:pPr>
      <w:r w:rsidRPr="008345FA">
        <w:rPr>
          <w:u w:val="single"/>
        </w:rPr>
        <w:t>Other cultural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 community or group to which its National Heritage values relate</w:t>
      </w:r>
    </w:p>
    <w:p w:rsidR="000D649F" w:rsidRDefault="000D649F" w:rsidP="008345FA">
      <w:pPr>
        <w:pStyle w:val="Bullets"/>
      </w:pPr>
      <w:r>
        <w:t>destroy or damage cultural or ceremonial, artefacts, features, or objects in a National Heritage place, and</w:t>
      </w:r>
    </w:p>
    <w:p w:rsidR="000D649F" w:rsidRDefault="000D649F" w:rsidP="008345FA">
      <w:pPr>
        <w:pStyle w:val="Bullets"/>
      </w:pPr>
      <w:r>
        <w:t>notably diminish the value of a National Heritage place in demonstrating creative or technical achievement.</w:t>
      </w:r>
    </w:p>
    <w:p w:rsidR="000D649F" w:rsidRDefault="000D649F" w:rsidP="000D649F">
      <w:pPr>
        <w:autoSpaceDE w:val="0"/>
        <w:autoSpaceDN w:val="0"/>
        <w:adjustRightInd w:val="0"/>
        <w:spacing w:before="120"/>
        <w:rPr>
          <w:rFonts w:ascii="Times-Roman" w:hAnsi="Times-Roman" w:cs="Times-Roman"/>
          <w:sz w:val="16"/>
          <w:szCs w:val="16"/>
        </w:rPr>
      </w:pPr>
      <w:r>
        <w:rPr>
          <w:rFonts w:ascii="Times-Roman" w:hAnsi="Times-Roman" w:cs="Times-Roman"/>
          <w:sz w:val="16"/>
          <w:szCs w:val="16"/>
        </w:rPr>
        <w:t xml:space="preserve"> </w:t>
      </w: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ArialMT" w:hAnsi="ArialMT" w:cs="ArialMT"/>
          <w:sz w:val="20"/>
          <w:szCs w:val="20"/>
        </w:rPr>
      </w:pPr>
      <w:r>
        <w:rPr>
          <w:rFonts w:ascii="Times-Roman" w:hAnsi="Times-Roman" w:cs="Times-Roman"/>
          <w:sz w:val="16"/>
          <w:szCs w:val="16"/>
        </w:rPr>
        <w:t>7 Fabric’ means physical material including structural elements and other components, fixtures, fittings, contents and items with historic values.</w:t>
      </w:r>
    </w:p>
    <w:p w:rsidR="000D649F" w:rsidRDefault="000D649F" w:rsidP="008345FA">
      <w:pPr>
        <w:pStyle w:val="Heading3"/>
      </w:pPr>
      <w:r>
        <w:rPr>
          <w:rFonts w:ascii="Arial" w:hAnsi="Arial" w:cs="Arial"/>
        </w:rPr>
        <w:br w:type="page"/>
      </w:r>
      <w:bookmarkStart w:id="138" w:name="_Toc442352121"/>
      <w:r>
        <w:lastRenderedPageBreak/>
        <w:t xml:space="preserve">National Heritage </w:t>
      </w:r>
      <w:r w:rsidRPr="008345FA">
        <w:rPr>
          <w:szCs w:val="30"/>
        </w:rPr>
        <w:t>places</w:t>
      </w:r>
      <w:r>
        <w:t xml:space="preserve"> with Indigenous heritage values</w:t>
      </w:r>
      <w:bookmarkEnd w:id="138"/>
    </w:p>
    <w:p w:rsidR="000D649F" w:rsidRDefault="000D649F" w:rsidP="008345FA">
      <w:r>
        <w:t>An action is likely to have a significant impact on Indigenous heritage values of a National Heritage place if there is a real chance or possibility that the action will:</w:t>
      </w:r>
    </w:p>
    <w:p w:rsidR="000D649F" w:rsidRPr="008345FA" w:rsidRDefault="000D649F" w:rsidP="008345FA">
      <w:pPr>
        <w:pStyle w:val="BoldBulTight0"/>
        <w:rPr>
          <w:rFonts w:ascii="Times-Roman" w:hAnsi="Times-Roman" w:cs="Times-Roman"/>
          <w:sz w:val="16"/>
          <w:szCs w:val="16"/>
          <w:u w:val="single"/>
        </w:rPr>
      </w:pPr>
      <w:r w:rsidRPr="008345FA">
        <w:rPr>
          <w:u w:val="single"/>
        </w:rPr>
        <w:t>Indigenous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an Indigenous group to which its National Heritage values relate</w:t>
      </w:r>
    </w:p>
    <w:p w:rsidR="000D649F" w:rsidRDefault="000D649F" w:rsidP="008345FA">
      <w:pPr>
        <w:pStyle w:val="Bullets"/>
      </w:pPr>
      <w:r>
        <w:t>alter the setting of a National Heritage place in a manner which is inconsistent with relevant values</w:t>
      </w:r>
    </w:p>
    <w:p w:rsidR="000D649F" w:rsidRDefault="000D649F" w:rsidP="008345FA">
      <w:pPr>
        <w:pStyle w:val="Bullets"/>
      </w:pPr>
      <w:r>
        <w:t>remove, destroy, damage or substantially disturb archeological deposits or cultural artefacts in a National Heritage place</w:t>
      </w:r>
    </w:p>
    <w:p w:rsidR="000D649F" w:rsidRDefault="000D649F" w:rsidP="008345FA">
      <w:pPr>
        <w:pStyle w:val="Bullets"/>
      </w:pPr>
      <w:r>
        <w:t>destroy, damage or permanently obscure rock art or other cultural or ceremonial, artefacts, features, or objects in a National Heritage place</w:t>
      </w:r>
    </w:p>
    <w:p w:rsidR="000D649F" w:rsidRDefault="000D649F" w:rsidP="008345FA">
      <w:pPr>
        <w:pStyle w:val="Bullets"/>
      </w:pPr>
      <w:r>
        <w:t>notably diminish the value of a National Heritage place in demonstrating creative or technical achievement</w:t>
      </w:r>
    </w:p>
    <w:p w:rsidR="000D649F" w:rsidRDefault="000D649F" w:rsidP="008345FA">
      <w:pPr>
        <w:pStyle w:val="Bullets"/>
      </w:pPr>
      <w:r>
        <w:t>permanently remove, destroy, damage or substantially alter Indigenous built structures in a National Heritage place, and</w:t>
      </w:r>
    </w:p>
    <w:p w:rsidR="000D649F" w:rsidRDefault="000D649F" w:rsidP="008345FA">
      <w:pPr>
        <w:pStyle w:val="Bullets"/>
      </w:pPr>
      <w:r>
        <w:t>involve activities in a National Heritage place with substantial and/or long-term impacts on the values of the place.</w:t>
      </w:r>
    </w:p>
    <w:p w:rsidR="000D649F" w:rsidRPr="008345FA" w:rsidRDefault="000D649F" w:rsidP="008345FA">
      <w:pPr>
        <w:pStyle w:val="BoldBulTight0"/>
      </w:pPr>
      <w:r w:rsidRPr="008345FA">
        <w:t>Notes:</w:t>
      </w:r>
    </w:p>
    <w:p w:rsidR="000D649F" w:rsidRDefault="000D649F" w:rsidP="008345FA">
      <w:pPr>
        <w:pStyle w:val="Bullets"/>
      </w:pPr>
      <w:r>
        <w:t>The above examples are general examples and their application will depend on the individual values of each National Heritage place. Alteration or disturbance which is small in scale may have a significant impact if a feature or component of a National Heritage place embodies values that are particularly sensitive or important.</w:t>
      </w:r>
    </w:p>
    <w:p w:rsidR="000D649F" w:rsidRDefault="000D649F" w:rsidP="008345FA">
      <w:pPr>
        <w:pStyle w:val="Bullets"/>
      </w:pPr>
      <w:r>
        <w:t>To have a significant impact on National Heritage values, it is not necessary for an action to impact upon the whole of a National Heritage place, all of the values of a National Heritage place, or a whole value of a National Heritage place. It is sufficient if an action is likely to have a significant impact on a part, element, or feature of a National Heritage place which embodies, manifests, shows, or contributes to the values of that place.</w:t>
      </w:r>
    </w:p>
    <w:p w:rsidR="000D649F" w:rsidRPr="008345FA" w:rsidRDefault="000D649F" w:rsidP="008345FA">
      <w:pPr>
        <w:pStyle w:val="BoldBulTight0"/>
        <w:rPr>
          <w:u w:val="single"/>
        </w:rPr>
      </w:pPr>
      <w:r w:rsidRPr="008345FA">
        <w:rPr>
          <w:u w:val="single"/>
        </w:rPr>
        <w:t>Further information on National Heritage places</w:t>
      </w:r>
    </w:p>
    <w:p w:rsidR="000D649F" w:rsidRPr="008345FA" w:rsidRDefault="000D649F" w:rsidP="008345FA">
      <w:pPr>
        <w:spacing w:line="240" w:lineRule="auto"/>
        <w:rPr>
          <w:rFonts w:asciiTheme="minorHAnsi" w:hAnsiTheme="minorHAnsi"/>
        </w:rPr>
      </w:pPr>
      <w:r w:rsidRPr="008345FA">
        <w:rPr>
          <w:rFonts w:asciiTheme="minorHAnsi" w:hAnsiTheme="minorHAnsi"/>
        </w:rPr>
        <w:t>The following information relevant to National Heritage places is available on the department’s web site:</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General information: </w:t>
      </w:r>
      <w:hyperlink r:id="rId160" w:history="1">
        <w:r w:rsidR="00F8042C" w:rsidRPr="008345FA">
          <w:rPr>
            <w:rStyle w:val="Hyperlink"/>
            <w:rFonts w:asciiTheme="minorHAnsi" w:hAnsiTheme="minorHAnsi" w:cs="ArialMT"/>
          </w:rPr>
          <w:t>www.environment.gov.au/epbc/protect/heritage.html</w:t>
        </w:r>
      </w:hyperlink>
      <w:r w:rsidR="00F8042C" w:rsidRPr="008345FA">
        <w:rPr>
          <w:rFonts w:asciiTheme="minorHAnsi" w:hAnsiTheme="minorHAnsi"/>
          <w:color w:val="0000FF"/>
        </w:rPr>
        <w:t xml:space="preserve"> </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Australian heritage places inventory: </w:t>
      </w:r>
      <w:hyperlink r:id="rId161" w:history="1">
        <w:r w:rsidR="00F8042C" w:rsidRPr="008345FA">
          <w:rPr>
            <w:rStyle w:val="Hyperlink"/>
            <w:rFonts w:asciiTheme="minorHAnsi" w:hAnsiTheme="minorHAnsi" w:cs="ArialMT"/>
          </w:rPr>
          <w:t>www.heritage.gov.au/ahpi</w:t>
        </w:r>
      </w:hyperlink>
      <w:r w:rsidR="00F8042C" w:rsidRPr="008345FA">
        <w:rPr>
          <w:rFonts w:asciiTheme="minorHAnsi" w:hAnsiTheme="minorHAnsi"/>
          <w:color w:val="0000FF"/>
        </w:rPr>
        <w:t xml:space="preserve"> </w:t>
      </w:r>
    </w:p>
    <w:p w:rsidR="000D649F" w:rsidRDefault="000D649F" w:rsidP="008345FA">
      <w:pPr>
        <w:pStyle w:val="Heading3"/>
      </w:pPr>
      <w:r>
        <w:rPr>
          <w:rFonts w:ascii="Arial" w:hAnsi="Arial" w:cs="Arial"/>
        </w:rPr>
        <w:br w:type="page"/>
      </w:r>
      <w:bookmarkStart w:id="139" w:name="_Toc442352122"/>
      <w:r>
        <w:lastRenderedPageBreak/>
        <w:t>Nuclear actions</w:t>
      </w:r>
      <w:bookmarkEnd w:id="139"/>
    </w:p>
    <w:p w:rsidR="000D649F" w:rsidRPr="008345FA" w:rsidRDefault="000D649F" w:rsidP="008345FA">
      <w:pPr>
        <w:rPr>
          <w:rFonts w:asciiTheme="minorHAnsi" w:hAnsiTheme="minorHAnsi"/>
        </w:rPr>
      </w:pPr>
      <w:r w:rsidRPr="008345FA">
        <w:rPr>
          <w:rFonts w:asciiTheme="minorHAnsi" w:hAnsiTheme="minorHAnsi"/>
        </w:rPr>
        <w:t>A nuclear action will require approval if it has, will have, or is likely to have a significant impact on the environment.</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rPr>
          <w:rFonts w:asciiTheme="minorHAnsi" w:hAnsiTheme="minorHAnsi"/>
        </w:rPr>
      </w:pPr>
      <w:r w:rsidRPr="008345FA">
        <w:rPr>
          <w:rFonts w:asciiTheme="minorHAnsi" w:hAnsiTheme="minorHAnsi"/>
        </w:rPr>
        <w:t>All nuclear actions, as detailed in section 22 of the Act, should be referred to the Department of the Environment, Water, Heritage and the Arts for a decision on whether approval is required.</w:t>
      </w:r>
    </w:p>
    <w:p w:rsidR="000D649F" w:rsidRDefault="000D649F" w:rsidP="008345FA">
      <w:pPr>
        <w:pStyle w:val="BoldBulTight0"/>
      </w:pPr>
      <w:r>
        <w:t>These actions are:</w:t>
      </w:r>
    </w:p>
    <w:p w:rsidR="000D649F" w:rsidRDefault="000D649F" w:rsidP="008345FA">
      <w:pPr>
        <w:pStyle w:val="Bullets"/>
      </w:pPr>
      <w:r>
        <w:t>establishing or significantly modifying a nuclear installation or a facility for storing spent nuclear fuel</w:t>
      </w:r>
    </w:p>
    <w:p w:rsidR="000D649F" w:rsidRDefault="000D649F" w:rsidP="008345FA">
      <w:pPr>
        <w:pStyle w:val="Bullets"/>
      </w:pPr>
      <w:r>
        <w:t>transporting spent nuclear fuel or radioactive waste products arising from reprocessing;</w:t>
      </w:r>
    </w:p>
    <w:p w:rsidR="000D649F" w:rsidRDefault="000D649F" w:rsidP="008345FA">
      <w:pPr>
        <w:pStyle w:val="Bullets"/>
      </w:pPr>
      <w:r>
        <w:t>establishing or significantly modifying a facility for storing radioactive waste products arising from reprocessing</w:t>
      </w:r>
    </w:p>
    <w:p w:rsidR="000D649F" w:rsidRDefault="000D649F" w:rsidP="008345FA">
      <w:pPr>
        <w:pStyle w:val="Bullets"/>
      </w:pPr>
      <w:r>
        <w:t>mining or milling uranium ore</w:t>
      </w:r>
    </w:p>
    <w:p w:rsidR="000D649F" w:rsidRDefault="000D649F" w:rsidP="008345FA">
      <w:pPr>
        <w:pStyle w:val="Bullets"/>
      </w:pPr>
      <w:r>
        <w:t>establishing or significantly modifying a large-scale disposal facility for radioactive waste</w:t>
      </w:r>
    </w:p>
    <w:p w:rsidR="000D649F" w:rsidRDefault="000D649F" w:rsidP="008345FA">
      <w:pPr>
        <w:pStyle w:val="Bullets"/>
      </w:pPr>
      <w:r>
        <w:t>de-commissioning or rehabilitating any facility or area in which an activity described above has been undertaken, or</w:t>
      </w:r>
    </w:p>
    <w:p w:rsidR="000D649F" w:rsidRDefault="000D649F" w:rsidP="008345FA">
      <w:pPr>
        <w:pStyle w:val="Bullets"/>
      </w:pPr>
      <w:r>
        <w:t>establishing, significantly modifying, decommissioning or rehabilitating a facility where radioactive materials at or above the activity level specified in regulation 2.02 of the Environment Protection and Biodiversity Conservation Regulations 2000 (EPBC Regulations) are, were, or are proposed to be stored.</w:t>
      </w:r>
    </w:p>
    <w:p w:rsidR="000D649F" w:rsidRPr="008345FA" w:rsidRDefault="000D649F" w:rsidP="008345FA">
      <w:pPr>
        <w:rPr>
          <w:rFonts w:asciiTheme="minorHAnsi" w:hAnsiTheme="minorHAnsi" w:cs="TimesNewRomanPSMT"/>
          <w:color w:val="000000"/>
        </w:rPr>
      </w:pPr>
      <w:r w:rsidRPr="008345FA">
        <w:rPr>
          <w:rFonts w:asciiTheme="minorHAnsi" w:hAnsiTheme="minorHAnsi"/>
          <w:b/>
          <w:bCs/>
        </w:rPr>
        <w:t xml:space="preserve">Electronic copies of the EPBC Act and EPBC Regulations can be accessed from the department’s web site at: </w:t>
      </w:r>
      <w:hyperlink r:id="rId162" w:history="1">
        <w:r w:rsidR="00F8042C" w:rsidRPr="008345FA">
          <w:rPr>
            <w:rStyle w:val="Hyperlink"/>
            <w:rFonts w:asciiTheme="minorHAnsi" w:hAnsiTheme="minorHAnsi" w:cs="ArialMT"/>
          </w:rPr>
          <w:t>www.environment.gov.au/epbc/about/index.html</w:t>
        </w:r>
      </w:hyperlink>
      <w:r w:rsidR="00F8042C" w:rsidRPr="008345FA">
        <w:rPr>
          <w:rFonts w:asciiTheme="minorHAnsi" w:hAnsiTheme="minorHAnsi" w:cs="ArialMT"/>
          <w:color w:val="0000FF"/>
        </w:rPr>
        <w:t xml:space="preserve"> </w:t>
      </w:r>
    </w:p>
    <w:p w:rsidR="000D649F" w:rsidRDefault="000D649F" w:rsidP="008345FA">
      <w:pPr>
        <w:pStyle w:val="Heading3"/>
      </w:pPr>
      <w:r>
        <w:rPr>
          <w:rFonts w:ascii="Arial" w:hAnsi="Arial" w:cs="Arial"/>
        </w:rPr>
        <w:br w:type="page"/>
      </w:r>
      <w:bookmarkStart w:id="140" w:name="_Toc442352123"/>
      <w:r>
        <w:lastRenderedPageBreak/>
        <w:t>Great Barrier Reef Marine Park</w:t>
      </w:r>
      <w:bookmarkEnd w:id="140"/>
    </w:p>
    <w:p w:rsidR="000D649F" w:rsidRDefault="000D649F" w:rsidP="008345FA">
      <w:pPr>
        <w:pStyle w:val="BoldBulTight0"/>
      </w:pPr>
      <w:r>
        <w:t>An action will require approval if:</w:t>
      </w:r>
    </w:p>
    <w:p w:rsidR="000D649F" w:rsidRDefault="000D649F" w:rsidP="008345FA">
      <w:pPr>
        <w:pStyle w:val="Bullets"/>
      </w:pPr>
      <w:r>
        <w:t>the action is taken in the Great Barrier Reef Marine Park and the action has, will have, or is likely to have a significant impact on the environment, or</w:t>
      </w:r>
    </w:p>
    <w:p w:rsidR="000D649F" w:rsidRDefault="000D649F" w:rsidP="008345FA">
      <w:pPr>
        <w:pStyle w:val="Bullets"/>
      </w:pPr>
      <w:r>
        <w:t>the action is taken outside the Great Barrier Reef Marine Park and the action has, will have, or is likely to have a significant impact on the environment in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The Great Barrier Reef Marine Park is established under the </w:t>
      </w:r>
      <w:r w:rsidRPr="008345FA">
        <w:rPr>
          <w:rFonts w:asciiTheme="minorHAnsi" w:hAnsiTheme="minorHAnsi" w:cs="Arial-ItalicMT"/>
          <w:i/>
          <w:iCs/>
        </w:rPr>
        <w:t>Great Barrier Reef Marine Park Act 1975</w:t>
      </w:r>
      <w:r w:rsidRPr="008345FA">
        <w:rPr>
          <w:rFonts w:asciiTheme="minorHAnsi" w:hAnsiTheme="minorHAnsi"/>
        </w:rPr>
        <w:t xml:space="preserve">. Maps showing the Great Barrier Reef Marine Park are available from </w:t>
      </w:r>
      <w:hyperlink r:id="rId163" w:history="1">
        <w:r w:rsidR="00F8042C" w:rsidRPr="008345FA">
          <w:rPr>
            <w:rStyle w:val="Hyperlink"/>
            <w:rFonts w:asciiTheme="minorHAnsi" w:hAnsiTheme="minorHAnsi" w:cs="ArialMT"/>
          </w:rPr>
          <w:t>www.gbrmpa.gov.au</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Great Barrier Reef Marine Park is an area recognised to have high conservation value.</w:t>
      </w:r>
    </w:p>
    <w:p w:rsidR="000D649F" w:rsidRPr="008345FA" w:rsidRDefault="000D649F" w:rsidP="008345FA">
      <w:pPr>
        <w:pStyle w:val="BoldBulTight0"/>
        <w:rPr>
          <w:u w:val="single"/>
        </w:rPr>
      </w:pPr>
      <w:r w:rsidRPr="008345FA">
        <w:rPr>
          <w:u w:val="single"/>
        </w:rPr>
        <w:t>What is the Environment?</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w:t>
      </w:r>
      <w:r w:rsidRPr="008345FA">
        <w:rPr>
          <w:rStyle w:val="BoldBulTightChar0"/>
        </w:rPr>
        <w:t>Environment’ is defined in the EPBC Act as:</w:t>
      </w:r>
      <w:r>
        <w:rPr>
          <w:rFonts w:ascii="ArialMT" w:hAnsi="ArialMT" w:cs="ArialMT"/>
          <w:color w:val="000000"/>
          <w:sz w:val="20"/>
          <w:szCs w:val="20"/>
        </w:rPr>
        <w:t xml:space="preserve"> </w:t>
      </w:r>
    </w:p>
    <w:p w:rsidR="000D649F" w:rsidRDefault="000D649F" w:rsidP="004979B2">
      <w:pPr>
        <w:pStyle w:val="Bullets"/>
        <w:numPr>
          <w:ilvl w:val="0"/>
          <w:numId w:val="13"/>
        </w:numPr>
      </w:pPr>
      <w:r>
        <w:t>ecosystems and their constituent parts including people and communities (‘ecosystem’ is defined in the EPBC Act as ‘a dynamic complex of plant, animal and micro-organism communities and their non-living environment interacting as a functioning unit’</w:t>
      </w:r>
    </w:p>
    <w:p w:rsidR="000D649F" w:rsidRDefault="000D649F" w:rsidP="004979B2">
      <w:pPr>
        <w:pStyle w:val="Bullets"/>
        <w:numPr>
          <w:ilvl w:val="0"/>
          <w:numId w:val="13"/>
        </w:numPr>
      </w:pPr>
      <w:r>
        <w:t xml:space="preserve"> natural and physical resources</w:t>
      </w:r>
    </w:p>
    <w:p w:rsidR="000D649F" w:rsidRDefault="000D649F" w:rsidP="004979B2">
      <w:pPr>
        <w:pStyle w:val="Bullets"/>
        <w:numPr>
          <w:ilvl w:val="0"/>
          <w:numId w:val="13"/>
        </w:numPr>
      </w:pPr>
      <w:r>
        <w:t>qualities and characteristics of locations, place and areas</w:t>
      </w:r>
    </w:p>
    <w:p w:rsidR="000D649F" w:rsidRDefault="000D649F" w:rsidP="004979B2">
      <w:pPr>
        <w:pStyle w:val="Bullets"/>
        <w:numPr>
          <w:ilvl w:val="0"/>
          <w:numId w:val="13"/>
        </w:numPr>
      </w:pPr>
      <w:r>
        <w:t>heritage values of places (‘heritage value’ is defined in the EPBC Act as including ‘the place’s natural and cultural environment having aesthetic, historic, scientific or social significance, or other significance, for current and future generations of Australians.’ ‘Indigenous heritage value’ is defined as meaning ‘ a heritage value of the place that is of significance to Indigenous persons in accordance with their practices, observances, customs, traditions, beliefs or history’), and</w:t>
      </w:r>
    </w:p>
    <w:p w:rsidR="000D649F" w:rsidRDefault="000D649F" w:rsidP="004979B2">
      <w:pPr>
        <w:pStyle w:val="Bullets"/>
        <w:numPr>
          <w:ilvl w:val="0"/>
          <w:numId w:val="13"/>
        </w:numPr>
      </w:pPr>
      <w:r>
        <w:t>the social, economic and cultural aspects of a thing mentioned in paragraphs (a), (b) or (c).</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environment of the Great Barrier Reef Marine Park if there is a real chance or possibility that the action will:</w:t>
      </w:r>
    </w:p>
    <w:p w:rsidR="000D649F" w:rsidRDefault="000D649F" w:rsidP="008345FA">
      <w:pPr>
        <w:pStyle w:val="Bullets"/>
      </w:pPr>
      <w:r>
        <w:t>modify, destroy, fragment, isolate or disturb an important, substantial, sensitive or vulnerable area of habitat or ecosystem component such that an adverse impact on marine ecosystem health, functioning or integrity in the Great Barrier Reef Marine Park results</w:t>
      </w:r>
    </w:p>
    <w:p w:rsidR="000D649F" w:rsidRDefault="000D649F" w:rsidP="008345FA">
      <w:pPr>
        <w:pStyle w:val="Bullets"/>
      </w:pPr>
      <w:r>
        <w:t>have a substantial adverse effect on a population of a species or cetacean including its life cycle (for example, breeding, feeding, migration behaviour, life expectancy) and spatial distribution</w:t>
      </w:r>
    </w:p>
    <w:p w:rsidR="000D649F" w:rsidRDefault="000D649F" w:rsidP="008345FA">
      <w:pPr>
        <w:pStyle w:val="Bullets"/>
      </w:pPr>
      <w:r>
        <w:lastRenderedPageBreak/>
        <w:t>result in a substantial change in air quality or water quality (including temperature) which may adversely impact on biodiversity, ecological health or integrity or social amenity or human health</w:t>
      </w:r>
    </w:p>
    <w:p w:rsidR="000D649F" w:rsidRDefault="000D649F" w:rsidP="008345FA">
      <w:pPr>
        <w:pStyle w:val="Bullets"/>
        <w:rPr>
          <w:rFonts w:ascii="TimesNewRomanPSMT" w:hAnsi="TimesNewRomanPSMT" w:cs="TimesNewRomanPSMT"/>
        </w:rPr>
      </w:pPr>
      <w:r>
        <w:t>result in a known or potential pest species being introduced or becoming established in the Great Barrier Reef Marine Park</w:t>
      </w:r>
    </w:p>
    <w:p w:rsidR="000D649F" w:rsidRDefault="000D649F" w:rsidP="008345FA">
      <w:pPr>
        <w:pStyle w:val="Bullets"/>
      </w:pPr>
      <w:r>
        <w:t>result in persistent organic chemicals, heavy metals, or other potentially harmful chemicals accumulating in the marine environment such that biodiversity, ecological integrity, or social amenity or human health may be adversely affected, or</w:t>
      </w:r>
    </w:p>
    <w:p w:rsidR="000D649F" w:rsidRDefault="000D649F" w:rsidP="008345FA">
      <w:pPr>
        <w:pStyle w:val="Bullets"/>
      </w:pPr>
      <w:r>
        <w:t>have a substantial adverse impact on heritage values of the Great Barrier Reef Marine Park, including damage or destruction of an historic shipwreck.</w:t>
      </w:r>
    </w:p>
    <w:p w:rsidR="000D649F" w:rsidRPr="008345FA" w:rsidRDefault="000D649F" w:rsidP="008345FA">
      <w:pPr>
        <w:pStyle w:val="BoldBulTight0"/>
        <w:rPr>
          <w:u w:val="single"/>
        </w:rPr>
      </w:pPr>
      <w:r w:rsidRPr="008345FA">
        <w:rPr>
          <w:u w:val="single"/>
        </w:rPr>
        <w:t>Other protected matters potentially relevant to the Great Barrier Reef</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World Heritage properties – </w:t>
      </w:r>
      <w:r w:rsidRPr="008345FA">
        <w:rPr>
          <w:rFonts w:asciiTheme="minorHAnsi" w:hAnsiTheme="minorHAnsi"/>
        </w:rPr>
        <w:t>The Great Barrier Reef is a World Heritage property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National Heritage places – </w:t>
      </w:r>
      <w:r w:rsidRPr="008345FA">
        <w:rPr>
          <w:rFonts w:asciiTheme="minorHAnsi" w:hAnsiTheme="minorHAnsi"/>
        </w:rPr>
        <w:t>The Great Barrier Reef is a National Heritage place</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ecological character of a Ramsar wetland – </w:t>
      </w:r>
      <w:r w:rsidRPr="008345FA">
        <w:rPr>
          <w:rFonts w:asciiTheme="minorHAnsi" w:hAnsiTheme="minorHAnsi"/>
        </w:rPr>
        <w:t>a number of Ramsar wetlands are located adjacent to the Marine Park, including Shoalwater and Corio Bays and Bowling Green Bay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threatened species and ecological communities – </w:t>
      </w:r>
      <w:r w:rsidRPr="008345FA">
        <w:rPr>
          <w:rFonts w:asciiTheme="minorHAnsi" w:hAnsiTheme="minorHAnsi"/>
        </w:rPr>
        <w:t>a number of listed threatened species are located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migratory species – </w:t>
      </w:r>
      <w:r w:rsidRPr="008345FA">
        <w:rPr>
          <w:rFonts w:asciiTheme="minorHAnsi" w:hAnsiTheme="minorHAnsi"/>
        </w:rPr>
        <w:t>a range of listed migratory species are found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Commonwealth land – </w:t>
      </w:r>
      <w:r w:rsidRPr="008345FA">
        <w:rPr>
          <w:rFonts w:asciiTheme="minorHAnsi" w:hAnsiTheme="minorHAnsi"/>
        </w:rPr>
        <w:t>a number of islands within the Marine Park are Commonwealth land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environment of a Commonwealth marine area – </w:t>
      </w:r>
      <w:r w:rsidRPr="008345FA">
        <w:rPr>
          <w:rFonts w:asciiTheme="minorHAnsi" w:hAnsiTheme="minorHAnsi"/>
        </w:rPr>
        <w:t>The majority of the Marine Park is within the Commonwealth marine area, 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Nuclear actions</w:t>
      </w:r>
      <w:r w:rsidRPr="008345FA">
        <w:rPr>
          <w:rFonts w:asciiTheme="minorHAnsi" w:hAnsiTheme="minorHAnsi"/>
        </w:rPr>
        <w:t>.</w:t>
      </w:r>
    </w:p>
    <w:p w:rsidR="000D649F" w:rsidRPr="008345FA" w:rsidRDefault="000D649F" w:rsidP="008345FA">
      <w:pPr>
        <w:pStyle w:val="BoldBulTight0"/>
        <w:rPr>
          <w:u w:val="single"/>
        </w:rPr>
      </w:pPr>
      <w:r w:rsidRPr="008345FA">
        <w:rPr>
          <w:u w:val="single"/>
        </w:rPr>
        <w:t>Further information on the Great Barrier Reef Marine Park</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MT" w:hAnsi="ArialMT" w:cs="ArialMT"/>
          <w:color w:val="000000"/>
          <w:sz w:val="20"/>
          <w:szCs w:val="20"/>
        </w:rPr>
        <w:t xml:space="preserve">Further information on the Great Barrier Reef Marine Park is available on the Great Barrier Reef Marine Park Authority (GBRMPA) website: </w:t>
      </w:r>
      <w:hyperlink r:id="rId164"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BoldMT" w:hAnsi="Arial-BoldMT" w:cs="Arial-BoldMT"/>
          <w:b/>
          <w:bCs/>
          <w:color w:val="000000"/>
          <w:sz w:val="20"/>
          <w:szCs w:val="20"/>
        </w:rPr>
        <w:t xml:space="preserve">General information: </w:t>
      </w:r>
      <w:hyperlink r:id="rId165"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BoldMT" w:hAnsi="Arial-BoldMT" w:cs="Arial-BoldMT"/>
          <w:b/>
          <w:bCs/>
          <w:color w:val="000000"/>
          <w:sz w:val="18"/>
          <w:szCs w:val="18"/>
        </w:rPr>
      </w:pPr>
      <w:r>
        <w:rPr>
          <w:rFonts w:ascii="Arial-BoldMT" w:hAnsi="Arial-BoldMT" w:cs="Arial-BoldMT"/>
          <w:b/>
          <w:bCs/>
          <w:color w:val="000000"/>
          <w:sz w:val="18"/>
          <w:szCs w:val="18"/>
        </w:rPr>
        <w:t>Note:</w:t>
      </w:r>
    </w:p>
    <w:p w:rsidR="000D649F" w:rsidRDefault="000D649F" w:rsidP="000D649F">
      <w:pPr>
        <w:autoSpaceDE w:val="0"/>
        <w:autoSpaceDN w:val="0"/>
        <w:adjustRightInd w:val="0"/>
        <w:spacing w:before="120"/>
        <w:rPr>
          <w:rFonts w:ascii="ArialMT" w:hAnsi="ArialMT" w:cs="ArialMT"/>
          <w:color w:val="000000"/>
          <w:sz w:val="18"/>
          <w:szCs w:val="18"/>
        </w:rPr>
      </w:pPr>
      <w:r>
        <w:rPr>
          <w:rFonts w:ascii="ArialMT" w:hAnsi="ArialMT" w:cs="ArialMT"/>
          <w:color w:val="000000"/>
          <w:sz w:val="18"/>
          <w:szCs w:val="18"/>
        </w:rPr>
        <w:t xml:space="preserve">For actions/activities taken within the Great Barrier Reef Marine Park a permission may be required under the </w:t>
      </w:r>
      <w:r>
        <w:rPr>
          <w:rFonts w:ascii="Arial-ItalicMT" w:hAnsi="Arial-ItalicMT" w:cs="Arial-ItalicMT"/>
          <w:i/>
          <w:iCs/>
          <w:color w:val="000000"/>
          <w:sz w:val="18"/>
          <w:szCs w:val="18"/>
        </w:rPr>
        <w:t xml:space="preserve">Great Barrier Reef Marine Park Act 1975 </w:t>
      </w:r>
      <w:r>
        <w:rPr>
          <w:rFonts w:ascii="ArialMT" w:hAnsi="ArialMT" w:cs="ArialMT"/>
          <w:color w:val="000000"/>
          <w:sz w:val="18"/>
          <w:szCs w:val="18"/>
        </w:rPr>
        <w:t xml:space="preserve">(GBRMP Act). A permission under the GBRMP Act may be required even if significant impact on the environment of the Great Barrier Reef is not likely. Further information is provided on the Great Barrier Reef Marine Park web site at </w:t>
      </w:r>
      <w:hyperlink r:id="rId166" w:history="1">
        <w:r w:rsidR="00F8042C" w:rsidRPr="006A280E">
          <w:rPr>
            <w:rStyle w:val="Hyperlink"/>
            <w:rFonts w:ascii="ArialMT" w:hAnsi="ArialMT" w:cs="ArialMT"/>
            <w:sz w:val="18"/>
            <w:szCs w:val="18"/>
          </w:rPr>
          <w:t>www.gbrmpa.gov.au</w:t>
        </w:r>
      </w:hyperlink>
      <w:r w:rsidR="00F8042C">
        <w:rPr>
          <w:rFonts w:ascii="ArialMT" w:hAnsi="ArialMT" w:cs="ArialMT"/>
          <w:color w:val="0000FF"/>
          <w:sz w:val="18"/>
          <w:szCs w:val="18"/>
        </w:rPr>
        <w:t xml:space="preserve"> </w:t>
      </w:r>
    </w:p>
    <w:p w:rsidR="000D649F" w:rsidRPr="00D264E9" w:rsidRDefault="000D649F" w:rsidP="008345FA">
      <w:pPr>
        <w:pStyle w:val="Heading3"/>
      </w:pPr>
      <w:r>
        <w:rPr>
          <w:rFonts w:ascii="Arial" w:hAnsi="Arial" w:cs="Arial"/>
          <w:highlight w:val="yellow"/>
        </w:rPr>
        <w:br w:type="page"/>
      </w:r>
      <w:bookmarkStart w:id="141" w:name="_Toc442352124"/>
      <w:r w:rsidRPr="00D264E9">
        <w:lastRenderedPageBreak/>
        <w:t>Protection of water resources from coal seam gas development and large coal mining development</w:t>
      </w:r>
      <w:bookmarkEnd w:id="141"/>
      <w:r w:rsidR="008345FA">
        <w:t xml:space="preserve"> </w:t>
      </w:r>
      <w:r w:rsidRPr="00D264E9">
        <w:t xml:space="preserve"> </w:t>
      </w:r>
    </w:p>
    <w:p w:rsidR="000D649F" w:rsidRPr="008345FA" w:rsidRDefault="000D649F" w:rsidP="008345FA">
      <w:pPr>
        <w:pStyle w:val="BoldBulTight0"/>
        <w:rPr>
          <w:u w:val="single"/>
        </w:rPr>
      </w:pPr>
      <w:r w:rsidRPr="008345FA">
        <w:rPr>
          <w:u w:val="single"/>
        </w:rPr>
        <w:t>Information on the protection of water resources from coal seam gas development and large coal mining development.</w:t>
      </w:r>
      <w:r w:rsidR="008345FA" w:rsidRPr="008345FA">
        <w:rPr>
          <w:u w:val="single"/>
        </w:rPr>
        <w:t xml:space="preserve"> </w:t>
      </w:r>
      <w:r w:rsidRPr="008345FA">
        <w:rPr>
          <w:u w:val="single"/>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MT"/>
          <w:color w:val="000000"/>
        </w:rPr>
        <w:t xml:space="preserve">The draft </w:t>
      </w:r>
      <w:r w:rsidRPr="008345FA">
        <w:rPr>
          <w:rFonts w:asciiTheme="minorHAnsi" w:hAnsiTheme="minorHAnsi"/>
          <w:i/>
          <w:iCs/>
        </w:rPr>
        <w:t>Significant Impact Guidelines: Coal seam gas and large coal mining developments—Impacts on water resources</w:t>
      </w:r>
      <w:r w:rsidRPr="008345FA">
        <w:rPr>
          <w:rFonts w:asciiTheme="minorHAnsi" w:hAnsiTheme="minorHAnsi"/>
        </w:rPr>
        <w:t xml:space="preserve"> provides further details on the protection of water resources from coal seam gas and large coal mining developments website: </w:t>
      </w:r>
      <w:hyperlink r:id="rId167" w:history="1">
        <w:r w:rsidR="00F8042C" w:rsidRPr="008345FA">
          <w:rPr>
            <w:rStyle w:val="Hyperlink"/>
            <w:rFonts w:asciiTheme="minorHAnsi" w:hAnsiTheme="minorHAnsi"/>
          </w:rPr>
          <w:t>http://www.environment.gov.au/epbc/about/water-trigger.html</w:t>
        </w:r>
      </w:hyperlink>
      <w:r w:rsidRPr="008345FA">
        <w:rPr>
          <w:rFonts w:asciiTheme="minorHAnsi" w:hAnsiTheme="minorHAnsi"/>
        </w:rPr>
        <w:t>.</w:t>
      </w:r>
      <w:r w:rsidR="00F8042C" w:rsidRPr="008345FA">
        <w:rPr>
          <w:rFonts w:asciiTheme="minorHAnsi" w:hAnsiTheme="minorHAnsi"/>
        </w:rPr>
        <w:t xml:space="preserve"> </w:t>
      </w:r>
    </w:p>
    <w:p w:rsidR="000D649F" w:rsidRDefault="000D649F" w:rsidP="008345FA">
      <w:pPr>
        <w:pStyle w:val="Heading3"/>
      </w:pPr>
      <w:r>
        <w:rPr>
          <w:rFonts w:ascii="Arial" w:hAnsi="Arial" w:cs="Arial"/>
        </w:rPr>
        <w:br w:type="page"/>
      </w:r>
      <w:bookmarkStart w:id="142" w:name="_Toc442352125"/>
      <w:r>
        <w:lastRenderedPageBreak/>
        <w:t>The referral, assessment and approval process</w:t>
      </w:r>
      <w:bookmarkEnd w:id="142"/>
    </w:p>
    <w:p w:rsidR="000D649F" w:rsidRPr="008345FA" w:rsidRDefault="000D649F" w:rsidP="008345FA">
      <w:pPr>
        <w:pStyle w:val="BoldBulTight0"/>
        <w:rPr>
          <w:u w:val="single"/>
        </w:rPr>
      </w:pPr>
      <w:r w:rsidRPr="008345FA">
        <w:rPr>
          <w:u w:val="single"/>
        </w:rPr>
        <w:t>Referral process</w:t>
      </w:r>
    </w:p>
    <w:p w:rsidR="000D649F" w:rsidRPr="008345FA" w:rsidRDefault="000D649F" w:rsidP="008345FA">
      <w:pPr>
        <w:rPr>
          <w:rFonts w:asciiTheme="minorHAnsi" w:hAnsiTheme="minorHAnsi"/>
        </w:rPr>
      </w:pPr>
      <w:r w:rsidRPr="008345FA">
        <w:rPr>
          <w:rFonts w:asciiTheme="minorHAnsi" w:hAnsiTheme="minorHAnsi"/>
        </w:rPr>
        <w:t>If after undertaking a self-assessment you conclude that your action is likely to have a significant impact on a matter of national environmental significance, or if you are unsure, you should refer the action to the Australian Government environment minister. Substantial penalties apply for taking an action that has, will have or is likely to have a significant impact on a matter of national environmental significance without approval.</w:t>
      </w:r>
    </w:p>
    <w:p w:rsidR="000D649F" w:rsidRPr="008345FA" w:rsidRDefault="000D649F" w:rsidP="008345FA">
      <w:pPr>
        <w:rPr>
          <w:rFonts w:asciiTheme="minorHAnsi" w:hAnsiTheme="minorHAnsi"/>
        </w:rPr>
      </w:pPr>
      <w:r w:rsidRPr="008345FA">
        <w:rPr>
          <w:rFonts w:asciiTheme="minorHAnsi" w:hAnsiTheme="minorHAnsi"/>
        </w:rPr>
        <w:t xml:space="preserve">Referral forms and a guide to assist in filling out the referral form can be obtained from the department’s community information unit on 1800 803 772, or from the department’s website at: </w:t>
      </w:r>
      <w:hyperlink r:id="rId168" w:history="1">
        <w:r w:rsidR="00F8042C" w:rsidRPr="008345FA">
          <w:rPr>
            <w:rStyle w:val="Hyperlink"/>
            <w:rFonts w:asciiTheme="minorHAnsi" w:hAnsiTheme="minorHAnsi" w:cs="ArialMT"/>
          </w:rPr>
          <w:t>www.environment.gov.au/epbc/assessments/referral-form.html</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EPBC Act referral process is summarised in Figure 1 below.</w:t>
      </w:r>
    </w:p>
    <w:p w:rsidR="000D649F" w:rsidRPr="008345FA" w:rsidRDefault="000D649F" w:rsidP="008345FA">
      <w:pPr>
        <w:pStyle w:val="BoldBulTight0"/>
      </w:pPr>
      <w:r w:rsidRPr="008345FA">
        <w:t>After receiving a referral, the minister will decide whether the action is likely to have a significant impact on a matter of national environmental significance:</w:t>
      </w:r>
    </w:p>
    <w:p w:rsidR="000D649F" w:rsidRPr="008345FA" w:rsidRDefault="000D649F" w:rsidP="008345FA">
      <w:pPr>
        <w:pStyle w:val="Bullets"/>
      </w:pPr>
      <w:r w:rsidRPr="008345FA">
        <w:t>if the minister decides that the action is likely to have a significant impact on a matter of national environmental significance, then the action requires approval under the EPBC Act (it is a controlled action), and</w:t>
      </w:r>
    </w:p>
    <w:p w:rsidR="000D649F" w:rsidRPr="008345FA" w:rsidRDefault="000D649F" w:rsidP="008345FA">
      <w:pPr>
        <w:pStyle w:val="Bullets"/>
      </w:pPr>
      <w:r w:rsidRPr="008345FA">
        <w:t>if the minister decides that the action is not likely to have a significant impact on a matter of national environmental significance, then the action does not require approval under the EPBC Act (it is a not controlled action).</w:t>
      </w:r>
      <w:r w:rsidRPr="008345FA">
        <w:rPr>
          <w:vertAlign w:val="superscript"/>
        </w:rPr>
        <w:t>8</w:t>
      </w:r>
    </w:p>
    <w:p w:rsidR="000D649F" w:rsidRPr="008345FA" w:rsidRDefault="000D649F" w:rsidP="008345FA">
      <w:pPr>
        <w:rPr>
          <w:rFonts w:asciiTheme="minorHAnsi" w:hAnsiTheme="minorHAnsi"/>
        </w:rPr>
      </w:pPr>
      <w:r w:rsidRPr="008345FA">
        <w:rPr>
          <w:rFonts w:asciiTheme="minorHAnsi" w:hAnsiTheme="minorHAnsi"/>
        </w:rPr>
        <w:t>The minister may also decide that an action is not likely to have a significant impact on a matter of national environmental significance, and does not require approval under the EPBC Act, because it will be taken in a ‘particular manner’. However, the action must be undertaken in a way that is consistent with the manner specified in this decision, or penalties apply.</w:t>
      </w:r>
      <w:r w:rsidRPr="008345FA">
        <w:rPr>
          <w:rFonts w:asciiTheme="minorHAnsi" w:hAnsiTheme="minorHAnsi"/>
          <w:vertAlign w:val="superscript"/>
        </w:rPr>
        <w:t>9</w:t>
      </w:r>
    </w:p>
    <w:p w:rsidR="000D649F" w:rsidRPr="008345FA" w:rsidRDefault="000D649F" w:rsidP="008345FA">
      <w:pPr>
        <w:rPr>
          <w:rFonts w:asciiTheme="minorHAnsi" w:hAnsiTheme="minorHAnsi"/>
        </w:rPr>
      </w:pPr>
      <w:r w:rsidRPr="008345FA">
        <w:rPr>
          <w:rFonts w:asciiTheme="minorHAnsi" w:hAnsiTheme="minorHAnsi"/>
        </w:rPr>
        <w:t>The minister is generally required to make a binding decision on whether an action requires approval within 20 business days of receiving a referral. If the minister’s decision is that an action does not require approval, a person will not contravene the Act if the action is taken in accordance with that decision.</w:t>
      </w:r>
    </w:p>
    <w:p w:rsidR="000D649F" w:rsidRPr="008345FA" w:rsidRDefault="000D649F" w:rsidP="008345FA">
      <w:pPr>
        <w:pStyle w:val="BoldBulTight0"/>
        <w:rPr>
          <w:u w:val="single"/>
        </w:rPr>
      </w:pPr>
      <w:r w:rsidRPr="008345FA">
        <w:rPr>
          <w:u w:val="single"/>
        </w:rPr>
        <w:t>Assessment and approval process</w:t>
      </w:r>
    </w:p>
    <w:p w:rsidR="000D649F" w:rsidRPr="008345FA" w:rsidRDefault="000D649F" w:rsidP="008345FA">
      <w:pPr>
        <w:rPr>
          <w:rFonts w:asciiTheme="minorHAnsi" w:hAnsiTheme="minorHAnsi"/>
        </w:rPr>
      </w:pPr>
      <w:r w:rsidRPr="008345FA">
        <w:rPr>
          <w:rFonts w:asciiTheme="minorHAnsi" w:hAnsiTheme="minorHAnsi"/>
        </w:rPr>
        <w:t>If the minister decides that an action requires approval, then an environmental assessment of the action must be carried out. If a bilateral agreement is in place the action may be assessed by the state or territory in which the action is to be undertaken, using the processes accredited under the bilateral agreement. If a ministerial declaration is in place accrediting another Australian Government assessment process, the action may be assessed by the process accredited under that declaration.</w:t>
      </w:r>
    </w:p>
    <w:p w:rsidR="000D649F" w:rsidRPr="008345FA" w:rsidRDefault="000D649F" w:rsidP="008345FA">
      <w:pPr>
        <w:rPr>
          <w:rFonts w:asciiTheme="minorHAnsi" w:hAnsiTheme="minorHAnsi"/>
        </w:rPr>
      </w:pPr>
      <w:r w:rsidRPr="008345FA">
        <w:rPr>
          <w:rFonts w:asciiTheme="minorHAnsi" w:hAnsiTheme="minorHAnsi"/>
        </w:rPr>
        <w:t>Otherwise, the assessment will be undertaken by one of a range of assessment approaches outlined under the EPBC Act. An assessment report will then be prepared.</w:t>
      </w:r>
    </w:p>
    <w:p w:rsidR="000D649F" w:rsidRPr="008345FA" w:rsidRDefault="000D649F" w:rsidP="008345FA">
      <w:pPr>
        <w:rPr>
          <w:rFonts w:asciiTheme="minorHAnsi" w:hAnsiTheme="minorHAnsi"/>
        </w:rPr>
      </w:pPr>
      <w:r w:rsidRPr="008345FA">
        <w:rPr>
          <w:rFonts w:asciiTheme="minorHAnsi" w:hAnsiTheme="minorHAnsi"/>
        </w:rPr>
        <w:t>After considering the environmental assessment report, the Australian Government Environment minister decides whether to approve the action, and what conditions (if any) to impose. The EPBC Act assessment and approval process is summarised in Figure 2.</w:t>
      </w: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lastRenderedPageBreak/>
        <w:t>8 Please note that, regardless of whether approval is required under the EPBC Act, separate environmental assessment and approval may be required under state/territory and/or local government legislation.</w:t>
      </w:r>
    </w:p>
    <w:p w:rsidR="000D649F" w:rsidRDefault="000D649F" w:rsidP="000D649F">
      <w:pPr>
        <w:autoSpaceDE w:val="0"/>
        <w:autoSpaceDN w:val="0"/>
        <w:adjustRightInd w:val="0"/>
        <w:spacing w:before="120"/>
        <w:rPr>
          <w:rFonts w:ascii="ArialMT" w:hAnsi="ArialMT" w:cs="ArialMT"/>
          <w:color w:val="000000"/>
          <w:sz w:val="20"/>
          <w:szCs w:val="20"/>
        </w:rPr>
      </w:pPr>
      <w:r>
        <w:rPr>
          <w:rFonts w:ascii="Times-Roman" w:hAnsi="Times-Roman" w:cs="Times-Roman"/>
          <w:color w:val="000000"/>
          <w:sz w:val="16"/>
          <w:szCs w:val="16"/>
        </w:rPr>
        <w:t xml:space="preserve">9 More information about particular manner decisions can be found in the Practice Guide entitled </w:t>
      </w:r>
      <w:r>
        <w:rPr>
          <w:rFonts w:ascii="Times-Italic" w:hAnsi="Times-Italic" w:cs="Times-Italic"/>
          <w:i/>
          <w:iCs/>
          <w:color w:val="000000"/>
          <w:sz w:val="16"/>
          <w:szCs w:val="16"/>
        </w:rPr>
        <w:t>Application of ‘Particular Manner’ decision making under the EPBC Act</w:t>
      </w:r>
      <w:r>
        <w:rPr>
          <w:rFonts w:ascii="Times-Roman" w:hAnsi="Times-Roman" w:cs="Times-Roman"/>
          <w:color w:val="000000"/>
          <w:sz w:val="16"/>
          <w:szCs w:val="16"/>
        </w:rPr>
        <w:t xml:space="preserve">, available on the department’s web site at: </w:t>
      </w:r>
      <w:hyperlink r:id="rId169" w:history="1">
        <w:r w:rsidR="00F8042C" w:rsidRPr="006A280E">
          <w:rPr>
            <w:rStyle w:val="Hyperlink"/>
            <w:rFonts w:ascii="Times-Roman" w:hAnsi="Times-Roman" w:cs="Times-Roman"/>
            <w:sz w:val="16"/>
            <w:szCs w:val="16"/>
          </w:rPr>
          <w:t>www.environment.gov.au/epbc/publications/manner.html</w:t>
        </w:r>
      </w:hyperlink>
      <w:r w:rsidR="00F8042C">
        <w:rPr>
          <w:rFonts w:ascii="Times-Roman" w:hAnsi="Times-Roman" w:cs="Times-Roman"/>
          <w:color w:val="0000FF"/>
          <w:sz w:val="16"/>
          <w:szCs w:val="16"/>
        </w:rPr>
        <w:t xml:space="preserve"> </w:t>
      </w:r>
    </w:p>
    <w:p w:rsidR="000D649F" w:rsidRDefault="000D649F" w:rsidP="008345FA">
      <w:pPr>
        <w:pStyle w:val="Heading3"/>
      </w:pPr>
      <w:bookmarkStart w:id="143" w:name="_Toc442352126"/>
      <w:r>
        <w:t>General information</w:t>
      </w:r>
      <w:bookmarkEnd w:id="143"/>
    </w:p>
    <w:p w:rsidR="000D649F" w:rsidRDefault="000D649F" w:rsidP="008345FA">
      <w:r>
        <w:t>A range of other EPBC Act policy statements are available to assist you in determining whether you are likely to have a significant impact on a matter of national environmental significance.</w:t>
      </w:r>
    </w:p>
    <w:p w:rsidR="000D649F" w:rsidRDefault="000D649F" w:rsidP="008345FA">
      <w:pPr>
        <w:rPr>
          <w:color w:val="0000FF"/>
        </w:rPr>
      </w:pPr>
      <w:r>
        <w:t xml:space="preserve">EPBC Act Policy Statements can be obtained from the department’s community information unit on 1800 803 772 or can be downloaded from the department’s web site at: </w:t>
      </w:r>
      <w:hyperlink r:id="rId170" w:history="1">
        <w:r w:rsidR="00F8042C" w:rsidRPr="006A280E">
          <w:rPr>
            <w:rStyle w:val="Hyperlink"/>
            <w:rFonts w:ascii="ArialMT" w:hAnsi="ArialMT" w:cs="ArialMT"/>
            <w:sz w:val="20"/>
            <w:szCs w:val="20"/>
          </w:rPr>
          <w:t>www.environment.gov.au/epbc/publications/guidelines.html</w:t>
        </w:r>
      </w:hyperlink>
      <w:r w:rsidR="00F8042C">
        <w:rPr>
          <w:color w:val="0000FF"/>
        </w:rPr>
        <w:t xml:space="preserve"> </w:t>
      </w:r>
    </w:p>
    <w:p w:rsidR="000D649F" w:rsidRDefault="000D649F" w:rsidP="008345FA">
      <w:r>
        <w:t xml:space="preserve">The Australian Natural Resources Atlas provides national, state and regional information about a range of environmental and land-use attributes: </w:t>
      </w:r>
      <w:hyperlink r:id="rId171" w:history="1">
        <w:r w:rsidR="00F8042C" w:rsidRPr="006A280E">
          <w:rPr>
            <w:rStyle w:val="Hyperlink"/>
            <w:rFonts w:ascii="ArialMT" w:hAnsi="ArialMT" w:cs="ArialMT"/>
            <w:sz w:val="20"/>
            <w:szCs w:val="20"/>
          </w:rPr>
          <w:t>www.anra.gov.au/</w:t>
        </w:r>
      </w:hyperlink>
      <w:r w:rsidR="00F8042C">
        <w:rPr>
          <w:color w:val="0000FF"/>
        </w:rPr>
        <w:t xml:space="preserve"> </w:t>
      </w:r>
    </w:p>
    <w:p w:rsidR="000D649F" w:rsidRDefault="000D649F" w:rsidP="008345FA">
      <w:r>
        <w:t>Please note that the department does not hold all of the information that may be required to assess the impacts of your action. state and territory government agencies also have a range of information that may be useful, including geographic information.</w:t>
      </w:r>
    </w:p>
    <w:p w:rsidR="000D649F" w:rsidRDefault="000D649F" w:rsidP="008345FA">
      <w:pPr>
        <w:rPr>
          <w:rFonts w:ascii="TimesNewRomanPSMT" w:hAnsi="TimesNewRomanPSMT" w:cs="TimesNewRomanPSMT"/>
        </w:rPr>
      </w:pPr>
      <w:r>
        <w:t>The sectoral information contained in the Appendix to these guidelines is intended to illustrate the application of the criteria for matters of national environmental significance in relation to specific industry sectors, and should be read in the context of, and in conjunction with, the significant impact criteria in these guidelines.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Pr="008345FA" w:rsidRDefault="000D649F" w:rsidP="008345FA">
      <w:pPr>
        <w:pStyle w:val="Heading3"/>
        <w:rPr>
          <w:szCs w:val="50"/>
        </w:rPr>
      </w:pPr>
      <w:r>
        <w:br w:type="page"/>
      </w:r>
      <w:bookmarkStart w:id="144" w:name="_Toc442352127"/>
      <w:r w:rsidRPr="008345FA">
        <w:rPr>
          <w:szCs w:val="50"/>
        </w:rPr>
        <w:lastRenderedPageBreak/>
        <w:t>Appendix – Information for</w:t>
      </w:r>
      <w:r w:rsidR="008345FA" w:rsidRPr="008345FA">
        <w:t xml:space="preserve"> </w:t>
      </w:r>
      <w:r w:rsidRPr="008345FA">
        <w:rPr>
          <w:szCs w:val="50"/>
        </w:rPr>
        <w:t>industry sectors</w:t>
      </w:r>
      <w:bookmarkEnd w:id="144"/>
    </w:p>
    <w:p w:rsidR="000D649F" w:rsidRDefault="000D649F" w:rsidP="008345FA">
      <w:r>
        <w:t>The purpose of this Appendix is to provide more detailed assistance in relation to whether, and in what circumstances, some selected sectoral activity is likely to have a significant impact on a matter of national environmental significance.</w:t>
      </w:r>
    </w:p>
    <w:p w:rsidR="000D649F" w:rsidRDefault="000D649F" w:rsidP="008345FA">
      <w:pPr>
        <w:rPr>
          <w:rFonts w:ascii="Arial-BoldMT" w:hAnsi="Arial-BoldMT" w:cs="Arial-BoldMT"/>
          <w:b/>
          <w:bCs/>
        </w:rPr>
      </w:pPr>
      <w:r>
        <w:rPr>
          <w:rFonts w:ascii="Arial-BoldMT" w:hAnsi="Arial-BoldMT" w:cs="Arial-BoldMT"/>
          <w:b/>
          <w:bCs/>
        </w:rPr>
        <w:t>The examples in this appendix should be read in conjunction with the significant impact criteria in the guidelines and should not be taken to be conclusive.</w:t>
      </w:r>
    </w:p>
    <w:p w:rsidR="000D649F" w:rsidRDefault="000D649F" w:rsidP="008345FA">
      <w:r>
        <w:t>This guidance relates to the following sectoral activities:</w:t>
      </w:r>
    </w:p>
    <w:p w:rsidR="000D649F" w:rsidRDefault="000D649F" w:rsidP="008345FA">
      <w:pPr>
        <w:pStyle w:val="Bullets"/>
      </w:pPr>
      <w:r>
        <w:t>mineral exploration</w:t>
      </w:r>
    </w:p>
    <w:p w:rsidR="008345FA" w:rsidRDefault="000D649F" w:rsidP="008345FA">
      <w:pPr>
        <w:pStyle w:val="Bullets"/>
      </w:pPr>
      <w:r>
        <w:t>urban development</w:t>
      </w:r>
    </w:p>
    <w:p w:rsidR="000D649F" w:rsidRDefault="000D649F" w:rsidP="008345FA">
      <w:pPr>
        <w:pStyle w:val="Bullets"/>
      </w:pPr>
      <w:r>
        <w:t>local government, and</w:t>
      </w:r>
    </w:p>
    <w:p w:rsidR="000D649F" w:rsidRDefault="000D649F" w:rsidP="008345FA">
      <w:pPr>
        <w:pStyle w:val="Bullets"/>
      </w:pPr>
      <w:r>
        <w:t>marine activities.</w:t>
      </w:r>
    </w:p>
    <w:p w:rsidR="000D649F" w:rsidRPr="008345FA" w:rsidRDefault="000D649F" w:rsidP="008345FA">
      <w:pPr>
        <w:rPr>
          <w:rFonts w:asciiTheme="minorHAnsi" w:hAnsiTheme="minorHAnsi"/>
          <w:color w:val="0000FF"/>
        </w:rPr>
      </w:pPr>
      <w:r w:rsidRPr="008345FA">
        <w:rPr>
          <w:rFonts w:asciiTheme="minorHAnsi" w:hAnsiTheme="minorHAnsi"/>
        </w:rPr>
        <w:t>EPBC Act policy statements which provide further guidance in relation to specific industry sectors</w:t>
      </w:r>
      <w:r w:rsidRPr="008345FA">
        <w:rPr>
          <w:rFonts w:asciiTheme="minorHAnsi" w:hAnsiTheme="minorHAnsi"/>
          <w:vertAlign w:val="superscript"/>
        </w:rPr>
        <w:t xml:space="preserve">10 </w:t>
      </w:r>
      <w:r w:rsidRPr="008345FA">
        <w:rPr>
          <w:rFonts w:asciiTheme="minorHAnsi" w:hAnsiTheme="minorHAnsi"/>
        </w:rPr>
        <w:t xml:space="preserve">are available from the department’s community information unit or the department’s web site: </w:t>
      </w:r>
      <w:hyperlink r:id="rId172" w:history="1">
        <w:r w:rsidR="00F8042C" w:rsidRPr="008345FA">
          <w:rPr>
            <w:rStyle w:val="Hyperlink"/>
            <w:rFonts w:asciiTheme="minorHAnsi" w:hAnsiTheme="minorHAnsi" w:cs="ArialMT"/>
          </w:rPr>
          <w:t>www.environment.gov.au/epbc/publications/guidelines.html</w:t>
        </w:r>
      </w:hyperlink>
      <w:r w:rsidR="00F8042C" w:rsidRPr="008345FA">
        <w:rPr>
          <w:rFonts w:asciiTheme="minorHAnsi" w:hAnsiTheme="minorHAnsi"/>
          <w:color w:val="0000FF"/>
        </w:rPr>
        <w:t xml:space="preserve"> </w:t>
      </w:r>
    </w:p>
    <w:p w:rsidR="000D649F" w:rsidRDefault="000D649F" w:rsidP="008345FA">
      <w:pPr>
        <w:pStyle w:val="Heading3"/>
      </w:pPr>
      <w:bookmarkStart w:id="145" w:name="_Toc442352128"/>
      <w:r>
        <w:t>Mineral exploration activity</w:t>
      </w:r>
      <w:bookmarkEnd w:id="145"/>
    </w:p>
    <w:p w:rsidR="000D649F" w:rsidRPr="008345FA" w:rsidRDefault="000D649F" w:rsidP="008345FA">
      <w:pPr>
        <w:pStyle w:val="BoldBulTight0"/>
        <w:rPr>
          <w:u w:val="single"/>
        </w:rPr>
      </w:pPr>
      <w:r w:rsidRPr="008345FA">
        <w:rPr>
          <w:u w:val="single"/>
        </w:rPr>
        <w:t>Terrestrial exploration</w:t>
      </w:r>
    </w:p>
    <w:p w:rsidR="000D649F" w:rsidRPr="008345FA" w:rsidRDefault="000D649F" w:rsidP="008345FA">
      <w:pPr>
        <w:rPr>
          <w:rFonts w:asciiTheme="minorHAnsi" w:hAnsiTheme="minorHAnsi"/>
        </w:rPr>
      </w:pPr>
      <w:r w:rsidRPr="008345FA">
        <w:rPr>
          <w:rFonts w:asciiTheme="minorHAnsi" w:hAnsiTheme="minorHAnsi" w:cs="Arial-BoldMT"/>
          <w:b/>
          <w:bCs/>
        </w:rPr>
        <w:t xml:space="preserve">Surface geological mapping </w:t>
      </w:r>
      <w:r w:rsidRPr="008345FA">
        <w:rPr>
          <w:rFonts w:asciiTheme="minorHAnsi" w:hAnsiTheme="minorHAnsi"/>
        </w:rPr>
        <w:t>examining rock outcrops and exposures, which may involve the taking of small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Surface geochemical sampling</w:t>
      </w:r>
      <w:r w:rsidRPr="008345FA">
        <w:rPr>
          <w:rFonts w:asciiTheme="minorHAnsi" w:hAnsiTheme="minorHAnsi"/>
        </w:rPr>
        <w:t>, using both regular grid pattern and irregular pattern methods to collect small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Surface geophysical surveys </w:t>
      </w:r>
      <w:r w:rsidRPr="008345FA">
        <w:rPr>
          <w:rFonts w:asciiTheme="minorHAnsi" w:hAnsiTheme="minorHAnsi"/>
        </w:rPr>
        <w:t>including airborne surveys, gravity, magnetic and electromagnetic surveys,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Other geophysical surveys </w:t>
      </w:r>
      <w:r w:rsidRPr="008345FA">
        <w:rPr>
          <w:rFonts w:asciiTheme="minorHAnsi" w:hAnsiTheme="minorHAnsi"/>
        </w:rPr>
        <w:t>that include seismic surveys would not normally be expected to have a significant impact on matters of national environmental significance. However, an action involving seismic surveys (shot hole method or vibroseis)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10 Industry-specific guidelines that have been, or are being, developed include guidelines for offshore seismic operations, offshore aquaculture, wind farms, agricultural land clearance, urban development, and actions undertaken by local government.</w:t>
      </w:r>
    </w:p>
    <w:p w:rsidR="000D649F" w:rsidRPr="008345FA" w:rsidRDefault="000D649F" w:rsidP="008345FA">
      <w:pPr>
        <w:rPr>
          <w:rFonts w:asciiTheme="minorHAnsi" w:hAnsiTheme="minorHAnsi"/>
        </w:rPr>
      </w:pPr>
      <w:r>
        <w:rPr>
          <w:rFonts w:ascii="Arial" w:hAnsi="Arial" w:cs="Arial"/>
        </w:rPr>
        <w:br w:type="page"/>
      </w:r>
      <w:r w:rsidRPr="008345FA">
        <w:rPr>
          <w:rFonts w:asciiTheme="minorHAnsi" w:hAnsiTheme="minorHAnsi" w:cs="Arial-BoldMT"/>
          <w:b/>
          <w:bCs/>
        </w:rPr>
        <w:lastRenderedPageBreak/>
        <w:t xml:space="preserve">All exploratory drilling </w:t>
      </w:r>
      <w:r w:rsidRPr="008345FA">
        <w:rPr>
          <w:rFonts w:asciiTheme="minorHAnsi" w:hAnsiTheme="minorHAnsi"/>
        </w:rPr>
        <w:t>(including new field, wildcat, and appraisal drilling, auger, rotary air blast (RAB), open hole percussion, reverse circulation (RC), diam</w:t>
      </w:r>
      <w:r w:rsidR="00F8042C" w:rsidRPr="008345FA">
        <w:rPr>
          <w:rFonts w:asciiTheme="minorHAnsi" w:hAnsiTheme="minorHAnsi"/>
        </w:rPr>
        <w:t xml:space="preserve">ond drilling and wide diameter </w:t>
      </w:r>
      <w:r w:rsidRPr="008345FA">
        <w:rPr>
          <w:rFonts w:asciiTheme="minorHAnsi" w:hAnsiTheme="minorHAnsi"/>
        </w:rPr>
        <w:t>drilling), including the construction of drill pads, would not be expected to have a significant impact on a matter of national environmental significance where the discharges, emissions and waste from the drilling are contained and managed in an environmentally sensitive manner. However, an action involving exploratory drilling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Pr="008345FA" w:rsidRDefault="000D649F" w:rsidP="008345FA">
      <w:pPr>
        <w:rPr>
          <w:rFonts w:asciiTheme="minorHAnsi" w:hAnsiTheme="minorHAnsi"/>
        </w:rPr>
      </w:pPr>
      <w:r w:rsidRPr="008345FA">
        <w:rPr>
          <w:rFonts w:asciiTheme="minorHAnsi" w:hAnsiTheme="minorHAnsi"/>
        </w:rPr>
        <w:t>Such an action may also have a significant impact if it occurs within a National Heritage place, for example, if it disturbs Indigenous burial grounds or artefacts with National Heritage values. It will also be necessary to consider the Ramsar criteria if the exploratory drilling is to occur in or immediately adjacent to a Ramsar wetland.</w:t>
      </w:r>
    </w:p>
    <w:p w:rsidR="000D649F" w:rsidRPr="008345FA" w:rsidRDefault="000D649F" w:rsidP="008345FA">
      <w:pPr>
        <w:rPr>
          <w:rFonts w:asciiTheme="minorHAnsi" w:hAnsiTheme="minorHAnsi"/>
        </w:rPr>
      </w:pPr>
      <w:r w:rsidRPr="008345FA">
        <w:rPr>
          <w:rFonts w:asciiTheme="minorHAnsi" w:hAnsiTheme="minorHAnsi" w:cs="Arial-BoldMT"/>
          <w:b/>
          <w:bCs/>
        </w:rPr>
        <w:t xml:space="preserve">Costeaning and trenching (small scale) </w:t>
      </w:r>
      <w:r w:rsidRPr="008345FA">
        <w:rPr>
          <w:rFonts w:asciiTheme="minorHAnsi" w:hAnsiTheme="minorHAnsi"/>
        </w:rPr>
        <w:t>would not be expected to have a significant impact on a matter of national environmental significance where small trenches are excavated using hand tools.</w:t>
      </w:r>
    </w:p>
    <w:p w:rsidR="000D649F" w:rsidRPr="008345FA" w:rsidRDefault="000D649F" w:rsidP="008345FA">
      <w:pPr>
        <w:rPr>
          <w:rFonts w:asciiTheme="minorHAnsi" w:hAnsiTheme="minorHAnsi"/>
        </w:rPr>
      </w:pPr>
      <w:r w:rsidRPr="008345FA">
        <w:rPr>
          <w:rFonts w:asciiTheme="minorHAnsi" w:hAnsiTheme="minorHAnsi"/>
        </w:rPr>
        <w:t>However, an action involving costeaning and trenching (small scale) may have a significant impact on an endangered or critically endangered species if, for example, it is likely to damage critical habitat for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 It will also be necessary to consider the National Heritage criteria and the Ramsar criteria if the costeaning or trenching is to occur in or immediately adjacent to a National Heritage place or a Ramsar wetland.</w:t>
      </w:r>
    </w:p>
    <w:p w:rsidR="000D649F" w:rsidRPr="008345FA" w:rsidRDefault="000D649F" w:rsidP="008345FA">
      <w:pPr>
        <w:rPr>
          <w:rFonts w:asciiTheme="minorHAnsi" w:hAnsiTheme="minorHAnsi"/>
        </w:rPr>
      </w:pPr>
      <w:r w:rsidRPr="008345FA">
        <w:rPr>
          <w:rFonts w:asciiTheme="minorHAnsi" w:hAnsiTheme="minorHAnsi" w:cs="Arial-BoldMT"/>
          <w:b/>
          <w:bCs/>
        </w:rPr>
        <w:t>Costeaning and trenching (large scale)</w:t>
      </w:r>
      <w:r w:rsidRPr="008345FA">
        <w:rPr>
          <w:rFonts w:asciiTheme="minorHAnsi" w:hAnsiTheme="minorHAnsi"/>
        </w:rPr>
        <w:t>, surface bulk sampling (such as establishing a trial pit, sinking shafts or driving decline tunnels deep into the target) and underground exploration and development (such as underground sampling, drilling and mine construction): whether or not these exploration activities are likely to have a significant impact on a matter of national environmental significance will depend upon the particular facts and circumstances of the proposed activity. It is necessary to apply the criteria in the guidelines to assist in determining when an action is likely to have a significant impact on a matter of national environmental significance. For example, if surface bulk sampling occurs in an area that is not in or near a Ramsar wetland, and if it is not damaging the habitat of a threatened species or important habitat for a migratory species, then the proposed exploration activity is not likely to have a significant impact on a matter of national environmental significance. However, if the proposed activity will result in the pollution of a Ramsar wetland then it is likely to have a significant impact on the ecological character of the Ramsar wetland.</w:t>
      </w:r>
    </w:p>
    <w:p w:rsidR="000D649F" w:rsidRPr="008345FA" w:rsidRDefault="000D649F" w:rsidP="008345FA">
      <w:pPr>
        <w:pStyle w:val="BoldBulTight0"/>
        <w:rPr>
          <w:u w:val="single"/>
        </w:rPr>
      </w:pPr>
      <w:r w:rsidRPr="008345FA">
        <w:rPr>
          <w:u w:val="single"/>
        </w:rPr>
        <w:t>Offshore exploration</w:t>
      </w:r>
    </w:p>
    <w:p w:rsidR="000D649F" w:rsidRPr="008345FA" w:rsidRDefault="000D649F" w:rsidP="008345FA">
      <w:pPr>
        <w:rPr>
          <w:rFonts w:asciiTheme="minorHAnsi" w:hAnsiTheme="minorHAnsi"/>
        </w:rPr>
      </w:pPr>
      <w:r w:rsidRPr="008345FA">
        <w:rPr>
          <w:rFonts w:asciiTheme="minorHAnsi" w:hAnsiTheme="minorHAnsi" w:cs="Arial-BoldMT"/>
          <w:b/>
          <w:bCs/>
        </w:rPr>
        <w:t xml:space="preserve">Aerial surveys and diving </w:t>
      </w:r>
      <w:r w:rsidRPr="008345FA">
        <w:rPr>
          <w:rFonts w:asciiTheme="minorHAnsi" w:hAnsiTheme="minorHAnsi"/>
        </w:rPr>
        <w:t>for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Offshore exploratory drilling </w:t>
      </w:r>
      <w:r w:rsidRPr="008345FA">
        <w:rPr>
          <w:rFonts w:asciiTheme="minorHAnsi" w:hAnsiTheme="minorHAnsi"/>
        </w:rPr>
        <w:t xml:space="preserve">would be expected to have a significant impact if it is undertaken in an area that contains habitat for threatened or migratory species and the seismic activity is likely to </w:t>
      </w:r>
      <w:r w:rsidRPr="008345FA">
        <w:rPr>
          <w:rFonts w:asciiTheme="minorHAnsi" w:hAnsiTheme="minorHAnsi"/>
        </w:rPr>
        <w:lastRenderedPageBreak/>
        <w:t>interfere with breeding, feeding or migration, or if habitat critical to the survival of the species (or important habitat for a migratory species) is damaged by the drilling. Offshore exploratory drilling would also be expected to have a significant impact on a Ramsar wetland or the Commonwealth marine environment if drilling occurs in a sensitive area (for example, sea mounts and other areas with high biodiversity value or which contain important habitat). Offshore exploratory drilling may also potentially have a significant impact on historic shipwrecks in the Commonwealth marine area.</w:t>
      </w:r>
    </w:p>
    <w:p w:rsidR="000D649F" w:rsidRPr="008345FA" w:rsidRDefault="000D649F" w:rsidP="008345FA">
      <w:pPr>
        <w:pStyle w:val="BoldBulTight0"/>
        <w:rPr>
          <w:u w:val="single"/>
        </w:rPr>
      </w:pPr>
      <w:r w:rsidRPr="008345FA">
        <w:rPr>
          <w:u w:val="single"/>
        </w:rPr>
        <w:t>Other issues</w:t>
      </w:r>
    </w:p>
    <w:p w:rsidR="000D649F" w:rsidRPr="008345FA" w:rsidRDefault="000D649F" w:rsidP="008345FA">
      <w:pPr>
        <w:rPr>
          <w:rFonts w:asciiTheme="minorHAnsi" w:hAnsiTheme="minorHAnsi"/>
        </w:rPr>
      </w:pPr>
      <w:r w:rsidRPr="008345FA">
        <w:rPr>
          <w:rFonts w:asciiTheme="minorHAnsi" w:hAnsiTheme="minorHAnsi"/>
        </w:rPr>
        <w:t>The above discussion does not address issues associated with mineral exploration activity in a World Heritage property or National Heritage place. In addition, it does not take into account any impacts associated with gaining access to the exploration site, especially where heavy machinery is used.</w:t>
      </w:r>
    </w:p>
    <w:p w:rsidR="000D649F" w:rsidRDefault="000D649F" w:rsidP="008345FA">
      <w:pPr>
        <w:pStyle w:val="Heading3"/>
      </w:pPr>
      <w:bookmarkStart w:id="146" w:name="_Toc442352129"/>
      <w:r>
        <w:t>Urban development</w:t>
      </w:r>
      <w:bookmarkEnd w:id="146"/>
    </w:p>
    <w:p w:rsidR="000D649F" w:rsidRPr="008345FA" w:rsidRDefault="000D649F" w:rsidP="008345FA">
      <w:pPr>
        <w:rPr>
          <w:rFonts w:asciiTheme="minorHAnsi" w:hAnsiTheme="minorHAnsi"/>
        </w:rPr>
      </w:pPr>
      <w:r w:rsidRPr="008345FA">
        <w:rPr>
          <w:rFonts w:asciiTheme="minorHAnsi" w:hAnsiTheme="minorHAnsi"/>
        </w:rPr>
        <w:t xml:space="preserve">Repairing, maintaining, or making alterations to </w:t>
      </w:r>
      <w:r w:rsidRPr="008345FA">
        <w:rPr>
          <w:rFonts w:asciiTheme="minorHAnsi" w:hAnsiTheme="minorHAnsi" w:cs="Arial-BoldMT"/>
          <w:b/>
          <w:bCs/>
        </w:rPr>
        <w:t xml:space="preserve">commercial and domestic buildings and properties </w:t>
      </w:r>
      <w:r w:rsidRPr="008345FA">
        <w:rPr>
          <w:rFonts w:asciiTheme="minorHAnsi" w:hAnsiTheme="minorHAnsi"/>
        </w:rPr>
        <w:t>would not be expected to have a significant impact on a matter of national environmental significance, unless the repairs, maintenance or alterations are being made to a World Heritage property or a National Heritage place and are inconsistent with the values of the property or place.</w:t>
      </w:r>
    </w:p>
    <w:p w:rsidR="000D649F" w:rsidRPr="008345FA" w:rsidRDefault="000D649F" w:rsidP="008345FA">
      <w:pPr>
        <w:rPr>
          <w:rFonts w:asciiTheme="minorHAnsi" w:hAnsiTheme="minorHAnsi"/>
        </w:rPr>
      </w:pPr>
      <w:r w:rsidRPr="008345FA">
        <w:rPr>
          <w:rFonts w:asciiTheme="minorHAnsi" w:hAnsiTheme="minorHAnsi"/>
        </w:rPr>
        <w:t xml:space="preserve">Repairing and maintaining existing distribution infrastructure for </w:t>
      </w:r>
      <w:r w:rsidRPr="008345FA">
        <w:rPr>
          <w:rFonts w:asciiTheme="minorHAnsi" w:hAnsiTheme="minorHAnsi" w:cs="Arial-BoldMT"/>
          <w:b/>
          <w:bCs/>
        </w:rPr>
        <w:t xml:space="preserve">utilities for power, water and sewage </w:t>
      </w:r>
      <w:r w:rsidRPr="008345FA">
        <w:rPr>
          <w:rFonts w:asciiTheme="minorHAnsi" w:hAnsiTheme="minorHAnsi"/>
        </w:rPr>
        <w:t>would not normally be expected to have a significant impact on a matter of national environmental significance, unless there is a substantial expansion or modification of these utilities.</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in an existing suburb, with established infrastructure designed to manage environmental impacts, upstream of a large Ramsar wetland (such as the Moreton Bay Ramsar wetland) would not be expected to have a significant impact on the wetland.</w:t>
      </w:r>
    </w:p>
    <w:p w:rsidR="000D649F" w:rsidRPr="008345FA" w:rsidRDefault="000D649F" w:rsidP="008345FA">
      <w:pPr>
        <w:rPr>
          <w:rFonts w:asciiTheme="minorHAnsi" w:hAnsiTheme="minorHAnsi"/>
        </w:rPr>
      </w:pPr>
      <w:r w:rsidRPr="008345FA">
        <w:rPr>
          <w:rFonts w:asciiTheme="minorHAnsi" w:hAnsiTheme="minorHAnsi"/>
        </w:rPr>
        <w:t xml:space="preserve">By contrast, establishing a </w:t>
      </w:r>
      <w:r w:rsidRPr="008345FA">
        <w:rPr>
          <w:rFonts w:asciiTheme="minorHAnsi" w:hAnsiTheme="minorHAnsi" w:cs="Arial-BoldMT"/>
          <w:b/>
          <w:bCs/>
        </w:rPr>
        <w:t xml:space="preserve">new subdivision </w:t>
      </w:r>
      <w:r w:rsidRPr="008345FA">
        <w:rPr>
          <w:rFonts w:asciiTheme="minorHAnsi" w:hAnsiTheme="minorHAnsi"/>
        </w:rPr>
        <w:t>in the vicinity of a smaller Ramsar wetland is likely to have a significant impact on the wetland if it involves extensive vegetation clearing, clearing riparian vegetation, modifying the flow of water to or within the wetland, or if it will result in significant discharges of pollutants into the wetland.</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within or adjacent to the Great Barrier Reef Marine Park, a World Heritage property or a National Heritage place is likely to have a significant impact on the World or National heritage values of that property or place.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Building a house </w:t>
      </w:r>
      <w:r w:rsidRPr="008345FA">
        <w:rPr>
          <w:rFonts w:asciiTheme="minorHAnsi" w:hAnsiTheme="minorHAnsi"/>
        </w:rPr>
        <w:t>on land in an existing subdivision in the vicinity of a Ramsar wetland or a World Heritage property would not normally be expected to have a significant impact on these matters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However, </w:t>
      </w:r>
      <w:r w:rsidRPr="008345FA">
        <w:rPr>
          <w:rFonts w:asciiTheme="minorHAnsi" w:hAnsiTheme="minorHAnsi" w:cs="Arial-BoldMT"/>
          <w:b/>
          <w:bCs/>
        </w:rPr>
        <w:t xml:space="preserve">building a house </w:t>
      </w:r>
      <w:r w:rsidRPr="008345FA">
        <w:rPr>
          <w:rFonts w:asciiTheme="minorHAnsi" w:hAnsiTheme="minorHAnsi"/>
        </w:rPr>
        <w:t>in close proximity to a National Heritage place may have a significant impact on the values of the place, in particular where the place is located in a non-urban environment or where the proposed development would obstruct or detract from the viewing axes of the heritage place, where applicable.</w:t>
      </w:r>
    </w:p>
    <w:p w:rsidR="000D649F" w:rsidRPr="008345FA" w:rsidRDefault="000D649F" w:rsidP="008345FA">
      <w:pPr>
        <w:rPr>
          <w:rFonts w:asciiTheme="minorHAnsi" w:hAnsiTheme="minorHAnsi"/>
        </w:rPr>
      </w:pPr>
      <w:r w:rsidRPr="008345FA">
        <w:rPr>
          <w:rFonts w:asciiTheme="minorHAnsi" w:hAnsiTheme="minorHAnsi"/>
        </w:rPr>
        <w:t xml:space="preserve">Proposed urban development for a </w:t>
      </w:r>
      <w:r w:rsidRPr="008345FA">
        <w:rPr>
          <w:rFonts w:asciiTheme="minorHAnsi" w:hAnsiTheme="minorHAnsi" w:cs="Arial-BoldMT"/>
          <w:b/>
          <w:bCs/>
        </w:rPr>
        <w:t xml:space="preserve">housing subdivision or an industrial estate </w:t>
      </w:r>
      <w:r w:rsidRPr="008345FA">
        <w:rPr>
          <w:rFonts w:asciiTheme="minorHAnsi" w:hAnsiTheme="minorHAnsi"/>
        </w:rPr>
        <w:t xml:space="preserve">on an area which contains nationally listed threatened species or ecological communities, or immediately adjacent to the </w:t>
      </w:r>
      <w:r w:rsidRPr="008345FA">
        <w:rPr>
          <w:rFonts w:asciiTheme="minorHAnsi" w:hAnsiTheme="minorHAnsi"/>
        </w:rPr>
        <w:lastRenderedPageBreak/>
        <w:t>Great Barrier Reef Marine Park, is likely to be significant under the EPBC Act and should be referred to the minister.</w:t>
      </w:r>
    </w:p>
    <w:p w:rsidR="000D649F" w:rsidRDefault="000D649F" w:rsidP="008345FA">
      <w:pPr>
        <w:pStyle w:val="Heading3"/>
      </w:pPr>
      <w:bookmarkStart w:id="147" w:name="_Toc442352130"/>
      <w:r>
        <w:t>Local government</w:t>
      </w:r>
      <w:bookmarkEnd w:id="147"/>
    </w:p>
    <w:p w:rsidR="000D649F" w:rsidRPr="008345FA" w:rsidRDefault="000D649F" w:rsidP="008345FA">
      <w:pPr>
        <w:rPr>
          <w:rFonts w:asciiTheme="minorHAnsi" w:hAnsiTheme="minorHAnsi"/>
        </w:rPr>
      </w:pPr>
      <w:r w:rsidRPr="008345FA">
        <w:rPr>
          <w:rFonts w:asciiTheme="minorHAnsi" w:hAnsiTheme="minorHAnsi" w:cs="Arial-BoldMT"/>
          <w:b/>
          <w:bCs/>
        </w:rPr>
        <w:t xml:space="preserve">Maintaining existing facilities </w:t>
      </w:r>
      <w:r w:rsidRPr="008345FA">
        <w:rPr>
          <w:rFonts w:asciiTheme="minorHAnsi" w:hAnsiTheme="minorHAnsi"/>
        </w:rPr>
        <w:t>such as visitor centres and roadside facilities would not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vegetation management </w:t>
      </w:r>
      <w:r w:rsidRPr="008345FA">
        <w:rPr>
          <w:rFonts w:asciiTheme="minorHAnsi" w:hAnsiTheme="minorHAnsi"/>
        </w:rPr>
        <w:t>to maintain existing roads in or adjacent to a World Heritage property, a National Heritage place, a Ramsar wetland or a listed threatened species or ecological community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A proposed </w:t>
      </w:r>
      <w:r w:rsidRPr="008345FA">
        <w:rPr>
          <w:rFonts w:asciiTheme="minorHAnsi" w:hAnsiTheme="minorHAnsi" w:cs="Arial-BoldMT"/>
          <w:b/>
          <w:bCs/>
        </w:rPr>
        <w:t xml:space="preserve">new road </w:t>
      </w:r>
      <w:r w:rsidRPr="008345FA">
        <w:rPr>
          <w:rFonts w:asciiTheme="minorHAnsi" w:hAnsiTheme="minorHAnsi"/>
        </w:rPr>
        <w:t>through a World Heritage property, a National Heritage place, or a Ramsar wetland or a road that would require clearing of native vegetation that contains nationally listed threatened species or ecological communities is likely to be significant under the EPBC Act and</w:t>
      </w:r>
    </w:p>
    <w:p w:rsidR="000D649F" w:rsidRPr="008345FA" w:rsidRDefault="000D649F" w:rsidP="008345FA">
      <w:pPr>
        <w:rPr>
          <w:rFonts w:asciiTheme="minorHAnsi" w:hAnsiTheme="minorHAnsi"/>
        </w:rPr>
      </w:pPr>
      <w:r w:rsidRPr="008345FA">
        <w:rPr>
          <w:rFonts w:asciiTheme="minorHAnsi" w:hAnsiTheme="minorHAnsi"/>
        </w:rPr>
        <w:t>should be referred to the minister. It will also be necessary to consider the environment of the Great Barrier Reef Marine Park if the proposed new road occurs immediately adjacent to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Where </w:t>
      </w:r>
      <w:r w:rsidRPr="008345FA">
        <w:rPr>
          <w:rFonts w:asciiTheme="minorHAnsi" w:hAnsiTheme="minorHAnsi" w:cs="Arial-BoldMT"/>
          <w:b/>
          <w:bCs/>
        </w:rPr>
        <w:t xml:space="preserve">road verge maintenance </w:t>
      </w:r>
      <w:r w:rsidRPr="008345FA">
        <w:rPr>
          <w:rFonts w:asciiTheme="minorHAnsi" w:hAnsiTheme="minorHAnsi"/>
        </w:rPr>
        <w:t>is carried out regularly (for example, every one or two years) it would not be expected to have a significant impact on a critically endangered or endangered plant species.</w:t>
      </w:r>
    </w:p>
    <w:p w:rsidR="000D649F" w:rsidRPr="008345FA" w:rsidRDefault="000D649F" w:rsidP="008345FA">
      <w:pPr>
        <w:rPr>
          <w:rFonts w:asciiTheme="minorHAnsi" w:hAnsiTheme="minorHAnsi"/>
        </w:rPr>
      </w:pPr>
      <w:r w:rsidRPr="008345FA">
        <w:rPr>
          <w:rFonts w:asciiTheme="minorHAnsi" w:hAnsiTheme="minorHAnsi"/>
        </w:rPr>
        <w:t xml:space="preserve">On the other hand, if a population of a </w:t>
      </w:r>
      <w:r w:rsidRPr="008345FA">
        <w:rPr>
          <w:rFonts w:asciiTheme="minorHAnsi" w:hAnsiTheme="minorHAnsi" w:cs="Arial-BoldMT"/>
          <w:b/>
          <w:bCs/>
        </w:rPr>
        <w:t xml:space="preserve">critically endangered or endangered plant species </w:t>
      </w:r>
      <w:r w:rsidRPr="008345FA">
        <w:rPr>
          <w:rFonts w:asciiTheme="minorHAnsi" w:hAnsiTheme="minorHAnsi"/>
        </w:rPr>
        <w:t>becomes established on a road verge (because the verge has not been graded or weeded for a number of years), then clearing that road verge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Widening an existing road </w:t>
      </w:r>
      <w:r w:rsidRPr="008345FA">
        <w:rPr>
          <w:rFonts w:asciiTheme="minorHAnsi" w:hAnsiTheme="minorHAnsi"/>
        </w:rPr>
        <w:t>would not normally be expected to be significant under the EPBC Act where the road verge has previously been cleared or the vegetation beside the road has been heavily modified. However, if road widening would require removal of native vegetation that contains critically endangered or endangered plant species or ecological communities, it is likely to have a significant impact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Development of a tourist resort </w:t>
      </w:r>
      <w:r w:rsidRPr="008345FA">
        <w:rPr>
          <w:rFonts w:asciiTheme="minorHAnsi" w:hAnsiTheme="minorHAnsi"/>
        </w:rPr>
        <w:t xml:space="preserve">in or adjacent to the Great Barrier Reef Marine Park, a World Heritage property or a National Heritage place is likely to be significant under the EPBC Act and should be referred to the minister. However, a </w:t>
      </w:r>
      <w:r w:rsidRPr="008345FA">
        <w:rPr>
          <w:rFonts w:asciiTheme="minorHAnsi" w:hAnsiTheme="minorHAnsi" w:cs="Arial-BoldMT"/>
          <w:b/>
          <w:bCs/>
        </w:rPr>
        <w:t xml:space="preserve">residential development </w:t>
      </w:r>
      <w:r w:rsidRPr="008345FA">
        <w:rPr>
          <w:rFonts w:asciiTheme="minorHAnsi" w:hAnsiTheme="minorHAnsi"/>
        </w:rPr>
        <w:t>such as a block of units or other accommodation in an existing city or coastal town would not normally be expected to have a significant impact on an adjacent World Heritage property.</w:t>
      </w:r>
    </w:p>
    <w:p w:rsidR="008345FA" w:rsidRDefault="008345FA">
      <w:pPr>
        <w:spacing w:after="0" w:line="240" w:lineRule="auto"/>
        <w:rPr>
          <w:rFonts w:cstheme="majorBidi"/>
          <w:b/>
          <w:bCs/>
          <w:sz w:val="26"/>
          <w:szCs w:val="26"/>
          <w:lang w:val="en-GB"/>
        </w:rPr>
      </w:pPr>
      <w:r>
        <w:br w:type="page"/>
      </w:r>
    </w:p>
    <w:p w:rsidR="000D649F" w:rsidRDefault="000D649F" w:rsidP="008345FA">
      <w:pPr>
        <w:pStyle w:val="Heading3"/>
      </w:pPr>
      <w:bookmarkStart w:id="148" w:name="_Toc442352131"/>
      <w:r>
        <w:lastRenderedPageBreak/>
        <w:t>Marine activities</w:t>
      </w:r>
      <w:bookmarkEnd w:id="148"/>
    </w:p>
    <w:p w:rsidR="000D649F" w:rsidRPr="008345FA" w:rsidRDefault="000D649F" w:rsidP="008345FA">
      <w:pPr>
        <w:rPr>
          <w:rFonts w:asciiTheme="minorHAnsi" w:hAnsiTheme="minorHAnsi"/>
        </w:rPr>
      </w:pPr>
      <w:r w:rsidRPr="008345FA">
        <w:rPr>
          <w:rFonts w:asciiTheme="minorHAnsi" w:hAnsiTheme="minorHAnsi"/>
        </w:rPr>
        <w:t xml:space="preserve">Otherwise lawful </w:t>
      </w:r>
      <w:r w:rsidRPr="008345FA">
        <w:rPr>
          <w:rFonts w:asciiTheme="minorHAnsi" w:hAnsiTheme="minorHAnsi" w:cs="Arial-BoldMT"/>
          <w:b/>
          <w:bCs/>
        </w:rPr>
        <w:t xml:space="preserve">recreational fishing and recreational boating </w:t>
      </w:r>
      <w:r w:rsidRPr="008345FA">
        <w:rPr>
          <w:rFonts w:asciiTheme="minorHAnsi" w:hAnsiTheme="minorHAnsi"/>
        </w:rPr>
        <w:t>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ship transits </w:t>
      </w:r>
      <w:r w:rsidRPr="008345FA">
        <w:rPr>
          <w:rFonts w:asciiTheme="minorHAnsi" w:hAnsiTheme="minorHAnsi"/>
        </w:rPr>
        <w:t>where appropriate precautions have been taken against translocating potential pest species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Ballast water operations </w:t>
      </w:r>
      <w:r w:rsidRPr="008345FA">
        <w:rPr>
          <w:rFonts w:asciiTheme="minorHAnsi" w:hAnsiTheme="minorHAnsi"/>
        </w:rPr>
        <w:t>from vessels in Australian waters, undertaken in accordance with an approved Australian Government arrangement for the management of ballast water, would not normally be expected to have a significant impact on the Commonwealth marine environment.</w:t>
      </w:r>
    </w:p>
    <w:p w:rsidR="000D649F" w:rsidRPr="008345FA" w:rsidRDefault="000D649F" w:rsidP="008345FA">
      <w:pPr>
        <w:rPr>
          <w:rFonts w:asciiTheme="minorHAnsi" w:hAnsiTheme="minorHAnsi"/>
        </w:rPr>
      </w:pPr>
      <w:r w:rsidRPr="008345FA">
        <w:rPr>
          <w:rFonts w:asciiTheme="minorHAnsi" w:hAnsiTheme="minorHAnsi" w:cs="Arial-BoldMT"/>
          <w:b/>
          <w:bCs/>
        </w:rPr>
        <w:t xml:space="preserve">Small scale infrastructure projects </w:t>
      </w:r>
      <w:r w:rsidRPr="008345FA">
        <w:rPr>
          <w:rFonts w:asciiTheme="minorHAnsi" w:hAnsiTheme="minorHAnsi"/>
        </w:rPr>
        <w:t>such as new jetties within an existing port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Large scale infrastructure projects </w:t>
      </w:r>
      <w:r w:rsidRPr="008345FA">
        <w:rPr>
          <w:rFonts w:asciiTheme="minorHAnsi" w:hAnsiTheme="minorHAnsi"/>
        </w:rPr>
        <w:t>such as a large pontoon, new aquaculture proposals, construction of a jetty, or a tourist facility (for example, a marina) in the Great Barrier Reef Marine Park may have a significant impact on the environment of the Great Barrier Reef Marine Park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Expansion of an existing port </w:t>
      </w:r>
      <w:r w:rsidRPr="008345FA">
        <w:rPr>
          <w:rFonts w:asciiTheme="minorHAnsi" w:hAnsiTheme="minorHAnsi"/>
        </w:rPr>
        <w:t>which requires land reclamation or spoil disposal in a World Heritage property, a National Heritage place, in or adjacent to the Great Barrier Reef Marine Park, a Ramsar wetland or an area containing nationally listed threatened species or ecological communities, or which involves modifying an area of important habitat for a nationally listed migratory species,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Construction of a new port </w:t>
      </w:r>
      <w:r w:rsidRPr="008345FA">
        <w:rPr>
          <w:rFonts w:asciiTheme="minorHAnsi" w:hAnsiTheme="minorHAnsi"/>
        </w:rPr>
        <w:t>in a Commonwealth marine area, in or adjacent to the Great Barrier Reef Marine Park, a World Heritage property, or a National Heritage place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Dredging of a new shipping channel </w:t>
      </w:r>
      <w:r w:rsidRPr="008345FA">
        <w:rPr>
          <w:rFonts w:asciiTheme="minorHAnsi" w:hAnsiTheme="minorHAnsi"/>
        </w:rPr>
        <w:t>through a World Heritage property, a National Heritage place, through or next to the Great Barrier Reef Marine Park, a Ramsar wetland, or an area containing nationally listed threatened species or ecological communities, or which involves modifying an area of important habitat for a nationally listed migratory species, is likely to have a</w:t>
      </w:r>
      <w:r w:rsidR="00F8042C" w:rsidRPr="008345FA">
        <w:rPr>
          <w:rFonts w:asciiTheme="minorHAnsi" w:hAnsiTheme="minorHAnsi"/>
        </w:rPr>
        <w:t xml:space="preserve"> s</w:t>
      </w:r>
      <w:r w:rsidRPr="008345FA">
        <w:rPr>
          <w:rFonts w:asciiTheme="minorHAnsi" w:hAnsiTheme="minorHAnsi"/>
        </w:rPr>
        <w:t>ignificant impact on a matter of national environmental significance.</w:t>
      </w:r>
    </w:p>
    <w:p w:rsidR="000D649F" w:rsidRPr="008345FA" w:rsidRDefault="000D649F" w:rsidP="008345FA">
      <w:pPr>
        <w:rPr>
          <w:rFonts w:asciiTheme="minorHAnsi" w:hAnsiTheme="minorHAnsi" w:cs="Arial-BoldMT"/>
        </w:rPr>
      </w:pPr>
      <w:r w:rsidRPr="008345FA">
        <w:rPr>
          <w:rFonts w:asciiTheme="minorHAnsi" w:hAnsiTheme="minorHAnsi" w:cs="Arial-BoldMT"/>
          <w:b/>
          <w:bCs/>
        </w:rPr>
        <w:t xml:space="preserve">Dredging </w:t>
      </w:r>
      <w:r w:rsidRPr="008345FA">
        <w:rPr>
          <w:rFonts w:asciiTheme="minorHAnsi" w:hAnsiTheme="minorHAnsi"/>
        </w:rPr>
        <w:t>to maintain existing navigational channels would not normally be expected to have a significant impact on the environment where the activity is undertaken as part of normal operations and the disposal of spoil does not have a significant impact.</w:t>
      </w:r>
    </w:p>
    <w:p w:rsidR="000D649F" w:rsidRDefault="000D649F" w:rsidP="000D649F">
      <w:pPr>
        <w:spacing w:before="120"/>
        <w:rPr>
          <w:rFonts w:ascii="Arial" w:hAnsi="Arial" w:cs="Arial"/>
        </w:rPr>
      </w:pPr>
    </w:p>
    <w:p w:rsidR="00ED3C24" w:rsidRDefault="00ED3C24">
      <w:pPr>
        <w:spacing w:after="0" w:line="240" w:lineRule="auto"/>
        <w:rPr>
          <w:lang w:val="en-GB"/>
        </w:rPr>
      </w:pPr>
      <w:r>
        <w:rPr>
          <w:lang w:val="en-GB"/>
        </w:rPr>
        <w:br w:type="page"/>
      </w:r>
    </w:p>
    <w:p w:rsidR="00700AB6" w:rsidRDefault="00700AB6" w:rsidP="009F0357">
      <w:pPr>
        <w:pStyle w:val="Heading2"/>
      </w:pPr>
      <w:bookmarkStart w:id="149" w:name="_Toc442352132"/>
      <w:r>
        <w:lastRenderedPageBreak/>
        <w:t>Appendix 2</w:t>
      </w:r>
      <w:bookmarkEnd w:id="149"/>
    </w:p>
    <w:p w:rsidR="00ED3C24" w:rsidRPr="00ED3C24" w:rsidRDefault="00ED3C24" w:rsidP="008345FA">
      <w:pPr>
        <w:pStyle w:val="Heading3"/>
        <w:rPr>
          <w:kern w:val="28"/>
        </w:rPr>
      </w:pPr>
      <w:bookmarkStart w:id="150" w:name="_Toc442352133"/>
      <w:r w:rsidRPr="00ED3C24">
        <w:rPr>
          <w:kern w:val="28"/>
        </w:rPr>
        <w:t>Australian Framework for Landcare</w:t>
      </w:r>
      <w:bookmarkEnd w:id="150"/>
    </w:p>
    <w:p w:rsidR="00ED3C24" w:rsidRPr="00ED3C24" w:rsidRDefault="00ED3C24" w:rsidP="008345FA">
      <w:pPr>
        <w:pStyle w:val="Heading3"/>
        <w:rPr>
          <w:kern w:val="28"/>
        </w:rPr>
      </w:pPr>
      <w:bookmarkStart w:id="151" w:name="_Toc442352134"/>
      <w:r w:rsidRPr="00ED3C24">
        <w:rPr>
          <w:kern w:val="28"/>
        </w:rPr>
        <w:t>Community Call for Action</w:t>
      </w:r>
      <w:bookmarkEnd w:id="151"/>
    </w:p>
    <w:p w:rsidR="00ED3C24" w:rsidRPr="00ED3C24" w:rsidRDefault="00ED3C24" w:rsidP="008345FA">
      <w:pPr>
        <w:pStyle w:val="BoldBulTight0"/>
      </w:pPr>
      <w:r w:rsidRPr="00ED3C24">
        <w:t>Prepared for the Australian Landcare Community by the Australian Landcare Council</w:t>
      </w:r>
    </w:p>
    <w:p w:rsidR="00ED3C24" w:rsidRPr="00ED3C24" w:rsidRDefault="00ED3C24" w:rsidP="000E27C1">
      <w:pPr>
        <w:rPr>
          <w:rFonts w:cs="Calibri"/>
        </w:rPr>
      </w:pPr>
    </w:p>
    <w:p w:rsidR="00ED3C24" w:rsidRPr="00ED3C24" w:rsidRDefault="00ED3C24" w:rsidP="008345FA">
      <w:r w:rsidRPr="00ED3C24">
        <w:t>This report was published by the Australian Landcare Council Secretariat which is part of the Australian Government Department of Agriculture, Fisheries and Forestry.</w:t>
      </w:r>
    </w:p>
    <w:p w:rsidR="00ED3C24" w:rsidRPr="00ED3C24" w:rsidRDefault="00ED3C24" w:rsidP="008345FA"/>
    <w:p w:rsidR="00ED3C24" w:rsidRPr="00ED3C24" w:rsidRDefault="00ED3C24" w:rsidP="008345FA">
      <w:r w:rsidRPr="00ED3C24">
        <w:t xml:space="preserve"> All material in this publication is licensed under a Creative Commons Attribution 3.0 Licence. Creative Commons</w:t>
      </w:r>
    </w:p>
    <w:p w:rsidR="00ED3C24" w:rsidRPr="00ED3C24" w:rsidRDefault="00ED3C24" w:rsidP="008345FA">
      <w:r w:rsidRPr="00ED3C24">
        <w:t xml:space="preserve">Attribution 3.0 Australia Licence is a standard form licence agreement that allows you to copy, distribute, transmit and adapt this publication provided that you attribute the work. The full licence terms are available from </w:t>
      </w:r>
      <w:hyperlink r:id="rId173" w:history="1">
        <w:r w:rsidR="00F8042C" w:rsidRPr="006A280E">
          <w:rPr>
            <w:rStyle w:val="Hyperlink"/>
            <w:rFonts w:cs="Calibri"/>
          </w:rPr>
          <w:t>www.creativecommons.org/licenses/by/3.0/au/legalcode</w:t>
        </w:r>
      </w:hyperlink>
      <w:r w:rsidR="008345FA">
        <w:t xml:space="preserve"> </w:t>
      </w:r>
    </w:p>
    <w:p w:rsidR="00ED3C24" w:rsidRPr="00ED3C24" w:rsidRDefault="00ED3C24" w:rsidP="008345FA">
      <w:r w:rsidRPr="00ED3C24">
        <w:t xml:space="preserve">This publication (and any material sourced from it) should be attributed as: </w:t>
      </w:r>
      <w:r w:rsidRPr="00ED3C24">
        <w:rPr>
          <w:i/>
          <w:iCs/>
        </w:rPr>
        <w:t>Australian Framework for Landcare Community Call for Action</w:t>
      </w:r>
      <w:r w:rsidRPr="00ED3C24">
        <w:t>.</w:t>
      </w:r>
    </w:p>
    <w:p w:rsidR="00ED3C24" w:rsidRPr="00ED3C24" w:rsidRDefault="00ED3C24" w:rsidP="008345FA">
      <w:r w:rsidRPr="00ED3C24">
        <w:t>The views and opinions expressed in this publication are those of the authors and do not necessarily reflect those of the Australian Government, the Minister for Agriculture, Fisheries and Forestry or the Minister for Sustainability, Environment, Water, Population and Communities. While reasonable efforts have been made to ensure the contents of this publication are factually correct, the Commonwealth does not accept responsibility for the accuracy or completeness of the contents,</w:t>
      </w:r>
      <w:r w:rsidR="008345FA">
        <w:t xml:space="preserve"> </w:t>
      </w:r>
      <w:r w:rsidRPr="00ED3C24">
        <w:t>and shall not be liable for any loss or damage that may be occasioned directly or indirectly through the use of, or reliance on, the contents of this publication.</w:t>
      </w:r>
    </w:p>
    <w:p w:rsidR="00ED3C24" w:rsidRPr="00ED3C24" w:rsidRDefault="00ED3C24" w:rsidP="008345FA">
      <w:r w:rsidRPr="00ED3C24">
        <w:t>Photos provided by: The Australian Landcare Council, the Department of Agriculture, Fisheries and Forestry, the Department of Sustainability, Environment, Water, Population and Communities and Landcare Australia Limited.</w:t>
      </w:r>
    </w:p>
    <w:p w:rsidR="00ED3C24" w:rsidRPr="00ED3C24" w:rsidRDefault="00ED3C24" w:rsidP="000E27C1">
      <w:pPr>
        <w:rPr>
          <w:rFonts w:cs="Calibri"/>
        </w:rPr>
      </w:pPr>
    </w:p>
    <w:p w:rsidR="008345FA" w:rsidRDefault="008345FA">
      <w:pPr>
        <w:spacing w:after="0" w:line="240" w:lineRule="auto"/>
        <w:rPr>
          <w:rFonts w:ascii="Cambria" w:eastAsia="Times New Roman" w:hAnsi="Cambria"/>
          <w:b/>
          <w:bCs/>
          <w:color w:val="365F91"/>
          <w:sz w:val="28"/>
          <w:szCs w:val="28"/>
        </w:rPr>
      </w:pPr>
      <w:r>
        <w:rPr>
          <w:rFonts w:ascii="Cambria" w:eastAsia="Times New Roman" w:hAnsi="Cambria"/>
          <w:b/>
          <w:bCs/>
          <w:color w:val="365F91"/>
          <w:sz w:val="28"/>
          <w:szCs w:val="28"/>
        </w:rPr>
        <w:br w:type="page"/>
      </w:r>
    </w:p>
    <w:p w:rsidR="00ED3C24" w:rsidRPr="00ED3C24" w:rsidRDefault="00ED3C24" w:rsidP="008345FA">
      <w:pPr>
        <w:pStyle w:val="BoldBulTight0"/>
      </w:pPr>
      <w:r w:rsidRPr="00ED3C24">
        <w:lastRenderedPageBreak/>
        <w:t>The Landcare approach comprises:</w:t>
      </w:r>
    </w:p>
    <w:p w:rsidR="00ED3C24" w:rsidRPr="00ED3C24" w:rsidRDefault="00ED3C24" w:rsidP="008345FA">
      <w:pPr>
        <w:pStyle w:val="Bullets"/>
      </w:pPr>
      <w:r w:rsidRPr="00ED3C24">
        <w:t>a philosophy influencing the way people live in the landscape while caring for the land</w:t>
      </w:r>
    </w:p>
    <w:p w:rsidR="00ED3C24" w:rsidRPr="00ED3C24" w:rsidRDefault="00ED3C24" w:rsidP="008345FA">
      <w:pPr>
        <w:pStyle w:val="Bullets"/>
      </w:pPr>
      <w:r w:rsidRPr="00ED3C24">
        <w:t>local community action putting the philosophy into practice</w:t>
      </w:r>
    </w:p>
    <w:p w:rsidR="00ED3C24" w:rsidRPr="00ED3C24" w:rsidRDefault="00ED3C24" w:rsidP="008345FA">
      <w:pPr>
        <w:pStyle w:val="Bullets"/>
      </w:pPr>
      <w:r w:rsidRPr="00ED3C24">
        <w:t>a range of knowledge generation, sharing and support mechanisms including groups,</w:t>
      </w:r>
      <w:r w:rsidR="008345FA">
        <w:t xml:space="preserve"> </w:t>
      </w:r>
      <w:r w:rsidRPr="00ED3C24">
        <w:t>networks (from district to national levels), facilitators and coordinators, governmentand non-government programs and partnerships.</w:t>
      </w:r>
    </w:p>
    <w:p w:rsidR="00ED3C24" w:rsidRPr="008345FA" w:rsidRDefault="00ED3C24" w:rsidP="008345FA">
      <w:pPr>
        <w:pStyle w:val="BoldBulTight0"/>
        <w:rPr>
          <w:u w:val="single"/>
        </w:rPr>
      </w:pPr>
      <w:r w:rsidRPr="008345FA">
        <w:rPr>
          <w:u w:val="single"/>
        </w:rPr>
        <w:t>Australian Framework for Landcare Community Call for Action</w:t>
      </w:r>
    </w:p>
    <w:p w:rsidR="00ED3C24" w:rsidRPr="00ED3C24" w:rsidRDefault="00ED3C24" w:rsidP="008345FA">
      <w:r w:rsidRPr="00ED3C24">
        <w:t xml:space="preserve">The </w:t>
      </w:r>
      <w:r w:rsidRPr="00ED3C24">
        <w:rPr>
          <w:i/>
          <w:iCs/>
        </w:rPr>
        <w:t xml:space="preserve">Australian Framework for Landcare </w:t>
      </w:r>
      <w:r w:rsidRPr="00ED3C24">
        <w:t>– Community Call for Action is a practical guide</w:t>
      </w:r>
      <w:r w:rsidR="008345FA">
        <w:t xml:space="preserve"> </w:t>
      </w:r>
      <w:r w:rsidRPr="00ED3C24">
        <w:t>for the Landcare movement and existing and prospective stakeholders and partners on</w:t>
      </w:r>
      <w:r w:rsidR="008345FA">
        <w:t xml:space="preserve"> </w:t>
      </w:r>
      <w:r w:rsidRPr="00ED3C24">
        <w:t>how they can contribute to developing and improving the Landcare approach.</w:t>
      </w:r>
    </w:p>
    <w:p w:rsidR="00ED3C24" w:rsidRPr="00ED3C24" w:rsidRDefault="00ED3C24" w:rsidP="008345FA">
      <w:r w:rsidRPr="00ED3C24">
        <w:t xml:space="preserve">The </w:t>
      </w:r>
      <w:r w:rsidRPr="00ED3C24">
        <w:rPr>
          <w:i/>
          <w:iCs/>
        </w:rPr>
        <w:t xml:space="preserve">Australian Framework for Landcare </w:t>
      </w:r>
      <w:r w:rsidRPr="00ED3C24">
        <w:t>was developed in 2010 through extensive community consultation, and outlines key elements to support resilience and growth of the Landcare movement to 2020. The Framework sets out the Landcare approach in Australia and the achievements to date. It also provides a vision and aspirations for the future. The Framework represents a first stage—it provides the ‘what’.</w:t>
      </w:r>
    </w:p>
    <w:p w:rsidR="00ED3C24" w:rsidRPr="00ED3C24" w:rsidRDefault="00ED3C24" w:rsidP="008345FA">
      <w:r w:rsidRPr="00ED3C24">
        <w:t xml:space="preserve">The </w:t>
      </w:r>
      <w:r w:rsidRPr="00ED3C24">
        <w:rPr>
          <w:i/>
          <w:iCs/>
        </w:rPr>
        <w:t xml:space="preserve">Community Call for Action </w:t>
      </w:r>
      <w:r w:rsidRPr="00ED3C24">
        <w:t xml:space="preserve">represents the second stage—it provides the ‘how’ and calls for response action from Landcare stakeholders and partners that will have benefits long into the future. It reflects community views; and actions proposed reflect requests made by the community. </w:t>
      </w:r>
      <w:r w:rsidRPr="00ED3C24">
        <w:rPr>
          <w:i/>
          <w:iCs/>
        </w:rPr>
        <w:t xml:space="preserve">The Community Call for Action </w:t>
      </w:r>
      <w:r w:rsidRPr="00ED3C24">
        <w:t>is based on the responses from written submissions from community-based groups, and Landcare and natural resource management organisations to the draft Landcare Framework Action Plan, which the Australian Landcare Council circulated widely for comment. It also</w:t>
      </w:r>
      <w:r w:rsidR="008345FA">
        <w:t xml:space="preserve"> </w:t>
      </w:r>
      <w:r w:rsidRPr="00ED3C24">
        <w:t>takes into account the feedback from extensive consultations undertaken in 2010 for the Australian Framework for Landcare. All these contributions are gratefully acknowledged.</w:t>
      </w:r>
    </w:p>
    <w:p w:rsidR="00ED3C24" w:rsidRPr="00ED3C24" w:rsidRDefault="00ED3C24" w:rsidP="008345FA">
      <w:r w:rsidRPr="00ED3C24">
        <w:t xml:space="preserve">The </w:t>
      </w:r>
      <w:r w:rsidRPr="00ED3C24">
        <w:rPr>
          <w:i/>
          <w:iCs/>
        </w:rPr>
        <w:t xml:space="preserve">Australian Framework for Landcare </w:t>
      </w:r>
      <w:r w:rsidRPr="00ED3C24">
        <w:t xml:space="preserve">and the </w:t>
      </w:r>
      <w:r w:rsidRPr="00ED3C24">
        <w:rPr>
          <w:i/>
          <w:iCs/>
        </w:rPr>
        <w:t xml:space="preserve">Community Call for Action </w:t>
      </w:r>
      <w:r w:rsidRPr="00ED3C24">
        <w:t>aim to engage all land managers and citizens across Australia in the Landcare approach. This approach supports farmers and pastoralists in developing robust and resilient businesses incorporating sustainable food and fibre production and natural resource conservation. It also supports engagement and participation of Aboriginal and Torres Strait Islander communities in Indigenous land management, people involved in sustainable resource management on public and private land and activities by young people through educational institutions.</w:t>
      </w:r>
    </w:p>
    <w:p w:rsidR="00ED3C24" w:rsidRPr="00ED3C24" w:rsidRDefault="00ED3C24" w:rsidP="008345FA">
      <w:r w:rsidRPr="00ED3C24">
        <w:t xml:space="preserve">The Australian Landcare Council has overseen development of the </w:t>
      </w:r>
      <w:r w:rsidRPr="00ED3C24">
        <w:rPr>
          <w:i/>
          <w:iCs/>
        </w:rPr>
        <w:t>Community Call for Action</w:t>
      </w:r>
      <w:r w:rsidRPr="00ED3C24">
        <w:t>.</w:t>
      </w:r>
    </w:p>
    <w:p w:rsidR="00ED3C24" w:rsidRPr="00ED3C24" w:rsidRDefault="00ED3C24" w:rsidP="008345FA">
      <w:r w:rsidRPr="00ED3C24">
        <w:t>Landcare stakeholders and partners are encouraged to take up the call for action by developing and making their own strategies, plans for action and their commitment to Landcare.</w:t>
      </w:r>
    </w:p>
    <w:p w:rsidR="00ED3C24" w:rsidRPr="00ED3C24" w:rsidRDefault="00ED3C24" w:rsidP="008345FA">
      <w:r w:rsidRPr="00ED3C24">
        <w:t xml:space="preserve">Messages from the community have been arranged as a guide to the Framework’s seven key elements. The Landcare movement and existing and prospective stakeholders and partners can draw on these messages in considering their individual responses to the </w:t>
      </w:r>
      <w:r w:rsidRPr="00ED3C24">
        <w:rPr>
          <w:i/>
          <w:iCs/>
        </w:rPr>
        <w:t>Community Call for Action</w:t>
      </w:r>
      <w:r w:rsidRPr="00ED3C24">
        <w:t xml:space="preserve">. </w:t>
      </w:r>
    </w:p>
    <w:p w:rsidR="00ED3C24" w:rsidRPr="00ED3C24" w:rsidRDefault="00ED3C24" w:rsidP="008345FA"/>
    <w:p w:rsidR="00ED3C24" w:rsidRPr="00ED3C24" w:rsidRDefault="00ED3C24" w:rsidP="008345FA">
      <w:pPr>
        <w:rPr>
          <w:b/>
          <w:bCs/>
        </w:rPr>
      </w:pPr>
      <w:r w:rsidRPr="00ED3C24">
        <w:lastRenderedPageBreak/>
        <w:t xml:space="preserve">The </w:t>
      </w:r>
      <w:r w:rsidRPr="00ED3C24">
        <w:rPr>
          <w:i/>
          <w:iCs/>
        </w:rPr>
        <w:t xml:space="preserve">Community Call for Action </w:t>
      </w:r>
      <w:r w:rsidRPr="00ED3C24">
        <w:t xml:space="preserve">is designed to be read with the Australian Framework for Landcare, which can be downloaded from: </w:t>
      </w:r>
      <w:hyperlink r:id="rId174" w:history="1">
        <w:r w:rsidR="00F8042C" w:rsidRPr="006A280E">
          <w:rPr>
            <w:rStyle w:val="Hyperlink"/>
            <w:rFonts w:cs="Calibri"/>
            <w:b/>
            <w:bCs/>
          </w:rPr>
          <w:t>www.daff.gov.au/naturalresources/landcare/the_australian_landcare_framework</w:t>
        </w:r>
      </w:hyperlink>
      <w:r w:rsidR="00F8042C">
        <w:rPr>
          <w:b/>
          <w:bCs/>
        </w:rPr>
        <w:t xml:space="preserve"> </w:t>
      </w:r>
    </w:p>
    <w:p w:rsidR="00ED3C24" w:rsidRPr="00ED3C24" w:rsidRDefault="00ED3C24" w:rsidP="008345FA">
      <w:r w:rsidRPr="00ED3C24">
        <w:t xml:space="preserve">or email </w:t>
      </w:r>
      <w:hyperlink r:id="rId175" w:history="1">
        <w:r w:rsidRPr="00ED3C24">
          <w:rPr>
            <w:b/>
            <w:bCs/>
            <w:color w:val="0000FF"/>
            <w:u w:val="single"/>
          </w:rPr>
          <w:t>alcsecretariat@daff.gov.au</w:t>
        </w:r>
      </w:hyperlink>
      <w:r w:rsidRPr="00ED3C24">
        <w:t>.</w:t>
      </w:r>
    </w:p>
    <w:p w:rsidR="00ED3C24" w:rsidRPr="008345FA" w:rsidRDefault="00ED3C24" w:rsidP="008345FA">
      <w:pPr>
        <w:pStyle w:val="Heading3"/>
        <w:rPr>
          <w:i/>
          <w:iCs/>
        </w:rPr>
      </w:pPr>
      <w:bookmarkStart w:id="152" w:name="_Toc442352135"/>
      <w:r w:rsidRPr="00ED3C24">
        <w:t xml:space="preserve">Messages from the community – Strategic actions based on key elements of the </w:t>
      </w:r>
      <w:r w:rsidRPr="00ED3C24">
        <w:rPr>
          <w:i/>
          <w:iCs/>
        </w:rPr>
        <w:t>Australian Framework for Landcare</w:t>
      </w:r>
      <w:bookmarkEnd w:id="152"/>
    </w:p>
    <w:p w:rsidR="00ED3C24" w:rsidRPr="00ED3C24" w:rsidRDefault="00ED3C24" w:rsidP="000E27C1">
      <w:pPr>
        <w:rPr>
          <w:rFonts w:cs="Calibri"/>
        </w:rPr>
      </w:pPr>
      <w:r w:rsidRPr="00ED3C24">
        <w:rPr>
          <w:rFonts w:cs="Calibri"/>
        </w:rPr>
        <w:t xml:space="preserve">The </w:t>
      </w:r>
      <w:r w:rsidRPr="00ED3C24">
        <w:rPr>
          <w:rFonts w:cs="Calibri"/>
          <w:i/>
          <w:iCs/>
        </w:rPr>
        <w:t xml:space="preserve">Australian Framework for Landcare </w:t>
      </w:r>
      <w:r w:rsidRPr="00ED3C24">
        <w:rPr>
          <w:rFonts w:cs="Calibri"/>
        </w:rPr>
        <w:t>outlines how everyone can contribute to the success of Landcare. ‘Everyone’ includes the Landcare movement, Landcare associations, industry, corporations, regional natural resource management organisations and governments. It recognises the enormous value that partnerships at all levels add to the capacity and scope of Landcare and its outcomes.</w:t>
      </w:r>
    </w:p>
    <w:p w:rsidR="00ED3C24" w:rsidRPr="00ED3C24" w:rsidRDefault="00ED3C24" w:rsidP="000E27C1">
      <w:pPr>
        <w:rPr>
          <w:rFonts w:cs="Calibri"/>
        </w:rPr>
      </w:pPr>
      <w:r w:rsidRPr="00ED3C24">
        <w:rPr>
          <w:rFonts w:cs="Calibri"/>
        </w:rPr>
        <w:t>Importantly, the Framework identifies a role for all Australians in the national vision for Landcare,</w:t>
      </w:r>
      <w:r w:rsidR="008345FA">
        <w:rPr>
          <w:rFonts w:cs="Calibri"/>
        </w:rPr>
        <w:t xml:space="preserve"> </w:t>
      </w:r>
      <w:r w:rsidRPr="00ED3C24">
        <w:rPr>
          <w:rFonts w:cs="Calibri"/>
        </w:rPr>
        <w:t>where ‘all Australians will take responsibility for the way they live in the landscape to ensure a</w:t>
      </w:r>
      <w:r w:rsidR="008345FA">
        <w:rPr>
          <w:rFonts w:cs="Calibri"/>
        </w:rPr>
        <w:t xml:space="preserve"> </w:t>
      </w:r>
      <w:r w:rsidRPr="00ED3C24">
        <w:rPr>
          <w:rFonts w:cs="Calibri"/>
        </w:rPr>
        <w:t xml:space="preserve">healthy environment that supports a sustainable future’. </w:t>
      </w:r>
    </w:p>
    <w:p w:rsidR="00ED3C24" w:rsidRPr="00ED3C24" w:rsidRDefault="00ED3C24" w:rsidP="000E27C1">
      <w:pPr>
        <w:rPr>
          <w:rFonts w:cs="Calibri"/>
        </w:rPr>
      </w:pPr>
      <w:r w:rsidRPr="00ED3C24">
        <w:rPr>
          <w:rFonts w:cs="Calibri"/>
        </w:rPr>
        <w:t>A strong message in the feedback from the Landcare community is the need to revive partnerships at the national level to better support the Landcare approach. This is particularly directed at Landcare associations, industry organisations, the corporate sector and government agencies. Community-based groups can and do operate effectively at a local level, but their overall effectiveness can be significantly enhanced by partnerships that support and complement the resources provided by groups and networks on the ground.</w:t>
      </w:r>
    </w:p>
    <w:p w:rsidR="00ED3C24" w:rsidRPr="00ED3C24" w:rsidRDefault="00ED3C24" w:rsidP="000E27C1">
      <w:pPr>
        <w:rPr>
          <w:rFonts w:cs="Calibri"/>
        </w:rPr>
      </w:pPr>
      <w:r w:rsidRPr="00ED3C24">
        <w:rPr>
          <w:rFonts w:cs="Calibri"/>
        </w:rPr>
        <w:t>The seven key elements identified by the community are aspirations central to the sustainability and future development of the Landcare approach. A summary of the views of the Landcare movement is given under each key element, followed by suggested ‘messages’ for action (strategies). These strategies are interrelated and may apply to more than one key element. They are intended as a guide and can be modified according to individual needs.</w:t>
      </w:r>
    </w:p>
    <w:p w:rsidR="00ED3C24" w:rsidRPr="008345FA" w:rsidRDefault="00ED3C24" w:rsidP="008345FA">
      <w:pPr>
        <w:pStyle w:val="BoldBulTight0"/>
        <w:rPr>
          <w:u w:val="single"/>
        </w:rPr>
      </w:pPr>
      <w:r w:rsidRPr="008345FA">
        <w:rPr>
          <w:u w:val="single"/>
        </w:rPr>
        <w:t>All Australians will take responsibility for the way they live in the landscape to ensure a healthy environment that supports a sustainable future</w:t>
      </w:r>
    </w:p>
    <w:p w:rsidR="00ED3C24" w:rsidRPr="00ED3C24" w:rsidRDefault="00ED3C24" w:rsidP="008345FA">
      <w:pPr>
        <w:pStyle w:val="BoldBulTight0"/>
      </w:pPr>
      <w:r w:rsidRPr="00ED3C24">
        <w:t>The key elements to progress this are:</w:t>
      </w:r>
    </w:p>
    <w:p w:rsidR="00ED3C24" w:rsidRPr="00ED3C24" w:rsidRDefault="00ED3C24" w:rsidP="008345FA">
      <w:pPr>
        <w:pStyle w:val="Bullets"/>
      </w:pPr>
      <w:r w:rsidRPr="00ED3C24">
        <w:t>Opportunities to be involved: All people are inspired to participate.</w:t>
      </w:r>
    </w:p>
    <w:p w:rsidR="00ED3C24" w:rsidRPr="00ED3C24" w:rsidRDefault="00ED3C24" w:rsidP="008345FA">
      <w:pPr>
        <w:pStyle w:val="Bullets"/>
      </w:pPr>
      <w:r w:rsidRPr="00ED3C24">
        <w:t>Effective information and knowledge sharing: Mechanisms are available for generating and</w:t>
      </w:r>
    </w:p>
    <w:p w:rsidR="00ED3C24" w:rsidRPr="00ED3C24" w:rsidRDefault="00ED3C24" w:rsidP="008345FA">
      <w:pPr>
        <w:pStyle w:val="Bullets"/>
      </w:pPr>
      <w:r w:rsidRPr="00ED3C24">
        <w:t>sharing knowledge and information.</w:t>
      </w:r>
    </w:p>
    <w:p w:rsidR="00ED3C24" w:rsidRPr="00ED3C24" w:rsidRDefault="00ED3C24" w:rsidP="008345FA">
      <w:pPr>
        <w:pStyle w:val="Bullets"/>
      </w:pPr>
      <w:r w:rsidRPr="00ED3C24">
        <w:t>Acknowledging change: The differences Landcarers make are measured and acknowledged.</w:t>
      </w:r>
    </w:p>
    <w:p w:rsidR="00ED3C24" w:rsidRPr="00ED3C24" w:rsidRDefault="00ED3C24" w:rsidP="008345FA">
      <w:pPr>
        <w:pStyle w:val="Bullets"/>
      </w:pPr>
      <w:r w:rsidRPr="00ED3C24">
        <w:t>Links to plans at all levels: The Landcare approach is intrinsic to the big picture of sustainable</w:t>
      </w:r>
    </w:p>
    <w:p w:rsidR="00ED3C24" w:rsidRPr="00ED3C24" w:rsidRDefault="00ED3C24" w:rsidP="008345FA">
      <w:pPr>
        <w:pStyle w:val="Bullets"/>
      </w:pPr>
      <w:r w:rsidRPr="00ED3C24">
        <w:t>resource management in national, state, regional and local planning.</w:t>
      </w:r>
    </w:p>
    <w:p w:rsidR="00ED3C24" w:rsidRPr="00ED3C24" w:rsidRDefault="00ED3C24" w:rsidP="008345FA">
      <w:pPr>
        <w:pStyle w:val="Bullets"/>
      </w:pPr>
      <w:r w:rsidRPr="00ED3C24">
        <w:lastRenderedPageBreak/>
        <w:t>Succession planning: The vitality of people involved is maintained into the future by</w:t>
      </w:r>
      <w:r w:rsidR="008345FA">
        <w:t xml:space="preserve"> </w:t>
      </w:r>
      <w:r w:rsidRPr="00ED3C24">
        <w:t>engaging all generations and cultures.</w:t>
      </w:r>
    </w:p>
    <w:p w:rsidR="00ED3C24" w:rsidRPr="00ED3C24" w:rsidRDefault="00ED3C24" w:rsidP="008345FA">
      <w:pPr>
        <w:pStyle w:val="Bullets"/>
      </w:pPr>
      <w:r w:rsidRPr="00ED3C24">
        <w:t>Celebration: The achievements of Landcarers are recognised and celebrated by all</w:t>
      </w:r>
      <w:r w:rsidR="008345FA">
        <w:t xml:space="preserve"> </w:t>
      </w:r>
      <w:r w:rsidRPr="00ED3C24">
        <w:t>Australians, together with the potential of the Landcare approach to meet future</w:t>
      </w:r>
      <w:r w:rsidR="008345FA">
        <w:t xml:space="preserve"> </w:t>
      </w:r>
      <w:r w:rsidRPr="00ED3C24">
        <w:t>environmental challenges.</w:t>
      </w:r>
    </w:p>
    <w:p w:rsidR="00ED3C24" w:rsidRDefault="00ED3C24" w:rsidP="008345FA">
      <w:pPr>
        <w:pStyle w:val="Bullets"/>
      </w:pPr>
      <w:r w:rsidRPr="00ED3C24">
        <w:t>Professional credentials established: Individuals, groups, support staff and networks</w:t>
      </w:r>
      <w:r w:rsidR="008345FA">
        <w:t xml:space="preserve"> </w:t>
      </w:r>
      <w:r w:rsidRPr="00ED3C24">
        <w:t>involved in the Landcare approach achieve high standards of governance and</w:t>
      </w:r>
      <w:r w:rsidR="008345FA">
        <w:t xml:space="preserve"> </w:t>
      </w:r>
      <w:r w:rsidRPr="00ED3C24">
        <w:t>professionalism.</w:t>
      </w:r>
    </w:p>
    <w:p w:rsidR="00ED3C24" w:rsidRPr="008345FA" w:rsidRDefault="00ED3C24" w:rsidP="008345FA">
      <w:pPr>
        <w:pStyle w:val="Heading3"/>
      </w:pPr>
      <w:bookmarkStart w:id="153" w:name="_Toc442352136"/>
      <w:r w:rsidRPr="00ED3C24">
        <w:t>1. Opportunities to be involved – All people are inspired to participate</w:t>
      </w:r>
      <w:bookmarkEnd w:id="153"/>
    </w:p>
    <w:p w:rsidR="00ED3C24" w:rsidRPr="00ED3C24" w:rsidRDefault="00ED3C24" w:rsidP="000E27C1">
      <w:pPr>
        <w:rPr>
          <w:rFonts w:cs="Calibri"/>
        </w:rPr>
      </w:pPr>
      <w:r w:rsidRPr="00ED3C24">
        <w:rPr>
          <w:rFonts w:cs="Calibri"/>
        </w:rPr>
        <w:t>It is well established that no one takes greater care of their local environment than the people</w:t>
      </w:r>
      <w:r w:rsidR="008345FA">
        <w:rPr>
          <w:rFonts w:cs="Calibri"/>
        </w:rPr>
        <w:t xml:space="preserve"> </w:t>
      </w:r>
      <w:r w:rsidRPr="00ED3C24">
        <w:rPr>
          <w:rFonts w:cs="Calibri"/>
        </w:rPr>
        <w:t>who live, work and play there. Local people also provide much of the resources invested locally</w:t>
      </w:r>
      <w:r w:rsidR="008345FA">
        <w:rPr>
          <w:rFonts w:cs="Calibri"/>
        </w:rPr>
        <w:t xml:space="preserve"> </w:t>
      </w:r>
      <w:r w:rsidRPr="00ED3C24">
        <w:rPr>
          <w:rFonts w:cs="Calibri"/>
        </w:rPr>
        <w:t>in natural resource management, including through contributions to community-based groups. Strategies that take into account local knowledge and experience, and give the local community responsibility for identifying problems and designing and implementing solutions, are likely to be most effective, not only in producing results but also in encouraging people to take part.</w:t>
      </w:r>
    </w:p>
    <w:p w:rsidR="00ED3C24" w:rsidRPr="00ED3C24" w:rsidRDefault="00ED3C24" w:rsidP="000E27C1">
      <w:pPr>
        <w:rPr>
          <w:rFonts w:cs="Calibri"/>
        </w:rPr>
      </w:pPr>
      <w:r w:rsidRPr="00ED3C24">
        <w:rPr>
          <w:rFonts w:cs="Calibri"/>
        </w:rPr>
        <w:t>Partnerships are a central feature of Landcare. Joint activity between community-based</w:t>
      </w:r>
      <w:r w:rsidR="008345FA">
        <w:rPr>
          <w:rFonts w:cs="Calibri"/>
        </w:rPr>
        <w:t xml:space="preserve"> </w:t>
      </w:r>
      <w:r w:rsidRPr="00ED3C24">
        <w:rPr>
          <w:rFonts w:cs="Calibri"/>
        </w:rPr>
        <w:t>groups, Indigenous groups, regional natural resource management bodies, government</w:t>
      </w:r>
      <w:r w:rsidR="008345FA">
        <w:rPr>
          <w:rFonts w:cs="Calibri"/>
        </w:rPr>
        <w:t xml:space="preserve"> </w:t>
      </w:r>
      <w:r w:rsidRPr="00ED3C24">
        <w:rPr>
          <w:rFonts w:cs="Calibri"/>
        </w:rPr>
        <w:t>agencies and commercial firms produce benefits for all parties.</w:t>
      </w:r>
    </w:p>
    <w:p w:rsidR="00ED3C24" w:rsidRPr="00ED3C24" w:rsidRDefault="00ED3C24" w:rsidP="000E27C1">
      <w:pPr>
        <w:rPr>
          <w:rFonts w:cs="Calibri"/>
        </w:rPr>
      </w:pPr>
      <w:r w:rsidRPr="00ED3C24">
        <w:rPr>
          <w:rFonts w:cs="Calibri"/>
        </w:rPr>
        <w:t>There is no doubt that community-based groups are more active and effective, and attractive</w:t>
      </w:r>
      <w:r w:rsidR="008345FA">
        <w:rPr>
          <w:rFonts w:cs="Calibri"/>
        </w:rPr>
        <w:t xml:space="preserve"> </w:t>
      </w:r>
      <w:r w:rsidRPr="00ED3C24">
        <w:rPr>
          <w:rFonts w:cs="Calibri"/>
        </w:rPr>
        <w:t>to members, where the availability of support being offered such as facilitators, technical</w:t>
      </w:r>
      <w:r w:rsidR="008345FA">
        <w:rPr>
          <w:rFonts w:cs="Calibri"/>
        </w:rPr>
        <w:t xml:space="preserve"> </w:t>
      </w:r>
      <w:r w:rsidRPr="00ED3C24">
        <w:rPr>
          <w:rFonts w:cs="Calibri"/>
        </w:rPr>
        <w:t>information or government project funding is clear, reasonably long-term and predictable. It is</w:t>
      </w:r>
      <w:r w:rsidR="008345FA">
        <w:rPr>
          <w:rFonts w:cs="Calibri"/>
        </w:rPr>
        <w:t xml:space="preserve"> </w:t>
      </w:r>
      <w:r w:rsidRPr="00ED3C24">
        <w:rPr>
          <w:rFonts w:cs="Calibri"/>
        </w:rPr>
        <w:t>well recognised that small grants are an effective means of supporting and nurturing community</w:t>
      </w:r>
      <w:r w:rsidR="008345FA">
        <w:rPr>
          <w:rFonts w:cs="Calibri"/>
        </w:rPr>
        <w:t xml:space="preserve"> </w:t>
      </w:r>
      <w:r w:rsidRPr="00ED3C24">
        <w:rPr>
          <w:rFonts w:cs="Calibri"/>
        </w:rPr>
        <w:t>action.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Develop closer connection between Government officers &amp; communities through annual visits.</w:t>
      </w:r>
    </w:p>
    <w:p w:rsidR="00ED3C24" w:rsidRPr="00ED3C24" w:rsidRDefault="00ED3C24" w:rsidP="008345FA">
      <w:pPr>
        <w:pStyle w:val="Bullets"/>
      </w:pPr>
      <w:r w:rsidRPr="00ED3C24">
        <w:t>Provide base-level funding for Landcare state peak bodies to support community-based groups.</w:t>
      </w:r>
    </w:p>
    <w:p w:rsidR="00ED3C24" w:rsidRPr="00ED3C24" w:rsidRDefault="00ED3C24" w:rsidP="008345FA">
      <w:pPr>
        <w:pStyle w:val="Bullets"/>
      </w:pPr>
      <w:r w:rsidRPr="00ED3C24">
        <w:t>Landcare networks should facilitate dialogue within communities to address differences.</w:t>
      </w:r>
    </w:p>
    <w:p w:rsidR="00ED3C24" w:rsidRPr="00ED3C24" w:rsidRDefault="00ED3C24" w:rsidP="008345FA">
      <w:pPr>
        <w:pStyle w:val="Bullets"/>
      </w:pPr>
      <w:r w:rsidRPr="00ED3C24">
        <w:t>Government agencies, corporations, industry organisations and regional and catchment</w:t>
      </w:r>
    </w:p>
    <w:p w:rsidR="00ED3C24" w:rsidRPr="00ED3C24" w:rsidRDefault="00ED3C24" w:rsidP="008345FA">
      <w:pPr>
        <w:pStyle w:val="Bullets"/>
      </w:pPr>
      <w:r w:rsidRPr="00ED3C24">
        <w:t>management organisations. Actively work to identify and participate in partnerships between community-based groups, networks and associations.</w:t>
      </w:r>
    </w:p>
    <w:p w:rsidR="00ED3C24" w:rsidRPr="00ED3C24" w:rsidRDefault="00ED3C24" w:rsidP="008345FA">
      <w:pPr>
        <w:pStyle w:val="Bullets"/>
      </w:pPr>
      <w:r w:rsidRPr="00ED3C24">
        <w:t>Develop the skills and capabilities of local leaders and respect their views.</w:t>
      </w:r>
    </w:p>
    <w:p w:rsidR="00ED3C24" w:rsidRPr="00ED3C24" w:rsidRDefault="00ED3C24" w:rsidP="008345FA">
      <w:pPr>
        <w:pStyle w:val="Bullets"/>
      </w:pPr>
      <w:r w:rsidRPr="00ED3C24">
        <w:lastRenderedPageBreak/>
        <w:t>Ensure continuity and predictability of support arrangements, such as program funding and</w:t>
      </w:r>
    </w:p>
    <w:p w:rsidR="00ED3C24" w:rsidRPr="00ED3C24" w:rsidRDefault="00ED3C24" w:rsidP="008345FA">
      <w:pPr>
        <w:pStyle w:val="Bullets"/>
      </w:pPr>
      <w:r w:rsidRPr="00ED3C24">
        <w:t>facilitator and coordinator availability, so there is a range of tangible volunteer opportunities</w:t>
      </w:r>
    </w:p>
    <w:p w:rsidR="00F8042C" w:rsidRPr="00ED3C24" w:rsidRDefault="00ED3C24" w:rsidP="008345FA">
      <w:pPr>
        <w:pStyle w:val="Bullets"/>
      </w:pPr>
      <w:r w:rsidRPr="00ED3C24">
        <w:t>across the landscape.</w:t>
      </w:r>
    </w:p>
    <w:p w:rsidR="00ED3C24" w:rsidRPr="008345FA" w:rsidRDefault="00ED3C24" w:rsidP="008345FA">
      <w:pPr>
        <w:pStyle w:val="Heading3"/>
      </w:pPr>
      <w:bookmarkStart w:id="154" w:name="_Toc442352137"/>
      <w:r w:rsidRPr="00ED3C24">
        <w:t>2. Effective information and knowledge sharing – Mechanisms are available for generating and sharing knowledge and information</w:t>
      </w:r>
      <w:bookmarkEnd w:id="154"/>
    </w:p>
    <w:p w:rsidR="00ED3C24" w:rsidRPr="00ED3C24" w:rsidRDefault="00ED3C24" w:rsidP="000E27C1">
      <w:pPr>
        <w:rPr>
          <w:rFonts w:cs="Calibri"/>
        </w:rPr>
      </w:pPr>
      <w:r w:rsidRPr="00ED3C24">
        <w:rPr>
          <w:rFonts w:cs="Calibri"/>
        </w:rPr>
        <w:t xml:space="preserve">Landcarers emphasise the importance of effective communication of the valuable knowledge developed over many years within the Landcare movement. Communication is interwoven through most Framework elements. It relies on such things as a well informed community, well trained facilitators and coordinators, access to science and technology, ways of measuring the range of complex natural resource, economic and social outcomes, good standards of recordkeeping and reporting and mechanisms for knowledge sharing. </w:t>
      </w:r>
    </w:p>
    <w:p w:rsidR="00ED3C24" w:rsidRPr="00ED3C24" w:rsidRDefault="00ED3C24" w:rsidP="000E27C1">
      <w:pPr>
        <w:rPr>
          <w:rFonts w:cs="Calibri"/>
        </w:rPr>
      </w:pPr>
      <w:r w:rsidRPr="00ED3C24">
        <w:rPr>
          <w:rFonts w:cs="Calibri"/>
        </w:rPr>
        <w:t>Traditional methods of sharing knowledge, such as field days, site visits, conferences and awards, will continue to have an important place. The Landcare community places a high priority on finding ways of improving the sharing and exchange of information. Increased use of telecommunications and internet-based tools provides a way to help the community connect over vast distances and provide easy accessibility to information.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Establish a national forum to discuss issues and solutions between federal and state natural</w:t>
      </w:r>
      <w:r w:rsidR="008345FA">
        <w:t xml:space="preserve"> </w:t>
      </w:r>
      <w:r w:rsidRPr="00ED3C24">
        <w:t>resource management organisations and the Landcare movement.</w:t>
      </w:r>
    </w:p>
    <w:p w:rsidR="00ED3C24" w:rsidRPr="00ED3C24" w:rsidRDefault="00ED3C24" w:rsidP="008345FA">
      <w:pPr>
        <w:pStyle w:val="Bullets"/>
      </w:pPr>
      <w:r w:rsidRPr="00ED3C24">
        <w:t>Establish mechanisms for formal consultation between regional and local levels.</w:t>
      </w:r>
    </w:p>
    <w:p w:rsidR="00ED3C24" w:rsidRPr="00ED3C24" w:rsidRDefault="00ED3C24" w:rsidP="008345FA">
      <w:pPr>
        <w:pStyle w:val="Bullets"/>
      </w:pPr>
      <w:r w:rsidRPr="00ED3C24">
        <w:t>Fill gaps in research and development programs that relate to challenges for the Landcare</w:t>
      </w:r>
      <w:r w:rsidR="008345FA">
        <w:t xml:space="preserve"> </w:t>
      </w:r>
      <w:r w:rsidRPr="00ED3C24">
        <w:t>movement of food security, climate change, environmental protection and future landscapes.</w:t>
      </w:r>
    </w:p>
    <w:p w:rsidR="00ED3C24" w:rsidRPr="00ED3C24" w:rsidRDefault="00ED3C24" w:rsidP="008345FA">
      <w:pPr>
        <w:pStyle w:val="Bullets"/>
      </w:pPr>
      <w:r w:rsidRPr="00ED3C24">
        <w:t>Improve links between regional and local level participation and planning.</w:t>
      </w:r>
    </w:p>
    <w:p w:rsidR="00ED3C24" w:rsidRPr="00ED3C24" w:rsidRDefault="00ED3C24" w:rsidP="008345FA">
      <w:pPr>
        <w:pStyle w:val="Bullets"/>
      </w:pPr>
      <w:r w:rsidRPr="00ED3C24">
        <w:t>Facilitate information exchange within and between community-based groups and networks and between the Landcare movement and the wider community by all means, including workshops, newsletters, conferences, field days and awards for excellence.</w:t>
      </w:r>
    </w:p>
    <w:p w:rsidR="00ED3C24" w:rsidRPr="00ED3C24" w:rsidRDefault="00ED3C24" w:rsidP="008345FA">
      <w:pPr>
        <w:pStyle w:val="Bullets"/>
      </w:pPr>
      <w:r w:rsidRPr="00ED3C24">
        <w:t>Establish high standards of reporting results while developing user-friendly reporting systems, such as web-based systems, to minimise burdens on the Landcare community.</w:t>
      </w:r>
    </w:p>
    <w:p w:rsidR="00ED3C24" w:rsidRPr="00ED3C24" w:rsidRDefault="00ED3C24" w:rsidP="008345FA">
      <w:pPr>
        <w:pStyle w:val="Bullets"/>
      </w:pPr>
      <w:r w:rsidRPr="00ED3C24">
        <w:t>Maintain and consolidate good relationships with local media.</w:t>
      </w:r>
    </w:p>
    <w:p w:rsidR="00ED3C24" w:rsidRDefault="00ED3C24" w:rsidP="008345FA">
      <w:pPr>
        <w:pStyle w:val="Bullets"/>
      </w:pPr>
      <w:r w:rsidRPr="00ED3C24">
        <w:t>Establish a central database for housing and accessing project outcomes.</w:t>
      </w:r>
    </w:p>
    <w:p w:rsidR="00ED3C24" w:rsidRPr="00ED3C24" w:rsidRDefault="00ED3C24" w:rsidP="008345FA">
      <w:pPr>
        <w:pStyle w:val="Heading3"/>
      </w:pPr>
      <w:bookmarkStart w:id="155" w:name="_Toc442352138"/>
      <w:r w:rsidRPr="00ED3C24">
        <w:lastRenderedPageBreak/>
        <w:t>3. Acknowledging change – The difference Landcarers make is measured and acknowledged</w:t>
      </w:r>
      <w:bookmarkEnd w:id="155"/>
    </w:p>
    <w:p w:rsidR="00ED3C24" w:rsidRPr="00ED3C24" w:rsidRDefault="00ED3C24" w:rsidP="000E27C1">
      <w:pPr>
        <w:rPr>
          <w:rFonts w:cs="Calibri"/>
        </w:rPr>
      </w:pPr>
      <w:r w:rsidRPr="00ED3C24">
        <w:rPr>
          <w:rFonts w:cs="Calibri"/>
        </w:rPr>
        <w:t>Landcare is associated with significant environmental, economic and social benefits. While the Landcare approach has resulted in significant change at the local level, the value of these changes in economic and environmental terms is difficult to identify and measure at broader regional, state and national scales. At the same time, the value of the Landcare approach to the social wellbeing of local and Indigenous communities is being increasingly recognised. Landcare can be the facilitator of</w:t>
      </w:r>
      <w:r w:rsidR="008345FA">
        <w:rPr>
          <w:rFonts w:cs="Calibri"/>
        </w:rPr>
        <w:t xml:space="preserve"> </w:t>
      </w:r>
      <w:r w:rsidRPr="00ED3C24">
        <w:rPr>
          <w:rFonts w:cs="Calibri"/>
        </w:rPr>
        <w:t>community learning and influence policies and programs for landscape change.</w:t>
      </w:r>
    </w:p>
    <w:p w:rsidR="00ED3C24" w:rsidRPr="008345FA" w:rsidRDefault="00ED3C24" w:rsidP="008345FA">
      <w:pPr>
        <w:rPr>
          <w:rFonts w:cs="Calibri"/>
        </w:rPr>
      </w:pPr>
      <w:r w:rsidRPr="00ED3C24">
        <w:rPr>
          <w:rFonts w:cs="Calibri"/>
        </w:rPr>
        <w:t>Landcarers want to find better ways of measuring both biophysical and social change to provide a better understanding of the Landcare movement’s capacity to make change and contribute to national challenges such as food security, climate change and environmental protection. With effective measures of change, the Landcare community would be better placed to recognise and celebrate its achievements and contributions to national outcomes. As well, policy makers would understand how to engage most effectively with the Landcare movement to achieve better natural resource management outcomes.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Develop a communication plan to ensure the Australian public has a clear understanding of</w:t>
      </w:r>
      <w:r w:rsidR="008345FA">
        <w:t xml:space="preserve"> </w:t>
      </w:r>
      <w:r w:rsidRPr="00ED3C24">
        <w:t>Landcare’s capacity to respond to key sustainability issues.</w:t>
      </w:r>
    </w:p>
    <w:p w:rsidR="00ED3C24" w:rsidRPr="00ED3C24" w:rsidRDefault="00ED3C24" w:rsidP="008345FA">
      <w:pPr>
        <w:pStyle w:val="Bullets"/>
      </w:pPr>
      <w:r w:rsidRPr="00ED3C24">
        <w:t>Develop indicators and measures of natural resource management social and institutional</w:t>
      </w:r>
      <w:r w:rsidR="008345FA">
        <w:t xml:space="preserve"> </w:t>
      </w:r>
      <w:r w:rsidRPr="00ED3C24">
        <w:t>capacity as a basis for tracking the Landcare movement’s performance.</w:t>
      </w:r>
    </w:p>
    <w:p w:rsidR="00F8042C" w:rsidRPr="008345FA" w:rsidRDefault="00ED3C24" w:rsidP="000E27C1">
      <w:pPr>
        <w:pStyle w:val="Bullets"/>
      </w:pPr>
      <w:r w:rsidRPr="00ED3C24">
        <w:t>Publish case studies and people stories that showcase all types of changes.</w:t>
      </w:r>
    </w:p>
    <w:p w:rsidR="00ED3C24" w:rsidRPr="008345FA" w:rsidRDefault="00ED3C24" w:rsidP="008345FA">
      <w:pPr>
        <w:pStyle w:val="Heading3"/>
      </w:pPr>
      <w:bookmarkStart w:id="156" w:name="_Toc442352139"/>
      <w:r w:rsidRPr="00ED3C24">
        <w:t>4. Links to plans at all levels – The Landcare approach is intrinsic to the big picture of sustainable resource management in national, state, regional and local planning</w:t>
      </w:r>
      <w:bookmarkEnd w:id="156"/>
    </w:p>
    <w:p w:rsidR="00ED3C24" w:rsidRPr="00ED3C24" w:rsidRDefault="00ED3C24" w:rsidP="000E27C1">
      <w:pPr>
        <w:rPr>
          <w:rFonts w:cs="Calibri"/>
        </w:rPr>
      </w:pPr>
      <w:r w:rsidRPr="00ED3C24">
        <w:rPr>
          <w:rFonts w:cs="Calibri"/>
        </w:rPr>
        <w:t>In accord with comments made in the first Framework element, Landcarers place a high priority on measures that involve the community in developing and implementing local and regional plans. Many Landcarers believe the local priorities and knowledge are the missing pieces in natural resource management planning.</w:t>
      </w:r>
    </w:p>
    <w:p w:rsidR="00ED3C24" w:rsidRPr="00ED3C24" w:rsidRDefault="00ED3C24" w:rsidP="000E27C1">
      <w:pPr>
        <w:rPr>
          <w:rFonts w:cs="Calibri"/>
        </w:rPr>
      </w:pPr>
      <w:r w:rsidRPr="00ED3C24">
        <w:rPr>
          <w:rFonts w:cs="Calibri"/>
        </w:rPr>
        <w:t>The benefits of community engagement and ownership, particularly in regional and remote</w:t>
      </w:r>
      <w:r w:rsidR="008345FA">
        <w:rPr>
          <w:rFonts w:cs="Calibri"/>
        </w:rPr>
        <w:t xml:space="preserve"> </w:t>
      </w:r>
      <w:r w:rsidRPr="00ED3C24">
        <w:rPr>
          <w:rFonts w:cs="Calibri"/>
        </w:rPr>
        <w:t>communities, and the ability to work across public and private land are well recognised. These capabilities should be acknowledged as a specific skill, when appointments to boards and committees are being made at all levels. The overall national sustainability and natural resource management effort would be enhanced as a result.</w:t>
      </w:r>
    </w:p>
    <w:p w:rsidR="00ED3C24" w:rsidRPr="00ED3C24" w:rsidRDefault="00ED3C24" w:rsidP="000E27C1">
      <w:pPr>
        <w:rPr>
          <w:rFonts w:cs="Calibri"/>
        </w:rPr>
      </w:pPr>
      <w:r w:rsidRPr="00ED3C24">
        <w:rPr>
          <w:rFonts w:cs="Calibri"/>
        </w:rPr>
        <w:t>Networks of community-based groups are increasingly enhancing links between individual groups and other parts of the Landcare partnership.</w:t>
      </w:r>
    </w:p>
    <w:p w:rsidR="00ED3C24" w:rsidRPr="00ED3C24" w:rsidRDefault="00ED3C24" w:rsidP="000E27C1">
      <w:pPr>
        <w:rPr>
          <w:rFonts w:cs="Calibri"/>
        </w:rPr>
      </w:pPr>
    </w:p>
    <w:p w:rsidR="008345FA" w:rsidRDefault="008345FA">
      <w:pPr>
        <w:spacing w:after="0" w:line="240" w:lineRule="auto"/>
        <w:rPr>
          <w:b/>
          <w:u w:val="single"/>
        </w:rPr>
      </w:pPr>
      <w:r>
        <w:rPr>
          <w:u w:val="single"/>
        </w:rPr>
        <w:br w:type="page"/>
      </w:r>
    </w:p>
    <w:p w:rsidR="00ED3C24" w:rsidRPr="008345FA" w:rsidRDefault="00ED3C24" w:rsidP="008345FA">
      <w:pPr>
        <w:pStyle w:val="BoldBulTight0"/>
        <w:rPr>
          <w:u w:val="single"/>
        </w:rPr>
      </w:pPr>
      <w:r w:rsidRPr="008345FA">
        <w:rPr>
          <w:u w:val="single"/>
        </w:rPr>
        <w:lastRenderedPageBreak/>
        <w:t>Messages from the community</w:t>
      </w:r>
    </w:p>
    <w:p w:rsidR="00ED3C24" w:rsidRPr="00ED3C24" w:rsidRDefault="00ED3C24" w:rsidP="008345FA">
      <w:pPr>
        <w:pStyle w:val="Bullets"/>
      </w:pPr>
      <w:r w:rsidRPr="00ED3C24">
        <w:t>Develop a business case for the Landcare movement, incorporating social, economic, cultural</w:t>
      </w:r>
      <w:r w:rsidR="008345FA">
        <w:t xml:space="preserve"> </w:t>
      </w:r>
      <w:r w:rsidRPr="00ED3C24">
        <w:t>and environmental outcomes.</w:t>
      </w:r>
    </w:p>
    <w:p w:rsidR="00ED3C24" w:rsidRPr="00ED3C24" w:rsidRDefault="00ED3C24" w:rsidP="008345FA">
      <w:pPr>
        <w:pStyle w:val="Bullets"/>
      </w:pPr>
      <w:r w:rsidRPr="00ED3C24">
        <w:t>Community skills and experience should be recognised in making appointments to regional,</w:t>
      </w:r>
      <w:r w:rsidR="008345FA">
        <w:t xml:space="preserve"> </w:t>
      </w:r>
      <w:r w:rsidRPr="00ED3C24">
        <w:t>state and national committees and advisory bodies.</w:t>
      </w:r>
    </w:p>
    <w:p w:rsidR="00ED3C24" w:rsidRPr="00ED3C24" w:rsidRDefault="00ED3C24" w:rsidP="008345FA">
      <w:pPr>
        <w:pStyle w:val="Bullets"/>
      </w:pPr>
      <w:r w:rsidRPr="00ED3C24">
        <w:t>Regional and catchment management organisations should engage with Landcare networks as an entry point for understanding community priorities – facilitators and coordinators have a responsibility to facilitate this engagement.</w:t>
      </w:r>
    </w:p>
    <w:p w:rsidR="00ED3C24" w:rsidRPr="008345FA" w:rsidRDefault="00ED3C24" w:rsidP="000E27C1">
      <w:pPr>
        <w:pStyle w:val="Bullets"/>
      </w:pPr>
      <w:r w:rsidRPr="00ED3C24">
        <w:t>Funding program guidelines should set minimum standards for community consultation as a prerequisite for funding approval.</w:t>
      </w:r>
    </w:p>
    <w:p w:rsidR="00ED3C24" w:rsidRPr="008345FA" w:rsidRDefault="00ED3C24" w:rsidP="008345FA">
      <w:pPr>
        <w:pStyle w:val="Heading3"/>
      </w:pPr>
      <w:bookmarkStart w:id="157" w:name="_Toc442352140"/>
      <w:r w:rsidRPr="00ED3C24">
        <w:t>5. Succession planning – The vitality of people involved is maintained into the future by engaging all generations and cultures</w:t>
      </w:r>
      <w:bookmarkEnd w:id="157"/>
    </w:p>
    <w:p w:rsidR="00ED3C24" w:rsidRPr="00ED3C24" w:rsidRDefault="00ED3C24" w:rsidP="000E27C1">
      <w:pPr>
        <w:rPr>
          <w:rFonts w:cs="Calibri"/>
        </w:rPr>
      </w:pPr>
      <w:r w:rsidRPr="00ED3C24">
        <w:rPr>
          <w:rFonts w:cs="Calibri"/>
        </w:rPr>
        <w:t>The Landcare partnership is keen to find ways of attracting young people and engaging a broader cross-section of the community, including peri-urban and urban groups and people from culturally and linguistically diverse groups. An increased use of social media in conjunction with existing delivery models provides particular opportunities. Community feedback has highlighted the value of Landcare courses and projects in schools as a way of raising awareness and encouraging young people to participate.</w:t>
      </w:r>
    </w:p>
    <w:p w:rsidR="00ED3C24" w:rsidRPr="00ED3C24" w:rsidRDefault="00ED3C24" w:rsidP="000E27C1">
      <w:pPr>
        <w:rPr>
          <w:rFonts w:cs="Calibri"/>
        </w:rPr>
      </w:pPr>
      <w:r w:rsidRPr="00ED3C24">
        <w:rPr>
          <w:rFonts w:cs="Calibri"/>
        </w:rPr>
        <w:t>While individual groups are addressing leadership, membership and succession issues, they cannot deal with these alone. These issues are major challenges for the volunteer and not-for-profit movement as a whole, which includes most community-based groups such as Landcare. Despite these problems, the sector makes a significant and increasing contribution to the Australian economy. Guidance and support are needed at broader regional, state and national levels to ensure the environmental stewardship and volunteer aspects of the Landcare partnership continue to thrive.</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Incorporate Landcare principles into the curriculum to link with schools and tertiary institutions.</w:t>
      </w:r>
    </w:p>
    <w:p w:rsidR="00ED3C24" w:rsidRPr="00ED3C24" w:rsidRDefault="00ED3C24" w:rsidP="008345FA">
      <w:pPr>
        <w:pStyle w:val="Bullets"/>
      </w:pPr>
      <w:r w:rsidRPr="00ED3C24">
        <w:t>Develop and support education and training programs to encourage and support young</w:t>
      </w:r>
      <w:r w:rsidR="008345FA">
        <w:t xml:space="preserve"> </w:t>
      </w:r>
      <w:r w:rsidRPr="00ED3C24">
        <w:t>Landcarers.</w:t>
      </w:r>
    </w:p>
    <w:p w:rsidR="00ED3C24" w:rsidRPr="00ED3C24" w:rsidRDefault="00ED3C24" w:rsidP="008345FA">
      <w:pPr>
        <w:pStyle w:val="Bullets"/>
      </w:pPr>
      <w:r w:rsidRPr="00ED3C24">
        <w:t>Recognise that ongoing funding support for Landcare professionals contributes to the stability</w:t>
      </w:r>
      <w:r w:rsidR="008345FA">
        <w:t xml:space="preserve"> </w:t>
      </w:r>
      <w:r w:rsidRPr="00ED3C24">
        <w:t>and continuity of community-based groups.</w:t>
      </w:r>
    </w:p>
    <w:p w:rsidR="00ED3C24" w:rsidRDefault="00ED3C24" w:rsidP="008345FA">
      <w:pPr>
        <w:pStyle w:val="Bullets"/>
      </w:pPr>
      <w:r w:rsidRPr="00ED3C24">
        <w:t>Contribute to discussions seeking to understand volunteerism and to develop appropriate</w:t>
      </w:r>
      <w:r w:rsidR="008345FA">
        <w:t xml:space="preserve"> </w:t>
      </w:r>
      <w:r w:rsidRPr="00ED3C24">
        <w:t>support measures that encourage participation, targeting rural, urban, peri-urban, Indigenous</w:t>
      </w:r>
      <w:r w:rsidR="008345FA">
        <w:t xml:space="preserve"> </w:t>
      </w:r>
      <w:r w:rsidRPr="00ED3C24">
        <w:t>and ethnic groups.</w:t>
      </w:r>
    </w:p>
    <w:p w:rsidR="00F8042C" w:rsidRPr="00ED3C24" w:rsidRDefault="00F8042C" w:rsidP="000E27C1">
      <w:pPr>
        <w:rPr>
          <w:rFonts w:cs="Calibri"/>
        </w:rPr>
      </w:pPr>
    </w:p>
    <w:p w:rsidR="00ED3C24" w:rsidRPr="008345FA" w:rsidRDefault="00ED3C24" w:rsidP="008345FA">
      <w:pPr>
        <w:pStyle w:val="Heading3"/>
      </w:pPr>
      <w:bookmarkStart w:id="158" w:name="_Toc442352141"/>
      <w:r w:rsidRPr="00ED3C24">
        <w:lastRenderedPageBreak/>
        <w:t>6. Celebration – The achievements of Landcarers are recognised and celebrated by all Australians, together with the potential of the Landcare approach to meet future environmental challenges</w:t>
      </w:r>
      <w:bookmarkEnd w:id="158"/>
    </w:p>
    <w:p w:rsidR="00ED3C24" w:rsidRPr="00ED3C24" w:rsidRDefault="00ED3C24" w:rsidP="000E27C1">
      <w:pPr>
        <w:rPr>
          <w:rFonts w:cs="Calibri"/>
        </w:rPr>
      </w:pPr>
      <w:r w:rsidRPr="00ED3C24">
        <w:rPr>
          <w:rFonts w:cs="Calibri"/>
        </w:rPr>
        <w:t xml:space="preserve">The Landcare brand has a high level of respect and recognition throughout the Australian community, and internationally. The Landcare logo has an awareness level of on average </w:t>
      </w:r>
      <w:r w:rsidRPr="00ED3C24">
        <w:rPr>
          <w:rFonts w:cs="Calibri"/>
        </w:rPr>
        <w:br/>
        <w:t>77 per cent</w:t>
      </w:r>
      <w:r w:rsidRPr="00ED3C24">
        <w:rPr>
          <w:rFonts w:cs="Calibri"/>
          <w:vertAlign w:val="superscript"/>
        </w:rPr>
        <w:footnoteReference w:id="1"/>
      </w:r>
      <w:r w:rsidRPr="00ED3C24">
        <w:rPr>
          <w:rFonts w:cs="Calibri"/>
        </w:rPr>
        <w:t xml:space="preserve"> , a key factor in attracting prospective partners.</w:t>
      </w:r>
    </w:p>
    <w:p w:rsidR="00ED3C24" w:rsidRPr="00ED3C24" w:rsidRDefault="00ED3C24" w:rsidP="000E27C1">
      <w:pPr>
        <w:rPr>
          <w:rFonts w:cs="Calibri"/>
        </w:rPr>
      </w:pPr>
      <w:r w:rsidRPr="00ED3C24">
        <w:rPr>
          <w:rFonts w:cs="Calibri"/>
        </w:rPr>
        <w:t>Landcarers consider awards at regional, state and national levels to be an effective way of</w:t>
      </w:r>
      <w:r w:rsidR="008345FA">
        <w:rPr>
          <w:rFonts w:cs="Calibri"/>
        </w:rPr>
        <w:t xml:space="preserve"> </w:t>
      </w:r>
      <w:r w:rsidRPr="00ED3C24">
        <w:rPr>
          <w:rFonts w:cs="Calibri"/>
        </w:rPr>
        <w:t>celebrating the movement’s achievements and demonstrating them to the broader</w:t>
      </w:r>
      <w:r w:rsidR="008345FA">
        <w:rPr>
          <w:rFonts w:cs="Calibri"/>
        </w:rPr>
        <w:t xml:space="preserve"> </w:t>
      </w:r>
      <w:r w:rsidRPr="00ED3C24">
        <w:rPr>
          <w:rFonts w:cs="Calibri"/>
        </w:rPr>
        <w:t>community. At the local level, the enthusiastic exchanges between Landcare group members</w:t>
      </w:r>
      <w:r w:rsidR="008345FA">
        <w:rPr>
          <w:rFonts w:cs="Calibri"/>
        </w:rPr>
        <w:t xml:space="preserve"> </w:t>
      </w:r>
      <w:r w:rsidRPr="00ED3C24">
        <w:rPr>
          <w:rFonts w:cs="Calibri"/>
        </w:rPr>
        <w:t>at conferences, field days and workshops reflect a high level of interest in what others are doing</w:t>
      </w:r>
      <w:r w:rsidR="00827BB4">
        <w:rPr>
          <w:rFonts w:cs="Calibri"/>
        </w:rPr>
        <w:t xml:space="preserve"> </w:t>
      </w:r>
      <w:r w:rsidRPr="00ED3C24">
        <w:rPr>
          <w:rFonts w:cs="Calibri"/>
        </w:rPr>
        <w:t>and a corresponding willingness of Landcare members to proudly display their achievements.</w:t>
      </w:r>
    </w:p>
    <w:p w:rsidR="00ED3C24" w:rsidRPr="00ED3C24" w:rsidRDefault="00ED3C24" w:rsidP="000E27C1">
      <w:pPr>
        <w:rPr>
          <w:rFonts w:cs="Calibri"/>
        </w:rPr>
      </w:pPr>
      <w:r w:rsidRPr="00ED3C24">
        <w:rPr>
          <w:rFonts w:cs="Calibri"/>
        </w:rPr>
        <w:t>Australia is an international leader in promoting the Landcare approach, coupled with its technical expertise in land and water management. Other countries continue to show great interest in Australia’s approach to Landcare as a way of engaging local communities in handling their local natural resource management and food production challenges.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Continue to recognise community achievements and partners through Landcare awards.</w:t>
      </w:r>
    </w:p>
    <w:p w:rsidR="00ED3C24" w:rsidRPr="00ED3C24" w:rsidRDefault="00ED3C24" w:rsidP="00827BB4">
      <w:pPr>
        <w:pStyle w:val="Bullets"/>
      </w:pPr>
      <w:r w:rsidRPr="00ED3C24">
        <w:t>Improve ways of reporting on and communicating the Landcare movement’s successes and</w:t>
      </w:r>
      <w:r w:rsidR="00827BB4">
        <w:t xml:space="preserve"> </w:t>
      </w:r>
      <w:r w:rsidRPr="00ED3C24">
        <w:t>contributions.</w:t>
      </w:r>
    </w:p>
    <w:p w:rsidR="00ED3C24" w:rsidRPr="00ED3C24" w:rsidRDefault="00ED3C24" w:rsidP="00827BB4">
      <w:pPr>
        <w:pStyle w:val="Bullets"/>
      </w:pPr>
      <w:r w:rsidRPr="00ED3C24">
        <w:t>Develop metrics for demonstrating the contributions made by Landcare across all key outcome areas, including sustainable agriculture, conservation, community wellbeing and coherence, and the broader community’s understanding and awareness of sustainability issues.</w:t>
      </w:r>
    </w:p>
    <w:p w:rsidR="00ED3C24" w:rsidRPr="00827BB4" w:rsidRDefault="00ED3C24" w:rsidP="000E27C1">
      <w:pPr>
        <w:pStyle w:val="Bullets"/>
      </w:pPr>
      <w:r w:rsidRPr="00ED3C24">
        <w:t>Promote the Australian Landcare approach and Australia’s technical expertise as means of addressing land rehabilitation and management problems through Australia’s overseas aid program.</w:t>
      </w:r>
    </w:p>
    <w:p w:rsidR="00ED3C24" w:rsidRPr="00827BB4" w:rsidRDefault="00ED3C24" w:rsidP="00827BB4">
      <w:pPr>
        <w:pStyle w:val="Heading3"/>
      </w:pPr>
      <w:bookmarkStart w:id="159" w:name="_Toc442352142"/>
      <w:r w:rsidRPr="00ED3C24">
        <w:t>7. Professional credentials established – Individuals, groups, support staff and networks involved in the Landcare approach achieve high standards of governance and professionalism</w:t>
      </w:r>
      <w:bookmarkEnd w:id="159"/>
    </w:p>
    <w:p w:rsidR="00ED3C24" w:rsidRPr="00ED3C24" w:rsidRDefault="00ED3C24" w:rsidP="000E27C1">
      <w:pPr>
        <w:rPr>
          <w:rFonts w:cs="Calibri"/>
        </w:rPr>
      </w:pPr>
      <w:r w:rsidRPr="00ED3C24">
        <w:rPr>
          <w:rFonts w:cs="Calibri"/>
        </w:rPr>
        <w:t>Landcarers have highlighted that well-resourced support structures at all levels of the Landcare</w:t>
      </w:r>
      <w:r w:rsidR="00827BB4">
        <w:rPr>
          <w:rFonts w:cs="Calibri"/>
        </w:rPr>
        <w:t xml:space="preserve"> </w:t>
      </w:r>
      <w:r w:rsidRPr="00ED3C24">
        <w:rPr>
          <w:rFonts w:cs="Calibri"/>
        </w:rPr>
        <w:t>partnership are essential in maximising outcomes. The effectiveness of Landcare is enhanced by high standards of governance, well-trained professional facilitators and coordinators as well as credible information and research developed in close partnership with the community.</w:t>
      </w:r>
    </w:p>
    <w:p w:rsidR="00ED3C24" w:rsidRPr="00ED3C24" w:rsidRDefault="00ED3C24" w:rsidP="000E27C1">
      <w:pPr>
        <w:rPr>
          <w:rFonts w:cs="Calibri"/>
        </w:rPr>
      </w:pPr>
    </w:p>
    <w:p w:rsidR="00ED3C24" w:rsidRPr="00ED3C24" w:rsidRDefault="00ED3C24" w:rsidP="000E27C1">
      <w:pPr>
        <w:rPr>
          <w:rFonts w:cs="Calibri"/>
        </w:rPr>
      </w:pPr>
      <w:r w:rsidRPr="00ED3C24">
        <w:rPr>
          <w:rFonts w:cs="Calibri"/>
        </w:rPr>
        <w:lastRenderedPageBreak/>
        <w:t>It is important that support structures, suitable courses and competency standards are designed, not only to improve the functioning of and support for groups, but also to raise awareness about new and emerging issues. Such an approach can help build community capacity, capability and resilience.</w:t>
      </w:r>
    </w:p>
    <w:p w:rsidR="00ED3C24" w:rsidRPr="00ED3C24" w:rsidRDefault="00ED3C24" w:rsidP="000E27C1">
      <w:pPr>
        <w:rPr>
          <w:rFonts w:cs="Calibri"/>
        </w:rPr>
      </w:pPr>
      <w:r w:rsidRPr="00ED3C24">
        <w:rPr>
          <w:rFonts w:cs="Calibri"/>
        </w:rPr>
        <w:t>Landcarers wish to, and do, display high standards of accountability but are concerned if reporting requirements go beyond what is essential in terms of recording and communicating outcomes and meeting financial accountability requirements.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Provide opportunities and support for community group members and support staff to undertake training to raise awareness about current issues, as well as develop leadership and relevant administration and occupational health and safety skills.</w:t>
      </w:r>
    </w:p>
    <w:p w:rsidR="00ED3C24" w:rsidRPr="00ED3C24" w:rsidRDefault="00ED3C24" w:rsidP="00827BB4">
      <w:pPr>
        <w:pStyle w:val="Bullets"/>
      </w:pPr>
      <w:r w:rsidRPr="00ED3C24">
        <w:t>Design appropriate courses and associated competency standards relating to Landcare’s needs.</w:t>
      </w:r>
    </w:p>
    <w:p w:rsidR="00ED3C24" w:rsidRPr="00ED3C24" w:rsidRDefault="00ED3C24" w:rsidP="00827BB4">
      <w:pPr>
        <w:pStyle w:val="Bullets"/>
      </w:pPr>
      <w:r w:rsidRPr="00ED3C24">
        <w:t>Establish a national register of community-based groups.</w:t>
      </w:r>
    </w:p>
    <w:p w:rsidR="00F8042C" w:rsidRPr="00827BB4" w:rsidRDefault="00ED3C24" w:rsidP="000E27C1">
      <w:pPr>
        <w:pStyle w:val="Bullets"/>
      </w:pPr>
      <w:r w:rsidRPr="00ED3C24">
        <w:t>Simplify reporting accountability and evaluation requirements.</w:t>
      </w:r>
    </w:p>
    <w:p w:rsidR="00ED3C24" w:rsidRPr="00ED3C24" w:rsidRDefault="00ED3C24" w:rsidP="008345FA">
      <w:pPr>
        <w:pStyle w:val="Heading3"/>
      </w:pPr>
      <w:bookmarkStart w:id="160" w:name="_Toc442352143"/>
      <w:r w:rsidRPr="00ED3C24">
        <w:t>Framework review</w:t>
      </w:r>
      <w:bookmarkEnd w:id="160"/>
    </w:p>
    <w:p w:rsidR="00ED3C24" w:rsidRPr="00ED3C24" w:rsidRDefault="00ED3C24" w:rsidP="000E27C1">
      <w:pPr>
        <w:rPr>
          <w:rFonts w:cs="Calibri"/>
        </w:rPr>
      </w:pPr>
      <w:r w:rsidRPr="00ED3C24">
        <w:rPr>
          <w:rFonts w:cs="Calibri"/>
        </w:rPr>
        <w:t>A clear message from the Landcare community is that the overall contribution of the Landcare</w:t>
      </w:r>
      <w:r w:rsidR="00827BB4">
        <w:rPr>
          <w:rFonts w:cs="Calibri"/>
        </w:rPr>
        <w:t xml:space="preserve"> </w:t>
      </w:r>
      <w:r w:rsidRPr="00ED3C24">
        <w:rPr>
          <w:rFonts w:cs="Calibri"/>
        </w:rPr>
        <w:t xml:space="preserve">movement to the Australian community’s economic, environmental and social wellbeing needs to be articulated. In addition, ways need to be found to better measure, assess and report on the Landcare approach—on its performance and achievements overall. To address this, it is intended that a </w:t>
      </w:r>
      <w:r w:rsidRPr="00ED3C24">
        <w:rPr>
          <w:rFonts w:cs="Calibri"/>
        </w:rPr>
        <w:br/>
        <w:t xml:space="preserve">five-year (mid-term) review of the </w:t>
      </w:r>
      <w:r w:rsidRPr="00ED3C24">
        <w:rPr>
          <w:rFonts w:cs="Calibri"/>
          <w:i/>
          <w:iCs/>
        </w:rPr>
        <w:t xml:space="preserve">Australian Framework for Landcare </w:t>
      </w:r>
      <w:r w:rsidRPr="00ED3C24">
        <w:rPr>
          <w:rFonts w:cs="Calibri"/>
        </w:rPr>
        <w:t xml:space="preserve">and the </w:t>
      </w:r>
      <w:r w:rsidRPr="00ED3C24">
        <w:rPr>
          <w:rFonts w:cs="Calibri"/>
          <w:i/>
          <w:iCs/>
        </w:rPr>
        <w:t xml:space="preserve">Community Call for Action </w:t>
      </w:r>
      <w:r w:rsidRPr="00ED3C24">
        <w:rPr>
          <w:rFonts w:cs="Calibri"/>
        </w:rPr>
        <w:t xml:space="preserve">be undertaken, based on the proposed business case for the Landcare movement. The review should address the movement’s multiple outcomes and evaluate the progress that has been made against the key elements identified by the community. The Australian Landcare Council will be responsible for overseeing the review on behalf of the Landcare community and will work closely with the Australian Government to identify opportunities and help the community fulfil its objectives. The council will report on the progress against implementation of the Framework and </w:t>
      </w:r>
      <w:r w:rsidRPr="00ED3C24">
        <w:rPr>
          <w:rFonts w:cs="Calibri"/>
          <w:i/>
          <w:iCs/>
        </w:rPr>
        <w:t xml:space="preserve">Community Call for Action </w:t>
      </w:r>
      <w:r w:rsidRPr="00ED3C24">
        <w:rPr>
          <w:rFonts w:cs="Calibri"/>
        </w:rPr>
        <w:t>and will provide updates through its website and in the council’s Annual Report.</w:t>
      </w:r>
    </w:p>
    <w:p w:rsidR="00ED3C24" w:rsidRPr="00827BB4" w:rsidRDefault="00ED3C24" w:rsidP="00827BB4">
      <w:pPr>
        <w:pStyle w:val="Heading3"/>
      </w:pPr>
      <w:bookmarkStart w:id="161" w:name="_Toc442352144"/>
      <w:r w:rsidRPr="00ED3C24">
        <w:t>An invitation for stakeholders and partners to contribute to the Australian Framework for Landcare 2010–20 Community Call for Action</w:t>
      </w:r>
      <w:bookmarkEnd w:id="161"/>
    </w:p>
    <w:p w:rsidR="00ED3C24" w:rsidRPr="00ED3C24" w:rsidRDefault="00ED3C24" w:rsidP="000E27C1">
      <w:pPr>
        <w:rPr>
          <w:rFonts w:cs="Calibri"/>
          <w:i/>
          <w:iCs/>
        </w:rPr>
      </w:pPr>
      <w:r w:rsidRPr="00ED3C24">
        <w:rPr>
          <w:rFonts w:cs="Calibri"/>
        </w:rPr>
        <w:t xml:space="preserve">Stakeholders and partners are invited to respond to the </w:t>
      </w:r>
      <w:r w:rsidRPr="00ED3C24">
        <w:rPr>
          <w:rFonts w:cs="Calibri"/>
          <w:i/>
          <w:iCs/>
        </w:rPr>
        <w:t>Australian Framework for Landcare 2010–20</w:t>
      </w:r>
    </w:p>
    <w:p w:rsidR="00ED3C24" w:rsidRPr="00ED3C24" w:rsidRDefault="00ED3C24" w:rsidP="000E27C1">
      <w:pPr>
        <w:rPr>
          <w:rFonts w:cs="Calibri"/>
        </w:rPr>
      </w:pPr>
      <w:r w:rsidRPr="00ED3C24">
        <w:rPr>
          <w:rFonts w:cs="Calibri"/>
          <w:i/>
          <w:iCs/>
        </w:rPr>
        <w:t>Community Call for Action</w:t>
      </w:r>
      <w:r w:rsidRPr="00ED3C24">
        <w:rPr>
          <w:rFonts w:cs="Calibri"/>
        </w:rPr>
        <w:t xml:space="preserve">. </w:t>
      </w:r>
    </w:p>
    <w:p w:rsidR="00ED3C24" w:rsidRPr="00ED3C24" w:rsidRDefault="00ED3C24" w:rsidP="00827BB4">
      <w:pPr>
        <w:pStyle w:val="BoldBulTight0"/>
      </w:pPr>
      <w:r w:rsidRPr="00ED3C24">
        <w:t>Stakeholders and partners include:</w:t>
      </w:r>
    </w:p>
    <w:p w:rsidR="00827BB4" w:rsidRDefault="00ED3C24" w:rsidP="00827BB4">
      <w:pPr>
        <w:pStyle w:val="Bullets"/>
      </w:pPr>
      <w:r w:rsidRPr="00ED3C24">
        <w:t>networks and associations supporting community-based group engagement and participation</w:t>
      </w:r>
    </w:p>
    <w:p w:rsidR="00ED3C24" w:rsidRPr="00ED3C24" w:rsidRDefault="00ED3C24" w:rsidP="00827BB4">
      <w:pPr>
        <w:pStyle w:val="Bullets"/>
      </w:pPr>
      <w:r w:rsidRPr="00ED3C24">
        <w:t>farmer, pastoralist and other industry bodies</w:t>
      </w:r>
    </w:p>
    <w:p w:rsidR="00ED3C24" w:rsidRPr="00ED3C24" w:rsidRDefault="00ED3C24" w:rsidP="00827BB4">
      <w:pPr>
        <w:pStyle w:val="Bullets"/>
      </w:pPr>
      <w:r w:rsidRPr="00ED3C24">
        <w:t>Indigenous groups</w:t>
      </w:r>
    </w:p>
    <w:p w:rsidR="00ED3C24" w:rsidRPr="00ED3C24" w:rsidRDefault="00ED3C24" w:rsidP="00827BB4">
      <w:pPr>
        <w:pStyle w:val="Bullets"/>
      </w:pPr>
      <w:r w:rsidRPr="00ED3C24">
        <w:lastRenderedPageBreak/>
        <w:t>regional, urban and peri-urban groups</w:t>
      </w:r>
    </w:p>
    <w:p w:rsidR="00ED3C24" w:rsidRPr="00ED3C24" w:rsidRDefault="00ED3C24" w:rsidP="00827BB4">
      <w:pPr>
        <w:pStyle w:val="Bullets"/>
      </w:pPr>
      <w:r w:rsidRPr="00ED3C24">
        <w:t>conservation groups</w:t>
      </w:r>
    </w:p>
    <w:p w:rsidR="00ED3C24" w:rsidRPr="00ED3C24" w:rsidRDefault="00ED3C24" w:rsidP="00827BB4">
      <w:pPr>
        <w:pStyle w:val="Bullets"/>
      </w:pPr>
      <w:r w:rsidRPr="00ED3C24">
        <w:t>the corporate sector</w:t>
      </w:r>
    </w:p>
    <w:p w:rsidR="00ED3C24" w:rsidRPr="00ED3C24" w:rsidRDefault="00ED3C24" w:rsidP="00827BB4">
      <w:pPr>
        <w:pStyle w:val="Bullets"/>
      </w:pPr>
      <w:r w:rsidRPr="00ED3C24">
        <w:t>research and development organisations</w:t>
      </w:r>
    </w:p>
    <w:p w:rsidR="00ED3C24" w:rsidRPr="00ED3C24" w:rsidRDefault="00ED3C24" w:rsidP="00827BB4">
      <w:pPr>
        <w:pStyle w:val="Bullets"/>
      </w:pPr>
      <w:r w:rsidRPr="00ED3C24">
        <w:t>regional natural resource management organisations</w:t>
      </w:r>
    </w:p>
    <w:p w:rsidR="00ED3C24" w:rsidRPr="00827BB4" w:rsidRDefault="00ED3C24" w:rsidP="000E27C1">
      <w:pPr>
        <w:pStyle w:val="Bullets"/>
      </w:pPr>
      <w:r w:rsidRPr="00ED3C24">
        <w:t>government agencies at national, state and territory and local levels.</w:t>
      </w:r>
    </w:p>
    <w:p w:rsidR="00ED3C24" w:rsidRPr="008345FA" w:rsidRDefault="00ED3C24" w:rsidP="008345FA">
      <w:pPr>
        <w:pStyle w:val="BoldBulTight0"/>
        <w:rPr>
          <w:u w:val="single"/>
        </w:rPr>
      </w:pPr>
      <w:r w:rsidRPr="008345FA">
        <w:rPr>
          <w:u w:val="single"/>
        </w:rPr>
        <w:t>Mutual benefits</w:t>
      </w:r>
    </w:p>
    <w:p w:rsidR="00ED3C24" w:rsidRPr="00ED3C24" w:rsidRDefault="00ED3C24" w:rsidP="000E27C1">
      <w:pPr>
        <w:rPr>
          <w:rFonts w:cs="Calibri"/>
        </w:rPr>
      </w:pPr>
      <w:r w:rsidRPr="00ED3C24">
        <w:rPr>
          <w:rFonts w:cs="Calibri"/>
        </w:rPr>
        <w:t xml:space="preserve">The </w:t>
      </w:r>
      <w:r w:rsidRPr="00ED3C24">
        <w:rPr>
          <w:rFonts w:cs="Calibri"/>
          <w:i/>
          <w:iCs/>
        </w:rPr>
        <w:t xml:space="preserve">Community Call for Action </w:t>
      </w:r>
      <w:r w:rsidRPr="00ED3C24">
        <w:rPr>
          <w:rFonts w:cs="Calibri"/>
        </w:rPr>
        <w:t xml:space="preserve">provides an opportunity for existing and prospective stakeholders and partners to commit to supporting and engaging with the Landcare movement in addressing sustainable resource management and production issues of common concern. The </w:t>
      </w:r>
      <w:r w:rsidRPr="00ED3C24">
        <w:rPr>
          <w:rFonts w:cs="Calibri"/>
          <w:i/>
          <w:iCs/>
        </w:rPr>
        <w:t xml:space="preserve">Community Call for Action </w:t>
      </w:r>
      <w:r w:rsidRPr="00ED3C24">
        <w:rPr>
          <w:rFonts w:cs="Calibri"/>
        </w:rPr>
        <w:t>will help revive partnerships at the national level to better support Landcare and to facilitate information exchange. It will continue to build stakeholder relations and encourage stakeholders to develop and implement their response strategies, and it will work closely with the Australian Government to identity opportunities to help the community fulfil its objectives.</w:t>
      </w:r>
    </w:p>
    <w:p w:rsidR="00ED3C24" w:rsidRPr="008345FA" w:rsidRDefault="00ED3C24" w:rsidP="008345FA">
      <w:pPr>
        <w:pStyle w:val="BoldBulTight0"/>
        <w:rPr>
          <w:u w:val="single"/>
        </w:rPr>
      </w:pPr>
      <w:r w:rsidRPr="008345FA">
        <w:rPr>
          <w:u w:val="single"/>
        </w:rPr>
        <w:t>How will you support Landcare?</w:t>
      </w:r>
    </w:p>
    <w:p w:rsidR="00ED3C24" w:rsidRPr="00ED3C24" w:rsidRDefault="00ED3C24" w:rsidP="000E27C1">
      <w:pPr>
        <w:rPr>
          <w:rFonts w:cs="Calibri"/>
        </w:rPr>
      </w:pPr>
      <w:r w:rsidRPr="00ED3C24">
        <w:rPr>
          <w:rFonts w:cs="Calibri"/>
        </w:rPr>
        <w:t xml:space="preserve">Stakeholders and partners are invited to develop their own response strategies to the </w:t>
      </w:r>
      <w:r w:rsidRPr="00ED3C24">
        <w:rPr>
          <w:rFonts w:cs="Calibri"/>
          <w:i/>
          <w:iCs/>
        </w:rPr>
        <w:t>Community Call for Action</w:t>
      </w:r>
      <w:r w:rsidRPr="00ED3C24">
        <w:rPr>
          <w:rFonts w:cs="Calibri"/>
        </w:rPr>
        <w:t>. The messages from the community in each key element should guide your contribution. These strategies can be modified and expanded as necessary.</w:t>
      </w:r>
    </w:p>
    <w:p w:rsidR="00ED3C24" w:rsidRPr="00ED3C24" w:rsidRDefault="00ED3C24" w:rsidP="000E27C1">
      <w:pPr>
        <w:rPr>
          <w:rFonts w:cs="Calibri"/>
        </w:rPr>
      </w:pPr>
      <w:r w:rsidRPr="00ED3C24">
        <w:rPr>
          <w:rFonts w:cs="Calibri"/>
        </w:rPr>
        <w:t xml:space="preserve">It is recommended that response strategies be presented in the context of the seven key elements outlined in the </w:t>
      </w:r>
      <w:r w:rsidRPr="00ED3C24">
        <w:rPr>
          <w:rFonts w:cs="Calibri"/>
          <w:i/>
          <w:iCs/>
        </w:rPr>
        <w:t>Community Call for Action</w:t>
      </w:r>
      <w:r w:rsidRPr="00ED3C24">
        <w:rPr>
          <w:rFonts w:cs="Calibri"/>
        </w:rPr>
        <w:t>.</w:t>
      </w:r>
    </w:p>
    <w:p w:rsidR="00ED3C24" w:rsidRPr="00ED3C24" w:rsidRDefault="00ED3C24" w:rsidP="000E27C1">
      <w:pPr>
        <w:rPr>
          <w:rFonts w:cs="Calibri"/>
        </w:rPr>
      </w:pPr>
      <w:r w:rsidRPr="00ED3C24">
        <w:rPr>
          <w:rFonts w:cs="Calibri"/>
        </w:rPr>
        <w:t xml:space="preserve">For more information on how existing and prospective stakeholders and partners can contribute, see the stakeholders and partnerships section of the </w:t>
      </w:r>
      <w:r w:rsidRPr="00ED3C24">
        <w:rPr>
          <w:rFonts w:cs="Calibri"/>
          <w:i/>
          <w:iCs/>
        </w:rPr>
        <w:t>Australian Framework for Landcare</w:t>
      </w:r>
      <w:r w:rsidRPr="00ED3C24">
        <w:rPr>
          <w:rFonts w:cs="Calibri"/>
        </w:rPr>
        <w:t>.</w:t>
      </w:r>
    </w:p>
    <w:p w:rsidR="00ED3C24" w:rsidRPr="00827BB4" w:rsidRDefault="00ED3C24" w:rsidP="000E27C1">
      <w:pPr>
        <w:rPr>
          <w:rFonts w:cs="Calibri"/>
          <w:i/>
          <w:iCs/>
        </w:rPr>
      </w:pPr>
      <w:r w:rsidRPr="00ED3C24">
        <w:rPr>
          <w:rFonts w:cs="Calibri"/>
        </w:rPr>
        <w:t xml:space="preserve">To submit your response strategy and for more information about the </w:t>
      </w:r>
      <w:r w:rsidRPr="00ED3C24">
        <w:rPr>
          <w:rFonts w:cs="Calibri"/>
          <w:i/>
          <w:iCs/>
        </w:rPr>
        <w:t>Australian Framework</w:t>
      </w:r>
      <w:r w:rsidR="00827BB4">
        <w:rPr>
          <w:rFonts w:cs="Calibri"/>
          <w:i/>
          <w:iCs/>
        </w:rPr>
        <w:t xml:space="preserve"> </w:t>
      </w:r>
      <w:r w:rsidRPr="00ED3C24">
        <w:rPr>
          <w:rFonts w:cs="Calibri"/>
          <w:i/>
          <w:iCs/>
        </w:rPr>
        <w:t xml:space="preserve">for Landcare and Community Call for Action </w:t>
      </w:r>
      <w:r w:rsidRPr="00ED3C24">
        <w:rPr>
          <w:rFonts w:cs="Calibri"/>
        </w:rPr>
        <w:t xml:space="preserve">visit </w:t>
      </w:r>
      <w:hyperlink r:id="rId176" w:history="1">
        <w:r w:rsidRPr="00ED3C24">
          <w:rPr>
            <w:rFonts w:cs="Calibri"/>
            <w:b/>
            <w:bCs/>
            <w:color w:val="0000FF"/>
            <w:u w:val="single"/>
          </w:rPr>
          <w:t>www.daff.gov.au/natural-resources/landcare/</w:t>
        </w:r>
        <w:r w:rsidR="00827BB4">
          <w:rPr>
            <w:rFonts w:cs="Calibri"/>
            <w:i/>
            <w:iCs/>
          </w:rPr>
          <w:t xml:space="preserve"> </w:t>
        </w:r>
        <w:r w:rsidRPr="00ED3C24">
          <w:rPr>
            <w:rFonts w:cs="Calibri"/>
            <w:b/>
            <w:bCs/>
            <w:color w:val="0000FF"/>
            <w:u w:val="single"/>
          </w:rPr>
          <w:t>the_australian_landcare_framework</w:t>
        </w:r>
      </w:hyperlink>
      <w:r w:rsidRPr="00ED3C24">
        <w:rPr>
          <w:rFonts w:cs="Calibri"/>
        </w:rPr>
        <w:t>.</w:t>
      </w:r>
    </w:p>
    <w:p w:rsidR="000D649F" w:rsidRPr="00325F63" w:rsidRDefault="000D649F" w:rsidP="000E27C1">
      <w:pPr>
        <w:rPr>
          <w:lang w:val="en-GB"/>
        </w:rPr>
      </w:pPr>
    </w:p>
    <w:sectPr w:rsidR="000D649F" w:rsidRPr="00325F63" w:rsidSect="005D0952">
      <w:headerReference w:type="default" r:id="rId177"/>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1F3" w:rsidRDefault="00C371F3" w:rsidP="009F3A3C">
      <w:pPr>
        <w:spacing w:after="0" w:line="240" w:lineRule="auto"/>
      </w:pPr>
      <w:r>
        <w:separator/>
      </w:r>
    </w:p>
  </w:endnote>
  <w:endnote w:type="continuationSeparator" w:id="0">
    <w:p w:rsidR="00C371F3" w:rsidRDefault="00C371F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Garamond Pro">
    <w:altName w:val="Adobe Garamond Pro"/>
    <w:panose1 w:val="00000000000000000000"/>
    <w:charset w:val="00"/>
    <w:family w:val="roman"/>
    <w:notTrueType/>
    <w:pitch w:val="variable"/>
    <w:sig w:usb0="00000007" w:usb1="00000001" w:usb2="00000000" w:usb3="00000000" w:csb0="00000093"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1F3" w:rsidRDefault="00C371F3" w:rsidP="009F3A3C">
      <w:pPr>
        <w:spacing w:after="0" w:line="240" w:lineRule="auto"/>
      </w:pPr>
      <w:r>
        <w:separator/>
      </w:r>
    </w:p>
  </w:footnote>
  <w:footnote w:type="continuationSeparator" w:id="0">
    <w:p w:rsidR="00C371F3" w:rsidRDefault="00C371F3" w:rsidP="009F3A3C">
      <w:pPr>
        <w:spacing w:after="0" w:line="240" w:lineRule="auto"/>
      </w:pPr>
      <w:r>
        <w:continuationSeparator/>
      </w:r>
    </w:p>
  </w:footnote>
  <w:footnote w:id="1">
    <w:p w:rsidR="005D11F1" w:rsidRDefault="005D11F1" w:rsidP="00ED3C24">
      <w:pPr>
        <w:pStyle w:val="FootnoteText"/>
      </w:pPr>
      <w:r>
        <w:rPr>
          <w:rStyle w:val="FootnoteReference"/>
        </w:rPr>
        <w:footnoteRef/>
      </w:r>
      <w:r>
        <w:t xml:space="preserve"> Roy Morgan Research, Landcare Australia Limited – commissioned in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5126657"/>
      <w:docPartObj>
        <w:docPartGallery w:val="Page Numbers (Top of Page)"/>
        <w:docPartUnique/>
      </w:docPartObj>
    </w:sdtPr>
    <w:sdtEndPr>
      <w:rPr>
        <w:color w:val="auto"/>
        <w:spacing w:val="0"/>
      </w:rPr>
    </w:sdtEndPr>
    <w:sdtContent>
      <w:p w:rsidR="005D11F1" w:rsidRDefault="005D11F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A8577C">
          <w:fldChar w:fldCharType="begin"/>
        </w:r>
        <w:r>
          <w:instrText xml:space="preserve"> PAGE   \* MERGEFORMAT </w:instrText>
        </w:r>
        <w:r w:rsidR="00A8577C">
          <w:fldChar w:fldCharType="separate"/>
        </w:r>
        <w:r w:rsidR="004307AB" w:rsidRPr="004307AB">
          <w:rPr>
            <w:b/>
            <w:noProof/>
          </w:rPr>
          <w:t>11</w:t>
        </w:r>
        <w:r w:rsidR="00A8577C">
          <w:rPr>
            <w:b/>
            <w:noProof/>
          </w:rPr>
          <w:fldChar w:fldCharType="end"/>
        </w:r>
      </w:p>
    </w:sdtContent>
  </w:sdt>
  <w:p w:rsidR="005D11F1" w:rsidRPr="009F3A3C" w:rsidRDefault="005D11F1" w:rsidP="00FB1966">
    <w:pPr>
      <w:pStyle w:val="TableText"/>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D0A5EA7"/>
    <w:multiLevelType w:val="hybridMultilevel"/>
    <w:tmpl w:val="1ECA906C"/>
    <w:lvl w:ilvl="0" w:tplc="0B8A0B08">
      <w:start w:val="1"/>
      <w:numFmt w:val="decimal"/>
      <w:lvlText w:val="4.%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3BE1A87"/>
    <w:multiLevelType w:val="hybridMultilevel"/>
    <w:tmpl w:val="E52C4AC8"/>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DC41159"/>
    <w:multiLevelType w:val="hybridMultilevel"/>
    <w:tmpl w:val="537637EE"/>
    <w:lvl w:ilvl="0" w:tplc="F38CE32C">
      <w:start w:val="1"/>
      <w:numFmt w:val="decimal"/>
      <w:lvlText w:val="3.%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2A9834E0"/>
    <w:multiLevelType w:val="hybridMultilevel"/>
    <w:tmpl w:val="5BE01984"/>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B7554D8"/>
    <w:multiLevelType w:val="hybridMultilevel"/>
    <w:tmpl w:val="590EF1E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7306D2"/>
    <w:multiLevelType w:val="hybridMultilevel"/>
    <w:tmpl w:val="C880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DBA4CD7"/>
    <w:multiLevelType w:val="hybridMultilevel"/>
    <w:tmpl w:val="34EC91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CD001F"/>
    <w:multiLevelType w:val="hybridMultilevel"/>
    <w:tmpl w:val="A7CA5C2C"/>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F3B4B38"/>
    <w:multiLevelType w:val="hybridMultilevel"/>
    <w:tmpl w:val="45509A62"/>
    <w:lvl w:ilvl="0" w:tplc="4F82B770">
      <w:start w:val="1"/>
      <w:numFmt w:val="decimal"/>
      <w:lvlText w:val="1.%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nsid w:val="52000698"/>
    <w:multiLevelType w:val="hybridMultilevel"/>
    <w:tmpl w:val="4C00F97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8">
    <w:nsid w:val="5896472E"/>
    <w:multiLevelType w:val="hybridMultilevel"/>
    <w:tmpl w:val="DA4ADF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25532E3"/>
    <w:multiLevelType w:val="hybridMultilevel"/>
    <w:tmpl w:val="4F942ED2"/>
    <w:lvl w:ilvl="0" w:tplc="9B1C0C10">
      <w:start w:val="4"/>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633656DE"/>
    <w:multiLevelType w:val="hybridMultilevel"/>
    <w:tmpl w:val="9328CD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0AF2DDD"/>
    <w:multiLevelType w:val="hybridMultilevel"/>
    <w:tmpl w:val="668C9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B659FF"/>
    <w:multiLevelType w:val="hybridMultilevel"/>
    <w:tmpl w:val="CF569CD4"/>
    <w:lvl w:ilvl="0" w:tplc="DB3AE588">
      <w:start w:val="1"/>
      <w:numFmt w:val="decimal"/>
      <w:lvlText w:val="2.%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9"/>
  </w:num>
  <w:num w:numId="5">
    <w:abstractNumId w:val="21"/>
  </w:num>
  <w:num w:numId="6">
    <w:abstractNumId w:val="7"/>
  </w:num>
  <w:num w:numId="7">
    <w:abstractNumId w:val="13"/>
  </w:num>
  <w:num w:numId="8">
    <w:abstractNumId w:val="24"/>
    <w:lvlOverride w:ilvl="0">
      <w:startOverride w:val="1"/>
    </w:lvlOverride>
  </w:num>
  <w:num w:numId="9">
    <w:abstractNumId w:val="15"/>
    <w:lvlOverride w:ilvl="0">
      <w:startOverride w:val="1"/>
    </w:lvlOverride>
  </w:num>
  <w:num w:numId="10">
    <w:abstractNumId w:val="6"/>
  </w:num>
  <w:num w:numId="11">
    <w:abstractNumId w:val="14"/>
  </w:num>
  <w:num w:numId="12">
    <w:abstractNumId w:val="5"/>
  </w:num>
  <w:num w:numId="13">
    <w:abstractNumId w:val="3"/>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1"/>
  </w:num>
  <w:num w:numId="22">
    <w:abstractNumId w:val="8"/>
  </w:num>
  <w:num w:numId="23">
    <w:abstractNumId w:val="18"/>
  </w:num>
  <w:num w:numId="24">
    <w:abstractNumId w:val="22"/>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AFF"/>
    <w:rsid w:val="000079A7"/>
    <w:rsid w:val="000123B8"/>
    <w:rsid w:val="00012C22"/>
    <w:rsid w:val="000169B3"/>
    <w:rsid w:val="00020FC3"/>
    <w:rsid w:val="0002128B"/>
    <w:rsid w:val="000233D1"/>
    <w:rsid w:val="0002759C"/>
    <w:rsid w:val="0005426C"/>
    <w:rsid w:val="00057DD4"/>
    <w:rsid w:val="00074FE2"/>
    <w:rsid w:val="00076318"/>
    <w:rsid w:val="00080075"/>
    <w:rsid w:val="00081759"/>
    <w:rsid w:val="00081C0B"/>
    <w:rsid w:val="00086445"/>
    <w:rsid w:val="00091806"/>
    <w:rsid w:val="000A03F8"/>
    <w:rsid w:val="000A7563"/>
    <w:rsid w:val="000C2556"/>
    <w:rsid w:val="000D0681"/>
    <w:rsid w:val="000D1944"/>
    <w:rsid w:val="000D3EC5"/>
    <w:rsid w:val="000D475A"/>
    <w:rsid w:val="000D5C3F"/>
    <w:rsid w:val="000D649F"/>
    <w:rsid w:val="000E27C1"/>
    <w:rsid w:val="000E33F6"/>
    <w:rsid w:val="000F25EA"/>
    <w:rsid w:val="00101FE7"/>
    <w:rsid w:val="00104610"/>
    <w:rsid w:val="00104A72"/>
    <w:rsid w:val="00104E02"/>
    <w:rsid w:val="00112679"/>
    <w:rsid w:val="00122D3F"/>
    <w:rsid w:val="00123CDB"/>
    <w:rsid w:val="00124E8F"/>
    <w:rsid w:val="00126252"/>
    <w:rsid w:val="00133465"/>
    <w:rsid w:val="001411B1"/>
    <w:rsid w:val="00142DDC"/>
    <w:rsid w:val="00143637"/>
    <w:rsid w:val="00144A4D"/>
    <w:rsid w:val="001469A2"/>
    <w:rsid w:val="0014761A"/>
    <w:rsid w:val="001608D7"/>
    <w:rsid w:val="0016098B"/>
    <w:rsid w:val="00163307"/>
    <w:rsid w:val="00164583"/>
    <w:rsid w:val="00165974"/>
    <w:rsid w:val="00166150"/>
    <w:rsid w:val="00167C17"/>
    <w:rsid w:val="001702E1"/>
    <w:rsid w:val="0017220C"/>
    <w:rsid w:val="00173D05"/>
    <w:rsid w:val="001745BB"/>
    <w:rsid w:val="00174889"/>
    <w:rsid w:val="00181C10"/>
    <w:rsid w:val="00183771"/>
    <w:rsid w:val="00190918"/>
    <w:rsid w:val="001909E1"/>
    <w:rsid w:val="001917FA"/>
    <w:rsid w:val="001927A7"/>
    <w:rsid w:val="00192FBE"/>
    <w:rsid w:val="00193E57"/>
    <w:rsid w:val="00194446"/>
    <w:rsid w:val="001A0120"/>
    <w:rsid w:val="001A236B"/>
    <w:rsid w:val="001A2DAE"/>
    <w:rsid w:val="001A61E8"/>
    <w:rsid w:val="001B5F58"/>
    <w:rsid w:val="001B7EEA"/>
    <w:rsid w:val="001C045C"/>
    <w:rsid w:val="001C2823"/>
    <w:rsid w:val="001C6E18"/>
    <w:rsid w:val="001C7283"/>
    <w:rsid w:val="001C7AB3"/>
    <w:rsid w:val="001D3216"/>
    <w:rsid w:val="001D671B"/>
    <w:rsid w:val="001D6D73"/>
    <w:rsid w:val="001D7754"/>
    <w:rsid w:val="001E01A2"/>
    <w:rsid w:val="001E0AE6"/>
    <w:rsid w:val="001E5498"/>
    <w:rsid w:val="001F3479"/>
    <w:rsid w:val="001F4025"/>
    <w:rsid w:val="001F4AE8"/>
    <w:rsid w:val="00200091"/>
    <w:rsid w:val="00200838"/>
    <w:rsid w:val="002039EF"/>
    <w:rsid w:val="00205CFA"/>
    <w:rsid w:val="00206263"/>
    <w:rsid w:val="002107E3"/>
    <w:rsid w:val="00220117"/>
    <w:rsid w:val="00223303"/>
    <w:rsid w:val="00224A23"/>
    <w:rsid w:val="00225914"/>
    <w:rsid w:val="0023063F"/>
    <w:rsid w:val="00237032"/>
    <w:rsid w:val="00237770"/>
    <w:rsid w:val="00244445"/>
    <w:rsid w:val="00244FC1"/>
    <w:rsid w:val="0025325E"/>
    <w:rsid w:val="002537E8"/>
    <w:rsid w:val="00254B89"/>
    <w:rsid w:val="00261216"/>
    <w:rsid w:val="002661D1"/>
    <w:rsid w:val="00267058"/>
    <w:rsid w:val="0027163B"/>
    <w:rsid w:val="0027368A"/>
    <w:rsid w:val="00274265"/>
    <w:rsid w:val="00276660"/>
    <w:rsid w:val="00277FE0"/>
    <w:rsid w:val="0028246C"/>
    <w:rsid w:val="00282E07"/>
    <w:rsid w:val="00283120"/>
    <w:rsid w:val="002843E2"/>
    <w:rsid w:val="002A0133"/>
    <w:rsid w:val="002A52DD"/>
    <w:rsid w:val="002A542A"/>
    <w:rsid w:val="002A7A0B"/>
    <w:rsid w:val="002C226F"/>
    <w:rsid w:val="002C4426"/>
    <w:rsid w:val="002C4AF3"/>
    <w:rsid w:val="002C5A57"/>
    <w:rsid w:val="002D1EA1"/>
    <w:rsid w:val="002D21C6"/>
    <w:rsid w:val="002D3CFD"/>
    <w:rsid w:val="002E0F3D"/>
    <w:rsid w:val="002E14A2"/>
    <w:rsid w:val="002F0ED1"/>
    <w:rsid w:val="002F51F5"/>
    <w:rsid w:val="0030205B"/>
    <w:rsid w:val="00302EED"/>
    <w:rsid w:val="00304163"/>
    <w:rsid w:val="00304280"/>
    <w:rsid w:val="00305318"/>
    <w:rsid w:val="00305E76"/>
    <w:rsid w:val="003061AB"/>
    <w:rsid w:val="00310DB9"/>
    <w:rsid w:val="00311E55"/>
    <w:rsid w:val="0032130C"/>
    <w:rsid w:val="003215B5"/>
    <w:rsid w:val="003233C6"/>
    <w:rsid w:val="00325F63"/>
    <w:rsid w:val="0034132C"/>
    <w:rsid w:val="00343D27"/>
    <w:rsid w:val="00345E73"/>
    <w:rsid w:val="003464E8"/>
    <w:rsid w:val="00352525"/>
    <w:rsid w:val="0035414D"/>
    <w:rsid w:val="00354671"/>
    <w:rsid w:val="00355E9E"/>
    <w:rsid w:val="003642D9"/>
    <w:rsid w:val="003654CA"/>
    <w:rsid w:val="00370025"/>
    <w:rsid w:val="00370961"/>
    <w:rsid w:val="003723A5"/>
    <w:rsid w:val="00373937"/>
    <w:rsid w:val="003801E9"/>
    <w:rsid w:val="00383570"/>
    <w:rsid w:val="00390542"/>
    <w:rsid w:val="003B05F3"/>
    <w:rsid w:val="003B1C78"/>
    <w:rsid w:val="003B42C9"/>
    <w:rsid w:val="003B4729"/>
    <w:rsid w:val="003C05E0"/>
    <w:rsid w:val="003C197A"/>
    <w:rsid w:val="003C37ED"/>
    <w:rsid w:val="003C4F3F"/>
    <w:rsid w:val="003C73B4"/>
    <w:rsid w:val="003D3307"/>
    <w:rsid w:val="003D4574"/>
    <w:rsid w:val="003D483F"/>
    <w:rsid w:val="003D4895"/>
    <w:rsid w:val="003D5999"/>
    <w:rsid w:val="003E23C8"/>
    <w:rsid w:val="003E418C"/>
    <w:rsid w:val="003E6B53"/>
    <w:rsid w:val="003F217F"/>
    <w:rsid w:val="00403321"/>
    <w:rsid w:val="00407BB7"/>
    <w:rsid w:val="00407C37"/>
    <w:rsid w:val="00415BAD"/>
    <w:rsid w:val="00416FDF"/>
    <w:rsid w:val="00420E6B"/>
    <w:rsid w:val="00426A06"/>
    <w:rsid w:val="00427655"/>
    <w:rsid w:val="004307AB"/>
    <w:rsid w:val="004314A5"/>
    <w:rsid w:val="004432EF"/>
    <w:rsid w:val="00446812"/>
    <w:rsid w:val="0045161E"/>
    <w:rsid w:val="00463A51"/>
    <w:rsid w:val="0046733C"/>
    <w:rsid w:val="0048189D"/>
    <w:rsid w:val="004841C9"/>
    <w:rsid w:val="00484353"/>
    <w:rsid w:val="00492D4D"/>
    <w:rsid w:val="004940D8"/>
    <w:rsid w:val="00496439"/>
    <w:rsid w:val="00496E9E"/>
    <w:rsid w:val="00497753"/>
    <w:rsid w:val="004979B2"/>
    <w:rsid w:val="004A046E"/>
    <w:rsid w:val="004A21BC"/>
    <w:rsid w:val="004A3F63"/>
    <w:rsid w:val="004A61C6"/>
    <w:rsid w:val="004B1565"/>
    <w:rsid w:val="004B51EB"/>
    <w:rsid w:val="004B5C76"/>
    <w:rsid w:val="004C29A7"/>
    <w:rsid w:val="004D1201"/>
    <w:rsid w:val="004D12D0"/>
    <w:rsid w:val="004D1605"/>
    <w:rsid w:val="004D5910"/>
    <w:rsid w:val="004D781A"/>
    <w:rsid w:val="004D7BE5"/>
    <w:rsid w:val="004E6E98"/>
    <w:rsid w:val="004F2284"/>
    <w:rsid w:val="004F2D1C"/>
    <w:rsid w:val="004F638C"/>
    <w:rsid w:val="004F6D87"/>
    <w:rsid w:val="005007BB"/>
    <w:rsid w:val="0050277C"/>
    <w:rsid w:val="00503353"/>
    <w:rsid w:val="005045B3"/>
    <w:rsid w:val="00504B0F"/>
    <w:rsid w:val="00506159"/>
    <w:rsid w:val="00507996"/>
    <w:rsid w:val="00516704"/>
    <w:rsid w:val="00517B8A"/>
    <w:rsid w:val="00522441"/>
    <w:rsid w:val="00522A84"/>
    <w:rsid w:val="005355BC"/>
    <w:rsid w:val="0054117B"/>
    <w:rsid w:val="00543149"/>
    <w:rsid w:val="00545B7D"/>
    <w:rsid w:val="0054652F"/>
    <w:rsid w:val="005513EA"/>
    <w:rsid w:val="0055414D"/>
    <w:rsid w:val="00556C44"/>
    <w:rsid w:val="00572A2D"/>
    <w:rsid w:val="0058634F"/>
    <w:rsid w:val="00593A14"/>
    <w:rsid w:val="00594FED"/>
    <w:rsid w:val="0059794B"/>
    <w:rsid w:val="005A05FB"/>
    <w:rsid w:val="005A204D"/>
    <w:rsid w:val="005A53A6"/>
    <w:rsid w:val="005A5568"/>
    <w:rsid w:val="005A5BD2"/>
    <w:rsid w:val="005A654E"/>
    <w:rsid w:val="005B1E13"/>
    <w:rsid w:val="005B4B50"/>
    <w:rsid w:val="005B56D8"/>
    <w:rsid w:val="005B5890"/>
    <w:rsid w:val="005B7C76"/>
    <w:rsid w:val="005C6CA7"/>
    <w:rsid w:val="005D024D"/>
    <w:rsid w:val="005D0952"/>
    <w:rsid w:val="005D11F1"/>
    <w:rsid w:val="005E1A45"/>
    <w:rsid w:val="005E2842"/>
    <w:rsid w:val="005E3E48"/>
    <w:rsid w:val="005E4D6B"/>
    <w:rsid w:val="005E55C7"/>
    <w:rsid w:val="005E7CB6"/>
    <w:rsid w:val="005F1687"/>
    <w:rsid w:val="005F2A6E"/>
    <w:rsid w:val="005F48F2"/>
    <w:rsid w:val="005F7485"/>
    <w:rsid w:val="00601D08"/>
    <w:rsid w:val="00601DA0"/>
    <w:rsid w:val="0060358E"/>
    <w:rsid w:val="0060732E"/>
    <w:rsid w:val="00610C78"/>
    <w:rsid w:val="00612557"/>
    <w:rsid w:val="0061257F"/>
    <w:rsid w:val="0061329D"/>
    <w:rsid w:val="00620A61"/>
    <w:rsid w:val="00625BAA"/>
    <w:rsid w:val="00627849"/>
    <w:rsid w:val="00630324"/>
    <w:rsid w:val="0063162F"/>
    <w:rsid w:val="00636159"/>
    <w:rsid w:val="00640FCF"/>
    <w:rsid w:val="00641483"/>
    <w:rsid w:val="00647E6C"/>
    <w:rsid w:val="0065037A"/>
    <w:rsid w:val="006527FE"/>
    <w:rsid w:val="00655FA7"/>
    <w:rsid w:val="0066698F"/>
    <w:rsid w:val="00680B2E"/>
    <w:rsid w:val="00683DD9"/>
    <w:rsid w:val="00692378"/>
    <w:rsid w:val="006943BA"/>
    <w:rsid w:val="00694AC2"/>
    <w:rsid w:val="00695392"/>
    <w:rsid w:val="006A007B"/>
    <w:rsid w:val="006A4F1D"/>
    <w:rsid w:val="006B5129"/>
    <w:rsid w:val="006B5D65"/>
    <w:rsid w:val="006B77A3"/>
    <w:rsid w:val="006C1AE2"/>
    <w:rsid w:val="006C5EDF"/>
    <w:rsid w:val="006D0B88"/>
    <w:rsid w:val="006D0E01"/>
    <w:rsid w:val="006D193D"/>
    <w:rsid w:val="006D3F0D"/>
    <w:rsid w:val="006D7FA8"/>
    <w:rsid w:val="006E0E59"/>
    <w:rsid w:val="006E264B"/>
    <w:rsid w:val="006E2DEE"/>
    <w:rsid w:val="006E50E3"/>
    <w:rsid w:val="006E5817"/>
    <w:rsid w:val="006E67B3"/>
    <w:rsid w:val="006F47C8"/>
    <w:rsid w:val="006F61CA"/>
    <w:rsid w:val="00700AB6"/>
    <w:rsid w:val="00704E6F"/>
    <w:rsid w:val="00705463"/>
    <w:rsid w:val="00705651"/>
    <w:rsid w:val="00706201"/>
    <w:rsid w:val="007103DA"/>
    <w:rsid w:val="007214D6"/>
    <w:rsid w:val="00725A47"/>
    <w:rsid w:val="00725D49"/>
    <w:rsid w:val="00726EC1"/>
    <w:rsid w:val="00727BAD"/>
    <w:rsid w:val="0074586A"/>
    <w:rsid w:val="007460E4"/>
    <w:rsid w:val="00747928"/>
    <w:rsid w:val="00752744"/>
    <w:rsid w:val="0075563D"/>
    <w:rsid w:val="007562F7"/>
    <w:rsid w:val="00757E7F"/>
    <w:rsid w:val="00761100"/>
    <w:rsid w:val="00764CD2"/>
    <w:rsid w:val="00771B04"/>
    <w:rsid w:val="00773C6B"/>
    <w:rsid w:val="00774C9F"/>
    <w:rsid w:val="00777341"/>
    <w:rsid w:val="007803F0"/>
    <w:rsid w:val="007A41AA"/>
    <w:rsid w:val="007A48B0"/>
    <w:rsid w:val="007B084B"/>
    <w:rsid w:val="007B21BD"/>
    <w:rsid w:val="007B2BD3"/>
    <w:rsid w:val="007B3DEA"/>
    <w:rsid w:val="007B605C"/>
    <w:rsid w:val="007B672F"/>
    <w:rsid w:val="007B6D56"/>
    <w:rsid w:val="007C1937"/>
    <w:rsid w:val="007C2300"/>
    <w:rsid w:val="007C3A05"/>
    <w:rsid w:val="007C3FE7"/>
    <w:rsid w:val="007C49D7"/>
    <w:rsid w:val="007C6DB8"/>
    <w:rsid w:val="007D0EE9"/>
    <w:rsid w:val="007E5C02"/>
    <w:rsid w:val="007E6B69"/>
    <w:rsid w:val="007F1E2B"/>
    <w:rsid w:val="007F3ED8"/>
    <w:rsid w:val="007F5257"/>
    <w:rsid w:val="007F6B93"/>
    <w:rsid w:val="007F714D"/>
    <w:rsid w:val="007F7EFD"/>
    <w:rsid w:val="00804162"/>
    <w:rsid w:val="008042B2"/>
    <w:rsid w:val="00806B2D"/>
    <w:rsid w:val="00810B75"/>
    <w:rsid w:val="00811FAF"/>
    <w:rsid w:val="0081306B"/>
    <w:rsid w:val="00821C33"/>
    <w:rsid w:val="008253CB"/>
    <w:rsid w:val="00827249"/>
    <w:rsid w:val="00827BB4"/>
    <w:rsid w:val="00832A0A"/>
    <w:rsid w:val="008345FA"/>
    <w:rsid w:val="00841FD0"/>
    <w:rsid w:val="008461FA"/>
    <w:rsid w:val="008519CF"/>
    <w:rsid w:val="00851F77"/>
    <w:rsid w:val="00852BA8"/>
    <w:rsid w:val="0085407A"/>
    <w:rsid w:val="00860357"/>
    <w:rsid w:val="00862C30"/>
    <w:rsid w:val="00863452"/>
    <w:rsid w:val="00864355"/>
    <w:rsid w:val="00864439"/>
    <w:rsid w:val="008779CE"/>
    <w:rsid w:val="00881AD3"/>
    <w:rsid w:val="0089011D"/>
    <w:rsid w:val="00892004"/>
    <w:rsid w:val="008957EC"/>
    <w:rsid w:val="008A1DC9"/>
    <w:rsid w:val="008A2B75"/>
    <w:rsid w:val="008A51B9"/>
    <w:rsid w:val="008A5A1C"/>
    <w:rsid w:val="008A66BA"/>
    <w:rsid w:val="008B2572"/>
    <w:rsid w:val="008B5302"/>
    <w:rsid w:val="008B7301"/>
    <w:rsid w:val="008C1220"/>
    <w:rsid w:val="008C1791"/>
    <w:rsid w:val="008C6B4E"/>
    <w:rsid w:val="008D2DD8"/>
    <w:rsid w:val="008D34D1"/>
    <w:rsid w:val="008D3C32"/>
    <w:rsid w:val="008D7980"/>
    <w:rsid w:val="008E070B"/>
    <w:rsid w:val="008E2135"/>
    <w:rsid w:val="008E53C7"/>
    <w:rsid w:val="008F166B"/>
    <w:rsid w:val="00901947"/>
    <w:rsid w:val="009027E5"/>
    <w:rsid w:val="00906AB5"/>
    <w:rsid w:val="009127F1"/>
    <w:rsid w:val="0091489A"/>
    <w:rsid w:val="00915FBD"/>
    <w:rsid w:val="009178B3"/>
    <w:rsid w:val="0092308C"/>
    <w:rsid w:val="009261BF"/>
    <w:rsid w:val="00926439"/>
    <w:rsid w:val="00931777"/>
    <w:rsid w:val="009319D7"/>
    <w:rsid w:val="00933475"/>
    <w:rsid w:val="00933CE2"/>
    <w:rsid w:val="0094080B"/>
    <w:rsid w:val="00943CCF"/>
    <w:rsid w:val="00944144"/>
    <w:rsid w:val="00947C1C"/>
    <w:rsid w:val="009507A7"/>
    <w:rsid w:val="00953544"/>
    <w:rsid w:val="009606AF"/>
    <w:rsid w:val="0096200F"/>
    <w:rsid w:val="00970870"/>
    <w:rsid w:val="0097514A"/>
    <w:rsid w:val="00977755"/>
    <w:rsid w:val="00986DCF"/>
    <w:rsid w:val="00994C40"/>
    <w:rsid w:val="00996A48"/>
    <w:rsid w:val="009A24B7"/>
    <w:rsid w:val="009A2883"/>
    <w:rsid w:val="009A3588"/>
    <w:rsid w:val="009A48BD"/>
    <w:rsid w:val="009A514F"/>
    <w:rsid w:val="009B0928"/>
    <w:rsid w:val="009B0A43"/>
    <w:rsid w:val="009B6362"/>
    <w:rsid w:val="009B73FA"/>
    <w:rsid w:val="009C2F6E"/>
    <w:rsid w:val="009C6B0A"/>
    <w:rsid w:val="009C7570"/>
    <w:rsid w:val="009D028E"/>
    <w:rsid w:val="009D3CBF"/>
    <w:rsid w:val="009D53D4"/>
    <w:rsid w:val="009D745F"/>
    <w:rsid w:val="009E3423"/>
    <w:rsid w:val="009E60F0"/>
    <w:rsid w:val="009E7FC5"/>
    <w:rsid w:val="009F0357"/>
    <w:rsid w:val="009F1675"/>
    <w:rsid w:val="009F3712"/>
    <w:rsid w:val="009F3A3C"/>
    <w:rsid w:val="009F507A"/>
    <w:rsid w:val="00A00D44"/>
    <w:rsid w:val="00A0116D"/>
    <w:rsid w:val="00A0455F"/>
    <w:rsid w:val="00A05FA7"/>
    <w:rsid w:val="00A06DF3"/>
    <w:rsid w:val="00A10536"/>
    <w:rsid w:val="00A107A5"/>
    <w:rsid w:val="00A150CF"/>
    <w:rsid w:val="00A17410"/>
    <w:rsid w:val="00A22F15"/>
    <w:rsid w:val="00A230BF"/>
    <w:rsid w:val="00A25CC0"/>
    <w:rsid w:val="00A270A4"/>
    <w:rsid w:val="00A3319A"/>
    <w:rsid w:val="00A35327"/>
    <w:rsid w:val="00A378B1"/>
    <w:rsid w:val="00A4298A"/>
    <w:rsid w:val="00A455F3"/>
    <w:rsid w:val="00A557D8"/>
    <w:rsid w:val="00A62129"/>
    <w:rsid w:val="00A64039"/>
    <w:rsid w:val="00A66E15"/>
    <w:rsid w:val="00A67D7C"/>
    <w:rsid w:val="00A749E7"/>
    <w:rsid w:val="00A75CD9"/>
    <w:rsid w:val="00A84AE8"/>
    <w:rsid w:val="00A85593"/>
    <w:rsid w:val="00A8577C"/>
    <w:rsid w:val="00A91222"/>
    <w:rsid w:val="00A94FA1"/>
    <w:rsid w:val="00AA47E6"/>
    <w:rsid w:val="00AC4B0D"/>
    <w:rsid w:val="00AC5194"/>
    <w:rsid w:val="00AC5C7E"/>
    <w:rsid w:val="00AD0990"/>
    <w:rsid w:val="00AD5456"/>
    <w:rsid w:val="00AF029A"/>
    <w:rsid w:val="00AF1C77"/>
    <w:rsid w:val="00AF49EB"/>
    <w:rsid w:val="00AF4ED9"/>
    <w:rsid w:val="00B000FC"/>
    <w:rsid w:val="00B06A3E"/>
    <w:rsid w:val="00B16544"/>
    <w:rsid w:val="00B1787F"/>
    <w:rsid w:val="00B21E86"/>
    <w:rsid w:val="00B22282"/>
    <w:rsid w:val="00B2650E"/>
    <w:rsid w:val="00B33929"/>
    <w:rsid w:val="00B34E2D"/>
    <w:rsid w:val="00B3516A"/>
    <w:rsid w:val="00B35D66"/>
    <w:rsid w:val="00B36EA7"/>
    <w:rsid w:val="00B4743B"/>
    <w:rsid w:val="00B53E05"/>
    <w:rsid w:val="00B550EB"/>
    <w:rsid w:val="00B56908"/>
    <w:rsid w:val="00B57A78"/>
    <w:rsid w:val="00B57BEF"/>
    <w:rsid w:val="00B70F87"/>
    <w:rsid w:val="00B85F36"/>
    <w:rsid w:val="00B87236"/>
    <w:rsid w:val="00B8754D"/>
    <w:rsid w:val="00B8762C"/>
    <w:rsid w:val="00BA0745"/>
    <w:rsid w:val="00BA650A"/>
    <w:rsid w:val="00BA6933"/>
    <w:rsid w:val="00BB2211"/>
    <w:rsid w:val="00BC2485"/>
    <w:rsid w:val="00BC2FE1"/>
    <w:rsid w:val="00BC669E"/>
    <w:rsid w:val="00BD0C05"/>
    <w:rsid w:val="00BD186F"/>
    <w:rsid w:val="00BD18DD"/>
    <w:rsid w:val="00BD4D75"/>
    <w:rsid w:val="00BD5269"/>
    <w:rsid w:val="00BE29B3"/>
    <w:rsid w:val="00BE4900"/>
    <w:rsid w:val="00BE4981"/>
    <w:rsid w:val="00BE5EC6"/>
    <w:rsid w:val="00BF5314"/>
    <w:rsid w:val="00C002C0"/>
    <w:rsid w:val="00C04A2A"/>
    <w:rsid w:val="00C06870"/>
    <w:rsid w:val="00C068B5"/>
    <w:rsid w:val="00C10A38"/>
    <w:rsid w:val="00C10E74"/>
    <w:rsid w:val="00C12DBD"/>
    <w:rsid w:val="00C13F6D"/>
    <w:rsid w:val="00C17283"/>
    <w:rsid w:val="00C2029E"/>
    <w:rsid w:val="00C2306E"/>
    <w:rsid w:val="00C2329D"/>
    <w:rsid w:val="00C25C57"/>
    <w:rsid w:val="00C26C8E"/>
    <w:rsid w:val="00C309FC"/>
    <w:rsid w:val="00C31633"/>
    <w:rsid w:val="00C31DC2"/>
    <w:rsid w:val="00C31F98"/>
    <w:rsid w:val="00C36FC4"/>
    <w:rsid w:val="00C371F3"/>
    <w:rsid w:val="00C3771A"/>
    <w:rsid w:val="00C408EE"/>
    <w:rsid w:val="00C4191E"/>
    <w:rsid w:val="00C458F5"/>
    <w:rsid w:val="00C62382"/>
    <w:rsid w:val="00C63F6A"/>
    <w:rsid w:val="00C653E0"/>
    <w:rsid w:val="00C6599D"/>
    <w:rsid w:val="00C65F3E"/>
    <w:rsid w:val="00C74DD4"/>
    <w:rsid w:val="00C7597D"/>
    <w:rsid w:val="00C77844"/>
    <w:rsid w:val="00C81ADF"/>
    <w:rsid w:val="00C81BA0"/>
    <w:rsid w:val="00C873BB"/>
    <w:rsid w:val="00C94958"/>
    <w:rsid w:val="00C97626"/>
    <w:rsid w:val="00CA61C3"/>
    <w:rsid w:val="00CB2DB9"/>
    <w:rsid w:val="00CB3984"/>
    <w:rsid w:val="00CB3DBE"/>
    <w:rsid w:val="00CB4531"/>
    <w:rsid w:val="00CC00B2"/>
    <w:rsid w:val="00CC423F"/>
    <w:rsid w:val="00CC4E49"/>
    <w:rsid w:val="00CC58C8"/>
    <w:rsid w:val="00CC6BF6"/>
    <w:rsid w:val="00CD2F6D"/>
    <w:rsid w:val="00CD5295"/>
    <w:rsid w:val="00CD5946"/>
    <w:rsid w:val="00CD63FF"/>
    <w:rsid w:val="00CE16D5"/>
    <w:rsid w:val="00CE283C"/>
    <w:rsid w:val="00CE34FC"/>
    <w:rsid w:val="00CE4DBA"/>
    <w:rsid w:val="00CE62C6"/>
    <w:rsid w:val="00CF4A13"/>
    <w:rsid w:val="00CF6692"/>
    <w:rsid w:val="00CF76BA"/>
    <w:rsid w:val="00D04D35"/>
    <w:rsid w:val="00D139BF"/>
    <w:rsid w:val="00D163F0"/>
    <w:rsid w:val="00D1689D"/>
    <w:rsid w:val="00D1745B"/>
    <w:rsid w:val="00D26D6A"/>
    <w:rsid w:val="00D300A0"/>
    <w:rsid w:val="00D308A2"/>
    <w:rsid w:val="00D4197C"/>
    <w:rsid w:val="00D46167"/>
    <w:rsid w:val="00D46DB0"/>
    <w:rsid w:val="00D52E6D"/>
    <w:rsid w:val="00D574FB"/>
    <w:rsid w:val="00D642B0"/>
    <w:rsid w:val="00D65FFA"/>
    <w:rsid w:val="00D7381E"/>
    <w:rsid w:val="00D738A5"/>
    <w:rsid w:val="00D759B3"/>
    <w:rsid w:val="00D81313"/>
    <w:rsid w:val="00D8132A"/>
    <w:rsid w:val="00D82057"/>
    <w:rsid w:val="00D827FB"/>
    <w:rsid w:val="00D84F46"/>
    <w:rsid w:val="00D8604A"/>
    <w:rsid w:val="00D8747A"/>
    <w:rsid w:val="00D876DE"/>
    <w:rsid w:val="00D87B92"/>
    <w:rsid w:val="00D91978"/>
    <w:rsid w:val="00D92562"/>
    <w:rsid w:val="00D9548E"/>
    <w:rsid w:val="00DA0283"/>
    <w:rsid w:val="00DA46C8"/>
    <w:rsid w:val="00DA6FC2"/>
    <w:rsid w:val="00DB1B78"/>
    <w:rsid w:val="00DB50EA"/>
    <w:rsid w:val="00DB5EB1"/>
    <w:rsid w:val="00DB71D0"/>
    <w:rsid w:val="00DC2211"/>
    <w:rsid w:val="00DC27EF"/>
    <w:rsid w:val="00DC3AC4"/>
    <w:rsid w:val="00DC7FA5"/>
    <w:rsid w:val="00DD3AF1"/>
    <w:rsid w:val="00DD4244"/>
    <w:rsid w:val="00DD5AD5"/>
    <w:rsid w:val="00DE37AF"/>
    <w:rsid w:val="00DE5B5A"/>
    <w:rsid w:val="00DE7E6D"/>
    <w:rsid w:val="00DF28A3"/>
    <w:rsid w:val="00DF6922"/>
    <w:rsid w:val="00DF7BE6"/>
    <w:rsid w:val="00E003D7"/>
    <w:rsid w:val="00E02C50"/>
    <w:rsid w:val="00E040EF"/>
    <w:rsid w:val="00E101E2"/>
    <w:rsid w:val="00E144F5"/>
    <w:rsid w:val="00E150F0"/>
    <w:rsid w:val="00E1510A"/>
    <w:rsid w:val="00E152BE"/>
    <w:rsid w:val="00E20EF0"/>
    <w:rsid w:val="00E21EB5"/>
    <w:rsid w:val="00E3012B"/>
    <w:rsid w:val="00E3350B"/>
    <w:rsid w:val="00E33857"/>
    <w:rsid w:val="00E37C76"/>
    <w:rsid w:val="00E44751"/>
    <w:rsid w:val="00E4685B"/>
    <w:rsid w:val="00E4716E"/>
    <w:rsid w:val="00E50EB0"/>
    <w:rsid w:val="00E5228C"/>
    <w:rsid w:val="00E55ED5"/>
    <w:rsid w:val="00E63023"/>
    <w:rsid w:val="00E638BD"/>
    <w:rsid w:val="00E654EF"/>
    <w:rsid w:val="00E66086"/>
    <w:rsid w:val="00E66F21"/>
    <w:rsid w:val="00E716B3"/>
    <w:rsid w:val="00E75186"/>
    <w:rsid w:val="00E808DC"/>
    <w:rsid w:val="00E81557"/>
    <w:rsid w:val="00E82757"/>
    <w:rsid w:val="00E82A9B"/>
    <w:rsid w:val="00E82F4B"/>
    <w:rsid w:val="00E832AE"/>
    <w:rsid w:val="00E8681D"/>
    <w:rsid w:val="00E93326"/>
    <w:rsid w:val="00E943BE"/>
    <w:rsid w:val="00E95689"/>
    <w:rsid w:val="00EA2F17"/>
    <w:rsid w:val="00EA4620"/>
    <w:rsid w:val="00EA4624"/>
    <w:rsid w:val="00EA56A3"/>
    <w:rsid w:val="00EB403A"/>
    <w:rsid w:val="00EB546F"/>
    <w:rsid w:val="00EB61FF"/>
    <w:rsid w:val="00EC4AB8"/>
    <w:rsid w:val="00EC5F8B"/>
    <w:rsid w:val="00ED0490"/>
    <w:rsid w:val="00ED33D8"/>
    <w:rsid w:val="00ED3C24"/>
    <w:rsid w:val="00EE2A35"/>
    <w:rsid w:val="00EF08AD"/>
    <w:rsid w:val="00EF2C38"/>
    <w:rsid w:val="00EF31E3"/>
    <w:rsid w:val="00F04159"/>
    <w:rsid w:val="00F16BC9"/>
    <w:rsid w:val="00F20924"/>
    <w:rsid w:val="00F21F6E"/>
    <w:rsid w:val="00F22176"/>
    <w:rsid w:val="00F23219"/>
    <w:rsid w:val="00F24950"/>
    <w:rsid w:val="00F31602"/>
    <w:rsid w:val="00F326A3"/>
    <w:rsid w:val="00F44EDF"/>
    <w:rsid w:val="00F503B2"/>
    <w:rsid w:val="00F56326"/>
    <w:rsid w:val="00F57D42"/>
    <w:rsid w:val="00F6160A"/>
    <w:rsid w:val="00F63178"/>
    <w:rsid w:val="00F67CCB"/>
    <w:rsid w:val="00F71048"/>
    <w:rsid w:val="00F72A4B"/>
    <w:rsid w:val="00F731E8"/>
    <w:rsid w:val="00F8042C"/>
    <w:rsid w:val="00F81829"/>
    <w:rsid w:val="00F823C2"/>
    <w:rsid w:val="00F833CF"/>
    <w:rsid w:val="00F876AC"/>
    <w:rsid w:val="00F879B0"/>
    <w:rsid w:val="00F87C41"/>
    <w:rsid w:val="00FA0E89"/>
    <w:rsid w:val="00FA33BE"/>
    <w:rsid w:val="00FA3B39"/>
    <w:rsid w:val="00FA5559"/>
    <w:rsid w:val="00FA635D"/>
    <w:rsid w:val="00FA7A94"/>
    <w:rsid w:val="00FB08C9"/>
    <w:rsid w:val="00FB1666"/>
    <w:rsid w:val="00FB1966"/>
    <w:rsid w:val="00FB23AB"/>
    <w:rsid w:val="00FB2ABF"/>
    <w:rsid w:val="00FB7D3C"/>
    <w:rsid w:val="00FC042B"/>
    <w:rsid w:val="00FC1392"/>
    <w:rsid w:val="00FD2862"/>
    <w:rsid w:val="00FD54A0"/>
    <w:rsid w:val="00FE43FE"/>
    <w:rsid w:val="00FE6E40"/>
    <w:rsid w:val="00FE7696"/>
    <w:rsid w:val="00FF01C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C1C785B-D58D-4DD8-B574-5D526E3A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a2">
    <w:name w:val="Pa2"/>
    <w:basedOn w:val="Normal"/>
    <w:next w:val="Normal"/>
    <w:uiPriority w:val="99"/>
    <w:rsid w:val="000D649F"/>
    <w:pPr>
      <w:autoSpaceDE w:val="0"/>
      <w:autoSpaceDN w:val="0"/>
      <w:adjustRightInd w:val="0"/>
      <w:spacing w:after="0" w:line="141" w:lineRule="atLeast"/>
    </w:pPr>
    <w:rPr>
      <w:rFonts w:ascii="Adobe Garamond Pro" w:eastAsia="Times New Roman" w:hAnsi="Adobe Garamond Pro"/>
      <w:sz w:val="24"/>
      <w:szCs w:val="24"/>
      <w:lang w:eastAsia="en-AU"/>
    </w:rPr>
  </w:style>
  <w:style w:type="character" w:styleId="FollowedHyperlink">
    <w:name w:val="FollowedHyperlink"/>
    <w:basedOn w:val="DefaultParagraphFont"/>
    <w:uiPriority w:val="99"/>
    <w:semiHidden/>
    <w:unhideWhenUsed/>
    <w:rsid w:val="0054652F"/>
    <w:rPr>
      <w:color w:val="800080" w:themeColor="followedHyperlink"/>
      <w:u w:val="single"/>
    </w:rPr>
  </w:style>
  <w:style w:type="character" w:customStyle="1" w:styleId="sts-label">
    <w:name w:val="sts-label"/>
    <w:basedOn w:val="DefaultParagraphFont"/>
    <w:rsid w:val="00E716B3"/>
  </w:style>
  <w:style w:type="paragraph" w:styleId="FootnoteText">
    <w:name w:val="footnote text"/>
    <w:basedOn w:val="Normal"/>
    <w:link w:val="FootnoteTextChar"/>
    <w:uiPriority w:val="99"/>
    <w:semiHidden/>
    <w:unhideWhenUsed/>
    <w:rsid w:val="00ED3C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C24"/>
    <w:rPr>
      <w:lang w:val="en-AU" w:eastAsia="en-US"/>
    </w:rPr>
  </w:style>
  <w:style w:type="character" w:styleId="FootnoteReference">
    <w:name w:val="footnote reference"/>
    <w:basedOn w:val="DefaultParagraphFont"/>
    <w:uiPriority w:val="99"/>
    <w:semiHidden/>
    <w:unhideWhenUsed/>
    <w:rsid w:val="00ED3C24"/>
    <w:rPr>
      <w:vertAlign w:val="superscript"/>
    </w:rPr>
  </w:style>
  <w:style w:type="paragraph" w:styleId="TOC4">
    <w:name w:val="toc 4"/>
    <w:basedOn w:val="Normal"/>
    <w:next w:val="Normal"/>
    <w:autoRedefine/>
    <w:uiPriority w:val="39"/>
    <w:unhideWhenUsed/>
    <w:rsid w:val="00D46167"/>
    <w:pPr>
      <w:spacing w:after="100" w:line="259"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46167"/>
    <w:pPr>
      <w:spacing w:after="100" w:line="259"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46167"/>
    <w:pPr>
      <w:spacing w:after="100" w:line="259"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46167"/>
    <w:pPr>
      <w:spacing w:after="100" w:line="259"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46167"/>
    <w:pPr>
      <w:spacing w:after="100" w:line="259"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46167"/>
    <w:pPr>
      <w:spacing w:after="100" w:line="259" w:lineRule="auto"/>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0105091">
      <w:bodyDiv w:val="1"/>
      <w:marLeft w:val="0"/>
      <w:marRight w:val="0"/>
      <w:marTop w:val="0"/>
      <w:marBottom w:val="0"/>
      <w:divBdr>
        <w:top w:val="none" w:sz="0" w:space="0" w:color="auto"/>
        <w:left w:val="none" w:sz="0" w:space="0" w:color="auto"/>
        <w:bottom w:val="none" w:sz="0" w:space="0" w:color="auto"/>
        <w:right w:val="none" w:sz="0" w:space="0" w:color="auto"/>
      </w:divBdr>
      <w:divsChild>
        <w:div w:id="716396800">
          <w:marLeft w:val="0"/>
          <w:marRight w:val="0"/>
          <w:marTop w:val="0"/>
          <w:marBottom w:val="0"/>
          <w:divBdr>
            <w:top w:val="none" w:sz="0" w:space="0" w:color="auto"/>
            <w:left w:val="none" w:sz="0" w:space="0" w:color="auto"/>
            <w:bottom w:val="none" w:sz="0" w:space="0" w:color="auto"/>
            <w:right w:val="none" w:sz="0" w:space="0" w:color="auto"/>
          </w:divBdr>
          <w:divsChild>
            <w:div w:id="1203177507">
              <w:marLeft w:val="0"/>
              <w:marRight w:val="0"/>
              <w:marTop w:val="0"/>
              <w:marBottom w:val="0"/>
              <w:divBdr>
                <w:top w:val="none" w:sz="0" w:space="0" w:color="auto"/>
                <w:left w:val="none" w:sz="0" w:space="0" w:color="auto"/>
                <w:bottom w:val="none" w:sz="0" w:space="0" w:color="auto"/>
                <w:right w:val="none" w:sz="0" w:space="0" w:color="auto"/>
              </w:divBdr>
              <w:divsChild>
                <w:div w:id="705637671">
                  <w:marLeft w:val="0"/>
                  <w:marRight w:val="0"/>
                  <w:marTop w:val="0"/>
                  <w:marBottom w:val="0"/>
                  <w:divBdr>
                    <w:top w:val="none" w:sz="0" w:space="0" w:color="auto"/>
                    <w:left w:val="none" w:sz="0" w:space="0" w:color="auto"/>
                    <w:bottom w:val="none" w:sz="0" w:space="0" w:color="auto"/>
                    <w:right w:val="none" w:sz="0" w:space="0" w:color="auto"/>
                  </w:divBdr>
                  <w:divsChild>
                    <w:div w:id="1371370979">
                      <w:marLeft w:val="0"/>
                      <w:marRight w:val="0"/>
                      <w:marTop w:val="0"/>
                      <w:marBottom w:val="0"/>
                      <w:divBdr>
                        <w:top w:val="none" w:sz="0" w:space="0" w:color="auto"/>
                        <w:left w:val="none" w:sz="0" w:space="0" w:color="auto"/>
                        <w:bottom w:val="none" w:sz="0" w:space="0" w:color="auto"/>
                        <w:right w:val="none" w:sz="0" w:space="0" w:color="auto"/>
                      </w:divBdr>
                      <w:divsChild>
                        <w:div w:id="1235092626">
                          <w:marLeft w:val="0"/>
                          <w:marRight w:val="0"/>
                          <w:marTop w:val="0"/>
                          <w:marBottom w:val="0"/>
                          <w:divBdr>
                            <w:top w:val="none" w:sz="0" w:space="0" w:color="auto"/>
                            <w:left w:val="none" w:sz="0" w:space="0" w:color="auto"/>
                            <w:bottom w:val="none" w:sz="0" w:space="0" w:color="auto"/>
                            <w:right w:val="none" w:sz="0" w:space="0" w:color="auto"/>
                          </w:divBdr>
                          <w:divsChild>
                            <w:div w:id="10659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4118619">
      <w:bodyDiv w:val="1"/>
      <w:marLeft w:val="0"/>
      <w:marRight w:val="0"/>
      <w:marTop w:val="0"/>
      <w:marBottom w:val="0"/>
      <w:divBdr>
        <w:top w:val="none" w:sz="0" w:space="0" w:color="auto"/>
        <w:left w:val="none" w:sz="0" w:space="0" w:color="auto"/>
        <w:bottom w:val="none" w:sz="0" w:space="0" w:color="auto"/>
        <w:right w:val="none" w:sz="0" w:space="0" w:color="auto"/>
      </w:divBdr>
      <w:divsChild>
        <w:div w:id="516818942">
          <w:marLeft w:val="0"/>
          <w:marRight w:val="0"/>
          <w:marTop w:val="0"/>
          <w:marBottom w:val="0"/>
          <w:divBdr>
            <w:top w:val="none" w:sz="0" w:space="0" w:color="auto"/>
            <w:left w:val="none" w:sz="0" w:space="0" w:color="auto"/>
            <w:bottom w:val="none" w:sz="0" w:space="0" w:color="auto"/>
            <w:right w:val="none" w:sz="0" w:space="0" w:color="auto"/>
          </w:divBdr>
          <w:divsChild>
            <w:div w:id="2082169393">
              <w:marLeft w:val="0"/>
              <w:marRight w:val="0"/>
              <w:marTop w:val="0"/>
              <w:marBottom w:val="0"/>
              <w:divBdr>
                <w:top w:val="none" w:sz="0" w:space="0" w:color="auto"/>
                <w:left w:val="none" w:sz="0" w:space="0" w:color="auto"/>
                <w:bottom w:val="none" w:sz="0" w:space="0" w:color="auto"/>
                <w:right w:val="none" w:sz="0" w:space="0" w:color="auto"/>
              </w:divBdr>
              <w:divsChild>
                <w:div w:id="2109234946">
                  <w:marLeft w:val="0"/>
                  <w:marRight w:val="0"/>
                  <w:marTop w:val="0"/>
                  <w:marBottom w:val="0"/>
                  <w:divBdr>
                    <w:top w:val="none" w:sz="0" w:space="0" w:color="auto"/>
                    <w:left w:val="none" w:sz="0" w:space="0" w:color="auto"/>
                    <w:bottom w:val="none" w:sz="0" w:space="0" w:color="auto"/>
                    <w:right w:val="none" w:sz="0" w:space="0" w:color="auto"/>
                  </w:divBdr>
                  <w:divsChild>
                    <w:div w:id="457798490">
                      <w:marLeft w:val="0"/>
                      <w:marRight w:val="0"/>
                      <w:marTop w:val="0"/>
                      <w:marBottom w:val="0"/>
                      <w:divBdr>
                        <w:top w:val="none" w:sz="0" w:space="0" w:color="auto"/>
                        <w:left w:val="none" w:sz="0" w:space="0" w:color="auto"/>
                        <w:bottom w:val="none" w:sz="0" w:space="0" w:color="auto"/>
                        <w:right w:val="none" w:sz="0" w:space="0" w:color="auto"/>
                      </w:divBdr>
                      <w:divsChild>
                        <w:div w:id="1139223612">
                          <w:marLeft w:val="0"/>
                          <w:marRight w:val="0"/>
                          <w:marTop w:val="0"/>
                          <w:marBottom w:val="0"/>
                          <w:divBdr>
                            <w:top w:val="none" w:sz="0" w:space="0" w:color="auto"/>
                            <w:left w:val="none" w:sz="0" w:space="0" w:color="auto"/>
                            <w:bottom w:val="none" w:sz="0" w:space="0" w:color="auto"/>
                            <w:right w:val="none" w:sz="0" w:space="0" w:color="auto"/>
                          </w:divBdr>
                          <w:divsChild>
                            <w:div w:id="369571549">
                              <w:marLeft w:val="0"/>
                              <w:marRight w:val="0"/>
                              <w:marTop w:val="0"/>
                              <w:marBottom w:val="0"/>
                              <w:divBdr>
                                <w:top w:val="none" w:sz="0" w:space="0" w:color="auto"/>
                                <w:left w:val="none" w:sz="0" w:space="0" w:color="auto"/>
                                <w:bottom w:val="none" w:sz="0" w:space="0" w:color="auto"/>
                                <w:right w:val="none" w:sz="0" w:space="0" w:color="auto"/>
                              </w:divBdr>
                              <w:divsChild>
                                <w:div w:id="1651400261">
                                  <w:marLeft w:val="0"/>
                                  <w:marRight w:val="0"/>
                                  <w:marTop w:val="0"/>
                                  <w:marBottom w:val="0"/>
                                  <w:divBdr>
                                    <w:top w:val="none" w:sz="0" w:space="0" w:color="auto"/>
                                    <w:left w:val="none" w:sz="0" w:space="0" w:color="auto"/>
                                    <w:bottom w:val="none" w:sz="0" w:space="0" w:color="auto"/>
                                    <w:right w:val="none" w:sz="0" w:space="0" w:color="auto"/>
                                  </w:divBdr>
                                  <w:divsChild>
                                    <w:div w:id="1760953200">
                                      <w:marLeft w:val="0"/>
                                      <w:marRight w:val="0"/>
                                      <w:marTop w:val="0"/>
                                      <w:marBottom w:val="0"/>
                                      <w:divBdr>
                                        <w:top w:val="none" w:sz="0" w:space="0" w:color="auto"/>
                                        <w:left w:val="none" w:sz="0" w:space="0" w:color="auto"/>
                                        <w:bottom w:val="none" w:sz="0" w:space="0" w:color="auto"/>
                                        <w:right w:val="none" w:sz="0" w:space="0" w:color="auto"/>
                                      </w:divBdr>
                                      <w:divsChild>
                                        <w:div w:id="564683685">
                                          <w:marLeft w:val="0"/>
                                          <w:marRight w:val="0"/>
                                          <w:marTop w:val="0"/>
                                          <w:marBottom w:val="0"/>
                                          <w:divBdr>
                                            <w:top w:val="none" w:sz="0" w:space="0" w:color="auto"/>
                                            <w:left w:val="none" w:sz="0" w:space="0" w:color="auto"/>
                                            <w:bottom w:val="none" w:sz="0" w:space="0" w:color="auto"/>
                                            <w:right w:val="none" w:sz="0" w:space="0" w:color="auto"/>
                                          </w:divBdr>
                                          <w:divsChild>
                                            <w:div w:id="1443302321">
                                              <w:marLeft w:val="0"/>
                                              <w:marRight w:val="0"/>
                                              <w:marTop w:val="0"/>
                                              <w:marBottom w:val="0"/>
                                              <w:divBdr>
                                                <w:top w:val="none" w:sz="0" w:space="0" w:color="auto"/>
                                                <w:left w:val="none" w:sz="0" w:space="0" w:color="auto"/>
                                                <w:bottom w:val="none" w:sz="0" w:space="0" w:color="auto"/>
                                                <w:right w:val="none" w:sz="0" w:space="0" w:color="auto"/>
                                              </w:divBdr>
                                              <w:divsChild>
                                                <w:div w:id="1005593264">
                                                  <w:marLeft w:val="0"/>
                                                  <w:marRight w:val="0"/>
                                                  <w:marTop w:val="0"/>
                                                  <w:marBottom w:val="0"/>
                                                  <w:divBdr>
                                                    <w:top w:val="none" w:sz="0" w:space="0" w:color="auto"/>
                                                    <w:left w:val="none" w:sz="0" w:space="0" w:color="auto"/>
                                                    <w:bottom w:val="none" w:sz="0" w:space="0" w:color="auto"/>
                                                    <w:right w:val="none" w:sz="0" w:space="0" w:color="auto"/>
                                                  </w:divBdr>
                                                  <w:divsChild>
                                                    <w:div w:id="1650015918">
                                                      <w:marLeft w:val="0"/>
                                                      <w:marRight w:val="0"/>
                                                      <w:marTop w:val="0"/>
                                                      <w:marBottom w:val="0"/>
                                                      <w:divBdr>
                                                        <w:top w:val="none" w:sz="0" w:space="0" w:color="auto"/>
                                                        <w:left w:val="none" w:sz="0" w:space="0" w:color="auto"/>
                                                        <w:bottom w:val="none" w:sz="0" w:space="0" w:color="auto"/>
                                                        <w:right w:val="none" w:sz="0" w:space="0" w:color="auto"/>
                                                      </w:divBdr>
                                                      <w:divsChild>
                                                        <w:div w:id="2095668523">
                                                          <w:marLeft w:val="0"/>
                                                          <w:marRight w:val="0"/>
                                                          <w:marTop w:val="0"/>
                                                          <w:marBottom w:val="0"/>
                                                          <w:divBdr>
                                                            <w:top w:val="none" w:sz="0" w:space="0" w:color="auto"/>
                                                            <w:left w:val="none" w:sz="0" w:space="0" w:color="auto"/>
                                                            <w:bottom w:val="none" w:sz="0" w:space="0" w:color="auto"/>
                                                            <w:right w:val="none" w:sz="0" w:space="0" w:color="auto"/>
                                                          </w:divBdr>
                                                          <w:divsChild>
                                                            <w:div w:id="1369642239">
                                                              <w:marLeft w:val="0"/>
                                                              <w:marRight w:val="0"/>
                                                              <w:marTop w:val="0"/>
                                                              <w:marBottom w:val="0"/>
                                                              <w:divBdr>
                                                                <w:top w:val="none" w:sz="0" w:space="0" w:color="auto"/>
                                                                <w:left w:val="none" w:sz="0" w:space="0" w:color="auto"/>
                                                                <w:bottom w:val="none" w:sz="0" w:space="0" w:color="auto"/>
                                                                <w:right w:val="none" w:sz="0" w:space="0" w:color="auto"/>
                                                              </w:divBdr>
                                                              <w:divsChild>
                                                                <w:div w:id="1227183649">
                                                                  <w:marLeft w:val="0"/>
                                                                  <w:marRight w:val="0"/>
                                                                  <w:marTop w:val="0"/>
                                                                  <w:marBottom w:val="0"/>
                                                                  <w:divBdr>
                                                                    <w:top w:val="none" w:sz="0" w:space="0" w:color="auto"/>
                                                                    <w:left w:val="none" w:sz="0" w:space="0" w:color="auto"/>
                                                                    <w:bottom w:val="none" w:sz="0" w:space="0" w:color="auto"/>
                                                                    <w:right w:val="none" w:sz="0" w:space="0" w:color="auto"/>
                                                                  </w:divBdr>
                                                                  <w:divsChild>
                                                                    <w:div w:id="1645961918">
                                                                      <w:marLeft w:val="0"/>
                                                                      <w:marRight w:val="0"/>
                                                                      <w:marTop w:val="0"/>
                                                                      <w:marBottom w:val="0"/>
                                                                      <w:divBdr>
                                                                        <w:top w:val="none" w:sz="0" w:space="0" w:color="auto"/>
                                                                        <w:left w:val="none" w:sz="0" w:space="0" w:color="auto"/>
                                                                        <w:bottom w:val="none" w:sz="0" w:space="0" w:color="auto"/>
                                                                        <w:right w:val="none" w:sz="0" w:space="0" w:color="auto"/>
                                                                      </w:divBdr>
                                                                      <w:divsChild>
                                                                        <w:div w:id="85270519">
                                                                          <w:marLeft w:val="0"/>
                                                                          <w:marRight w:val="0"/>
                                                                          <w:marTop w:val="0"/>
                                                                          <w:marBottom w:val="0"/>
                                                                          <w:divBdr>
                                                                            <w:top w:val="none" w:sz="0" w:space="0" w:color="auto"/>
                                                                            <w:left w:val="none" w:sz="0" w:space="0" w:color="auto"/>
                                                                            <w:bottom w:val="none" w:sz="0" w:space="0" w:color="auto"/>
                                                                            <w:right w:val="none" w:sz="0" w:space="0" w:color="auto"/>
                                                                          </w:divBdr>
                                                                          <w:divsChild>
                                                                            <w:div w:id="1152604813">
                                                                              <w:marLeft w:val="0"/>
                                                                              <w:marRight w:val="0"/>
                                                                              <w:marTop w:val="0"/>
                                                                              <w:marBottom w:val="0"/>
                                                                              <w:divBdr>
                                                                                <w:top w:val="none" w:sz="0" w:space="0" w:color="auto"/>
                                                                                <w:left w:val="none" w:sz="0" w:space="0" w:color="auto"/>
                                                                                <w:bottom w:val="none" w:sz="0" w:space="0" w:color="auto"/>
                                                                                <w:right w:val="none" w:sz="0" w:space="0" w:color="auto"/>
                                                                              </w:divBdr>
                                                                              <w:divsChild>
                                                                                <w:div w:id="1844933468">
                                                                                  <w:marLeft w:val="0"/>
                                                                                  <w:marRight w:val="0"/>
                                                                                  <w:marTop w:val="0"/>
                                                                                  <w:marBottom w:val="0"/>
                                                                                  <w:divBdr>
                                                                                    <w:top w:val="none" w:sz="0" w:space="0" w:color="auto"/>
                                                                                    <w:left w:val="none" w:sz="0" w:space="0" w:color="auto"/>
                                                                                    <w:bottom w:val="none" w:sz="0" w:space="0" w:color="auto"/>
                                                                                    <w:right w:val="none" w:sz="0" w:space="0" w:color="auto"/>
                                                                                  </w:divBdr>
                                                                                  <w:divsChild>
                                                                                    <w:div w:id="1322273950">
                                                                                      <w:marLeft w:val="0"/>
                                                                                      <w:marRight w:val="0"/>
                                                                                      <w:marTop w:val="0"/>
                                                                                      <w:marBottom w:val="0"/>
                                                                                      <w:divBdr>
                                                                                        <w:top w:val="none" w:sz="0" w:space="0" w:color="auto"/>
                                                                                        <w:left w:val="none" w:sz="0" w:space="0" w:color="auto"/>
                                                                                        <w:bottom w:val="none" w:sz="0" w:space="0" w:color="auto"/>
                                                                                        <w:right w:val="none" w:sz="0" w:space="0" w:color="auto"/>
                                                                                      </w:divBdr>
                                                                                      <w:divsChild>
                                                                                        <w:div w:id="851913022">
                                                                                          <w:marLeft w:val="0"/>
                                                                                          <w:marRight w:val="0"/>
                                                                                          <w:marTop w:val="0"/>
                                                                                          <w:marBottom w:val="0"/>
                                                                                          <w:divBdr>
                                                                                            <w:top w:val="none" w:sz="0" w:space="0" w:color="auto"/>
                                                                                            <w:left w:val="none" w:sz="0" w:space="0" w:color="auto"/>
                                                                                            <w:bottom w:val="none" w:sz="0" w:space="0" w:color="auto"/>
                                                                                            <w:right w:val="none" w:sz="0" w:space="0" w:color="auto"/>
                                                                                          </w:divBdr>
                                                                                          <w:divsChild>
                                                                                            <w:div w:id="1003749958">
                                                                                              <w:marLeft w:val="0"/>
                                                                                              <w:marRight w:val="0"/>
                                                                                              <w:marTop w:val="0"/>
                                                                                              <w:marBottom w:val="0"/>
                                                                                              <w:divBdr>
                                                                                                <w:top w:val="none" w:sz="0" w:space="0" w:color="auto"/>
                                                                                                <w:left w:val="none" w:sz="0" w:space="0" w:color="auto"/>
                                                                                                <w:bottom w:val="none" w:sz="0" w:space="0" w:color="auto"/>
                                                                                                <w:right w:val="none" w:sz="0" w:space="0" w:color="auto"/>
                                                                                              </w:divBdr>
                                                                                              <w:divsChild>
                                                                                                <w:div w:id="1152060168">
                                                                                                  <w:marLeft w:val="0"/>
                                                                                                  <w:marRight w:val="0"/>
                                                                                                  <w:marTop w:val="0"/>
                                                                                                  <w:marBottom w:val="0"/>
                                                                                                  <w:divBdr>
                                                                                                    <w:top w:val="none" w:sz="0" w:space="0" w:color="auto"/>
                                                                                                    <w:left w:val="none" w:sz="0" w:space="0" w:color="auto"/>
                                                                                                    <w:bottom w:val="none" w:sz="0" w:space="0" w:color="auto"/>
                                                                                                    <w:right w:val="none" w:sz="0" w:space="0" w:color="auto"/>
                                                                                                  </w:divBdr>
                                                                                                  <w:divsChild>
                                                                                                    <w:div w:id="2073573683">
                                                                                                      <w:marLeft w:val="0"/>
                                                                                                      <w:marRight w:val="0"/>
                                                                                                      <w:marTop w:val="150"/>
                                                                                                      <w:marBottom w:val="150"/>
                                                                                                      <w:divBdr>
                                                                                                        <w:top w:val="none" w:sz="0" w:space="0" w:color="auto"/>
                                                                                                        <w:left w:val="none" w:sz="0" w:space="0" w:color="auto"/>
                                                                                                        <w:bottom w:val="none" w:sz="0" w:space="0" w:color="auto"/>
                                                                                                        <w:right w:val="none" w:sz="0" w:space="0" w:color="auto"/>
                                                                                                      </w:divBdr>
                                                                                                    </w:div>
                                                                                                    <w:div w:id="1683582808">
                                                                                                      <w:marLeft w:val="0"/>
                                                                                                      <w:marRight w:val="0"/>
                                                                                                      <w:marTop w:val="150"/>
                                                                                                      <w:marBottom w:val="150"/>
                                                                                                      <w:divBdr>
                                                                                                        <w:top w:val="none" w:sz="0" w:space="0" w:color="auto"/>
                                                                                                        <w:left w:val="none" w:sz="0" w:space="0" w:color="auto"/>
                                                                                                        <w:bottom w:val="none" w:sz="0" w:space="0" w:color="auto"/>
                                                                                                        <w:right w:val="none" w:sz="0" w:space="0" w:color="auto"/>
                                                                                                      </w:divBdr>
                                                                                                    </w:div>
                                                                                                    <w:div w:id="655189610">
                                                                                                      <w:marLeft w:val="0"/>
                                                                                                      <w:marRight w:val="0"/>
                                                                                                      <w:marTop w:val="150"/>
                                                                                                      <w:marBottom w:val="150"/>
                                                                                                      <w:divBdr>
                                                                                                        <w:top w:val="none" w:sz="0" w:space="0" w:color="auto"/>
                                                                                                        <w:left w:val="none" w:sz="0" w:space="0" w:color="auto"/>
                                                                                                        <w:bottom w:val="none" w:sz="0" w:space="0" w:color="auto"/>
                                                                                                        <w:right w:val="none" w:sz="0" w:space="0" w:color="auto"/>
                                                                                                      </w:divBdr>
                                                                                                    </w:div>
                                                                                                    <w:div w:id="70739584">
                                                                                                      <w:marLeft w:val="0"/>
                                                                                                      <w:marRight w:val="0"/>
                                                                                                      <w:marTop w:val="150"/>
                                                                                                      <w:marBottom w:val="150"/>
                                                                                                      <w:divBdr>
                                                                                                        <w:top w:val="none" w:sz="0" w:space="0" w:color="auto"/>
                                                                                                        <w:left w:val="none" w:sz="0" w:space="0" w:color="auto"/>
                                                                                                        <w:bottom w:val="none" w:sz="0" w:space="0" w:color="auto"/>
                                                                                                        <w:right w:val="none" w:sz="0" w:space="0" w:color="auto"/>
                                                                                                      </w:divBdr>
                                                                                                    </w:div>
                                                                                                    <w:div w:id="1606032027">
                                                                                                      <w:marLeft w:val="0"/>
                                                                                                      <w:marRight w:val="0"/>
                                                                                                      <w:marTop w:val="150"/>
                                                                                                      <w:marBottom w:val="150"/>
                                                                                                      <w:divBdr>
                                                                                                        <w:top w:val="none" w:sz="0" w:space="0" w:color="auto"/>
                                                                                                        <w:left w:val="none" w:sz="0" w:space="0" w:color="auto"/>
                                                                                                        <w:bottom w:val="none" w:sz="0" w:space="0" w:color="auto"/>
                                                                                                        <w:right w:val="none" w:sz="0" w:space="0" w:color="auto"/>
                                                                                                      </w:divBdr>
                                                                                                    </w:div>
                                                                                                    <w:div w:id="827592845">
                                                                                                      <w:marLeft w:val="0"/>
                                                                                                      <w:marRight w:val="0"/>
                                                                                                      <w:marTop w:val="150"/>
                                                                                                      <w:marBottom w:val="150"/>
                                                                                                      <w:divBdr>
                                                                                                        <w:top w:val="none" w:sz="0" w:space="0" w:color="auto"/>
                                                                                                        <w:left w:val="none" w:sz="0" w:space="0" w:color="auto"/>
                                                                                                        <w:bottom w:val="none" w:sz="0" w:space="0" w:color="auto"/>
                                                                                                        <w:right w:val="none" w:sz="0" w:space="0" w:color="auto"/>
                                                                                                      </w:divBdr>
                                                                                                    </w:div>
                                                                                                    <w:div w:id="72246610">
                                                                                                      <w:marLeft w:val="0"/>
                                                                                                      <w:marRight w:val="0"/>
                                                                                                      <w:marTop w:val="150"/>
                                                                                                      <w:marBottom w:val="150"/>
                                                                                                      <w:divBdr>
                                                                                                        <w:top w:val="none" w:sz="0" w:space="0" w:color="auto"/>
                                                                                                        <w:left w:val="none" w:sz="0" w:space="0" w:color="auto"/>
                                                                                                        <w:bottom w:val="none" w:sz="0" w:space="0" w:color="auto"/>
                                                                                                        <w:right w:val="none" w:sz="0" w:space="0" w:color="auto"/>
                                                                                                      </w:divBdr>
                                                                                                    </w:div>
                                                                                                    <w:div w:id="4060747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2777214">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09633631">
      <w:bodyDiv w:val="1"/>
      <w:marLeft w:val="0"/>
      <w:marRight w:val="0"/>
      <w:marTop w:val="0"/>
      <w:marBottom w:val="0"/>
      <w:divBdr>
        <w:top w:val="none" w:sz="0" w:space="0" w:color="auto"/>
        <w:left w:val="none" w:sz="0" w:space="0" w:color="auto"/>
        <w:bottom w:val="none" w:sz="0" w:space="0" w:color="auto"/>
        <w:right w:val="none" w:sz="0" w:space="0" w:color="auto"/>
      </w:divBdr>
      <w:divsChild>
        <w:div w:id="1286693245">
          <w:marLeft w:val="0"/>
          <w:marRight w:val="0"/>
          <w:marTop w:val="0"/>
          <w:marBottom w:val="0"/>
          <w:divBdr>
            <w:top w:val="none" w:sz="0" w:space="0" w:color="auto"/>
            <w:left w:val="none" w:sz="0" w:space="0" w:color="auto"/>
            <w:bottom w:val="none" w:sz="0" w:space="0" w:color="auto"/>
            <w:right w:val="none" w:sz="0" w:space="0" w:color="auto"/>
          </w:divBdr>
          <w:divsChild>
            <w:div w:id="704527550">
              <w:marLeft w:val="0"/>
              <w:marRight w:val="0"/>
              <w:marTop w:val="0"/>
              <w:marBottom w:val="0"/>
              <w:divBdr>
                <w:top w:val="none" w:sz="0" w:space="0" w:color="auto"/>
                <w:left w:val="none" w:sz="0" w:space="0" w:color="auto"/>
                <w:bottom w:val="none" w:sz="0" w:space="0" w:color="auto"/>
                <w:right w:val="none" w:sz="0" w:space="0" w:color="auto"/>
              </w:divBdr>
              <w:divsChild>
                <w:div w:id="7753351">
                  <w:marLeft w:val="0"/>
                  <w:marRight w:val="0"/>
                  <w:marTop w:val="0"/>
                  <w:marBottom w:val="0"/>
                  <w:divBdr>
                    <w:top w:val="none" w:sz="0" w:space="0" w:color="auto"/>
                    <w:left w:val="none" w:sz="0" w:space="0" w:color="auto"/>
                    <w:bottom w:val="none" w:sz="0" w:space="0" w:color="auto"/>
                    <w:right w:val="none" w:sz="0" w:space="0" w:color="auto"/>
                  </w:divBdr>
                  <w:divsChild>
                    <w:div w:id="680740081">
                      <w:marLeft w:val="0"/>
                      <w:marRight w:val="0"/>
                      <w:marTop w:val="0"/>
                      <w:marBottom w:val="0"/>
                      <w:divBdr>
                        <w:top w:val="none" w:sz="0" w:space="0" w:color="auto"/>
                        <w:left w:val="none" w:sz="0" w:space="0" w:color="auto"/>
                        <w:bottom w:val="none" w:sz="0" w:space="0" w:color="auto"/>
                        <w:right w:val="none" w:sz="0" w:space="0" w:color="auto"/>
                      </w:divBdr>
                      <w:divsChild>
                        <w:div w:id="12360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4389423">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82230449">
      <w:bodyDiv w:val="1"/>
      <w:marLeft w:val="0"/>
      <w:marRight w:val="0"/>
      <w:marTop w:val="0"/>
      <w:marBottom w:val="0"/>
      <w:divBdr>
        <w:top w:val="none" w:sz="0" w:space="0" w:color="auto"/>
        <w:left w:val="none" w:sz="0" w:space="0" w:color="auto"/>
        <w:bottom w:val="none" w:sz="0" w:space="0" w:color="auto"/>
        <w:right w:val="none" w:sz="0" w:space="0" w:color="auto"/>
      </w:divBdr>
      <w:divsChild>
        <w:div w:id="383679812">
          <w:marLeft w:val="0"/>
          <w:marRight w:val="0"/>
          <w:marTop w:val="0"/>
          <w:marBottom w:val="0"/>
          <w:divBdr>
            <w:top w:val="none" w:sz="0" w:space="0" w:color="auto"/>
            <w:left w:val="none" w:sz="0" w:space="0" w:color="auto"/>
            <w:bottom w:val="none" w:sz="0" w:space="0" w:color="auto"/>
            <w:right w:val="none" w:sz="0" w:space="0" w:color="auto"/>
          </w:divBdr>
          <w:divsChild>
            <w:div w:id="1038706399">
              <w:marLeft w:val="0"/>
              <w:marRight w:val="0"/>
              <w:marTop w:val="0"/>
              <w:marBottom w:val="0"/>
              <w:divBdr>
                <w:top w:val="none" w:sz="0" w:space="0" w:color="auto"/>
                <w:left w:val="none" w:sz="0" w:space="0" w:color="auto"/>
                <w:bottom w:val="none" w:sz="0" w:space="0" w:color="auto"/>
                <w:right w:val="none" w:sz="0" w:space="0" w:color="auto"/>
              </w:divBdr>
              <w:divsChild>
                <w:div w:id="732117841">
                  <w:marLeft w:val="0"/>
                  <w:marRight w:val="0"/>
                  <w:marTop w:val="0"/>
                  <w:marBottom w:val="0"/>
                  <w:divBdr>
                    <w:top w:val="none" w:sz="0" w:space="0" w:color="auto"/>
                    <w:left w:val="none" w:sz="0" w:space="0" w:color="auto"/>
                    <w:bottom w:val="none" w:sz="0" w:space="0" w:color="auto"/>
                    <w:right w:val="none" w:sz="0" w:space="0" w:color="auto"/>
                  </w:divBdr>
                  <w:divsChild>
                    <w:div w:id="1992098897">
                      <w:marLeft w:val="150"/>
                      <w:marRight w:val="150"/>
                      <w:marTop w:val="0"/>
                      <w:marBottom w:val="0"/>
                      <w:divBdr>
                        <w:top w:val="none" w:sz="0" w:space="0" w:color="auto"/>
                        <w:left w:val="none" w:sz="0" w:space="0" w:color="auto"/>
                        <w:bottom w:val="none" w:sz="0" w:space="0" w:color="auto"/>
                        <w:right w:val="none" w:sz="0" w:space="0" w:color="auto"/>
                      </w:divBdr>
                      <w:divsChild>
                        <w:div w:id="530217949">
                          <w:marLeft w:val="0"/>
                          <w:marRight w:val="0"/>
                          <w:marTop w:val="0"/>
                          <w:marBottom w:val="0"/>
                          <w:divBdr>
                            <w:top w:val="none" w:sz="0" w:space="0" w:color="auto"/>
                            <w:left w:val="none" w:sz="0" w:space="0" w:color="auto"/>
                            <w:bottom w:val="none" w:sz="0" w:space="0" w:color="auto"/>
                            <w:right w:val="none" w:sz="0" w:space="0" w:color="auto"/>
                          </w:divBdr>
                          <w:divsChild>
                            <w:div w:id="391391599">
                              <w:marLeft w:val="0"/>
                              <w:marRight w:val="0"/>
                              <w:marTop w:val="0"/>
                              <w:marBottom w:val="240"/>
                              <w:divBdr>
                                <w:top w:val="none" w:sz="0" w:space="0" w:color="auto"/>
                                <w:left w:val="none" w:sz="0" w:space="0" w:color="auto"/>
                                <w:bottom w:val="none" w:sz="0" w:space="0" w:color="auto"/>
                                <w:right w:val="none" w:sz="0" w:space="0" w:color="auto"/>
                              </w:divBdr>
                              <w:divsChild>
                                <w:div w:id="1137189464">
                                  <w:marLeft w:val="0"/>
                                  <w:marRight w:val="0"/>
                                  <w:marTop w:val="0"/>
                                  <w:marBottom w:val="0"/>
                                  <w:divBdr>
                                    <w:top w:val="none" w:sz="0" w:space="0" w:color="auto"/>
                                    <w:left w:val="none" w:sz="0" w:space="0" w:color="auto"/>
                                    <w:bottom w:val="none" w:sz="0" w:space="0" w:color="auto"/>
                                    <w:right w:val="none" w:sz="0" w:space="0" w:color="auto"/>
                                  </w:divBdr>
                                  <w:divsChild>
                                    <w:div w:id="1870147192">
                                      <w:marLeft w:val="0"/>
                                      <w:marRight w:val="0"/>
                                      <w:marTop w:val="0"/>
                                      <w:marBottom w:val="0"/>
                                      <w:divBdr>
                                        <w:top w:val="none" w:sz="0" w:space="0" w:color="auto"/>
                                        <w:left w:val="none" w:sz="0" w:space="0" w:color="auto"/>
                                        <w:bottom w:val="none" w:sz="0" w:space="0" w:color="auto"/>
                                        <w:right w:val="none" w:sz="0" w:space="0" w:color="auto"/>
                                      </w:divBdr>
                                      <w:divsChild>
                                        <w:div w:id="1659917614">
                                          <w:marLeft w:val="0"/>
                                          <w:marRight w:val="0"/>
                                          <w:marTop w:val="0"/>
                                          <w:marBottom w:val="0"/>
                                          <w:divBdr>
                                            <w:top w:val="none" w:sz="0" w:space="0" w:color="auto"/>
                                            <w:left w:val="none" w:sz="0" w:space="0" w:color="auto"/>
                                            <w:bottom w:val="none" w:sz="0" w:space="0" w:color="auto"/>
                                            <w:right w:val="none" w:sz="0" w:space="0" w:color="auto"/>
                                          </w:divBdr>
                                          <w:divsChild>
                                            <w:div w:id="721907115">
                                              <w:marLeft w:val="0"/>
                                              <w:marRight w:val="0"/>
                                              <w:marTop w:val="0"/>
                                              <w:marBottom w:val="0"/>
                                              <w:divBdr>
                                                <w:top w:val="none" w:sz="0" w:space="0" w:color="auto"/>
                                                <w:left w:val="none" w:sz="0" w:space="0" w:color="auto"/>
                                                <w:bottom w:val="none" w:sz="0" w:space="0" w:color="auto"/>
                                                <w:right w:val="none" w:sz="0" w:space="0" w:color="auto"/>
                                              </w:divBdr>
                                              <w:divsChild>
                                                <w:div w:id="1999535507">
                                                  <w:marLeft w:val="0"/>
                                                  <w:marRight w:val="0"/>
                                                  <w:marTop w:val="0"/>
                                                  <w:marBottom w:val="0"/>
                                                  <w:divBdr>
                                                    <w:top w:val="none" w:sz="0" w:space="0" w:color="auto"/>
                                                    <w:left w:val="none" w:sz="0" w:space="0" w:color="auto"/>
                                                    <w:bottom w:val="none" w:sz="0" w:space="0" w:color="auto"/>
                                                    <w:right w:val="none" w:sz="0" w:space="0" w:color="auto"/>
                                                  </w:divBdr>
                                                  <w:divsChild>
                                                    <w:div w:id="927427498">
                                                      <w:marLeft w:val="0"/>
                                                      <w:marRight w:val="0"/>
                                                      <w:marTop w:val="0"/>
                                                      <w:marBottom w:val="0"/>
                                                      <w:divBdr>
                                                        <w:top w:val="none" w:sz="0" w:space="0" w:color="auto"/>
                                                        <w:left w:val="none" w:sz="0" w:space="0" w:color="auto"/>
                                                        <w:bottom w:val="none" w:sz="0" w:space="0" w:color="auto"/>
                                                        <w:right w:val="none" w:sz="0" w:space="0" w:color="auto"/>
                                                      </w:divBdr>
                                                      <w:divsChild>
                                                        <w:div w:id="1932272764">
                                                          <w:marLeft w:val="0"/>
                                                          <w:marRight w:val="0"/>
                                                          <w:marTop w:val="0"/>
                                                          <w:marBottom w:val="0"/>
                                                          <w:divBdr>
                                                            <w:top w:val="none" w:sz="0" w:space="0" w:color="auto"/>
                                                            <w:left w:val="none" w:sz="0" w:space="0" w:color="auto"/>
                                                            <w:bottom w:val="none" w:sz="0" w:space="0" w:color="auto"/>
                                                            <w:right w:val="none" w:sz="0" w:space="0" w:color="auto"/>
                                                          </w:divBdr>
                                                          <w:divsChild>
                                                            <w:div w:id="60963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0777622">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9964320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7810785">
      <w:bodyDiv w:val="1"/>
      <w:marLeft w:val="0"/>
      <w:marRight w:val="0"/>
      <w:marTop w:val="0"/>
      <w:marBottom w:val="0"/>
      <w:divBdr>
        <w:top w:val="none" w:sz="0" w:space="0" w:color="auto"/>
        <w:left w:val="none" w:sz="0" w:space="0" w:color="auto"/>
        <w:bottom w:val="none" w:sz="0" w:space="0" w:color="auto"/>
        <w:right w:val="none" w:sz="0" w:space="0" w:color="auto"/>
      </w:divBdr>
    </w:div>
    <w:div w:id="1889142950">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hyperlink" Target="www.ehp.qld.gov.au%20" TargetMode="External"/><Relationship Id="rId21" Type="http://schemas.openxmlformats.org/officeDocument/2006/relationships/hyperlink" Target="http://www.ntepa.nt.gov.au/about-nt-epa/legislation" TargetMode="External"/><Relationship Id="rId42" Type="http://schemas.openxmlformats.org/officeDocument/2006/relationships/image" Target="media/image21.png"/><Relationship Id="rId47" Type="http://schemas.openxmlformats.org/officeDocument/2006/relationships/image" Target="media/image25.gif"/><Relationship Id="rId63" Type="http://schemas.openxmlformats.org/officeDocument/2006/relationships/hyperlink" Target="http://www.epa.nsw.gov.au/contact/index.htm" TargetMode="External"/><Relationship Id="rId68" Type="http://schemas.openxmlformats.org/officeDocument/2006/relationships/hyperlink" Target="http://www.nature.org" TargetMode="External"/><Relationship Id="rId84" Type="http://schemas.openxmlformats.org/officeDocument/2006/relationships/image" Target="media/image44.png"/><Relationship Id="rId89" Type="http://schemas.openxmlformats.org/officeDocument/2006/relationships/hyperlink" Target="http://www.ecocitizenaustralia.com.au/renewable-energy-companies-australia/" TargetMode="External"/><Relationship Id="rId112" Type="http://schemas.openxmlformats.org/officeDocument/2006/relationships/hyperlink" Target="www.environment.gov.au/protection/national-waste-policy/publications/sustainable-procurement-guide" TargetMode="External"/><Relationship Id="rId133" Type="http://schemas.openxmlformats.org/officeDocument/2006/relationships/hyperlink" Target="www.wwf.org.au/our_work/people_and_the_environment/human_footprint/ecological_footprint" TargetMode="External"/><Relationship Id="rId138" Type="http://schemas.openxmlformats.org/officeDocument/2006/relationships/hyperlink" Target="http://www.environment.gov.au/epbc/protect/migratory.html" TargetMode="External"/><Relationship Id="rId154" Type="http://schemas.openxmlformats.org/officeDocument/2006/relationships/hyperlink" Target="http://www.environment.gov.au/epbc/protect/marine.html" TargetMode="External"/><Relationship Id="rId159" Type="http://schemas.openxmlformats.org/officeDocument/2006/relationships/hyperlink" Target="http://www.environment.gov.au/heritage/places/national/brewarrina/index.html" TargetMode="External"/><Relationship Id="rId175" Type="http://schemas.openxmlformats.org/officeDocument/2006/relationships/hyperlink" Target="mailto:alcsecretariat@daff.gov.au" TargetMode="External"/><Relationship Id="rId170" Type="http://schemas.openxmlformats.org/officeDocument/2006/relationships/hyperlink" Target="http://www.environment.gov.au/epbc/publications/guidelines.html" TargetMode="External"/><Relationship Id="rId16" Type="http://schemas.openxmlformats.org/officeDocument/2006/relationships/hyperlink" Target="http://www.comlaw.gov.au/Details/C2012C00012" TargetMode="External"/><Relationship Id="rId107" Type="http://schemas.openxmlformats.org/officeDocument/2006/relationships/hyperlink" Target="www.comlaw.gov.au/Details/C2011C00281" TargetMode="External"/><Relationship Id="rId11" Type="http://schemas.openxmlformats.org/officeDocument/2006/relationships/image" Target="media/image4.png"/><Relationship Id="rId32" Type="http://schemas.openxmlformats.org/officeDocument/2006/relationships/image" Target="media/image13.png"/><Relationship Id="rId37" Type="http://schemas.openxmlformats.org/officeDocument/2006/relationships/image" Target="media/image17.png"/><Relationship Id="rId53" Type="http://schemas.openxmlformats.org/officeDocument/2006/relationships/image" Target="media/image30.png"/><Relationship Id="rId58" Type="http://schemas.openxmlformats.org/officeDocument/2006/relationships/hyperlink" Target="http://www.epa.nt.gov.au" TargetMode="External"/><Relationship Id="rId74" Type="http://schemas.openxmlformats.org/officeDocument/2006/relationships/image" Target="media/image36.jpeg"/><Relationship Id="rId79" Type="http://schemas.openxmlformats.org/officeDocument/2006/relationships/image" Target="media/image41.png"/><Relationship Id="rId102" Type="http://schemas.openxmlformats.org/officeDocument/2006/relationships/image" Target="media/image59.png"/><Relationship Id="rId123" Type="http://schemas.openxmlformats.org/officeDocument/2006/relationships/hyperlink" Target="www.epa.wa.gov.au%20" TargetMode="External"/><Relationship Id="rId128" Type="http://schemas.openxmlformats.org/officeDocument/2006/relationships/hyperlink" Target="www.ntepa.nt.gov.au/about-nt-epa/legislation" TargetMode="External"/><Relationship Id="rId144" Type="http://schemas.openxmlformats.org/officeDocument/2006/relationships/hyperlink" Target="http://www.environment.gov.au/epbc/about/water-trigger.html" TargetMode="External"/><Relationship Id="rId149" Type="http://schemas.openxmlformats.org/officeDocument/2006/relationships/hyperlink" Target="http://www.environment.gov.au/epbc/protect/migratory.html" TargetMode="External"/><Relationship Id="rId5" Type="http://schemas.openxmlformats.org/officeDocument/2006/relationships/webSettings" Target="webSettings.xml"/><Relationship Id="rId90" Type="http://schemas.openxmlformats.org/officeDocument/2006/relationships/image" Target="media/image48.jpeg"/><Relationship Id="rId95" Type="http://schemas.openxmlformats.org/officeDocument/2006/relationships/image" Target="media/image52.png"/><Relationship Id="rId160" Type="http://schemas.openxmlformats.org/officeDocument/2006/relationships/hyperlink" Target="http://www.environment.gov.au/epbc/protect/heritage.html" TargetMode="External"/><Relationship Id="rId165" Type="http://schemas.openxmlformats.org/officeDocument/2006/relationships/hyperlink" Target="http://www.gbrmpa.gov.au" TargetMode="External"/><Relationship Id="rId22" Type="http://schemas.openxmlformats.org/officeDocument/2006/relationships/hyperlink" Target="http://www5.austlii.edu.au/au/legis/qld/consol_act/epa1994295/" TargetMode="External"/><Relationship Id="rId27" Type="http://schemas.openxmlformats.org/officeDocument/2006/relationships/hyperlink" Target="http://www.epa.vic.gov.au/about-us/legislation/acts-administered-by-epa" TargetMode="External"/><Relationship Id="rId43" Type="http://schemas.openxmlformats.org/officeDocument/2006/relationships/image" Target="media/image22.png"/><Relationship Id="rId48" Type="http://schemas.openxmlformats.org/officeDocument/2006/relationships/image" Target="media/image26.png"/><Relationship Id="rId64" Type="http://schemas.openxmlformats.org/officeDocument/2006/relationships/image" Target="media/image31.png"/><Relationship Id="rId69" Type="http://schemas.openxmlformats.org/officeDocument/2006/relationships/image" Target="media/image32.png"/><Relationship Id="rId113" Type="http://schemas.openxmlformats.org/officeDocument/2006/relationships/hyperlink" Target="www.cisro.au/Outcomes/Environment.aspx%20%20" TargetMode="External"/><Relationship Id="rId118" Type="http://schemas.openxmlformats.org/officeDocument/2006/relationships/hyperlink" Target="www.epa.nsw.gov.au" TargetMode="External"/><Relationship Id="rId134" Type="http://schemas.openxmlformats.org/officeDocument/2006/relationships/hyperlink" Target="http://www.environment.gov.au/epbc/publications/significant-impact-guidelines-11-matters-national-environmental-significance" TargetMode="External"/><Relationship Id="rId139" Type="http://schemas.openxmlformats.org/officeDocument/2006/relationships/hyperlink" Target="http://www.environment.gov.au/epbc/protect/wetlands.html" TargetMode="External"/><Relationship Id="rId80" Type="http://schemas.openxmlformats.org/officeDocument/2006/relationships/image" Target="media/image42.png"/><Relationship Id="rId85" Type="http://schemas.openxmlformats.org/officeDocument/2006/relationships/hyperlink" Target="http://www.iso.org" TargetMode="External"/><Relationship Id="rId150" Type="http://schemas.openxmlformats.org/officeDocument/2006/relationships/hyperlink" Target="http://www.environment.gov.au/water/wetlands/database/index.html" TargetMode="External"/><Relationship Id="rId155" Type="http://schemas.openxmlformats.org/officeDocument/2006/relationships/hyperlink" Target="http://www.environment.gov.au/coasts/mpa/index.html" TargetMode="External"/><Relationship Id="rId171" Type="http://schemas.openxmlformats.org/officeDocument/2006/relationships/hyperlink" Target="http://www.anra.gov.au/" TargetMode="External"/><Relationship Id="rId176" Type="http://schemas.openxmlformats.org/officeDocument/2006/relationships/hyperlink" Target="http://www.daff.gov.au/natural-resources/landcare/national_landcare_conference_-_sydney" TargetMode="External"/><Relationship Id="rId12" Type="http://schemas.openxmlformats.org/officeDocument/2006/relationships/image" Target="media/image5.png"/><Relationship Id="rId17" Type="http://schemas.openxmlformats.org/officeDocument/2006/relationships/hyperlink" Target="http://www.comlaw.gov.au/Details/C2011C00281" TargetMode="External"/><Relationship Id="rId33" Type="http://schemas.openxmlformats.org/officeDocument/2006/relationships/hyperlink" Target="http://www.business.gov.au/business-topics/business-planning/environmental-management/Pages/environmental-management-in-your-state-or-territory.aspx" TargetMode="External"/><Relationship Id="rId38" Type="http://schemas.openxmlformats.org/officeDocument/2006/relationships/image" Target="media/image18.png"/><Relationship Id="rId59" Type="http://schemas.openxmlformats.org/officeDocument/2006/relationships/hyperlink" Target="http://www.epa.wa.gov.au" TargetMode="External"/><Relationship Id="rId103" Type="http://schemas.openxmlformats.org/officeDocument/2006/relationships/image" Target="media/image60.jpeg"/><Relationship Id="rId108" Type="http://schemas.openxmlformats.org/officeDocument/2006/relationships/hyperlink" Target="www.comlaw.gov.au/Details/C2012C00012" TargetMode="External"/><Relationship Id="rId124" Type="http://schemas.openxmlformats.org/officeDocument/2006/relationships/hyperlink" Target="www.environment.gov.au/epbc/about%20" TargetMode="External"/><Relationship Id="rId129" Type="http://schemas.openxmlformats.org/officeDocument/2006/relationships/hyperlink" Target="http://www5.austlii.edu.au/au/legis/qld/consol_act/epa1994295/" TargetMode="External"/><Relationship Id="rId54" Type="http://schemas.openxmlformats.org/officeDocument/2006/relationships/hyperlink" Target="http://www.environment.gov.au" TargetMode="External"/><Relationship Id="rId70" Type="http://schemas.openxmlformats.org/officeDocument/2006/relationships/hyperlink" Target="http://www.epa.vic.gov.au/business-and-industry/lower-your-impact/ereps" TargetMode="External"/><Relationship Id="rId75" Type="http://schemas.openxmlformats.org/officeDocument/2006/relationships/image" Target="media/image37.png"/><Relationship Id="rId91" Type="http://schemas.openxmlformats.org/officeDocument/2006/relationships/image" Target="media/image49.jpeg"/><Relationship Id="rId96" Type="http://schemas.openxmlformats.org/officeDocument/2006/relationships/image" Target="media/image53.gif"/><Relationship Id="rId140" Type="http://schemas.openxmlformats.org/officeDocument/2006/relationships/hyperlink" Target="http://www.environment.gov.au/epbc/protect/marine.html" TargetMode="External"/><Relationship Id="rId145" Type="http://schemas.openxmlformats.org/officeDocument/2006/relationships/hyperlink" Target="http://www.environment.gov.au/biodiversity/threatened/index.html" TargetMode="External"/><Relationship Id="rId161" Type="http://schemas.openxmlformats.org/officeDocument/2006/relationships/hyperlink" Target="http://www.heritage.gov.au/ahpi" TargetMode="External"/><Relationship Id="rId166" Type="http://schemas.openxmlformats.org/officeDocument/2006/relationships/hyperlink" Target="http://www.gbrmpa.gov.au"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epa.tas.gov.au/policy/acts-and-regulations" TargetMode="External"/><Relationship Id="rId28" Type="http://schemas.openxmlformats.org/officeDocument/2006/relationships/hyperlink" Target="http://www.slp.wa.gov.au/legislation/agency.nsf/epa_menu.htmlx" TargetMode="External"/><Relationship Id="rId49" Type="http://schemas.openxmlformats.org/officeDocument/2006/relationships/hyperlink" Target="http://www.environment.gov.au/protection/national-waste-policy/publications/sustainable-procurement-guide" TargetMode="External"/><Relationship Id="rId114" Type="http://schemas.openxmlformats.org/officeDocument/2006/relationships/hyperlink" Target="www.ecocitizenaustralia.com.au/green-office-tips-australia/%20" TargetMode="External"/><Relationship Id="rId119" Type="http://schemas.openxmlformats.org/officeDocument/2006/relationships/hyperlink" Target="www.epa.sa.gov.au/environmental_info/legislation/environment_protection_legislation%20" TargetMode="External"/><Relationship Id="rId10" Type="http://schemas.openxmlformats.org/officeDocument/2006/relationships/image" Target="media/image3.gif"/><Relationship Id="rId31" Type="http://schemas.openxmlformats.org/officeDocument/2006/relationships/image" Target="media/image12.jpeg"/><Relationship Id="rId44" Type="http://schemas.openxmlformats.org/officeDocument/2006/relationships/hyperlink" Target="http://www.business.gov.au/business-topics/business-planning/environmental-management/Pages/reporting-environmental-management.asp" TargetMode="External"/><Relationship Id="rId52" Type="http://schemas.openxmlformats.org/officeDocument/2006/relationships/image" Target="media/image29.png"/><Relationship Id="rId60" Type="http://schemas.openxmlformats.org/officeDocument/2006/relationships/hyperlink" Target="http://www.ehp.qld.goc.au" TargetMode="External"/><Relationship Id="rId65" Type="http://schemas.openxmlformats.org/officeDocument/2006/relationships/hyperlink" Target="http://www.ecosmagazine.com" TargetMode="External"/><Relationship Id="rId73" Type="http://schemas.openxmlformats.org/officeDocument/2006/relationships/image" Target="media/image35.png"/><Relationship Id="rId78" Type="http://schemas.openxmlformats.org/officeDocument/2006/relationships/image" Target="media/image40.jpeg"/><Relationship Id="rId81" Type="http://schemas.openxmlformats.org/officeDocument/2006/relationships/hyperlink" Target="http://www.wwf.org.au/our_work/people_and_the_environment/human_footprint/footprint_calculator/" TargetMode="External"/><Relationship Id="rId86" Type="http://schemas.openxmlformats.org/officeDocument/2006/relationships/image" Target="media/image45.jpeg"/><Relationship Id="rId94" Type="http://schemas.openxmlformats.org/officeDocument/2006/relationships/image" Target="media/image51.png"/><Relationship Id="rId99" Type="http://schemas.openxmlformats.org/officeDocument/2006/relationships/image" Target="media/image56.jpeg"/><Relationship Id="rId101" Type="http://schemas.openxmlformats.org/officeDocument/2006/relationships/image" Target="media/image58.jpeg"/><Relationship Id="rId122" Type="http://schemas.openxmlformats.org/officeDocument/2006/relationships/hyperlink" Target="www.epa.vic.gov.au/business-and-industry/lower-your-impact/ereps" TargetMode="External"/><Relationship Id="rId130" Type="http://schemas.openxmlformats.org/officeDocument/2006/relationships/hyperlink" Target="www.slp.wa.gov.au/legislation/agency.nsf/epa_menu.htmlx%20" TargetMode="External"/><Relationship Id="rId135" Type="http://schemas.openxmlformats.org/officeDocument/2006/relationships/hyperlink" Target="http://www.landcareonline.com.au/wp-content/uploads/2010/09/landcare-framework-post-consultation-pages-1-5.pdf" TargetMode="External"/><Relationship Id="rId143" Type="http://schemas.openxmlformats.org/officeDocument/2006/relationships/hyperlink" Target="http://www.gbrmpa.gov.au" TargetMode="External"/><Relationship Id="rId148" Type="http://schemas.openxmlformats.org/officeDocument/2006/relationships/hyperlink" Target="http://www.environment.gov.au/sprat" TargetMode="External"/><Relationship Id="rId151" Type="http://schemas.openxmlformats.org/officeDocument/2006/relationships/hyperlink" Target="http://www.environment.gov.au/epbc/protect/wetlands.html" TargetMode="External"/><Relationship Id="rId156" Type="http://schemas.openxmlformats.org/officeDocument/2006/relationships/hyperlink" Target="http://www.environment.gov.au/epbc/protect/marine.html" TargetMode="External"/><Relationship Id="rId164" Type="http://schemas.openxmlformats.org/officeDocument/2006/relationships/hyperlink" Target="http://www.gbrmpa.gov.au" TargetMode="External"/><Relationship Id="rId169" Type="http://schemas.openxmlformats.org/officeDocument/2006/relationships/hyperlink" Target="http://www.environment.gov.au/epbc/publications/manner.html" TargetMode="External"/><Relationship Id="rId177"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hyperlink" Target="http://www.environment.gov.au/epbc/publications/guidelines.html" TargetMode="External"/><Relationship Id="rId13" Type="http://schemas.openxmlformats.org/officeDocument/2006/relationships/hyperlink" Target="http://www.environment.gov.au/epbc/about" TargetMode="External"/><Relationship Id="rId18" Type="http://schemas.openxmlformats.org/officeDocument/2006/relationships/image" Target="media/image7.jpeg"/><Relationship Id="rId39" Type="http://schemas.openxmlformats.org/officeDocument/2006/relationships/hyperlink" Target="http://www.epa.vic.gov.au/business-and-industry/lower-your-impact/ereps" TargetMode="External"/><Relationship Id="rId109" Type="http://schemas.openxmlformats.org/officeDocument/2006/relationships/hyperlink" Target="www.agriculture.gov.au/natural-resources/landcare/national-landcare-programme%20" TargetMode="External"/><Relationship Id="rId34" Type="http://schemas.openxmlformats.org/officeDocument/2006/relationships/image" Target="media/image14.png"/><Relationship Id="rId50" Type="http://schemas.openxmlformats.org/officeDocument/2006/relationships/image" Target="media/image27.png"/><Relationship Id="rId55" Type="http://schemas.openxmlformats.org/officeDocument/2006/relationships/hyperlink" Target="http://www.epa.nsw.gov.au" TargetMode="External"/><Relationship Id="rId76" Type="http://schemas.openxmlformats.org/officeDocument/2006/relationships/image" Target="media/image38.jpeg"/><Relationship Id="rId97" Type="http://schemas.openxmlformats.org/officeDocument/2006/relationships/image" Target="media/image54.jpeg"/><Relationship Id="rId104" Type="http://schemas.openxmlformats.org/officeDocument/2006/relationships/image" Target="media/image61.jpeg"/><Relationship Id="rId120" Type="http://schemas.openxmlformats.org/officeDocument/2006/relationships/hyperlink" Target="www.epa.tas.gov.au" TargetMode="External"/><Relationship Id="rId125" Type="http://schemas.openxmlformats.org/officeDocument/2006/relationships/hyperlink" Target="www.iso.org%20" TargetMode="External"/><Relationship Id="rId141" Type="http://schemas.openxmlformats.org/officeDocument/2006/relationships/hyperlink" Target="http://www.environment.gov.au/epbc/protect/heritage.html" TargetMode="External"/><Relationship Id="rId146" Type="http://schemas.openxmlformats.org/officeDocument/2006/relationships/hyperlink" Target="http://www.environment.gov.au/biodiversity/threatened/recovery.html" TargetMode="External"/><Relationship Id="rId167" Type="http://schemas.openxmlformats.org/officeDocument/2006/relationships/hyperlink" Target="http://www.environment.gov.au/epbc/about/water-trigger.html" TargetMode="External"/><Relationship Id="rId7" Type="http://schemas.openxmlformats.org/officeDocument/2006/relationships/endnotes" Target="endnotes.xml"/><Relationship Id="rId71" Type="http://schemas.openxmlformats.org/officeDocument/2006/relationships/image" Target="media/image33.jpeg"/><Relationship Id="rId92" Type="http://schemas.openxmlformats.org/officeDocument/2006/relationships/image" Target="media/image50.png"/><Relationship Id="rId162" Type="http://schemas.openxmlformats.org/officeDocument/2006/relationships/hyperlink" Target="http://www.environment.gov.au/epbc/about/index.html" TargetMode="External"/><Relationship Id="rId2" Type="http://schemas.openxmlformats.org/officeDocument/2006/relationships/numbering" Target="numbering.xml"/><Relationship Id="rId29" Type="http://schemas.openxmlformats.org/officeDocument/2006/relationships/image" Target="media/image10.jpeg"/><Relationship Id="rId24" Type="http://schemas.openxmlformats.org/officeDocument/2006/relationships/image" Target="media/image8.jpeg"/><Relationship Id="rId40" Type="http://schemas.openxmlformats.org/officeDocument/2006/relationships/image" Target="media/image19.jpeg"/><Relationship Id="rId45" Type="http://schemas.openxmlformats.org/officeDocument/2006/relationships/image" Target="media/image23.png"/><Relationship Id="rId66" Type="http://schemas.openxmlformats.org/officeDocument/2006/relationships/hyperlink" Target="http://www.cisro.au/Outcomes/Environment.aspx" TargetMode="External"/><Relationship Id="rId87" Type="http://schemas.openxmlformats.org/officeDocument/2006/relationships/image" Target="media/image46.png"/><Relationship Id="rId110" Type="http://schemas.openxmlformats.org/officeDocument/2006/relationships/hyperlink" Target="http://www.environment.gov.au/node/21608" TargetMode="External"/><Relationship Id="rId115" Type="http://schemas.openxmlformats.org/officeDocument/2006/relationships/hyperlink" Target="www.ecocitizenaustralia.com.au/renewable-energy-companies-australia/%20" TargetMode="External"/><Relationship Id="rId131" Type="http://schemas.openxmlformats.org/officeDocument/2006/relationships/hyperlink" Target="www.epa.tas.gov.au/policy/acts-and-regulations" TargetMode="External"/><Relationship Id="rId136" Type="http://schemas.openxmlformats.org/officeDocument/2006/relationships/hyperlink" Target="http://www.environment.gov.au/erin/ert/epbc/index.html" TargetMode="External"/><Relationship Id="rId157" Type="http://schemas.openxmlformats.org/officeDocument/2006/relationships/hyperlink" Target="http://www.environment.gov.au/heritage/places/world/kakadu/values.html" TargetMode="External"/><Relationship Id="rId178" Type="http://schemas.openxmlformats.org/officeDocument/2006/relationships/fontTable" Target="fontTable.xml"/><Relationship Id="rId61" Type="http://schemas.openxmlformats.org/officeDocument/2006/relationships/hyperlink" Target="http://www.environment.act.gov.au" TargetMode="External"/><Relationship Id="rId82" Type="http://schemas.openxmlformats.org/officeDocument/2006/relationships/image" Target="media/image43.png"/><Relationship Id="rId152" Type="http://schemas.openxmlformats.org/officeDocument/2006/relationships/hyperlink" Target="http://www.environment.gov.au/water/publications/environmental/wetlands/ramsar.html" TargetMode="External"/><Relationship Id="rId173" Type="http://schemas.openxmlformats.org/officeDocument/2006/relationships/hyperlink" Target="http://www.creativecommons.org/licenses/by/3.0/au/legalcode" TargetMode="External"/><Relationship Id="rId19" Type="http://schemas.openxmlformats.org/officeDocument/2006/relationships/hyperlink" Target="http://www.environment.act.gov.au/environment/environment_protection_authority/business_and_industry/environment_protection_guidelines" TargetMode="External"/><Relationship Id="rId14" Type="http://schemas.openxmlformats.org/officeDocument/2006/relationships/hyperlink" Target="http://www.environment.gov.au/topics/about-us/legislation/environment-protection-and-biodiversity-conservation-act-1999/protected" TargetMode="External"/><Relationship Id="rId30" Type="http://schemas.openxmlformats.org/officeDocument/2006/relationships/image" Target="media/image11.jpeg"/><Relationship Id="rId35" Type="http://schemas.openxmlformats.org/officeDocument/2006/relationships/image" Target="media/image15.png"/><Relationship Id="rId56" Type="http://schemas.openxmlformats.org/officeDocument/2006/relationships/hyperlink" Target="http://www.epa.vic.gov.au" TargetMode="External"/><Relationship Id="rId77" Type="http://schemas.openxmlformats.org/officeDocument/2006/relationships/image" Target="media/image39.png"/><Relationship Id="rId100" Type="http://schemas.openxmlformats.org/officeDocument/2006/relationships/image" Target="media/image57.jpeg"/><Relationship Id="rId105" Type="http://schemas.openxmlformats.org/officeDocument/2006/relationships/hyperlink" Target="www.environment.act.gov.au/environment/environment_protection_authority/business_and_industry/environment_protection_guidelines" TargetMode="External"/><Relationship Id="rId126" Type="http://schemas.openxmlformats.org/officeDocument/2006/relationships/hyperlink" Target="www.nature.org" TargetMode="External"/><Relationship Id="rId147" Type="http://schemas.openxmlformats.org/officeDocument/2006/relationships/hyperlink" Target="http://www.environment.gov.au/biodiversity/threatened/tap/index.html" TargetMode="External"/><Relationship Id="rId168" Type="http://schemas.openxmlformats.org/officeDocument/2006/relationships/hyperlink" Target="http://www.environment.gov.au/epbc/assessments/referral-form.html" TargetMode="External"/><Relationship Id="rId8" Type="http://schemas.openxmlformats.org/officeDocument/2006/relationships/image" Target="media/image1.jpeg"/><Relationship Id="rId51" Type="http://schemas.openxmlformats.org/officeDocument/2006/relationships/image" Target="media/image28.png"/><Relationship Id="rId72" Type="http://schemas.openxmlformats.org/officeDocument/2006/relationships/image" Target="media/image34.png"/><Relationship Id="rId93" Type="http://schemas.openxmlformats.org/officeDocument/2006/relationships/hyperlink" Target="http://www.agriculture.gov.au/natural-resources/landcare/national-landcare-programme" TargetMode="External"/><Relationship Id="rId98" Type="http://schemas.openxmlformats.org/officeDocument/2006/relationships/image" Target="media/image55.jpeg"/><Relationship Id="rId121" Type="http://schemas.openxmlformats.org/officeDocument/2006/relationships/hyperlink" Target="www.epa.vic.gov.au/about-us/legislation/acts-administered-by-epa" TargetMode="External"/><Relationship Id="rId142" Type="http://schemas.openxmlformats.org/officeDocument/2006/relationships/hyperlink" Target="http://www.environment.gov.au/epbc/protect/heritage.html" TargetMode="External"/><Relationship Id="rId163" Type="http://schemas.openxmlformats.org/officeDocument/2006/relationships/hyperlink" Target="http://www.gbrmpa.gov.au" TargetMode="External"/><Relationship Id="rId3" Type="http://schemas.openxmlformats.org/officeDocument/2006/relationships/styles" Target="styles.xml"/><Relationship Id="rId25" Type="http://schemas.openxmlformats.org/officeDocument/2006/relationships/hyperlink" Target="http://www.epa.sa.gov.au/environmental_info/legislation/environment_protection_legislation" TargetMode="External"/><Relationship Id="rId46" Type="http://schemas.openxmlformats.org/officeDocument/2006/relationships/image" Target="media/image24.jpeg"/><Relationship Id="rId67" Type="http://schemas.openxmlformats.org/officeDocument/2006/relationships/hyperlink" Target="http://www.acfonline.org.au" TargetMode="External"/><Relationship Id="rId116" Type="http://schemas.openxmlformats.org/officeDocument/2006/relationships/hyperlink" Target="www.ecosmagazine.com%20" TargetMode="External"/><Relationship Id="rId137" Type="http://schemas.openxmlformats.org/officeDocument/2006/relationships/hyperlink" Target="http://www.environment.gov.au/epbc/protect/species-communities.html" TargetMode="External"/><Relationship Id="rId158" Type="http://schemas.openxmlformats.org/officeDocument/2006/relationships/hyperlink" Target="http://www.environment.gov.au/heritage/about/world/index.html" TargetMode="External"/><Relationship Id="rId20" Type="http://schemas.openxmlformats.org/officeDocument/2006/relationships/hyperlink" Target="http://www.environment.nsw.gov.au/legislation/legislation.htm" TargetMode="External"/><Relationship Id="rId41" Type="http://schemas.openxmlformats.org/officeDocument/2006/relationships/image" Target="media/image20.png"/><Relationship Id="rId62" Type="http://schemas.openxmlformats.org/officeDocument/2006/relationships/hyperlink" Target="http://www.epa.tas.gov.au" TargetMode="External"/><Relationship Id="rId83" Type="http://schemas.openxmlformats.org/officeDocument/2006/relationships/hyperlink" Target="http://www.globalreporting.org" TargetMode="External"/><Relationship Id="rId88" Type="http://schemas.openxmlformats.org/officeDocument/2006/relationships/image" Target="media/image47.png"/><Relationship Id="rId111" Type="http://schemas.openxmlformats.org/officeDocument/2006/relationships/hyperlink" Target="www.environment.gov.au/topics/about-us/legislation/environment-protection-and-biodiversity-conservation-act-1999/protected%20" TargetMode="External"/><Relationship Id="rId132" Type="http://schemas.openxmlformats.org/officeDocument/2006/relationships/hyperlink" Target="www.wastenet.net.au/what-is-a-landfill.aspx%20" TargetMode="External"/><Relationship Id="rId153" Type="http://schemas.openxmlformats.org/officeDocument/2006/relationships/hyperlink" Target="http://www.environment.gov.au/water/wetlands/database/index.html" TargetMode="External"/><Relationship Id="rId174" Type="http://schemas.openxmlformats.org/officeDocument/2006/relationships/hyperlink" Target="http://www.daff.gov.au/naturalresources/landcare/the_australian_landcare_framework" TargetMode="External"/><Relationship Id="rId179" Type="http://schemas.openxmlformats.org/officeDocument/2006/relationships/theme" Target="theme/theme1.xml"/><Relationship Id="rId15" Type="http://schemas.openxmlformats.org/officeDocument/2006/relationships/image" Target="media/image6.png"/><Relationship Id="rId36" Type="http://schemas.openxmlformats.org/officeDocument/2006/relationships/image" Target="media/image16.png"/><Relationship Id="rId57" Type="http://schemas.openxmlformats.org/officeDocument/2006/relationships/hyperlink" Target="http://www.epa.sa.gov.au" TargetMode="External"/><Relationship Id="rId106" Type="http://schemas.openxmlformats.org/officeDocument/2006/relationships/hyperlink" Target="www.acfonline.org.au" TargetMode="External"/><Relationship Id="rId127" Type="http://schemas.openxmlformats.org/officeDocument/2006/relationships/hyperlink" Target="www.environment.nsw.gov.au/legislation/legisl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C66358-2DAC-48EE-81F3-44BAB2A52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TemplateAPL4.dotx</Template>
  <TotalTime>3</TotalTime>
  <Pages>150</Pages>
  <Words>34871</Words>
  <Characters>198765</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5</cp:revision>
  <dcterms:created xsi:type="dcterms:W3CDTF">2015-05-14T19:28:00Z</dcterms:created>
  <dcterms:modified xsi:type="dcterms:W3CDTF">2016-02-04T02:26:00Z</dcterms:modified>
</cp:coreProperties>
</file>