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20" w:after="120" w:line="276" w:lineRule="auto"/>
        <w:jc w:val="center"/>
        <w:rPr>
          <w:rFonts w:asciiTheme="minorHAnsi" w:hAnsiTheme="minorHAnsi" w:cstheme="minorHAnsi"/>
        </w:rPr>
      </w:pPr>
      <w:r>
        <w:rPr>
          <w:rFonts w:asciiTheme="minorHAnsi" w:hAnsiTheme="minorHAnsi" w:cstheme="minorHAnsi"/>
        </w:rPr>
        <w:t>Workplace Assessment 1 – Assessor’s Checklist</w:t>
      </w:r>
    </w:p>
    <w:p>
      <w:pPr>
        <w:spacing w:before="120" w:after="120" w:line="276" w:lineRule="auto"/>
        <w:ind w:right="86"/>
        <w:jc w:val="center"/>
        <w:rPr>
          <w:rFonts w:cstheme="minorHAnsi"/>
          <w:i/>
          <w:iCs/>
          <w:color w:val="262626" w:themeColor="text1" w:themeTint="D9"/>
          <w14:textFill>
            <w14:solidFill>
              <w14:schemeClr w14:val="tx1">
                <w14:lumMod w14:val="85000"/>
                <w14:lumOff w14:val="15000"/>
              </w14:schemeClr>
            </w14:solidFill>
          </w14:textFill>
        </w:rPr>
      </w:pPr>
      <w:r>
        <w:rPr>
          <w:rFonts w:cstheme="minorHAnsi"/>
          <w:i/>
          <w:iCs/>
          <w:color w:val="262626" w:themeColor="text1" w:themeTint="D9"/>
          <w14:textFill>
            <w14:solidFill>
              <w14:schemeClr w14:val="tx1">
                <w14:lumMod w14:val="85000"/>
                <w14:lumOff w14:val="15000"/>
              </w14:schemeClr>
            </w14:solidFill>
          </w14:textFill>
        </w:rPr>
        <w:t>(This form is for the assessor’s use only)</w:t>
      </w:r>
    </w:p>
    <w:p>
      <w:pPr>
        <w:spacing w:before="120" w:after="120" w:line="276" w:lineRule="auto"/>
        <w:ind w:right="86"/>
        <w:jc w:val="center"/>
        <w:rPr>
          <w:rFonts w:cstheme="minorHAnsi"/>
          <w:i/>
          <w:iCs/>
          <w:color w:val="262626" w:themeColor="text1" w:themeTint="D9"/>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Purpose</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This </w:t>
      </w:r>
      <w:r>
        <w:rPr>
          <w:rFonts w:cstheme="minorHAnsi"/>
          <w:i/>
          <w:iCs/>
          <w:color w:val="262626" w:themeColor="text1" w:themeTint="D9"/>
          <w:sz w:val="20"/>
          <w:szCs w:val="20"/>
          <w14:textFill>
            <w14:solidFill>
              <w14:schemeClr w14:val="tx1">
                <w14:lumMod w14:val="85000"/>
                <w14:lumOff w14:val="15000"/>
              </w14:schemeClr>
            </w14:solidFill>
          </w14:textFill>
        </w:rPr>
        <w:t>Assessor’s Checklist</w:t>
      </w:r>
      <w:r>
        <w:rPr>
          <w:rFonts w:cstheme="minorHAnsi"/>
          <w:sz w:val="20"/>
          <w:szCs w:val="20"/>
        </w:rPr>
        <w:t xml:space="preserve"> </w:t>
      </w:r>
      <w:r>
        <w:rPr>
          <w:rFonts w:cstheme="minorHAnsi"/>
          <w:color w:val="262626" w:themeColor="text1" w:themeTint="D9"/>
          <w:sz w:val="20"/>
          <w:szCs w:val="20"/>
          <w14:textFill>
            <w14:solidFill>
              <w14:schemeClr w14:val="tx1">
                <w14:lumMod w14:val="85000"/>
                <w14:lumOff w14:val="15000"/>
              </w14:schemeClr>
            </w14:solidFill>
          </w14:textFill>
        </w:rPr>
        <w:t xml:space="preserve">lists the practical skills that the candidate must demonstrate/perform while completing </w:t>
      </w:r>
      <w:r>
        <w:rPr>
          <w:rFonts w:cstheme="minorHAnsi"/>
          <w:b/>
          <w:bCs/>
          <w:color w:val="262626" w:themeColor="text1" w:themeTint="D9"/>
          <w:sz w:val="20"/>
          <w:szCs w:val="20"/>
          <w14:textFill>
            <w14:solidFill>
              <w14:schemeClr w14:val="tx1">
                <w14:lumMod w14:val="85000"/>
                <w14:lumOff w14:val="15000"/>
              </w14:schemeClr>
            </w14:solidFill>
          </w14:textFill>
        </w:rPr>
        <w:t>Workplace Assessment 1.</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This form is to be completed by the candidate’s assessor to document the candidate’s performance in Workplace Assessment 1.</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Task Overview</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For this task, the candidate is required to contact the client organisation, and obtain from them the relevant construction project documents for tender preparation.</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These construction project documents must include (at a minimum):</w:t>
      </w:r>
    </w:p>
    <w:p>
      <w:pPr>
        <w:pStyle w:val="18"/>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Relevant construction plans</w:t>
      </w:r>
    </w:p>
    <w:p>
      <w:pPr>
        <w:pStyle w:val="18"/>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Relevant construction specifications</w:t>
      </w:r>
    </w:p>
    <w:p>
      <w:pPr>
        <w:pStyle w:val="18"/>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Project tender documentation</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They must contact the client organisation and request that the construction project documents necessary for tender preparation be sent through email. After which, they must download the construction project documents into the computer’s drive.</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In this task, the candidate will be assessed in their:</w:t>
      </w:r>
    </w:p>
    <w:p>
      <w:pPr>
        <w:pStyle w:val="18"/>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Practical knowledge of relevant plans, specifications, and project tender documentation</w:t>
      </w:r>
    </w:p>
    <w:p>
      <w:pPr>
        <w:pStyle w:val="18"/>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Practical skills relevant to sourcing relevant plans, specifications, and project tender documentation</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bookmarkStart w:id="0" w:name="_Hlk118789443"/>
      <w:r>
        <w:rPr>
          <w:rFonts w:cstheme="minorHAnsi"/>
          <w:color w:val="262626" w:themeColor="text1" w:themeTint="D9"/>
          <w:sz w:val="20"/>
          <w:szCs w:val="20"/>
          <w14:textFill>
            <w14:solidFill>
              <w14:schemeClr w14:val="tx1">
                <w14:lumMod w14:val="85000"/>
                <w14:lumOff w14:val="15000"/>
              </w14:schemeClr>
            </w14:solidFill>
          </w14:textFill>
        </w:rPr>
        <w:t>After completing this task, submit the following to your assessor:</w:t>
      </w:r>
      <w:bookmarkEnd w:id="0"/>
    </w:p>
    <w:p>
      <w:pPr>
        <w:pStyle w:val="18"/>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Copies of the construction project documents you sourced from the client organisation</w:t>
      </w:r>
    </w:p>
    <w:p>
      <w:pPr>
        <w:pStyle w:val="18"/>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Your email correspondence with the client organisation, which serves as evidence of sourcing the relevant construction project documents</w:t>
      </w:r>
    </w:p>
    <w:p>
      <w:pPr>
        <w:spacing w:before="120" w:after="120" w:line="276" w:lineRule="auto"/>
        <w:ind w:left="360" w:right="86"/>
        <w:jc w:val="both"/>
        <w:rPr>
          <w:rFonts w:cstheme="minorHAnsi"/>
          <w:color w:val="262626" w:themeColor="text1" w:themeTint="D9"/>
          <w:sz w:val="20"/>
          <w:szCs w:val="20"/>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Instructions to the Assessor</w:t>
      </w:r>
    </w:p>
    <w:p>
      <w:pPr>
        <w:pStyle w:val="4"/>
        <w:spacing w:before="120" w:after="120" w:line="276" w:lineRule="auto"/>
        <w:rPr>
          <w:color w:val="262626" w:themeColor="text1" w:themeTint="D9"/>
          <w:sz w:val="22"/>
          <w:szCs w:val="22"/>
          <w14:textFill>
            <w14:solidFill>
              <w14:schemeClr w14:val="tx1">
                <w14:lumMod w14:val="85000"/>
                <w14:lumOff w14:val="15000"/>
              </w14:schemeClr>
            </w14:solidFill>
          </w14:textFill>
        </w:rPr>
      </w:pPr>
      <w:r>
        <w:rPr>
          <w:color w:val="262626" w:themeColor="text1" w:themeTint="D9"/>
          <w:sz w:val="22"/>
          <w:szCs w:val="22"/>
          <w14:textFill>
            <w14:solidFill>
              <w14:schemeClr w14:val="tx1">
                <w14:lumMod w14:val="85000"/>
                <w14:lumOff w14:val="15000"/>
              </w14:schemeClr>
            </w14:solidFill>
          </w14:textFill>
        </w:rPr>
        <w:t>During the assessment</w:t>
      </w:r>
    </w:p>
    <w:p>
      <w:pPr>
        <w:pStyle w:val="18"/>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bookmarkStart w:id="1" w:name="_Hlk41043736"/>
      <w:r>
        <w:rPr>
          <w:rFonts w:cstheme="minorHAnsi"/>
          <w:color w:val="262626" w:themeColor="text1" w:themeTint="D9"/>
          <w:sz w:val="20"/>
          <w:szCs w:val="20"/>
          <w14:textFill>
            <w14:solidFill>
              <w14:schemeClr w14:val="tx1">
                <w14:lumMod w14:val="85000"/>
                <w14:lumOff w14:val="15000"/>
              </w14:schemeClr>
            </w14:solidFill>
          </w14:textFill>
        </w:rPr>
        <w:t>For each practical skill listed in this Assessor’s Checklist:</w:t>
      </w:r>
    </w:p>
    <w:bookmarkEnd w:id="1"/>
    <w:p>
      <w:pPr>
        <w:pStyle w:val="18"/>
        <w:numPr>
          <w:ilvl w:val="1"/>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Tick YES if you confirm you have assessed the candidate demonstrate/perform the practical skill.</w:t>
      </w:r>
    </w:p>
    <w:p>
      <w:pPr>
        <w:pStyle w:val="18"/>
        <w:numPr>
          <w:ilvl w:val="1"/>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Tick NO if you have not assessed the candidate demonstrate/perform the practical skill.</w:t>
      </w:r>
    </w:p>
    <w:p>
      <w:pPr>
        <w:pStyle w:val="18"/>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If you ticked YES, provide the date when you assessed the candidate demonstrate the skill.</w:t>
      </w:r>
    </w:p>
    <w:p>
      <w:pPr>
        <w:pStyle w:val="18"/>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Write specific comments on the candidate’s performance in each criterion. Your feedback/insights will help address any area/s for improvement. </w:t>
      </w:r>
    </w:p>
    <w:p>
      <w:pPr>
        <w:pStyle w:val="4"/>
        <w:spacing w:before="120" w:after="120" w:line="276" w:lineRule="auto"/>
        <w:rPr>
          <w:color w:val="262626" w:themeColor="text1" w:themeTint="D9"/>
          <w:sz w:val="22"/>
          <w:szCs w:val="22"/>
          <w14:textFill>
            <w14:solidFill>
              <w14:schemeClr w14:val="tx1">
                <w14:lumMod w14:val="85000"/>
                <w14:lumOff w14:val="15000"/>
              </w14:schemeClr>
            </w14:solidFill>
          </w14:textFill>
        </w:rPr>
      </w:pPr>
      <w:r>
        <w:rPr>
          <w:color w:val="262626" w:themeColor="text1" w:themeTint="D9"/>
          <w:sz w:val="22"/>
          <w:szCs w:val="22"/>
          <w14:textFill>
            <w14:solidFill>
              <w14:schemeClr w14:val="tx1">
                <w14:lumMod w14:val="85000"/>
                <w14:lumOff w14:val="15000"/>
              </w14:schemeClr>
            </w14:solidFill>
          </w14:textFill>
        </w:rPr>
        <w:t>After the assessment</w:t>
      </w:r>
    </w:p>
    <w:p>
      <w:pPr>
        <w:pStyle w:val="18"/>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Complete all parts of the Assessor’s Checklist, including the </w:t>
      </w:r>
      <w:r>
        <w:rPr>
          <w:rFonts w:cstheme="minorHAnsi"/>
          <w:i/>
          <w:iCs/>
          <w:color w:val="262626" w:themeColor="text1" w:themeTint="D9"/>
          <w:sz w:val="20"/>
          <w:szCs w:val="20"/>
          <w14:textFill>
            <w14:solidFill>
              <w14:schemeClr w14:val="tx1">
                <w14:lumMod w14:val="85000"/>
                <w14:lumOff w14:val="15000"/>
              </w14:schemeClr>
            </w14:solidFill>
          </w14:textFill>
        </w:rPr>
        <w:t>Assessor Declaration</w:t>
      </w:r>
      <w:r>
        <w:rPr>
          <w:rFonts w:cstheme="minorHAnsi"/>
          <w:color w:val="262626" w:themeColor="text1" w:themeTint="D9"/>
          <w:sz w:val="20"/>
          <w:szCs w:val="20"/>
          <w14:textFill>
            <w14:solidFill>
              <w14:schemeClr w14:val="tx1">
                <w14:lumMod w14:val="85000"/>
                <w14:lumOff w14:val="15000"/>
              </w14:schemeClr>
            </w14:solidFill>
          </w14:textFill>
        </w:rPr>
        <w:t xml:space="preserve"> on the last page of this form. Your signature must be handwritten.</w:t>
      </w:r>
    </w:p>
    <w:p>
      <w:pPr>
        <w:pStyle w:val="18"/>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Candidate Details</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name</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Dawei Yang</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Assessor Details</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assessed by</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Yanzhong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Context of the Assessment</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Workplace/organisation</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Dawn construction</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Building and construction project</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Granny fllat</w:t>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and assage shop</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Building classification</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jc w:val="both"/>
              <w:rPr>
                <w:rFonts w:cstheme="minorHAnsi"/>
                <w:color w:val="262626" w:themeColor="text1" w:themeTint="D9"/>
                <w:sz w:val="20"/>
                <w:szCs w:val="20"/>
                <w14:textFill>
                  <w14:solidFill>
                    <w14:schemeClr w14:val="tx1">
                      <w14:lumMod w14:val="85000"/>
                      <w14:lumOff w14:val="15000"/>
                    </w14:schemeClr>
                  </w14:solidFill>
                </w14:textFill>
              </w:rPr>
            </w:pP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 xml:space="preserve"> </w:t>
            </w: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class 1</w:t>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&amp; 5</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Policies and procedures relevant to sourcing relevant construction project documents for tender preparation</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invotation letter</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Resources required for the assessment</w:t>
            </w:r>
          </w:p>
        </w:tc>
        <w:tc>
          <w:tcPr>
            <w:tcW w:w="6010" w:type="dxa"/>
            <w:tcBorders>
              <w:left w:val="single" w:color="A5A5A5" w:themeColor="background1" w:themeShade="A6" w:sz="4" w:space="0"/>
            </w:tcBorders>
            <w:shd w:val="clear" w:color="auto" w:fill="auto"/>
          </w:tcPr>
          <w:p>
            <w:pPr>
              <w:pStyle w:val="18"/>
              <w:numPr>
                <w:ilvl w:val="0"/>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Building and construction project</w:t>
            </w:r>
          </w:p>
          <w:p>
            <w:pPr>
              <w:pStyle w:val="18"/>
              <w:numPr>
                <w:ilvl w:val="1"/>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Residential project, </w:t>
            </w:r>
            <w:r>
              <w:rPr>
                <w:rFonts w:cstheme="minorHAnsi"/>
                <w:color w:val="262626" w:themeColor="text1" w:themeTint="D9"/>
                <w:sz w:val="20"/>
                <w:szCs w:val="20"/>
                <w:u w:val="single"/>
                <w14:textFill>
                  <w14:solidFill>
                    <w14:schemeClr w14:val="tx1">
                      <w14:lumMod w14:val="85000"/>
                      <w14:lumOff w14:val="15000"/>
                    </w14:schemeClr>
                  </w14:solidFill>
                </w14:textFill>
              </w:rPr>
              <w:t>AND</w:t>
            </w:r>
          </w:p>
          <w:p>
            <w:pPr>
              <w:pStyle w:val="18"/>
              <w:numPr>
                <w:ilvl w:val="1"/>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Commerical project</w:t>
            </w:r>
          </w:p>
          <w:p>
            <w:pPr>
              <w:pStyle w:val="18"/>
              <w:numPr>
                <w:ilvl w:val="0"/>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Communication tools and devices</w:t>
            </w:r>
          </w:p>
          <w:p>
            <w:pPr>
              <w:pStyle w:val="18"/>
              <w:numPr>
                <w:ilvl w:val="1"/>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Computer with internet</w:t>
            </w:r>
          </w:p>
          <w:p>
            <w:pPr>
              <w:pStyle w:val="18"/>
              <w:numPr>
                <w:ilvl w:val="1"/>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Emailing application</w:t>
            </w:r>
          </w:p>
          <w:p>
            <w:pPr>
              <w:pStyle w:val="18"/>
              <w:numPr>
                <w:ilvl w:val="0"/>
                <w:numId w:val="2"/>
              </w:numPr>
              <w:tabs>
                <w:tab w:val="left" w:pos="180"/>
              </w:tabs>
              <w:spacing w:before="120" w:after="120" w:line="276" w:lineRule="auto"/>
              <w:ind w:right="29"/>
              <w:contextualSpacing w:val="0"/>
              <w:jc w:val="both"/>
              <w:rPr>
                <w:rFonts w:cstheme="minorHAnsi"/>
                <w:color w:val="262626" w:themeColor="text1" w:themeTint="D9"/>
                <w:spacing w:val="-6"/>
                <w:sz w:val="20"/>
                <w:szCs w:val="20"/>
                <w14:textFill>
                  <w14:solidFill>
                    <w14:schemeClr w14:val="tx1">
                      <w14:lumMod w14:val="85000"/>
                      <w14:lumOff w14:val="15000"/>
                    </w14:schemeClr>
                  </w14:solidFill>
                </w14:textFill>
              </w:rPr>
            </w:pPr>
            <w:r>
              <w:rPr>
                <w:rFonts w:cstheme="minorHAnsi"/>
                <w:color w:val="262626" w:themeColor="text1" w:themeTint="D9"/>
                <w:spacing w:val="-6"/>
                <w:sz w:val="20"/>
                <w:szCs w:val="20"/>
                <w14:textFill>
                  <w14:solidFill>
                    <w14:schemeClr w14:val="tx1">
                      <w14:lumMod w14:val="85000"/>
                      <w14:lumOff w14:val="15000"/>
                    </w14:schemeClr>
                  </w14:solidFill>
                </w14:textFill>
              </w:rPr>
              <w:t>Client organisation from whom the candidate will source the relevant construction project documents for tender preparation</w:t>
            </w:r>
          </w:p>
          <w:p>
            <w:pPr>
              <w:pStyle w:val="18"/>
              <w:numPr>
                <w:ilvl w:val="0"/>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Opportunities to source relevant construction project documents for tender preparation</w:t>
            </w:r>
          </w:p>
          <w:p>
            <w:pPr>
              <w:pStyle w:val="18"/>
              <w:numPr>
                <w:ilvl w:val="0"/>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Policies and procedures relevant to sourcing relevant construction project documents for tender preparation</w:t>
            </w:r>
          </w:p>
        </w:tc>
      </w:tr>
    </w:tbl>
    <w:p>
      <w:pPr>
        <w:rPr>
          <w:rFonts w:eastAsiaTheme="majorEastAsia" w:cstheme="minorHAnsi"/>
          <w:color w:val="262626" w:themeColor="text1" w:themeTint="D9"/>
          <w:sz w:val="32"/>
          <w:szCs w:val="32"/>
          <w14:textFill>
            <w14:solidFill>
              <w14:schemeClr w14:val="tx1">
                <w14:lumMod w14:val="85000"/>
                <w14:lumOff w14:val="15000"/>
              </w14:schemeClr>
            </w14:solidFill>
          </w14:textFill>
        </w:rPr>
      </w:pPr>
      <w:r>
        <w:rPr>
          <w:rFonts w:cstheme="minorHAnsi"/>
          <w:color w:val="262626" w:themeColor="text1" w:themeTint="D9"/>
          <w14:textFill>
            <w14:solidFill>
              <w14:schemeClr w14:val="tx1">
                <w14:lumMod w14:val="85000"/>
                <w14:lumOff w14:val="15000"/>
              </w14:schemeClr>
            </w14:solidFill>
          </w14:textFill>
        </w:rPr>
        <w:br w:type="page"/>
      </w:r>
    </w:p>
    <w:p>
      <w:pPr>
        <w:pStyle w:val="2"/>
        <w:spacing w:before="120" w:after="120" w:line="276" w:lineRule="auto"/>
        <w:rPr>
          <w:rFonts w:asciiTheme="minorHAnsi" w:hAnsiTheme="minorHAnsi" w:cstheme="minorHAnsi"/>
          <w:color w:val="262626" w:themeColor="text1" w:themeTint="D9"/>
          <w14:textFill>
            <w14:solidFill>
              <w14:schemeClr w14:val="tx1">
                <w14:lumMod w14:val="85000"/>
                <w14:lumOff w14:val="15000"/>
              </w14:schemeClr>
            </w14:solidFill>
          </w14:textFill>
        </w:rPr>
      </w:pPr>
      <w:r>
        <w:rPr>
          <w:rFonts w:asciiTheme="minorHAnsi" w:hAnsiTheme="minorHAnsi" w:cstheme="minorHAnsi"/>
          <w:color w:val="262626" w:themeColor="text1" w:themeTint="D9"/>
          <w14:textFill>
            <w14:solidFill>
              <w14:schemeClr w14:val="tx1">
                <w14:lumMod w14:val="85000"/>
                <w14:lumOff w14:val="15000"/>
              </w14:schemeClr>
            </w14:solidFill>
          </w14:textFill>
        </w:rPr>
        <w:t>Assessor’s Checklist</w:t>
      </w:r>
    </w:p>
    <w:tbl>
      <w:tblPr>
        <w:tblStyle w:val="11"/>
        <w:tblW w:w="9209" w:type="dxa"/>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877"/>
        <w:gridCol w:w="1430"/>
        <w:gridCol w:w="390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877" w:type="dxa"/>
            <w:shd w:val="clear" w:color="auto" w:fill="F1F1F1" w:themeFill="background1" w:themeFillShade="F2"/>
          </w:tcPr>
          <w:p>
            <w:pPr>
              <w:tabs>
                <w:tab w:val="left" w:pos="180"/>
              </w:tabs>
              <w:spacing w:before="120" w:after="120" w:line="276" w:lineRule="auto"/>
              <w:ind w:left="0" w:right="29" w:firstLine="0"/>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During the sourcing of relevant construction project documents</w:t>
            </w:r>
          </w:p>
        </w:tc>
        <w:tc>
          <w:tcPr>
            <w:tcW w:w="1430" w:type="dxa"/>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YES/NO</w:t>
            </w:r>
          </w:p>
        </w:tc>
        <w:tc>
          <w:tcPr>
            <w:tcW w:w="3902" w:type="dxa"/>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Assessor’s comments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3877"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0"/>
                <w:numId w:val="3"/>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contacts the tendering personnel from the client organisation.</w:t>
            </w:r>
          </w:p>
        </w:tc>
        <w:tc>
          <w:tcPr>
            <w:tcW w:w="1430"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3902"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3877"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0"/>
                <w:numId w:val="3"/>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expresses their intent to collaborate with the client organisation.</w:t>
            </w:r>
          </w:p>
        </w:tc>
        <w:tc>
          <w:tcPr>
            <w:tcW w:w="1430"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3902"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3877"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1"/>
                <w:numId w:val="3"/>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expresses their intent to source the construction project plans.</w:t>
            </w:r>
          </w:p>
        </w:tc>
        <w:tc>
          <w:tcPr>
            <w:tcW w:w="1430"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3902"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3877"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1"/>
                <w:numId w:val="3"/>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expresses their intent to source the construction project specifications.</w:t>
            </w:r>
          </w:p>
        </w:tc>
        <w:tc>
          <w:tcPr>
            <w:tcW w:w="1430"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3902"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3877"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1"/>
                <w:numId w:val="3"/>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expresses their intent to source the construction project tender documentation</w:t>
            </w:r>
          </w:p>
        </w:tc>
        <w:tc>
          <w:tcPr>
            <w:tcW w:w="1430"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3902"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3877"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1"/>
                <w:numId w:val="3"/>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states that the purpose of sourcing the construction project documents is to respond to the client organisation’s invitation to tender</w:t>
            </w:r>
          </w:p>
        </w:tc>
        <w:tc>
          <w:tcPr>
            <w:tcW w:w="1430"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3902"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3877"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0"/>
                <w:numId w:val="3"/>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verifies if the relevant construction project documents have been received via email.</w:t>
            </w:r>
          </w:p>
        </w:tc>
        <w:tc>
          <w:tcPr>
            <w:tcW w:w="1430"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Residential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Commercial</w:t>
            </w:r>
          </w:p>
          <w:p>
            <w:pPr>
              <w:tabs>
                <w:tab w:val="left" w:pos="180"/>
              </w:tabs>
              <w:spacing w:before="0" w:after="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bookmarkStart w:id="2" w:name="_GoBack"/>
            <w:bookmarkEnd w:id="2"/>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3902"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bl>
    <w:p/>
    <w:tbl>
      <w:tblPr>
        <w:tblStyle w:val="11"/>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82"/>
        <w:gridCol w:w="616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1880" w:hRule="atLeast"/>
          <w:jc w:val="center"/>
        </w:trPr>
        <w:tc>
          <w:tcPr>
            <w:tcW w:w="5000" w:type="pct"/>
            <w:gridSpan w:val="2"/>
            <w:shd w:val="clear" w:color="auto" w:fill="F1F1F1" w:themeFill="background1" w:themeFillShade="F2"/>
            <w:vAlign w:val="center"/>
          </w:tcPr>
          <w:p>
            <w:pPr>
              <w:spacing w:before="120" w:after="120" w:line="276" w:lineRule="auto"/>
              <w:ind w:left="65" w:right="93"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br w:type="page"/>
            </w:r>
            <w:r>
              <w:rPr>
                <w:rFonts w:ascii="Arial" w:hAnsi="Arial" w:cs="Arial"/>
                <w:b/>
                <w:bCs/>
                <w:color w:val="262626" w:themeColor="text1" w:themeTint="D9"/>
                <w:sz w:val="20"/>
                <w:szCs w:val="20"/>
                <w14:textFill>
                  <w14:solidFill>
                    <w14:schemeClr w14:val="tx1">
                      <w14:lumMod w14:val="85000"/>
                      <w14:lumOff w14:val="15000"/>
                    </w14:schemeClr>
                  </w14:solidFill>
                </w14:textFill>
              </w:rPr>
              <w:t>Assessor Declaration</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By signing here, I confirm that I have assessed the candidate, whose name appears above, contact the client organisation and obtain the relevant construction project documents for tender preparation.</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I confirm that the information recorded on this </w:t>
            </w:r>
            <w:r>
              <w:rPr>
                <w:rFonts w:ascii="Arial" w:hAnsi="Arial" w:cs="Arial"/>
                <w:i/>
                <w:iCs/>
                <w:color w:val="262626" w:themeColor="text1" w:themeTint="D9"/>
                <w:sz w:val="20"/>
                <w:szCs w:val="20"/>
                <w14:textFill>
                  <w14:solidFill>
                    <w14:schemeClr w14:val="tx1">
                      <w14:lumMod w14:val="85000"/>
                      <w14:lumOff w14:val="15000"/>
                    </w14:schemeClr>
                  </w14:solidFill>
                </w14:textFill>
              </w:rPr>
              <w:t xml:space="preserve">Assessor’s Checklist </w:t>
            </w:r>
            <w:r>
              <w:rPr>
                <w:rFonts w:ascii="Arial" w:hAnsi="Arial" w:cs="Arial"/>
                <w:color w:val="262626" w:themeColor="text1" w:themeTint="D9"/>
                <w:sz w:val="20"/>
                <w:szCs w:val="20"/>
                <w14:textFill>
                  <w14:solidFill>
                    <w14:schemeClr w14:val="tx1">
                      <w14:lumMod w14:val="85000"/>
                      <w14:lumOff w14:val="15000"/>
                    </w14:schemeClr>
                  </w14:solidFill>
                </w14:textFill>
              </w:rPr>
              <w:t>is true and accurately reflects the candidate’s performance during their completion of the workplace task.</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signature</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drawing>
                <wp:inline distT="0" distB="0" distL="114300" distR="114300">
                  <wp:extent cx="1985010" cy="289560"/>
                  <wp:effectExtent l="0" t="0" r="0" b="15240"/>
                  <wp:docPr id="1" name="图片 1"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 (1)"/>
                          <pic:cNvPicPr>
                            <a:picLocks noChangeAspect="1"/>
                          </pic:cNvPicPr>
                        </pic:nvPicPr>
                        <pic:blipFill>
                          <a:blip r:embed="rId12"/>
                          <a:stretch>
                            <a:fillRect/>
                          </a:stretch>
                        </pic:blipFill>
                        <pic:spPr>
                          <a:xfrm>
                            <a:off x="0" y="0"/>
                            <a:ext cx="1985010" cy="289560"/>
                          </a:xfrm>
                          <a:prstGeom prst="rect">
                            <a:avLst/>
                          </a:prstGeom>
                        </pic:spPr>
                      </pic:pic>
                    </a:graphicData>
                  </a:graphic>
                </wp:inline>
              </w:drawing>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name</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Steve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Date signed</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18/01/2023</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before="120" w:after="120"/>
        <w:jc w:val="center"/>
        <w:rPr>
          <w:rFonts w:cstheme="minorHAnsi"/>
          <w:color w:val="A6A6A6" w:themeColor="background1" w:themeShade="A6"/>
          <w:sz w:val="20"/>
        </w:rPr>
      </w:pPr>
    </w:p>
    <w:p>
      <w:pPr>
        <w:spacing w:before="120" w:after="120"/>
        <w:jc w:val="center"/>
      </w:pPr>
      <w:r>
        <w:rPr>
          <w:rFonts w:cstheme="minorHAnsi"/>
          <w:color w:val="A6A6A6" w:themeColor="background1" w:themeShade="A6"/>
          <w:sz w:val="20"/>
        </w:rPr>
        <w:t>End of Workplace Assessment – Assessor’s Checklist</w:t>
      </w:r>
    </w:p>
    <w:sectPr>
      <w:headerReference r:id="rId7" w:type="first"/>
      <w:footerReference r:id="rId10" w:type="first"/>
      <w:headerReference r:id="rId5" w:type="default"/>
      <w:footerReference r:id="rId8" w:type="default"/>
      <w:headerReference r:id="rId6" w:type="even"/>
      <w:footerReference r:id="rId9" w:type="even"/>
      <w:pgSz w:w="11909" w:h="16834"/>
      <w:pgMar w:top="851" w:right="1440" w:bottom="851" w:left="1440"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469669140"/>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184167194"/>
            <w:placeholder>
              <w:docPart w:val="2BCD3CC596E549A598ABD6E92BA99C02"/>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v1.1_09/11/2022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6</w:t>
        </w:r>
        <w:r>
          <w:rPr>
            <w:rFonts w:cs="Times New Roman"/>
            <w:bCs/>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2032801945"/>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789282759"/>
            <w:placeholder>
              <w:docPart w:val="AC4CF2C5570F49CD9753461E3EE20AE9"/>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v1.1_09/11/2022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6</w:t>
        </w:r>
        <w:r>
          <w:rPr>
            <w:rFonts w:cs="Times New Roman"/>
            <w:bCs/>
            <w:sz w:val="16"/>
            <w:szCs w:val="16"/>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5E2A64"/>
    <w:multiLevelType w:val="multilevel"/>
    <w:tmpl w:val="085E2A64"/>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5410A0B"/>
    <w:multiLevelType w:val="multilevel"/>
    <w:tmpl w:val="15410A0B"/>
    <w:lvl w:ilvl="0" w:tentative="0">
      <w:start w:val="1"/>
      <w:numFmt w:val="decimal"/>
      <w:lvlText w:val="%1."/>
      <w:lvlJc w:val="left"/>
      <w:pPr>
        <w:ind w:left="720" w:hanging="360"/>
      </w:pPr>
      <w:rPr>
        <w:b w:val="0"/>
        <w:bCs w:val="0"/>
      </w:rPr>
    </w:lvl>
    <w:lvl w:ilvl="1" w:tentative="0">
      <w:start w:val="1"/>
      <w:numFmt w:val="lowerRoman"/>
      <w:lvlText w:val="%2."/>
      <w:lvlJc w:val="righ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2D79338D"/>
    <w:multiLevelType w:val="multilevel"/>
    <w:tmpl w:val="2D79338D"/>
    <w:lvl w:ilvl="0" w:tentative="0">
      <w:start w:val="1"/>
      <w:numFmt w:val="bullet"/>
      <w:lvlText w:val=""/>
      <w:lvlJc w:val="left"/>
      <w:pPr>
        <w:ind w:left="720" w:hanging="360"/>
      </w:pPr>
      <w:rPr>
        <w:rFonts w:hint="default" w:ascii="Wingdings" w:hAnsi="Wingdings"/>
      </w:rPr>
    </w:lvl>
    <w:lvl w:ilvl="1" w:tentative="0">
      <w:start w:val="1"/>
      <w:numFmt w:val="bullet"/>
      <w:lvlText w:val=""/>
      <w:lvlJc w:val="left"/>
      <w:pPr>
        <w:ind w:left="1440" w:hanging="360"/>
      </w:pPr>
      <w:rPr>
        <w:rFonts w:hint="default" w:ascii="Wingdings" w:hAnsi="Wingdings"/>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evenAndOddHeaders w:val="1"/>
  <w:drawingGridHorizontalSpacing w:val="110"/>
  <w:displayHorizontalDrawingGridEvery w:val="2"/>
  <w:displayVerticalDrawingGridEvery w:val="2"/>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A1MTA3sDCzNLGwMDZR0lEKTi0uzszPAykwMq4FAPcFJFUtAAAA"/>
    <w:docVar w:name="commondata" w:val="eyJoZGlkIjoiZDExODU4OTgyZTZjYjg0YzUzNzA1YzUxMmJhYmJhYWUifQ=="/>
  </w:docVars>
  <w:rsids>
    <w:rsidRoot w:val="002F29A7"/>
    <w:rsid w:val="000055D1"/>
    <w:rsid w:val="00013528"/>
    <w:rsid w:val="00027E5C"/>
    <w:rsid w:val="00031179"/>
    <w:rsid w:val="000335A9"/>
    <w:rsid w:val="00042E43"/>
    <w:rsid w:val="00054FD9"/>
    <w:rsid w:val="00062C35"/>
    <w:rsid w:val="00071AC9"/>
    <w:rsid w:val="00072791"/>
    <w:rsid w:val="00090E7C"/>
    <w:rsid w:val="000911A1"/>
    <w:rsid w:val="000975D4"/>
    <w:rsid w:val="000A25A6"/>
    <w:rsid w:val="000B26D5"/>
    <w:rsid w:val="000C5280"/>
    <w:rsid w:val="000D0CE0"/>
    <w:rsid w:val="000D64E2"/>
    <w:rsid w:val="000D75BB"/>
    <w:rsid w:val="000F2DE9"/>
    <w:rsid w:val="00102101"/>
    <w:rsid w:val="00111E72"/>
    <w:rsid w:val="00123874"/>
    <w:rsid w:val="00125A68"/>
    <w:rsid w:val="0013280A"/>
    <w:rsid w:val="00151E14"/>
    <w:rsid w:val="00155EF6"/>
    <w:rsid w:val="00156A03"/>
    <w:rsid w:val="001600CB"/>
    <w:rsid w:val="001601BC"/>
    <w:rsid w:val="00177151"/>
    <w:rsid w:val="00181C5B"/>
    <w:rsid w:val="0018395A"/>
    <w:rsid w:val="001A1865"/>
    <w:rsid w:val="001A1CEB"/>
    <w:rsid w:val="001B63FD"/>
    <w:rsid w:val="001C5BD6"/>
    <w:rsid w:val="001D456C"/>
    <w:rsid w:val="001F02AF"/>
    <w:rsid w:val="00220DD6"/>
    <w:rsid w:val="00230595"/>
    <w:rsid w:val="002459C7"/>
    <w:rsid w:val="00260CAD"/>
    <w:rsid w:val="002637DA"/>
    <w:rsid w:val="002850A7"/>
    <w:rsid w:val="002946F0"/>
    <w:rsid w:val="002A22AD"/>
    <w:rsid w:val="002A31DB"/>
    <w:rsid w:val="002B3D12"/>
    <w:rsid w:val="002C5E4B"/>
    <w:rsid w:val="002D0F5B"/>
    <w:rsid w:val="002D6C29"/>
    <w:rsid w:val="002F0BF7"/>
    <w:rsid w:val="002F29A7"/>
    <w:rsid w:val="003070B9"/>
    <w:rsid w:val="003072A7"/>
    <w:rsid w:val="00315770"/>
    <w:rsid w:val="00315CD1"/>
    <w:rsid w:val="00333FA5"/>
    <w:rsid w:val="00337CFE"/>
    <w:rsid w:val="0034056E"/>
    <w:rsid w:val="0034455B"/>
    <w:rsid w:val="00350488"/>
    <w:rsid w:val="00351824"/>
    <w:rsid w:val="00353E24"/>
    <w:rsid w:val="003648B0"/>
    <w:rsid w:val="003672B6"/>
    <w:rsid w:val="00380926"/>
    <w:rsid w:val="0039482B"/>
    <w:rsid w:val="003948B8"/>
    <w:rsid w:val="003B24C0"/>
    <w:rsid w:val="003C1922"/>
    <w:rsid w:val="003C46A3"/>
    <w:rsid w:val="003E25BD"/>
    <w:rsid w:val="003E5A30"/>
    <w:rsid w:val="003E6FE7"/>
    <w:rsid w:val="003E73D8"/>
    <w:rsid w:val="003F323F"/>
    <w:rsid w:val="003F695D"/>
    <w:rsid w:val="00467457"/>
    <w:rsid w:val="004831EC"/>
    <w:rsid w:val="00484193"/>
    <w:rsid w:val="004847AC"/>
    <w:rsid w:val="004E3825"/>
    <w:rsid w:val="004E5CE5"/>
    <w:rsid w:val="004E6301"/>
    <w:rsid w:val="004F4C8C"/>
    <w:rsid w:val="0050671C"/>
    <w:rsid w:val="0053490F"/>
    <w:rsid w:val="005402DA"/>
    <w:rsid w:val="0056508F"/>
    <w:rsid w:val="00566AD9"/>
    <w:rsid w:val="00571A4E"/>
    <w:rsid w:val="00585F08"/>
    <w:rsid w:val="005C09DB"/>
    <w:rsid w:val="005D1DA1"/>
    <w:rsid w:val="005D463D"/>
    <w:rsid w:val="005E3554"/>
    <w:rsid w:val="005E37F7"/>
    <w:rsid w:val="005F379E"/>
    <w:rsid w:val="005F4237"/>
    <w:rsid w:val="0060042F"/>
    <w:rsid w:val="0062445E"/>
    <w:rsid w:val="006376C4"/>
    <w:rsid w:val="00643394"/>
    <w:rsid w:val="00656D3B"/>
    <w:rsid w:val="00661AF9"/>
    <w:rsid w:val="0068140D"/>
    <w:rsid w:val="00687F58"/>
    <w:rsid w:val="00695221"/>
    <w:rsid w:val="006974C4"/>
    <w:rsid w:val="006A3EDD"/>
    <w:rsid w:val="006A6FB3"/>
    <w:rsid w:val="006B18BC"/>
    <w:rsid w:val="006C75E1"/>
    <w:rsid w:val="006E1245"/>
    <w:rsid w:val="006F4854"/>
    <w:rsid w:val="006F7C0A"/>
    <w:rsid w:val="00705071"/>
    <w:rsid w:val="0070795A"/>
    <w:rsid w:val="00714E53"/>
    <w:rsid w:val="0072092E"/>
    <w:rsid w:val="00730B38"/>
    <w:rsid w:val="007329EF"/>
    <w:rsid w:val="007541DC"/>
    <w:rsid w:val="0075536A"/>
    <w:rsid w:val="00760534"/>
    <w:rsid w:val="00764EDC"/>
    <w:rsid w:val="00780C7F"/>
    <w:rsid w:val="007A0D4A"/>
    <w:rsid w:val="007A268A"/>
    <w:rsid w:val="007C66AA"/>
    <w:rsid w:val="007D1DFD"/>
    <w:rsid w:val="007E7B23"/>
    <w:rsid w:val="008024AE"/>
    <w:rsid w:val="008036A4"/>
    <w:rsid w:val="00810A94"/>
    <w:rsid w:val="0081534E"/>
    <w:rsid w:val="00823DE9"/>
    <w:rsid w:val="00824945"/>
    <w:rsid w:val="0083339D"/>
    <w:rsid w:val="00836E71"/>
    <w:rsid w:val="0084479A"/>
    <w:rsid w:val="00866C00"/>
    <w:rsid w:val="00867B61"/>
    <w:rsid w:val="0088239C"/>
    <w:rsid w:val="008842FC"/>
    <w:rsid w:val="0088577C"/>
    <w:rsid w:val="00887E9B"/>
    <w:rsid w:val="008A120A"/>
    <w:rsid w:val="008A7FF0"/>
    <w:rsid w:val="008C591C"/>
    <w:rsid w:val="008C68C0"/>
    <w:rsid w:val="008C6C99"/>
    <w:rsid w:val="008D4457"/>
    <w:rsid w:val="008E4229"/>
    <w:rsid w:val="008F0473"/>
    <w:rsid w:val="00926BF3"/>
    <w:rsid w:val="00930D00"/>
    <w:rsid w:val="009607F6"/>
    <w:rsid w:val="00960F49"/>
    <w:rsid w:val="00963A67"/>
    <w:rsid w:val="00967B04"/>
    <w:rsid w:val="00967FD8"/>
    <w:rsid w:val="00971458"/>
    <w:rsid w:val="00974315"/>
    <w:rsid w:val="009905B3"/>
    <w:rsid w:val="009A1DA5"/>
    <w:rsid w:val="009A2CF0"/>
    <w:rsid w:val="009A4ACC"/>
    <w:rsid w:val="009B3D69"/>
    <w:rsid w:val="009C6561"/>
    <w:rsid w:val="009F093C"/>
    <w:rsid w:val="00A113A6"/>
    <w:rsid w:val="00A11D73"/>
    <w:rsid w:val="00A3355D"/>
    <w:rsid w:val="00A46C65"/>
    <w:rsid w:val="00A60960"/>
    <w:rsid w:val="00A701E4"/>
    <w:rsid w:val="00A7586B"/>
    <w:rsid w:val="00A903E4"/>
    <w:rsid w:val="00AD6E0D"/>
    <w:rsid w:val="00AE20D9"/>
    <w:rsid w:val="00AE28D0"/>
    <w:rsid w:val="00AE3CC5"/>
    <w:rsid w:val="00AE5621"/>
    <w:rsid w:val="00AE719F"/>
    <w:rsid w:val="00AF0ED4"/>
    <w:rsid w:val="00B04998"/>
    <w:rsid w:val="00B17275"/>
    <w:rsid w:val="00B21602"/>
    <w:rsid w:val="00B21966"/>
    <w:rsid w:val="00B21D93"/>
    <w:rsid w:val="00B2215F"/>
    <w:rsid w:val="00B25313"/>
    <w:rsid w:val="00B26548"/>
    <w:rsid w:val="00B36BA5"/>
    <w:rsid w:val="00B372A2"/>
    <w:rsid w:val="00B4322F"/>
    <w:rsid w:val="00B45B25"/>
    <w:rsid w:val="00B47C92"/>
    <w:rsid w:val="00B508EA"/>
    <w:rsid w:val="00B54294"/>
    <w:rsid w:val="00B61467"/>
    <w:rsid w:val="00B766E4"/>
    <w:rsid w:val="00B9532D"/>
    <w:rsid w:val="00B97564"/>
    <w:rsid w:val="00BA0312"/>
    <w:rsid w:val="00BA17D2"/>
    <w:rsid w:val="00BA1E1F"/>
    <w:rsid w:val="00BA3E72"/>
    <w:rsid w:val="00BE2654"/>
    <w:rsid w:val="00C04052"/>
    <w:rsid w:val="00C272E7"/>
    <w:rsid w:val="00C478AD"/>
    <w:rsid w:val="00C64789"/>
    <w:rsid w:val="00C7379A"/>
    <w:rsid w:val="00CB5D12"/>
    <w:rsid w:val="00CC1936"/>
    <w:rsid w:val="00CC2642"/>
    <w:rsid w:val="00CC46FB"/>
    <w:rsid w:val="00CD0A37"/>
    <w:rsid w:val="00CE1119"/>
    <w:rsid w:val="00CE6C92"/>
    <w:rsid w:val="00CF26E5"/>
    <w:rsid w:val="00CF344C"/>
    <w:rsid w:val="00CF3CA3"/>
    <w:rsid w:val="00D30247"/>
    <w:rsid w:val="00D3402E"/>
    <w:rsid w:val="00D431B2"/>
    <w:rsid w:val="00D4371F"/>
    <w:rsid w:val="00D645BA"/>
    <w:rsid w:val="00D74B28"/>
    <w:rsid w:val="00D74DB8"/>
    <w:rsid w:val="00D97715"/>
    <w:rsid w:val="00DA2DC4"/>
    <w:rsid w:val="00DC080F"/>
    <w:rsid w:val="00DD10D7"/>
    <w:rsid w:val="00DE792B"/>
    <w:rsid w:val="00DF7910"/>
    <w:rsid w:val="00E05431"/>
    <w:rsid w:val="00E05AC3"/>
    <w:rsid w:val="00E143C3"/>
    <w:rsid w:val="00E25721"/>
    <w:rsid w:val="00E32064"/>
    <w:rsid w:val="00E433D9"/>
    <w:rsid w:val="00E51D40"/>
    <w:rsid w:val="00E61E22"/>
    <w:rsid w:val="00E672A6"/>
    <w:rsid w:val="00E90269"/>
    <w:rsid w:val="00EA07BB"/>
    <w:rsid w:val="00EB54F4"/>
    <w:rsid w:val="00EF14E5"/>
    <w:rsid w:val="00EF7AD8"/>
    <w:rsid w:val="00F50845"/>
    <w:rsid w:val="00F63EE0"/>
    <w:rsid w:val="00F80A6E"/>
    <w:rsid w:val="00F82393"/>
    <w:rsid w:val="00FA5CF7"/>
    <w:rsid w:val="00FB2CD7"/>
    <w:rsid w:val="00FB6D00"/>
    <w:rsid w:val="00FB6EF4"/>
    <w:rsid w:val="00FC51C3"/>
    <w:rsid w:val="00FF36B9"/>
    <w:rsid w:val="00FF4199"/>
    <w:rsid w:val="02227AE9"/>
    <w:rsid w:val="77830A30"/>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AU" w:eastAsia="en-US" w:bidi="ar-SA"/>
    </w:rPr>
  </w:style>
  <w:style w:type="paragraph" w:styleId="2">
    <w:name w:val="heading 1"/>
    <w:basedOn w:val="1"/>
    <w:next w:val="1"/>
    <w:link w:val="15"/>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16"/>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paragraph" w:styleId="4">
    <w:name w:val="heading 3"/>
    <w:basedOn w:val="1"/>
    <w:next w:val="1"/>
    <w:link w:val="20"/>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character" w:default="1" w:styleId="12">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5">
    <w:name w:val="annotation text"/>
    <w:basedOn w:val="1"/>
    <w:link w:val="23"/>
    <w:unhideWhenUsed/>
    <w:uiPriority w:val="99"/>
    <w:pPr>
      <w:spacing w:line="240" w:lineRule="auto"/>
    </w:pPr>
    <w:rPr>
      <w:sz w:val="20"/>
      <w:szCs w:val="20"/>
    </w:rPr>
  </w:style>
  <w:style w:type="paragraph" w:styleId="6">
    <w:name w:val="Balloon Text"/>
    <w:basedOn w:val="1"/>
    <w:link w:val="17"/>
    <w:semiHidden/>
    <w:unhideWhenUsed/>
    <w:uiPriority w:val="99"/>
    <w:pPr>
      <w:spacing w:after="0" w:line="240" w:lineRule="auto"/>
    </w:pPr>
    <w:rPr>
      <w:rFonts w:ascii="Segoe UI" w:hAnsi="Segoe UI" w:cs="Segoe UI"/>
      <w:sz w:val="18"/>
      <w:szCs w:val="18"/>
    </w:rPr>
  </w:style>
  <w:style w:type="paragraph" w:styleId="7">
    <w:name w:val="footer"/>
    <w:basedOn w:val="1"/>
    <w:link w:val="22"/>
    <w:unhideWhenUsed/>
    <w:uiPriority w:val="99"/>
    <w:pPr>
      <w:tabs>
        <w:tab w:val="center" w:pos="4680"/>
        <w:tab w:val="right" w:pos="9360"/>
      </w:tabs>
      <w:spacing w:after="0" w:line="240" w:lineRule="auto"/>
    </w:pPr>
  </w:style>
  <w:style w:type="paragraph" w:styleId="8">
    <w:name w:val="header"/>
    <w:basedOn w:val="1"/>
    <w:link w:val="21"/>
    <w:unhideWhenUsed/>
    <w:uiPriority w:val="99"/>
    <w:pPr>
      <w:tabs>
        <w:tab w:val="center" w:pos="4680"/>
        <w:tab w:val="right" w:pos="9360"/>
      </w:tabs>
      <w:spacing w:after="0" w:line="240" w:lineRule="auto"/>
    </w:pPr>
  </w:style>
  <w:style w:type="paragraph" w:styleId="9">
    <w:name w:val="annotation subject"/>
    <w:basedOn w:val="5"/>
    <w:next w:val="5"/>
    <w:link w:val="24"/>
    <w:semiHidden/>
    <w:unhideWhenUsed/>
    <w:uiPriority w:val="99"/>
    <w:rPr>
      <w:b/>
      <w:bCs/>
    </w:rPr>
  </w:style>
  <w:style w:type="table" w:styleId="11">
    <w:name w:val="Table Grid"/>
    <w:basedOn w:val="10"/>
    <w:uiPriority w:val="39"/>
    <w:pPr>
      <w:spacing w:before="120" w:after="120" w:line="276" w:lineRule="auto"/>
      <w:ind w:left="792" w:right="101" w:hanging="360"/>
    </w:pPr>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uiPriority w:val="99"/>
    <w:rPr>
      <w:color w:val="0563C1" w:themeColor="hyperlink"/>
      <w:u w:val="single"/>
      <w14:textFill>
        <w14:solidFill>
          <w14:schemeClr w14:val="hlink"/>
        </w14:solidFill>
      </w14:textFill>
    </w:rPr>
  </w:style>
  <w:style w:type="character" w:styleId="14">
    <w:name w:val="annotation reference"/>
    <w:basedOn w:val="12"/>
    <w:semiHidden/>
    <w:unhideWhenUsed/>
    <w:uiPriority w:val="99"/>
    <w:rPr>
      <w:sz w:val="16"/>
      <w:szCs w:val="16"/>
    </w:rPr>
  </w:style>
  <w:style w:type="character" w:customStyle="1" w:styleId="15">
    <w:name w:val="Heading 1 Char"/>
    <w:basedOn w:val="12"/>
    <w:link w:val="2"/>
    <w:uiPriority w:val="9"/>
    <w:rPr>
      <w:rFonts w:asciiTheme="majorHAnsi" w:hAnsiTheme="majorHAnsi" w:eastAsiaTheme="majorEastAsia" w:cstheme="majorBidi"/>
      <w:color w:val="2F5597" w:themeColor="accent1" w:themeShade="BF"/>
      <w:sz w:val="32"/>
      <w:szCs w:val="32"/>
      <w:lang w:val="en-AU"/>
    </w:rPr>
  </w:style>
  <w:style w:type="character" w:customStyle="1" w:styleId="16">
    <w:name w:val="Heading 2 Char"/>
    <w:basedOn w:val="12"/>
    <w:link w:val="3"/>
    <w:uiPriority w:val="9"/>
    <w:rPr>
      <w:rFonts w:asciiTheme="majorHAnsi" w:hAnsiTheme="majorHAnsi" w:eastAsiaTheme="majorEastAsia" w:cstheme="majorBidi"/>
      <w:color w:val="2F5597" w:themeColor="accent1" w:themeShade="BF"/>
      <w:sz w:val="26"/>
      <w:szCs w:val="26"/>
      <w:lang w:val="en-AU"/>
    </w:rPr>
  </w:style>
  <w:style w:type="character" w:customStyle="1" w:styleId="17">
    <w:name w:val="Balloon Text Char"/>
    <w:basedOn w:val="12"/>
    <w:link w:val="6"/>
    <w:semiHidden/>
    <w:uiPriority w:val="99"/>
    <w:rPr>
      <w:rFonts w:ascii="Segoe UI" w:hAnsi="Segoe UI" w:cs="Segoe UI"/>
      <w:sz w:val="18"/>
      <w:szCs w:val="18"/>
      <w:lang w:val="en-AU"/>
    </w:rPr>
  </w:style>
  <w:style w:type="paragraph" w:styleId="18">
    <w:name w:val="List Paragraph"/>
    <w:basedOn w:val="1"/>
    <w:link w:val="19"/>
    <w:qFormat/>
    <w:uiPriority w:val="34"/>
    <w:pPr>
      <w:ind w:left="720"/>
      <w:contextualSpacing/>
    </w:pPr>
  </w:style>
  <w:style w:type="character" w:customStyle="1" w:styleId="19">
    <w:name w:val="List Paragraph Char"/>
    <w:basedOn w:val="12"/>
    <w:link w:val="18"/>
    <w:uiPriority w:val="34"/>
    <w:rPr>
      <w:lang w:val="en-AU"/>
    </w:rPr>
  </w:style>
  <w:style w:type="character" w:customStyle="1" w:styleId="20">
    <w:name w:val="Heading 3 Char"/>
    <w:basedOn w:val="12"/>
    <w:link w:val="4"/>
    <w:uiPriority w:val="9"/>
    <w:rPr>
      <w:rFonts w:asciiTheme="majorHAnsi" w:hAnsiTheme="majorHAnsi" w:eastAsiaTheme="majorEastAsia" w:cstheme="majorBidi"/>
      <w:color w:val="203864" w:themeColor="accent1" w:themeShade="80"/>
      <w:sz w:val="24"/>
      <w:szCs w:val="24"/>
      <w:lang w:val="en-AU"/>
    </w:rPr>
  </w:style>
  <w:style w:type="character" w:customStyle="1" w:styleId="21">
    <w:name w:val="Header Char"/>
    <w:basedOn w:val="12"/>
    <w:link w:val="8"/>
    <w:uiPriority w:val="99"/>
    <w:rPr>
      <w:lang w:val="en-AU"/>
    </w:rPr>
  </w:style>
  <w:style w:type="character" w:customStyle="1" w:styleId="22">
    <w:name w:val="Footer Char"/>
    <w:basedOn w:val="12"/>
    <w:link w:val="7"/>
    <w:uiPriority w:val="99"/>
    <w:rPr>
      <w:lang w:val="en-AU"/>
    </w:rPr>
  </w:style>
  <w:style w:type="character" w:customStyle="1" w:styleId="23">
    <w:name w:val="Comment Text Char"/>
    <w:basedOn w:val="12"/>
    <w:link w:val="5"/>
    <w:uiPriority w:val="99"/>
    <w:rPr>
      <w:sz w:val="20"/>
      <w:szCs w:val="20"/>
      <w:lang w:val="en-AU"/>
    </w:rPr>
  </w:style>
  <w:style w:type="character" w:customStyle="1" w:styleId="24">
    <w:name w:val="Comment Subject Char"/>
    <w:basedOn w:val="23"/>
    <w:link w:val="9"/>
    <w:semiHidden/>
    <w:uiPriority w:val="99"/>
    <w:rPr>
      <w:b/>
      <w:bCs/>
      <w:sz w:val="20"/>
      <w:szCs w:val="20"/>
      <w:lang w:val="en-AU"/>
    </w:rPr>
  </w:style>
  <w:style w:type="character" w:customStyle="1" w:styleId="25">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glossaryDocument" Target="glossary/document.xml"/><Relationship Id="rId17" Type="http://schemas.openxmlformats.org/officeDocument/2006/relationships/fontTable" Target="fontTable.xml"/><Relationship Id="rId16" Type="http://schemas.openxmlformats.org/officeDocument/2006/relationships/customXml" Target="../customXml/item3.xml"/><Relationship Id="rId15" Type="http://schemas.openxmlformats.org/officeDocument/2006/relationships/customXml" Target="../customXml/item2.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2BCD3CC596E549A598ABD6E92BA99C02"/>
        <w:style w:val=""/>
        <w:category>
          <w:name w:val="General"/>
          <w:gallery w:val="placeholder"/>
        </w:category>
        <w:types>
          <w:type w:val="bbPlcHdr"/>
        </w:types>
        <w:behaviors>
          <w:behavior w:val="content"/>
        </w:behaviors>
        <w:description w:val=""/>
        <w:guid w:val="{1CA48B2C-50C4-44C4-9055-8EFCADA27C9C}"/>
      </w:docPartPr>
      <w:docPartBody>
        <w:p>
          <w:pPr>
            <w:pStyle w:val="5"/>
          </w:pPr>
          <w:r>
            <w:rPr>
              <w:rStyle w:val="4"/>
            </w:rPr>
            <w:t>[Status]</w:t>
          </w:r>
        </w:p>
      </w:docPartBody>
    </w:docPart>
    <w:docPart>
      <w:docPartPr>
        <w:name w:val="AC4CF2C5570F49CD9753461E3EE20AE9"/>
        <w:style w:val=""/>
        <w:category>
          <w:name w:val="General"/>
          <w:gallery w:val="placeholder"/>
        </w:category>
        <w:types>
          <w:type w:val="bbPlcHdr"/>
        </w:types>
        <w:behaviors>
          <w:behavior w:val="content"/>
        </w:behaviors>
        <w:description w:val=""/>
        <w:guid w:val="{4113FE07-C424-492B-9F64-D776A14E8ACF}"/>
      </w:docPartPr>
      <w:docPartBody>
        <w:p>
          <w:pPr>
            <w:pStyle w:val="6"/>
          </w:pPr>
          <w:r>
            <w:rPr>
              <w:rStyle w:val="4"/>
            </w:rPr>
            <w:t>[Status]</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973"/>
    <w:rsid w:val="00966973"/>
    <w:rsid w:val="009D620A"/>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unhideWhenUsed="0" w:uiPriority="99" w:semiHidden="0"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AU" w:eastAsia="en-AU"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uiPriority w:val="99"/>
    <w:rPr>
      <w:color w:val="808080"/>
    </w:rPr>
  </w:style>
  <w:style w:type="paragraph" w:customStyle="1" w:styleId="5">
    <w:name w:val="2BCD3CC596E549A598ABD6E92BA99C02"/>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AC4CF2C5570F49CD9753461E3EE20AE9"/>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Props1.xml><?xml version="1.0" encoding="utf-8"?>
<ds:datastoreItem xmlns:ds="http://schemas.openxmlformats.org/officeDocument/2006/customXml" ds:itemID="{F8AA9746-9EF6-4F5A-A021-153739BA4F55}">
  <ds:schemaRefs/>
</ds:datastoreItem>
</file>

<file path=customXml/itemProps2.xml><?xml version="1.0" encoding="utf-8"?>
<ds:datastoreItem xmlns:ds="http://schemas.openxmlformats.org/officeDocument/2006/customXml" ds:itemID="{DF2250AB-2EE7-43D5-A1F4-D5F546743DFC}">
  <ds:schemaRefs/>
</ds:datastoreItem>
</file>

<file path=customXml/itemProps3.xml><?xml version="1.0" encoding="utf-8"?>
<ds:datastoreItem xmlns:ds="http://schemas.openxmlformats.org/officeDocument/2006/customXml" ds:itemID="{68184E21-57A0-4A89-B4C4-0DE0729C0BBB}">
  <ds:schemaRefs/>
</ds:datastoreItem>
</file>

<file path=docProps/app.xml><?xml version="1.0" encoding="utf-8"?>
<Properties xmlns="http://schemas.openxmlformats.org/officeDocument/2006/extended-properties" xmlns:vt="http://schemas.openxmlformats.org/officeDocument/2006/docPropsVTypes">
  <Template>Normal.dotm</Template>
  <Company>CSTC Pty Ltd (RTO #0699)</Company>
  <Pages>3</Pages>
  <Words>655</Words>
  <Characters>4055</Characters>
  <Lines>34</Lines>
  <Paragraphs>9</Paragraphs>
  <TotalTime>57</TotalTime>
  <ScaleCrop>false</ScaleCrop>
  <LinksUpToDate>false</LinksUpToDate>
  <CharactersWithSpaces>4632</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CPC</cp:category>
  <dcterms:created xsi:type="dcterms:W3CDTF">2022-11-09T02:21:00Z</dcterms:created>
  <dc:creator>TotalVET Training Resources</dc:creator>
  <cp:lastModifiedBy>Administrator</cp:lastModifiedBy>
  <dcterms:modified xsi:type="dcterms:W3CDTF">2023-01-01T22:18:02Z</dcterms:modified>
  <dc:subject>Prepare and evaluate tender documentation</dc:subject>
  <dc:title>CPCCBC4013</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Order">
    <vt:r8>66069200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KSOProductBuildVer">
    <vt:lpwstr>2052-11.1.0.12980</vt:lpwstr>
  </property>
  <property fmtid="{D5CDD505-2E9C-101B-9397-08002B2CF9AE}" pid="11" name="ICV">
    <vt:lpwstr>2D9B1B9469D2476F9F13B6E2E3DC1DC7</vt:lpwstr>
  </property>
</Properties>
</file>