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glossary/document.xml" ContentType="application/vnd.openxmlformats-officedocument.wordprocessingml.document.glossary+xml"/>
  <Override PartName="/word/glossary/endnotes.xml" ContentType="application/vnd.openxmlformats-officedocument.wordprocessingml.endnotes+xml"/>
  <Override PartName="/word/glossary/fontTable.xml" ContentType="application/vnd.openxmlformats-officedocument.wordprocessingml.fontTable+xml"/>
  <Override PartName="/word/glossary/footnotes.xml" ContentType="application/vnd.openxmlformats-officedocument.wordprocessingml.footnotes+xml"/>
  <Override PartName="/word/glossary/settings.xml" ContentType="application/vnd.openxmlformats-officedocument.wordprocessingml.settings+xml"/>
  <Override PartName="/word/glossary/styles.xml" ContentType="application/vnd.openxmlformats-officedocument.wordprocessingml.styl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spacing w:before="120" w:after="120" w:line="276" w:lineRule="auto"/>
        <w:jc w:val="center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Workplace Assessment 5 – Assessor’s Checklist</w:t>
      </w:r>
    </w:p>
    <w:p>
      <w:pPr>
        <w:spacing w:before="120" w:after="120" w:line="276" w:lineRule="auto"/>
        <w:ind w:right="86"/>
        <w:jc w:val="center"/>
        <w:rPr>
          <w:rFonts w:cstheme="minorHAnsi"/>
          <w:i/>
          <w:iCs/>
          <w:color w:val="262626" w:themeColor="text1" w:themeTint="D9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cstheme="minorHAnsi"/>
          <w:i/>
          <w:iCs/>
          <w:color w:val="262626" w:themeColor="text1" w:themeTint="D9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(This form is for the assessor’s use only)</w:t>
      </w:r>
    </w:p>
    <w:p>
      <w:pPr>
        <w:spacing w:before="120" w:after="120" w:line="276" w:lineRule="auto"/>
        <w:ind w:right="86"/>
        <w:jc w:val="center"/>
        <w:rPr>
          <w:rFonts w:cstheme="minorHAnsi"/>
          <w:i/>
          <w:iCs/>
          <w:color w:val="262626" w:themeColor="text1" w:themeTint="D9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</w:p>
    <w:p>
      <w:pPr>
        <w:pStyle w:val="3"/>
        <w:spacing w:before="120" w:after="120" w:line="276" w:lineRule="auto"/>
        <w:jc w:val="both"/>
        <w:rPr>
          <w:rFonts w:ascii="Arial" w:hAnsi="Arial" w:cs="Arial"/>
          <w:b/>
          <w:bCs/>
          <w:color w:val="262626" w:themeColor="text1" w:themeTint="D9"/>
          <w:sz w:val="22"/>
          <w:szCs w:val="22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ascii="Arial" w:hAnsi="Arial" w:cs="Arial"/>
          <w:b/>
          <w:bCs/>
          <w:color w:val="262626" w:themeColor="text1" w:themeTint="D9"/>
          <w:sz w:val="22"/>
          <w:szCs w:val="22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Purpose</w:t>
      </w:r>
    </w:p>
    <w:p>
      <w:pPr>
        <w:spacing w:before="120" w:after="120" w:line="276" w:lineRule="auto"/>
        <w:ind w:right="86"/>
        <w:jc w:val="both"/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 xml:space="preserve">This </w:t>
      </w:r>
      <w:r>
        <w:rPr>
          <w:rFonts w:cstheme="minorHAnsi"/>
          <w:i/>
          <w:iCs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Assessor’s Checklist</w:t>
      </w:r>
      <w:r>
        <w:rPr>
          <w:rFonts w:cstheme="minorHAnsi"/>
          <w:sz w:val="20"/>
          <w:szCs w:val="20"/>
        </w:rPr>
        <w:t xml:space="preserve"> </w:t>
      </w:r>
      <w:r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 xml:space="preserve">lists the specific criteria that the candidate’s submission for </w:t>
      </w:r>
      <w:r>
        <w:rPr>
          <w:rFonts w:cstheme="minorHAnsi"/>
          <w:b/>
          <w:bCs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 xml:space="preserve">Workplace Assessment 5 </w:t>
      </w:r>
      <w:r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must satisfactorily meet.</w:t>
      </w:r>
    </w:p>
    <w:p>
      <w:pPr>
        <w:spacing w:before="120" w:after="120" w:line="276" w:lineRule="auto"/>
        <w:ind w:right="86"/>
        <w:jc w:val="both"/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This form is to be completed by the candidate’s assessor to document their assessment of the candidate’s submission in Workplace Assessment 5.</w:t>
      </w:r>
    </w:p>
    <w:p>
      <w:pPr>
        <w:spacing w:before="120" w:after="120" w:line="276" w:lineRule="auto"/>
        <w:ind w:right="86"/>
        <w:jc w:val="both"/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</w:p>
    <w:p>
      <w:pPr>
        <w:pStyle w:val="3"/>
        <w:spacing w:before="120" w:after="120" w:line="276" w:lineRule="auto"/>
        <w:jc w:val="both"/>
        <w:rPr>
          <w:rFonts w:ascii="Arial" w:hAnsi="Arial" w:cs="Arial"/>
          <w:b/>
          <w:bCs/>
          <w:color w:val="262626" w:themeColor="text1" w:themeTint="D9"/>
          <w:sz w:val="22"/>
          <w:szCs w:val="22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ascii="Arial" w:hAnsi="Arial" w:cs="Arial"/>
          <w:b/>
          <w:bCs/>
          <w:color w:val="262626" w:themeColor="text1" w:themeTint="D9"/>
          <w:sz w:val="22"/>
          <w:szCs w:val="22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Task Overview</w:t>
      </w:r>
    </w:p>
    <w:p>
      <w:pPr>
        <w:spacing w:before="120" w:after="120" w:line="276" w:lineRule="auto"/>
        <w:ind w:right="86"/>
        <w:jc w:val="both"/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For this task, the candidate is required to prepare a project schedule for the building and construction project they are undertaking.</w:t>
      </w:r>
    </w:p>
    <w:p>
      <w:pPr>
        <w:spacing w:before="120" w:after="120" w:line="276" w:lineRule="auto"/>
        <w:ind w:right="86"/>
        <w:jc w:val="both"/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In this task, the candidate will be assessed in their:</w:t>
      </w:r>
    </w:p>
    <w:p>
      <w:pPr>
        <w:pStyle w:val="17"/>
        <w:numPr>
          <w:ilvl w:val="0"/>
          <w:numId w:val="1"/>
        </w:numPr>
        <w:spacing w:before="120" w:after="120" w:line="276" w:lineRule="auto"/>
        <w:ind w:right="86"/>
        <w:contextualSpacing w:val="0"/>
        <w:jc w:val="both"/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Practical knowledge relevant to project scheduling</w:t>
      </w:r>
    </w:p>
    <w:p>
      <w:pPr>
        <w:pStyle w:val="17"/>
        <w:numPr>
          <w:ilvl w:val="0"/>
          <w:numId w:val="1"/>
        </w:numPr>
        <w:spacing w:before="120" w:after="120" w:line="276" w:lineRule="auto"/>
        <w:ind w:right="86"/>
        <w:contextualSpacing w:val="0"/>
        <w:jc w:val="both"/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Practical skills relevant to project scheduling</w:t>
      </w:r>
    </w:p>
    <w:p>
      <w:pPr>
        <w:spacing w:before="120" w:after="120" w:line="276" w:lineRule="auto"/>
        <w:ind w:right="86"/>
        <w:jc w:val="both"/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</w:p>
    <w:p>
      <w:pPr>
        <w:pStyle w:val="3"/>
        <w:spacing w:before="120" w:after="120" w:line="276" w:lineRule="auto"/>
        <w:jc w:val="both"/>
        <w:rPr>
          <w:rFonts w:ascii="Arial" w:hAnsi="Arial" w:cs="Arial"/>
          <w:b/>
          <w:bCs/>
          <w:color w:val="262626" w:themeColor="text1" w:themeTint="D9"/>
          <w:sz w:val="22"/>
          <w:szCs w:val="22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ascii="Arial" w:hAnsi="Arial" w:cs="Arial"/>
          <w:b/>
          <w:bCs/>
          <w:color w:val="262626" w:themeColor="text1" w:themeTint="D9"/>
          <w:sz w:val="22"/>
          <w:szCs w:val="22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Instructions to the Assessor</w:t>
      </w:r>
    </w:p>
    <w:p>
      <w:pPr>
        <w:pStyle w:val="4"/>
        <w:spacing w:before="120" w:after="120" w:line="276" w:lineRule="auto"/>
        <w:rPr>
          <w:color w:val="262626" w:themeColor="text1" w:themeTint="D9"/>
          <w:sz w:val="22"/>
          <w:szCs w:val="22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color w:val="262626" w:themeColor="text1" w:themeTint="D9"/>
          <w:sz w:val="22"/>
          <w:szCs w:val="22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During the assessment</w:t>
      </w:r>
    </w:p>
    <w:p>
      <w:pPr>
        <w:pStyle w:val="17"/>
        <w:numPr>
          <w:ilvl w:val="0"/>
          <w:numId w:val="1"/>
        </w:numPr>
        <w:spacing w:before="120" w:after="120" w:line="276" w:lineRule="auto"/>
        <w:ind w:right="86"/>
        <w:contextualSpacing w:val="0"/>
        <w:jc w:val="both"/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Review the candidate’s project schedule submission.</w:t>
      </w:r>
    </w:p>
    <w:p>
      <w:pPr>
        <w:pStyle w:val="17"/>
        <w:numPr>
          <w:ilvl w:val="0"/>
          <w:numId w:val="1"/>
        </w:numPr>
        <w:spacing w:before="120" w:after="120" w:line="276" w:lineRule="auto"/>
        <w:ind w:right="86"/>
        <w:contextualSpacing w:val="0"/>
        <w:jc w:val="both"/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For each criterion listed in this checklist:</w:t>
      </w:r>
    </w:p>
    <w:p>
      <w:pPr>
        <w:pStyle w:val="17"/>
        <w:numPr>
          <w:ilvl w:val="1"/>
          <w:numId w:val="1"/>
        </w:numPr>
        <w:spacing w:before="120" w:after="120" w:line="276" w:lineRule="auto"/>
        <w:ind w:right="86"/>
        <w:contextualSpacing w:val="0"/>
        <w:jc w:val="both"/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Tick YES if you confirm the candidate’s submission satisfactorily meets the criterion.</w:t>
      </w:r>
    </w:p>
    <w:p>
      <w:pPr>
        <w:pStyle w:val="17"/>
        <w:numPr>
          <w:ilvl w:val="1"/>
          <w:numId w:val="1"/>
        </w:numPr>
        <w:spacing w:before="120" w:after="120" w:line="276" w:lineRule="auto"/>
        <w:ind w:right="86"/>
        <w:contextualSpacing w:val="0"/>
        <w:jc w:val="both"/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Tick NO if you confirm the candidate’s submission does not satisfactorily meet the criterion.</w:t>
      </w:r>
    </w:p>
    <w:p>
      <w:pPr>
        <w:pStyle w:val="17"/>
        <w:numPr>
          <w:ilvl w:val="0"/>
          <w:numId w:val="1"/>
        </w:numPr>
        <w:spacing w:before="120" w:after="120" w:line="276" w:lineRule="auto"/>
        <w:ind w:right="86"/>
        <w:contextualSpacing w:val="0"/>
        <w:jc w:val="both"/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 xml:space="preserve">Write specific comments on the candidate’s performance in each criterion. Your feedback/insights will help address any area/s for improvement. </w:t>
      </w:r>
    </w:p>
    <w:p>
      <w:pPr>
        <w:pStyle w:val="4"/>
        <w:spacing w:before="120" w:after="120" w:line="276" w:lineRule="auto"/>
        <w:rPr>
          <w:color w:val="262626" w:themeColor="text1" w:themeTint="D9"/>
          <w:sz w:val="22"/>
          <w:szCs w:val="22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color w:val="262626" w:themeColor="text1" w:themeTint="D9"/>
          <w:sz w:val="22"/>
          <w:szCs w:val="22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After the assessment</w:t>
      </w:r>
    </w:p>
    <w:p>
      <w:pPr>
        <w:pStyle w:val="17"/>
        <w:numPr>
          <w:ilvl w:val="0"/>
          <w:numId w:val="1"/>
        </w:numPr>
        <w:spacing w:before="120" w:after="120" w:line="276" w:lineRule="auto"/>
        <w:ind w:right="86"/>
        <w:contextualSpacing w:val="0"/>
        <w:jc w:val="both"/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 xml:space="preserve">Complete all parts of the </w:t>
      </w:r>
      <w:r>
        <w:rPr>
          <w:rFonts w:cstheme="minorHAnsi"/>
          <w:i/>
          <w:iCs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Assessor’s Checklist</w:t>
      </w:r>
      <w:r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 xml:space="preserve">, including the </w:t>
      </w:r>
      <w:r>
        <w:rPr>
          <w:rFonts w:cstheme="minorHAnsi"/>
          <w:i/>
          <w:iCs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Assessor Declaration</w:t>
      </w:r>
      <w:r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 xml:space="preserve"> on the last page of this form. Your signature must be handwritten.</w:t>
      </w:r>
    </w:p>
    <w:p>
      <w:pPr>
        <w:pStyle w:val="17"/>
        <w:spacing w:before="120" w:after="120" w:line="276" w:lineRule="auto"/>
        <w:ind w:right="86"/>
        <w:contextualSpacing w:val="0"/>
        <w:jc w:val="both"/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</w:p>
    <w:p>
      <w:pPr>
        <w:rPr>
          <w:rFonts w:ascii="Arial" w:hAnsi="Arial" w:cs="Arial" w:eastAsiaTheme="majorEastAsia"/>
          <w:b/>
          <w:bCs/>
          <w:color w:val="262626" w:themeColor="text1" w:themeTint="D9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ascii="Arial" w:hAnsi="Arial" w:cs="Arial"/>
          <w:b/>
          <w:bCs/>
          <w:color w:val="262626" w:themeColor="text1" w:themeTint="D9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br w:type="page"/>
      </w:r>
    </w:p>
    <w:p>
      <w:pPr>
        <w:pStyle w:val="3"/>
        <w:spacing w:before="120" w:after="120" w:line="276" w:lineRule="auto"/>
        <w:jc w:val="both"/>
        <w:rPr>
          <w:rFonts w:ascii="Arial" w:hAnsi="Arial" w:cs="Arial"/>
          <w:b/>
          <w:bCs/>
          <w:color w:val="262626" w:themeColor="text1" w:themeTint="D9"/>
          <w:sz w:val="22"/>
          <w:szCs w:val="22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ascii="Arial" w:hAnsi="Arial" w:cs="Arial"/>
          <w:b/>
          <w:bCs/>
          <w:color w:val="262626" w:themeColor="text1" w:themeTint="D9"/>
          <w:sz w:val="22"/>
          <w:szCs w:val="22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Candidate Details</w:t>
      </w:r>
    </w:p>
    <w:tbl>
      <w:tblPr>
        <w:tblStyle w:val="11"/>
        <w:tblW w:w="0" w:type="auto"/>
        <w:jc w:val="center"/>
        <w:tblBorders>
          <w:top w:val="single" w:color="A5A5A5" w:themeColor="background1" w:themeShade="A6" w:sz="4" w:space="0"/>
          <w:left w:val="single" w:color="A5A5A5" w:themeColor="background1" w:themeShade="A6" w:sz="4" w:space="0"/>
          <w:bottom w:val="single" w:color="A5A5A5" w:themeColor="background1" w:themeShade="A6" w:sz="4" w:space="0"/>
          <w:right w:val="single" w:color="A5A5A5" w:themeColor="background1" w:themeShade="A6" w:sz="4" w:space="0"/>
          <w:insideH w:val="single" w:color="A5A5A5" w:themeColor="background1" w:themeShade="A6" w:sz="4" w:space="0"/>
          <w:insideV w:val="non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006"/>
        <w:gridCol w:w="6010"/>
      </w:tblGrid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006" w:type="dxa"/>
            <w:tcBorders>
              <w:right w:val="single" w:color="A5A5A5" w:themeColor="background1" w:themeShade="A6" w:sz="4" w:space="0"/>
            </w:tcBorders>
            <w:shd w:val="clear" w:color="auto" w:fill="F1F1F1" w:themeFill="background1" w:themeFillShade="F2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Candidate name</w:t>
            </w:r>
          </w:p>
        </w:tc>
        <w:tc>
          <w:tcPr>
            <w:tcW w:w="6010" w:type="dxa"/>
            <w:tcBorders>
              <w:left w:val="single" w:color="A5A5A5" w:themeColor="background1" w:themeShade="A6" w:sz="4" w:space="0"/>
            </w:tcBorders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</w:t>
            </w:r>
            <w:r>
              <w:rPr>
                <w:rFonts w:hint="eastAsia" w:eastAsia="宋体" w:cstheme="minorHAnsi"/>
                <w:color w:val="262626" w:themeColor="text1" w:themeTint="D9"/>
                <w:sz w:val="20"/>
                <w:szCs w:val="20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Dawei Yang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</w:tbl>
    <w:p/>
    <w:p>
      <w:pPr>
        <w:pStyle w:val="3"/>
        <w:spacing w:before="120" w:after="120" w:line="276" w:lineRule="auto"/>
        <w:jc w:val="both"/>
        <w:rPr>
          <w:rFonts w:ascii="Arial" w:hAnsi="Arial" w:cs="Arial"/>
          <w:b/>
          <w:bCs/>
          <w:color w:val="262626" w:themeColor="text1" w:themeTint="D9"/>
          <w:sz w:val="22"/>
          <w:szCs w:val="22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ascii="Arial" w:hAnsi="Arial" w:cs="Arial"/>
          <w:b/>
          <w:bCs/>
          <w:color w:val="262626" w:themeColor="text1" w:themeTint="D9"/>
          <w:sz w:val="22"/>
          <w:szCs w:val="22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Assessor Details</w:t>
      </w:r>
    </w:p>
    <w:tbl>
      <w:tblPr>
        <w:tblStyle w:val="11"/>
        <w:tblW w:w="0" w:type="auto"/>
        <w:jc w:val="center"/>
        <w:tblBorders>
          <w:top w:val="single" w:color="A5A5A5" w:themeColor="background1" w:themeShade="A6" w:sz="4" w:space="0"/>
          <w:left w:val="single" w:color="A5A5A5" w:themeColor="background1" w:themeShade="A6" w:sz="4" w:space="0"/>
          <w:bottom w:val="single" w:color="A5A5A5" w:themeColor="background1" w:themeShade="A6" w:sz="4" w:space="0"/>
          <w:right w:val="single" w:color="A5A5A5" w:themeColor="background1" w:themeShade="A6" w:sz="4" w:space="0"/>
          <w:insideH w:val="single" w:color="A5A5A5" w:themeColor="background1" w:themeShade="A6" w:sz="4" w:space="0"/>
          <w:insideV w:val="non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006"/>
        <w:gridCol w:w="6010"/>
      </w:tblGrid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006" w:type="dxa"/>
            <w:tcBorders>
              <w:right w:val="single" w:color="A5A5A5" w:themeColor="background1" w:themeShade="A6" w:sz="4" w:space="0"/>
            </w:tcBorders>
            <w:shd w:val="clear" w:color="auto" w:fill="F1F1F1" w:themeFill="background1" w:themeFillShade="F2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Candidate is assessed by</w:t>
            </w:r>
          </w:p>
        </w:tc>
        <w:tc>
          <w:tcPr>
            <w:tcW w:w="6010" w:type="dxa"/>
            <w:tcBorders>
              <w:left w:val="single" w:color="A5A5A5" w:themeColor="background1" w:themeShade="A6" w:sz="4" w:space="0"/>
            </w:tcBorders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</w:t>
            </w:r>
            <w:r>
              <w:rPr>
                <w:rFonts w:hint="eastAsia" w:eastAsia="宋体" w:cstheme="minorHAnsi"/>
                <w:color w:val="262626" w:themeColor="text1" w:themeTint="D9"/>
                <w:sz w:val="20"/>
                <w:szCs w:val="20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Yanzhong ZHu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</w:tbl>
    <w:p/>
    <w:p>
      <w:pPr>
        <w:pStyle w:val="3"/>
        <w:spacing w:before="120" w:after="120" w:line="276" w:lineRule="auto"/>
        <w:jc w:val="both"/>
        <w:rPr>
          <w:rFonts w:ascii="Arial" w:hAnsi="Arial" w:cs="Arial"/>
          <w:b/>
          <w:bCs/>
          <w:color w:val="262626" w:themeColor="text1" w:themeTint="D9"/>
          <w:sz w:val="22"/>
          <w:szCs w:val="22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ascii="Arial" w:hAnsi="Arial" w:cs="Arial"/>
          <w:b/>
          <w:bCs/>
          <w:color w:val="262626" w:themeColor="text1" w:themeTint="D9"/>
          <w:sz w:val="22"/>
          <w:szCs w:val="22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Context of the Assessment</w:t>
      </w:r>
    </w:p>
    <w:tbl>
      <w:tblPr>
        <w:tblStyle w:val="11"/>
        <w:tblW w:w="0" w:type="auto"/>
        <w:jc w:val="center"/>
        <w:tblBorders>
          <w:top w:val="single" w:color="A5A5A5" w:themeColor="background1" w:themeShade="A6" w:sz="4" w:space="0"/>
          <w:left w:val="single" w:color="A5A5A5" w:themeColor="background1" w:themeShade="A6" w:sz="4" w:space="0"/>
          <w:bottom w:val="single" w:color="A5A5A5" w:themeColor="background1" w:themeShade="A6" w:sz="4" w:space="0"/>
          <w:right w:val="single" w:color="A5A5A5" w:themeColor="background1" w:themeShade="A6" w:sz="4" w:space="0"/>
          <w:insideH w:val="single" w:color="A5A5A5" w:themeColor="background1" w:themeShade="A6" w:sz="4" w:space="0"/>
          <w:insideV w:val="non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006"/>
        <w:gridCol w:w="6010"/>
      </w:tblGrid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006" w:type="dxa"/>
            <w:tcBorders>
              <w:right w:val="single" w:color="A5A5A5" w:themeColor="background1" w:themeShade="A6" w:sz="4" w:space="0"/>
            </w:tcBorders>
            <w:shd w:val="clear" w:color="auto" w:fill="F1F1F1" w:themeFill="background1" w:themeFillShade="F2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Workplace/organisation</w:t>
            </w:r>
          </w:p>
        </w:tc>
        <w:tc>
          <w:tcPr>
            <w:tcW w:w="6010" w:type="dxa"/>
            <w:tcBorders>
              <w:left w:val="single" w:color="A5A5A5" w:themeColor="background1" w:themeShade="A6" w:sz="4" w:space="0"/>
            </w:tcBorders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</w:t>
            </w:r>
            <w:r>
              <w:rPr>
                <w:rFonts w:hint="eastAsia" w:eastAsia="宋体" w:cstheme="minorHAnsi"/>
                <w:color w:val="262626" w:themeColor="text1" w:themeTint="D9"/>
                <w:sz w:val="20"/>
                <w:szCs w:val="20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Dawn Construction</w:t>
            </w:r>
            <w:bookmarkStart w:id="0" w:name="_GoBack"/>
            <w:bookmarkEnd w:id="0"/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006" w:type="dxa"/>
            <w:tcBorders>
              <w:right w:val="single" w:color="A5A5A5" w:themeColor="background1" w:themeShade="A6" w:sz="4" w:space="0"/>
            </w:tcBorders>
            <w:shd w:val="clear" w:color="auto" w:fill="F1F1F1" w:themeFill="background1" w:themeFillShade="F2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The specific requirements of the actual workplace project</w:t>
            </w:r>
          </w:p>
        </w:tc>
        <w:tc>
          <w:tcPr>
            <w:tcW w:w="6010" w:type="dxa"/>
            <w:tcBorders>
              <w:left w:val="single" w:color="A5A5A5" w:themeColor="background1" w:themeShade="A6" w:sz="4" w:space="0"/>
            </w:tcBorders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enabled/>
                  <w:calcOnExit w:val="0"/>
                  <w:textInput>
                    <w:default w:val="Assessor to summarise the relevant specific requirements of the workplace project here"/>
                  </w:textInput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Assessor to summarise the relevant specific requirements of the workplace project here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006" w:type="dxa"/>
            <w:tcBorders>
              <w:right w:val="single" w:color="A5A5A5" w:themeColor="background1" w:themeShade="A6" w:sz="4" w:space="0"/>
            </w:tcBorders>
            <w:shd w:val="clear" w:color="auto" w:fill="F1F1F1" w:themeFill="background1" w:themeFillShade="F2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Resources required for the assessment</w:t>
            </w:r>
          </w:p>
        </w:tc>
        <w:tc>
          <w:tcPr>
            <w:tcW w:w="6010" w:type="dxa"/>
            <w:tcBorders>
              <w:left w:val="single" w:color="A5A5A5" w:themeColor="background1" w:themeShade="A6" w:sz="4" w:space="0"/>
            </w:tcBorders>
            <w:shd w:val="clear" w:color="auto" w:fill="auto"/>
          </w:tcPr>
          <w:p>
            <w:pPr>
              <w:pStyle w:val="17"/>
              <w:numPr>
                <w:ilvl w:val="0"/>
                <w:numId w:val="2"/>
              </w:numPr>
              <w:tabs>
                <w:tab w:val="left" w:pos="180"/>
              </w:tabs>
              <w:spacing w:before="120" w:after="120" w:line="276" w:lineRule="auto"/>
              <w:ind w:right="29"/>
              <w:contextualSpacing w:val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Building and construction project</w:t>
            </w:r>
          </w:p>
          <w:p>
            <w:pPr>
              <w:pStyle w:val="17"/>
              <w:numPr>
                <w:ilvl w:val="0"/>
                <w:numId w:val="2"/>
              </w:numPr>
              <w:tabs>
                <w:tab w:val="left" w:pos="180"/>
              </w:tabs>
              <w:spacing w:before="120" w:after="120" w:line="276" w:lineRule="auto"/>
              <w:ind w:right="29"/>
              <w:contextualSpacing w:val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Opportunities to prepare a schedule for the building and construction project they are undertaking</w:t>
            </w:r>
          </w:p>
          <w:p>
            <w:pPr>
              <w:pStyle w:val="17"/>
              <w:numPr>
                <w:ilvl w:val="0"/>
                <w:numId w:val="2"/>
              </w:numPr>
              <w:tabs>
                <w:tab w:val="left" w:pos="180"/>
              </w:tabs>
              <w:spacing w:before="120" w:after="120" w:line="276" w:lineRule="auto"/>
              <w:ind w:right="29"/>
              <w:contextualSpacing w:val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Policies and procedures relevant to project scheduling</w:t>
            </w:r>
          </w:p>
          <w:p>
            <w:pPr>
              <w:pStyle w:val="17"/>
              <w:numPr>
                <w:ilvl w:val="0"/>
                <w:numId w:val="2"/>
              </w:numPr>
              <w:tabs>
                <w:tab w:val="left" w:pos="180"/>
              </w:tabs>
              <w:spacing w:before="120" w:after="120" w:line="276" w:lineRule="auto"/>
              <w:ind w:right="29"/>
              <w:contextualSpacing w:val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Project documents, such as, but not limited to:</w:t>
            </w:r>
          </w:p>
          <w:p>
            <w:pPr>
              <w:pStyle w:val="17"/>
              <w:numPr>
                <w:ilvl w:val="0"/>
                <w:numId w:val="2"/>
              </w:numPr>
              <w:tabs>
                <w:tab w:val="left" w:pos="180"/>
              </w:tabs>
              <w:spacing w:before="120" w:after="120" w:line="276" w:lineRule="auto"/>
              <w:ind w:left="1292" w:right="29"/>
              <w:contextualSpacing w:val="0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Scope of work</w:t>
            </w:r>
          </w:p>
          <w:p>
            <w:pPr>
              <w:pStyle w:val="17"/>
              <w:numPr>
                <w:ilvl w:val="0"/>
                <w:numId w:val="2"/>
              </w:numPr>
              <w:tabs>
                <w:tab w:val="left" w:pos="180"/>
              </w:tabs>
              <w:spacing w:before="120" w:after="120" w:line="276" w:lineRule="auto"/>
              <w:ind w:left="1292" w:right="29"/>
              <w:contextualSpacing w:val="0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List of approved suppliers and contractors</w:t>
            </w:r>
          </w:p>
          <w:p>
            <w:pPr>
              <w:pStyle w:val="17"/>
              <w:numPr>
                <w:ilvl w:val="0"/>
                <w:numId w:val="2"/>
              </w:numPr>
              <w:tabs>
                <w:tab w:val="left" w:pos="180"/>
              </w:tabs>
              <w:spacing w:before="120" w:after="120" w:line="276" w:lineRule="auto"/>
              <w:ind w:left="1292" w:right="29"/>
              <w:contextualSpacing w:val="0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Call forward sheets</w:t>
            </w:r>
          </w:p>
          <w:p>
            <w:pPr>
              <w:pStyle w:val="17"/>
              <w:numPr>
                <w:ilvl w:val="0"/>
                <w:numId w:val="2"/>
              </w:numPr>
              <w:tabs>
                <w:tab w:val="left" w:pos="180"/>
              </w:tabs>
              <w:spacing w:before="120" w:after="120" w:line="276" w:lineRule="auto"/>
              <w:ind w:left="1292" w:right="29"/>
              <w:contextualSpacing w:val="0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WBS</w:t>
            </w:r>
          </w:p>
          <w:p>
            <w:pPr>
              <w:pStyle w:val="17"/>
              <w:numPr>
                <w:ilvl w:val="0"/>
                <w:numId w:val="2"/>
              </w:numPr>
              <w:tabs>
                <w:tab w:val="left" w:pos="180"/>
              </w:tabs>
              <w:spacing w:before="120" w:after="120" w:line="276" w:lineRule="auto"/>
              <w:ind w:left="1292" w:right="29"/>
              <w:contextualSpacing w:val="0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Contingency plans</w:t>
            </w:r>
          </w:p>
          <w:p>
            <w:pPr>
              <w:pStyle w:val="17"/>
              <w:numPr>
                <w:ilvl w:val="0"/>
                <w:numId w:val="2"/>
              </w:numPr>
              <w:tabs>
                <w:tab w:val="left" w:pos="180"/>
              </w:tabs>
              <w:spacing w:before="120" w:after="120" w:line="276" w:lineRule="auto"/>
              <w:ind w:right="29"/>
              <w:contextualSpacing w:val="0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Template for project schedule</w:t>
            </w:r>
          </w:p>
        </w:tc>
      </w:tr>
    </w:tbl>
    <w:p/>
    <w:p>
      <w:r>
        <w:br w:type="page"/>
      </w:r>
    </w:p>
    <w:p>
      <w:pPr>
        <w:pStyle w:val="2"/>
        <w:spacing w:before="120" w:after="120" w:line="276" w:lineRule="auto"/>
        <w:rPr>
          <w:rFonts w:asciiTheme="minorHAnsi" w:hAnsiTheme="minorHAnsi" w:cstheme="minorHAnsi"/>
          <w:color w:val="262626" w:themeColor="text1" w:themeTint="D9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asciiTheme="minorHAnsi" w:hAnsiTheme="minorHAnsi" w:cstheme="minorHAnsi"/>
          <w:color w:val="262626" w:themeColor="text1" w:themeTint="D9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Assessor’s Checklist</w:t>
      </w:r>
    </w:p>
    <w:tbl>
      <w:tblPr>
        <w:tblStyle w:val="11"/>
        <w:tblW w:w="5000" w:type="pct"/>
        <w:jc w:val="center"/>
        <w:tblBorders>
          <w:top w:val="single" w:color="A5A5A5" w:themeColor="background1" w:themeShade="A6" w:sz="4" w:space="0"/>
          <w:left w:val="single" w:color="A5A5A5" w:themeColor="background1" w:themeShade="A6" w:sz="4" w:space="0"/>
          <w:bottom w:val="single" w:color="A5A5A5" w:themeColor="background1" w:themeShade="A6" w:sz="4" w:space="0"/>
          <w:right w:val="single" w:color="A5A5A5" w:themeColor="background1" w:themeShade="A6" w:sz="4" w:space="0"/>
          <w:insideH w:val="single" w:color="A5A5A5" w:themeColor="background1" w:themeShade="A6" w:sz="4" w:space="0"/>
          <w:insideV w:val="non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079"/>
        <w:gridCol w:w="1592"/>
        <w:gridCol w:w="2574"/>
      </w:tblGrid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2747" w:type="pct"/>
            <w:shd w:val="clear" w:color="auto" w:fill="F1F1F1" w:themeFill="background1" w:themeFillShade="F2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0" w:firstLine="0"/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The candidate’s project schedule submission:</w:t>
            </w:r>
          </w:p>
        </w:tc>
        <w:tc>
          <w:tcPr>
            <w:tcW w:w="861" w:type="pct"/>
            <w:shd w:val="clear" w:color="auto" w:fill="F1F1F1" w:themeFill="background1" w:themeFillShade="F2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jc w:val="center"/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YES/NO</w:t>
            </w:r>
          </w:p>
        </w:tc>
        <w:tc>
          <w:tcPr>
            <w:tcW w:w="1392" w:type="pct"/>
            <w:shd w:val="clear" w:color="auto" w:fill="F1F1F1" w:themeFill="background1" w:themeFillShade="F2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jc w:val="center"/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Assessor’s comments</w:t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41" w:hRule="atLeast"/>
          <w:jc w:val="center"/>
        </w:trPr>
        <w:tc>
          <w:tcPr>
            <w:tcW w:w="2747" w:type="pct"/>
            <w:shd w:val="clear" w:color="auto" w:fill="auto"/>
          </w:tcPr>
          <w:p>
            <w:pPr>
              <w:pStyle w:val="17"/>
              <w:numPr>
                <w:ilvl w:val="0"/>
                <w:numId w:val="3"/>
              </w:numPr>
              <w:tabs>
                <w:tab w:val="left" w:pos="180"/>
              </w:tabs>
              <w:spacing w:before="120" w:after="120" w:line="276" w:lineRule="auto"/>
              <w:ind w:left="540" w:right="0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Contains information consistent with the supplementary evidence they submitted.</w:t>
            </w:r>
          </w:p>
          <w:p>
            <w:pPr>
              <w:pStyle w:val="17"/>
              <w:tabs>
                <w:tab w:val="left" w:pos="180"/>
              </w:tabs>
              <w:spacing w:before="120" w:after="120" w:line="276" w:lineRule="auto"/>
              <w:ind w:left="540" w:right="0" w:firstLine="0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E.g., all tasks contained in the scope of work submitted as supplementary evidence are also included in the building and construction project schedule, etc.</w:t>
            </w:r>
          </w:p>
        </w:tc>
        <w:tc>
          <w:tcPr>
            <w:tcW w:w="861" w:type="pct"/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FE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YES   </w:t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F06F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NO</w:t>
            </w:r>
          </w:p>
        </w:tc>
        <w:tc>
          <w:tcPr>
            <w:tcW w:w="1392" w:type="pct"/>
            <w:shd w:val="clear" w:color="auto" w:fill="auto"/>
          </w:tcPr>
          <w:p>
            <w:pPr>
              <w:spacing w:before="120" w:after="120" w:line="276" w:lineRule="auto"/>
              <w:ind w:left="0" w:right="29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41" w:hRule="atLeast"/>
          <w:jc w:val="center"/>
        </w:trPr>
        <w:tc>
          <w:tcPr>
            <w:tcW w:w="2747" w:type="pct"/>
            <w:shd w:val="clear" w:color="auto" w:fill="auto"/>
          </w:tcPr>
          <w:p>
            <w:pPr>
              <w:pStyle w:val="17"/>
              <w:numPr>
                <w:ilvl w:val="0"/>
                <w:numId w:val="3"/>
              </w:numPr>
              <w:tabs>
                <w:tab w:val="left" w:pos="180"/>
              </w:tabs>
              <w:spacing w:before="120" w:after="120" w:line="276" w:lineRule="auto"/>
              <w:ind w:left="540" w:right="101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Covers the entire lifespan of the project.</w:t>
            </w:r>
          </w:p>
        </w:tc>
        <w:tc>
          <w:tcPr>
            <w:tcW w:w="861" w:type="pct"/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FE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YES   </w:t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F06F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NO</w:t>
            </w:r>
          </w:p>
        </w:tc>
        <w:tc>
          <w:tcPr>
            <w:tcW w:w="1392" w:type="pct"/>
            <w:shd w:val="clear" w:color="auto" w:fill="auto"/>
          </w:tcPr>
          <w:p>
            <w:pPr>
              <w:spacing w:before="120" w:after="120" w:line="276" w:lineRule="auto"/>
              <w:ind w:left="0" w:right="29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41" w:hRule="atLeast"/>
          <w:jc w:val="center"/>
        </w:trPr>
        <w:tc>
          <w:tcPr>
            <w:tcW w:w="2747" w:type="pct"/>
            <w:shd w:val="clear" w:color="auto" w:fill="auto"/>
          </w:tcPr>
          <w:p>
            <w:pPr>
              <w:pStyle w:val="17"/>
              <w:numPr>
                <w:ilvl w:val="0"/>
                <w:numId w:val="3"/>
              </w:numPr>
              <w:tabs>
                <w:tab w:val="left" w:pos="180"/>
              </w:tabs>
              <w:spacing w:before="120" w:after="120" w:line="276" w:lineRule="auto"/>
              <w:ind w:left="540" w:right="0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Breaks down the project into stages.</w:t>
            </w:r>
          </w:p>
        </w:tc>
        <w:tc>
          <w:tcPr>
            <w:tcW w:w="861" w:type="pct"/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</w:p>
        </w:tc>
        <w:tc>
          <w:tcPr>
            <w:tcW w:w="1392" w:type="pct"/>
            <w:shd w:val="clear" w:color="auto" w:fill="auto"/>
          </w:tcPr>
          <w:p>
            <w:pPr>
              <w:spacing w:before="120" w:after="120" w:line="276" w:lineRule="auto"/>
              <w:ind w:left="0" w:right="29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51" w:hRule="atLeast"/>
          <w:jc w:val="center"/>
        </w:trPr>
        <w:tc>
          <w:tcPr>
            <w:tcW w:w="2747" w:type="pct"/>
            <w:shd w:val="clear" w:color="auto" w:fill="auto"/>
          </w:tcPr>
          <w:p>
            <w:pPr>
              <w:pStyle w:val="17"/>
              <w:numPr>
                <w:ilvl w:val="1"/>
                <w:numId w:val="4"/>
              </w:numPr>
              <w:tabs>
                <w:tab w:val="left" w:pos="180"/>
              </w:tabs>
              <w:spacing w:before="120" w:after="120" w:line="276" w:lineRule="auto"/>
              <w:ind w:right="0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Each stage contains tasks that must be completed at that point.</w:t>
            </w:r>
          </w:p>
        </w:tc>
        <w:tc>
          <w:tcPr>
            <w:tcW w:w="861" w:type="pct"/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FE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YES   </w:t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F06F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NO</w:t>
            </w:r>
          </w:p>
        </w:tc>
        <w:tc>
          <w:tcPr>
            <w:tcW w:w="1392" w:type="pct"/>
            <w:shd w:val="clear" w:color="auto" w:fill="auto"/>
          </w:tcPr>
          <w:p>
            <w:pPr>
              <w:spacing w:before="120" w:after="120" w:line="276" w:lineRule="auto"/>
              <w:ind w:left="0" w:right="29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51" w:hRule="atLeast"/>
          <w:jc w:val="center"/>
        </w:trPr>
        <w:tc>
          <w:tcPr>
            <w:tcW w:w="2747" w:type="pct"/>
            <w:shd w:val="clear" w:color="auto" w:fill="auto"/>
          </w:tcPr>
          <w:p>
            <w:pPr>
              <w:pStyle w:val="17"/>
              <w:numPr>
                <w:ilvl w:val="1"/>
                <w:numId w:val="4"/>
              </w:numPr>
              <w:tabs>
                <w:tab w:val="left" w:pos="180"/>
              </w:tabs>
              <w:spacing w:before="120" w:after="120" w:line="276" w:lineRule="auto"/>
              <w:ind w:right="0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Each stage lists the following resources required:</w:t>
            </w:r>
          </w:p>
        </w:tc>
        <w:tc>
          <w:tcPr>
            <w:tcW w:w="861" w:type="pct"/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</w:p>
        </w:tc>
        <w:tc>
          <w:tcPr>
            <w:tcW w:w="1392" w:type="pct"/>
            <w:shd w:val="clear" w:color="auto" w:fill="auto"/>
          </w:tcPr>
          <w:p>
            <w:pPr>
              <w:spacing w:before="120" w:after="120" w:line="276" w:lineRule="auto"/>
              <w:ind w:left="0" w:right="29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51" w:hRule="atLeast"/>
          <w:jc w:val="center"/>
        </w:trPr>
        <w:tc>
          <w:tcPr>
            <w:tcW w:w="2747" w:type="pct"/>
            <w:shd w:val="clear" w:color="auto" w:fill="auto"/>
          </w:tcPr>
          <w:p>
            <w:pPr>
              <w:pStyle w:val="17"/>
              <w:numPr>
                <w:ilvl w:val="0"/>
                <w:numId w:val="5"/>
              </w:numPr>
              <w:tabs>
                <w:tab w:val="left" w:pos="180"/>
              </w:tabs>
              <w:spacing w:before="120" w:after="120" w:line="276" w:lineRule="auto"/>
              <w:ind w:right="0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The materials needed for the tasks in this stage.</w:t>
            </w:r>
          </w:p>
        </w:tc>
        <w:tc>
          <w:tcPr>
            <w:tcW w:w="861" w:type="pct"/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FE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YES   </w:t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F06F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NO</w:t>
            </w:r>
          </w:p>
        </w:tc>
        <w:tc>
          <w:tcPr>
            <w:tcW w:w="1392" w:type="pct"/>
            <w:shd w:val="clear" w:color="auto" w:fill="auto"/>
          </w:tcPr>
          <w:p>
            <w:pPr>
              <w:spacing w:before="120" w:after="120" w:line="276" w:lineRule="auto"/>
              <w:ind w:left="0" w:right="29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51" w:hRule="atLeast"/>
          <w:jc w:val="center"/>
        </w:trPr>
        <w:tc>
          <w:tcPr>
            <w:tcW w:w="2747" w:type="pct"/>
            <w:shd w:val="clear" w:color="auto" w:fill="auto"/>
          </w:tcPr>
          <w:p>
            <w:pPr>
              <w:pStyle w:val="17"/>
              <w:numPr>
                <w:ilvl w:val="0"/>
                <w:numId w:val="5"/>
              </w:numPr>
              <w:tabs>
                <w:tab w:val="left" w:pos="180"/>
              </w:tabs>
              <w:spacing w:before="120" w:after="120" w:line="276" w:lineRule="auto"/>
              <w:ind w:right="0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The labour needed for the tasks in this stage.</w:t>
            </w:r>
          </w:p>
        </w:tc>
        <w:tc>
          <w:tcPr>
            <w:tcW w:w="861" w:type="pct"/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FE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YES   </w:t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F06F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NO</w:t>
            </w:r>
          </w:p>
        </w:tc>
        <w:tc>
          <w:tcPr>
            <w:tcW w:w="1392" w:type="pct"/>
            <w:shd w:val="clear" w:color="auto" w:fill="auto"/>
          </w:tcPr>
          <w:p>
            <w:pPr>
              <w:spacing w:before="120" w:after="120" w:line="276" w:lineRule="auto"/>
              <w:ind w:left="0" w:right="29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51" w:hRule="atLeast"/>
          <w:jc w:val="center"/>
        </w:trPr>
        <w:tc>
          <w:tcPr>
            <w:tcW w:w="2747" w:type="pct"/>
            <w:shd w:val="clear" w:color="auto" w:fill="auto"/>
          </w:tcPr>
          <w:p>
            <w:pPr>
              <w:pStyle w:val="17"/>
              <w:numPr>
                <w:ilvl w:val="1"/>
                <w:numId w:val="4"/>
              </w:numPr>
              <w:tabs>
                <w:tab w:val="left" w:pos="180"/>
              </w:tabs>
              <w:spacing w:before="120" w:after="120" w:line="276" w:lineRule="auto"/>
              <w:ind w:right="0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Each stage contains the following:</w:t>
            </w:r>
          </w:p>
        </w:tc>
        <w:tc>
          <w:tcPr>
            <w:tcW w:w="861" w:type="pct"/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</w:p>
        </w:tc>
        <w:tc>
          <w:tcPr>
            <w:tcW w:w="1392" w:type="pct"/>
            <w:shd w:val="clear" w:color="auto" w:fill="auto"/>
          </w:tcPr>
          <w:p>
            <w:pPr>
              <w:spacing w:before="120" w:after="120" w:line="276" w:lineRule="auto"/>
              <w:ind w:left="0" w:right="29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51" w:hRule="atLeast"/>
          <w:jc w:val="center"/>
        </w:trPr>
        <w:tc>
          <w:tcPr>
            <w:tcW w:w="2747" w:type="pct"/>
            <w:shd w:val="clear" w:color="auto" w:fill="auto"/>
          </w:tcPr>
          <w:p>
            <w:pPr>
              <w:pStyle w:val="17"/>
              <w:numPr>
                <w:ilvl w:val="0"/>
                <w:numId w:val="6"/>
              </w:numPr>
              <w:tabs>
                <w:tab w:val="left" w:pos="180"/>
              </w:tabs>
              <w:spacing w:before="120" w:after="120" w:line="276" w:lineRule="auto"/>
              <w:ind w:right="0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Milestone that should be completed by this stage.</w:t>
            </w:r>
          </w:p>
        </w:tc>
        <w:tc>
          <w:tcPr>
            <w:tcW w:w="861" w:type="pct"/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FE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YES   </w:t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F06F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NO</w:t>
            </w:r>
          </w:p>
        </w:tc>
        <w:tc>
          <w:tcPr>
            <w:tcW w:w="1392" w:type="pct"/>
            <w:shd w:val="clear" w:color="auto" w:fill="auto"/>
          </w:tcPr>
          <w:p>
            <w:pPr>
              <w:spacing w:before="120" w:after="120" w:line="276" w:lineRule="auto"/>
              <w:ind w:left="0" w:right="29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51" w:hRule="atLeast"/>
          <w:jc w:val="center"/>
        </w:trPr>
        <w:tc>
          <w:tcPr>
            <w:tcW w:w="2747" w:type="pct"/>
            <w:shd w:val="clear" w:color="auto" w:fill="auto"/>
          </w:tcPr>
          <w:p>
            <w:pPr>
              <w:pStyle w:val="17"/>
              <w:numPr>
                <w:ilvl w:val="0"/>
                <w:numId w:val="6"/>
              </w:numPr>
              <w:tabs>
                <w:tab w:val="left" w:pos="180"/>
              </w:tabs>
              <w:spacing w:before="120" w:after="120" w:line="276" w:lineRule="auto"/>
              <w:ind w:right="0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What progress should be made by this stage.</w:t>
            </w:r>
          </w:p>
        </w:tc>
        <w:tc>
          <w:tcPr>
            <w:tcW w:w="861" w:type="pct"/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FE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YES   </w:t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F06F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NO</w:t>
            </w:r>
          </w:p>
        </w:tc>
        <w:tc>
          <w:tcPr>
            <w:tcW w:w="1392" w:type="pct"/>
            <w:shd w:val="clear" w:color="auto" w:fill="auto"/>
          </w:tcPr>
          <w:p>
            <w:pPr>
              <w:spacing w:before="120" w:after="120" w:line="276" w:lineRule="auto"/>
              <w:ind w:left="0" w:right="29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51" w:hRule="atLeast"/>
          <w:jc w:val="center"/>
        </w:trPr>
        <w:tc>
          <w:tcPr>
            <w:tcW w:w="2747" w:type="pct"/>
            <w:shd w:val="clear" w:color="auto" w:fill="auto"/>
          </w:tcPr>
          <w:p>
            <w:pPr>
              <w:pStyle w:val="17"/>
              <w:numPr>
                <w:ilvl w:val="0"/>
                <w:numId w:val="6"/>
              </w:numPr>
              <w:tabs>
                <w:tab w:val="left" w:pos="180"/>
              </w:tabs>
              <w:spacing w:before="120" w:after="120" w:line="276" w:lineRule="auto"/>
              <w:ind w:right="0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Commencement date for the stage.</w:t>
            </w:r>
          </w:p>
        </w:tc>
        <w:tc>
          <w:tcPr>
            <w:tcW w:w="861" w:type="pct"/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FE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YES   </w:t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F06F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NO</w:t>
            </w:r>
          </w:p>
        </w:tc>
        <w:tc>
          <w:tcPr>
            <w:tcW w:w="1392" w:type="pct"/>
            <w:shd w:val="clear" w:color="auto" w:fill="auto"/>
          </w:tcPr>
          <w:p>
            <w:pPr>
              <w:spacing w:before="120" w:after="120" w:line="276" w:lineRule="auto"/>
              <w:ind w:left="0" w:right="29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51" w:hRule="atLeast"/>
          <w:jc w:val="center"/>
        </w:trPr>
        <w:tc>
          <w:tcPr>
            <w:tcW w:w="2747" w:type="pct"/>
            <w:shd w:val="clear" w:color="auto" w:fill="auto"/>
          </w:tcPr>
          <w:p>
            <w:pPr>
              <w:pStyle w:val="17"/>
              <w:numPr>
                <w:ilvl w:val="0"/>
                <w:numId w:val="6"/>
              </w:numPr>
              <w:tabs>
                <w:tab w:val="left" w:pos="180"/>
              </w:tabs>
              <w:spacing w:before="120" w:after="120" w:line="276" w:lineRule="auto"/>
              <w:ind w:right="0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Commencement dates for labour required in the stage.</w:t>
            </w:r>
          </w:p>
        </w:tc>
        <w:tc>
          <w:tcPr>
            <w:tcW w:w="861" w:type="pct"/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FE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YES   </w:t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F06F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NO</w:t>
            </w:r>
          </w:p>
        </w:tc>
        <w:tc>
          <w:tcPr>
            <w:tcW w:w="1392" w:type="pct"/>
            <w:shd w:val="clear" w:color="auto" w:fill="auto"/>
          </w:tcPr>
          <w:p>
            <w:pPr>
              <w:spacing w:before="120" w:after="120" w:line="276" w:lineRule="auto"/>
              <w:ind w:left="0" w:right="29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51" w:hRule="atLeast"/>
          <w:jc w:val="center"/>
        </w:trPr>
        <w:tc>
          <w:tcPr>
            <w:tcW w:w="2747" w:type="pct"/>
            <w:shd w:val="clear" w:color="auto" w:fill="auto"/>
          </w:tcPr>
          <w:p>
            <w:pPr>
              <w:pStyle w:val="17"/>
              <w:numPr>
                <w:ilvl w:val="0"/>
                <w:numId w:val="6"/>
              </w:numPr>
              <w:tabs>
                <w:tab w:val="left" w:pos="180"/>
              </w:tabs>
              <w:spacing w:before="120" w:after="120" w:line="276" w:lineRule="auto"/>
              <w:ind w:right="0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Delivery dates for the materials required in the stage.</w:t>
            </w:r>
          </w:p>
        </w:tc>
        <w:tc>
          <w:tcPr>
            <w:tcW w:w="861" w:type="pct"/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FE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YES   </w:t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F06F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NO</w:t>
            </w:r>
          </w:p>
        </w:tc>
        <w:tc>
          <w:tcPr>
            <w:tcW w:w="1392" w:type="pct"/>
            <w:shd w:val="clear" w:color="auto" w:fill="auto"/>
          </w:tcPr>
          <w:p>
            <w:pPr>
              <w:spacing w:before="120" w:after="120" w:line="276" w:lineRule="auto"/>
              <w:ind w:left="0" w:right="29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41" w:hRule="atLeast"/>
          <w:jc w:val="center"/>
        </w:trPr>
        <w:tc>
          <w:tcPr>
            <w:tcW w:w="2747" w:type="pct"/>
            <w:shd w:val="clear" w:color="auto" w:fill="auto"/>
          </w:tcPr>
          <w:p>
            <w:pPr>
              <w:pStyle w:val="17"/>
              <w:numPr>
                <w:ilvl w:val="0"/>
                <w:numId w:val="6"/>
              </w:numPr>
              <w:tabs>
                <w:tab w:val="left" w:pos="180"/>
              </w:tabs>
              <w:spacing w:before="120" w:after="120" w:line="276" w:lineRule="auto"/>
              <w:ind w:right="0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Completion date for the stage.</w:t>
            </w:r>
          </w:p>
        </w:tc>
        <w:tc>
          <w:tcPr>
            <w:tcW w:w="861" w:type="pct"/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FE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YES   </w:t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F06F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NO</w:t>
            </w:r>
          </w:p>
        </w:tc>
        <w:tc>
          <w:tcPr>
            <w:tcW w:w="1392" w:type="pct"/>
            <w:shd w:val="clear" w:color="auto" w:fill="auto"/>
          </w:tcPr>
          <w:p>
            <w:pPr>
              <w:spacing w:before="120" w:after="120" w:line="276" w:lineRule="auto"/>
              <w:ind w:left="0" w:right="29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51" w:hRule="atLeast"/>
          <w:jc w:val="center"/>
        </w:trPr>
        <w:tc>
          <w:tcPr>
            <w:tcW w:w="2747" w:type="pct"/>
            <w:shd w:val="clear" w:color="auto" w:fill="auto"/>
          </w:tcPr>
          <w:p>
            <w:pPr>
              <w:pStyle w:val="17"/>
              <w:numPr>
                <w:ilvl w:val="1"/>
                <w:numId w:val="4"/>
              </w:numPr>
              <w:tabs>
                <w:tab w:val="left" w:pos="180"/>
              </w:tabs>
              <w:spacing w:before="120" w:after="120" w:line="276" w:lineRule="auto"/>
              <w:ind w:right="0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Each stage has contingency plans for unplanned delays.</w:t>
            </w:r>
          </w:p>
        </w:tc>
        <w:tc>
          <w:tcPr>
            <w:tcW w:w="861" w:type="pct"/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FE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YES   </w:t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F06F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NO</w:t>
            </w:r>
          </w:p>
        </w:tc>
        <w:tc>
          <w:tcPr>
            <w:tcW w:w="1392" w:type="pct"/>
            <w:shd w:val="clear" w:color="auto" w:fill="auto"/>
          </w:tcPr>
          <w:p>
            <w:pPr>
              <w:spacing w:before="120" w:after="120" w:line="276" w:lineRule="auto"/>
              <w:ind w:left="0" w:right="29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51" w:hRule="atLeast"/>
          <w:jc w:val="center"/>
        </w:trPr>
        <w:tc>
          <w:tcPr>
            <w:tcW w:w="2747" w:type="pct"/>
            <w:shd w:val="clear" w:color="auto" w:fill="auto"/>
          </w:tcPr>
          <w:p>
            <w:pPr>
              <w:pStyle w:val="17"/>
              <w:numPr>
                <w:ilvl w:val="1"/>
                <w:numId w:val="4"/>
              </w:numPr>
              <w:tabs>
                <w:tab w:val="left" w:pos="180"/>
              </w:tabs>
              <w:spacing w:before="120" w:after="120" w:line="276" w:lineRule="auto"/>
              <w:ind w:right="101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Each contingency plan identifies:</w:t>
            </w:r>
          </w:p>
        </w:tc>
        <w:tc>
          <w:tcPr>
            <w:tcW w:w="861" w:type="pct"/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</w:p>
        </w:tc>
        <w:tc>
          <w:tcPr>
            <w:tcW w:w="1392" w:type="pct"/>
            <w:shd w:val="clear" w:color="auto" w:fill="auto"/>
          </w:tcPr>
          <w:p>
            <w:pPr>
              <w:spacing w:before="120" w:after="120" w:line="276" w:lineRule="auto"/>
              <w:ind w:left="792" w:right="29" w:hanging="36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51" w:hRule="atLeast"/>
          <w:jc w:val="center"/>
        </w:trPr>
        <w:tc>
          <w:tcPr>
            <w:tcW w:w="2747" w:type="pct"/>
            <w:shd w:val="clear" w:color="auto" w:fill="auto"/>
          </w:tcPr>
          <w:p>
            <w:pPr>
              <w:pStyle w:val="17"/>
              <w:numPr>
                <w:ilvl w:val="0"/>
                <w:numId w:val="7"/>
              </w:numPr>
              <w:tabs>
                <w:tab w:val="left" w:pos="180"/>
              </w:tabs>
              <w:spacing w:before="120" w:after="120" w:line="276" w:lineRule="auto"/>
              <w:ind w:right="0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The materials needed for the contingency plan.</w:t>
            </w:r>
          </w:p>
        </w:tc>
        <w:tc>
          <w:tcPr>
            <w:tcW w:w="861" w:type="pct"/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FE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YES   </w:t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F06F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NO</w:t>
            </w:r>
          </w:p>
        </w:tc>
        <w:tc>
          <w:tcPr>
            <w:tcW w:w="1392" w:type="pct"/>
            <w:shd w:val="clear" w:color="auto" w:fill="auto"/>
          </w:tcPr>
          <w:p>
            <w:pPr>
              <w:spacing w:before="120" w:after="120" w:line="276" w:lineRule="auto"/>
              <w:ind w:left="0" w:right="29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51" w:hRule="atLeast"/>
          <w:jc w:val="center"/>
        </w:trPr>
        <w:tc>
          <w:tcPr>
            <w:tcW w:w="2747" w:type="pct"/>
            <w:shd w:val="clear" w:color="auto" w:fill="auto"/>
          </w:tcPr>
          <w:p>
            <w:pPr>
              <w:pStyle w:val="17"/>
              <w:numPr>
                <w:ilvl w:val="0"/>
                <w:numId w:val="7"/>
              </w:numPr>
              <w:tabs>
                <w:tab w:val="left" w:pos="180"/>
              </w:tabs>
              <w:spacing w:before="120" w:after="120" w:line="276" w:lineRule="auto"/>
              <w:ind w:right="0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The labour needed for the contingency plan.</w:t>
            </w:r>
          </w:p>
        </w:tc>
        <w:tc>
          <w:tcPr>
            <w:tcW w:w="861" w:type="pct"/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FE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YES   </w:t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F06F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NO</w:t>
            </w:r>
          </w:p>
        </w:tc>
        <w:tc>
          <w:tcPr>
            <w:tcW w:w="1392" w:type="pct"/>
            <w:shd w:val="clear" w:color="auto" w:fill="auto"/>
          </w:tcPr>
          <w:p>
            <w:pPr>
              <w:spacing w:before="120" w:after="120" w:line="276" w:lineRule="auto"/>
              <w:ind w:left="0" w:right="29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51" w:hRule="atLeast"/>
          <w:jc w:val="center"/>
        </w:trPr>
        <w:tc>
          <w:tcPr>
            <w:tcW w:w="2747" w:type="pct"/>
            <w:shd w:val="clear" w:color="auto" w:fill="auto"/>
          </w:tcPr>
          <w:p>
            <w:pPr>
              <w:pStyle w:val="17"/>
              <w:numPr>
                <w:ilvl w:val="0"/>
                <w:numId w:val="3"/>
              </w:numPr>
              <w:tabs>
                <w:tab w:val="left" w:pos="180"/>
              </w:tabs>
              <w:spacing w:before="120" w:after="120" w:line="276" w:lineRule="auto"/>
              <w:ind w:left="540" w:right="0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Lists the stages in chronological order.</w:t>
            </w:r>
          </w:p>
        </w:tc>
        <w:tc>
          <w:tcPr>
            <w:tcW w:w="861" w:type="pct"/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FE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YES   </w:t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F06F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NO</w:t>
            </w:r>
          </w:p>
        </w:tc>
        <w:tc>
          <w:tcPr>
            <w:tcW w:w="1392" w:type="pct"/>
            <w:shd w:val="clear" w:color="auto" w:fill="auto"/>
          </w:tcPr>
          <w:p>
            <w:pPr>
              <w:spacing w:before="120" w:after="120" w:line="276" w:lineRule="auto"/>
              <w:ind w:left="0" w:right="29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51" w:hRule="atLeast"/>
          <w:jc w:val="center"/>
        </w:trPr>
        <w:tc>
          <w:tcPr>
            <w:tcW w:w="2747" w:type="pct"/>
            <w:shd w:val="clear" w:color="auto" w:fill="auto"/>
          </w:tcPr>
          <w:p>
            <w:pPr>
              <w:pStyle w:val="17"/>
              <w:numPr>
                <w:ilvl w:val="0"/>
                <w:numId w:val="3"/>
              </w:numPr>
              <w:tabs>
                <w:tab w:val="left" w:pos="180"/>
              </w:tabs>
              <w:spacing w:before="120" w:after="120" w:line="276" w:lineRule="auto"/>
              <w:ind w:left="540" w:right="0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Lists the tasks per stage in chronological order.</w:t>
            </w:r>
          </w:p>
        </w:tc>
        <w:tc>
          <w:tcPr>
            <w:tcW w:w="861" w:type="pct"/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FE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YES   </w:t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F06F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NO</w:t>
            </w:r>
          </w:p>
        </w:tc>
        <w:tc>
          <w:tcPr>
            <w:tcW w:w="1392" w:type="pct"/>
            <w:shd w:val="clear" w:color="auto" w:fill="auto"/>
          </w:tcPr>
          <w:p>
            <w:pPr>
              <w:spacing w:before="120" w:after="120" w:line="276" w:lineRule="auto"/>
              <w:ind w:left="0" w:right="29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51" w:hRule="atLeast"/>
          <w:jc w:val="center"/>
        </w:trPr>
        <w:tc>
          <w:tcPr>
            <w:tcW w:w="2747" w:type="pct"/>
            <w:shd w:val="clear" w:color="auto" w:fill="auto"/>
          </w:tcPr>
          <w:p>
            <w:pPr>
              <w:pStyle w:val="17"/>
              <w:numPr>
                <w:ilvl w:val="0"/>
                <w:numId w:val="3"/>
              </w:numPr>
              <w:tabs>
                <w:tab w:val="left" w:pos="180"/>
              </w:tabs>
              <w:spacing w:before="120" w:after="120" w:line="276" w:lineRule="auto"/>
              <w:ind w:left="540" w:right="0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Looks like it was created using a word processing program.</w:t>
            </w:r>
          </w:p>
          <w:p>
            <w:pPr>
              <w:pStyle w:val="17"/>
              <w:tabs>
                <w:tab w:val="left" w:pos="180"/>
              </w:tabs>
              <w:spacing w:before="120" w:after="120" w:line="276" w:lineRule="auto"/>
              <w:ind w:left="540" w:right="0" w:firstLine="0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I.e., the document is not handwritten.</w:t>
            </w:r>
          </w:p>
        </w:tc>
        <w:tc>
          <w:tcPr>
            <w:tcW w:w="861" w:type="pct"/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FE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YES   </w:t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F06F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NO</w:t>
            </w:r>
          </w:p>
        </w:tc>
        <w:tc>
          <w:tcPr>
            <w:tcW w:w="1392" w:type="pct"/>
            <w:shd w:val="clear" w:color="auto" w:fill="auto"/>
          </w:tcPr>
          <w:p>
            <w:pPr>
              <w:spacing w:before="120" w:after="120" w:line="276" w:lineRule="auto"/>
              <w:ind w:left="0" w:right="29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</w:tbl>
    <w:p>
      <w:pPr>
        <w:spacing w:after="0"/>
      </w:pPr>
    </w:p>
    <w:tbl>
      <w:tblPr>
        <w:tblStyle w:val="11"/>
        <w:tblW w:w="5000" w:type="pct"/>
        <w:jc w:val="center"/>
        <w:tblBorders>
          <w:top w:val="single" w:color="A5A5A5" w:themeColor="background1" w:themeShade="A6" w:sz="4" w:space="0"/>
          <w:left w:val="single" w:color="A5A5A5" w:themeColor="background1" w:themeShade="A6" w:sz="4" w:space="0"/>
          <w:bottom w:val="single" w:color="A5A5A5" w:themeColor="background1" w:themeShade="A6" w:sz="4" w:space="0"/>
          <w:right w:val="single" w:color="A5A5A5" w:themeColor="background1" w:themeShade="A6" w:sz="4" w:space="0"/>
          <w:insideH w:val="single" w:color="A5A5A5" w:themeColor="background1" w:themeShade="A6" w:sz="4" w:space="0"/>
          <w:insideV w:val="non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082"/>
        <w:gridCol w:w="6163"/>
      </w:tblGrid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80" w:hRule="atLeast"/>
          <w:jc w:val="center"/>
        </w:trPr>
        <w:tc>
          <w:tcPr>
            <w:tcW w:w="5000" w:type="pct"/>
            <w:gridSpan w:val="2"/>
            <w:shd w:val="clear" w:color="auto" w:fill="F1F1F1" w:themeFill="background1" w:themeFillShade="F2"/>
            <w:vAlign w:val="center"/>
          </w:tcPr>
          <w:p>
            <w:pPr>
              <w:spacing w:before="120" w:after="120" w:line="276" w:lineRule="auto"/>
              <w:ind w:left="65" w:right="93" w:firstLine="0"/>
              <w:jc w:val="center"/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color w:val="0D0D0D" w:themeColor="text1" w:themeTint="F2"/>
                <w:sz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br w:type="page"/>
            </w:r>
            <w:r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Assessor Declaration</w:t>
            </w:r>
          </w:p>
          <w:p>
            <w:pPr>
              <w:spacing w:before="120" w:after="120" w:line="276" w:lineRule="auto"/>
              <w:ind w:left="65" w:right="93" w:firstLine="0"/>
              <w:jc w:val="both"/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By signing here, I confirm that I have thoroughly reviewed the candidate’s project schedule submission for this workplace assessment task.</w:t>
            </w:r>
          </w:p>
          <w:p>
            <w:pPr>
              <w:spacing w:before="120" w:after="120" w:line="276" w:lineRule="auto"/>
              <w:ind w:left="65" w:right="93" w:firstLine="0"/>
              <w:jc w:val="both"/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I confirm that the information recorded on this </w:t>
            </w:r>
            <w:r>
              <w:rPr>
                <w:rFonts w:ascii="Arial" w:hAnsi="Arial" w:cs="Arial"/>
                <w:i/>
                <w:iCs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Assessor’s Checklist</w:t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is true and accurately reflects the candidate’s submission for this workplace task.</w:t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667" w:type="pct"/>
            <w:tcBorders>
              <w:right w:val="single" w:color="A5A5A5" w:themeColor="background1" w:themeShade="A6" w:sz="4" w:space="0"/>
            </w:tcBorders>
            <w:shd w:val="clear" w:color="auto" w:fill="F1F1F1" w:themeFill="background1" w:themeFillShade="F2"/>
          </w:tcPr>
          <w:p>
            <w:pPr>
              <w:tabs>
                <w:tab w:val="left" w:pos="180"/>
              </w:tabs>
              <w:spacing w:before="120" w:after="120" w:line="276" w:lineRule="auto"/>
              <w:ind w:left="63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Assessor’s signature</w:t>
            </w:r>
          </w:p>
        </w:tc>
        <w:tc>
          <w:tcPr>
            <w:tcW w:w="3333" w:type="pct"/>
            <w:tcBorders>
              <w:left w:val="single" w:color="A5A5A5" w:themeColor="background1" w:themeShade="A6" w:sz="4" w:space="0"/>
            </w:tcBorders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drawing>
                <wp:inline distT="0" distB="0" distL="114300" distR="114300">
                  <wp:extent cx="1907540" cy="375285"/>
                  <wp:effectExtent l="0" t="0" r="0" b="5715"/>
                  <wp:docPr id="1" name="图片 1" descr="2 (1)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图片 1" descr="2 (1)"/>
                          <pic:cNvPicPr>
                            <a:picLocks noChangeAspect="1"/>
                          </pic:cNvPicPr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07540" cy="3752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667" w:type="pct"/>
            <w:tcBorders>
              <w:right w:val="single" w:color="A5A5A5" w:themeColor="background1" w:themeShade="A6" w:sz="4" w:space="0"/>
            </w:tcBorders>
            <w:shd w:val="clear" w:color="auto" w:fill="F1F1F1" w:themeFill="background1" w:themeFillShade="F2"/>
          </w:tcPr>
          <w:p>
            <w:pPr>
              <w:tabs>
                <w:tab w:val="left" w:pos="180"/>
              </w:tabs>
              <w:spacing w:before="120" w:after="120" w:line="276" w:lineRule="auto"/>
              <w:ind w:left="63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Assessor’s name</w:t>
            </w:r>
          </w:p>
        </w:tc>
        <w:tc>
          <w:tcPr>
            <w:tcW w:w="3333" w:type="pct"/>
            <w:tcBorders>
              <w:left w:val="single" w:color="A5A5A5" w:themeColor="background1" w:themeShade="A6" w:sz="4" w:space="0"/>
            </w:tcBorders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</w:t>
            </w:r>
            <w:r>
              <w:rPr>
                <w:rFonts w:hint="eastAsia" w:eastAsia="宋体" w:cstheme="minorHAnsi"/>
                <w:color w:val="262626" w:themeColor="text1" w:themeTint="D9"/>
                <w:sz w:val="20"/>
                <w:szCs w:val="20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Yangzhong Zhu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667" w:type="pct"/>
            <w:tcBorders>
              <w:right w:val="single" w:color="A5A5A5" w:themeColor="background1" w:themeShade="A6" w:sz="4" w:space="0"/>
            </w:tcBorders>
            <w:shd w:val="clear" w:color="auto" w:fill="F1F1F1" w:themeFill="background1" w:themeFillShade="F2"/>
          </w:tcPr>
          <w:p>
            <w:pPr>
              <w:tabs>
                <w:tab w:val="left" w:pos="180"/>
              </w:tabs>
              <w:spacing w:before="120" w:after="120" w:line="276" w:lineRule="auto"/>
              <w:ind w:left="63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Date signed</w:t>
            </w:r>
          </w:p>
        </w:tc>
        <w:tc>
          <w:tcPr>
            <w:tcW w:w="3333" w:type="pct"/>
            <w:tcBorders>
              <w:left w:val="single" w:color="A5A5A5" w:themeColor="background1" w:themeShade="A6" w:sz="4" w:space="0"/>
            </w:tcBorders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</w:t>
            </w:r>
            <w:r>
              <w:rPr>
                <w:rFonts w:hint="eastAsia" w:eastAsia="宋体" w:cstheme="minorHAnsi"/>
                <w:color w:val="262626" w:themeColor="text1" w:themeTint="D9"/>
                <w:sz w:val="20"/>
                <w:szCs w:val="20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14/03/23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</w:tbl>
    <w:p>
      <w:pPr>
        <w:spacing w:before="120" w:after="120"/>
        <w:jc w:val="center"/>
        <w:rPr>
          <w:rFonts w:cstheme="minorHAnsi"/>
          <w:color w:val="A6A6A6" w:themeColor="background1" w:themeShade="A6"/>
          <w:sz w:val="20"/>
        </w:rPr>
      </w:pPr>
    </w:p>
    <w:p>
      <w:pPr>
        <w:spacing w:before="120" w:after="120"/>
        <w:jc w:val="center"/>
      </w:pPr>
      <w:r>
        <w:rPr>
          <w:rFonts w:cstheme="minorHAnsi"/>
          <w:color w:val="A6A6A6" w:themeColor="background1" w:themeShade="A6"/>
          <w:sz w:val="20"/>
        </w:rPr>
        <w:t>End of Workplace Assessment - Assessor’s Checklist</w:t>
      </w:r>
    </w:p>
    <w:sectPr>
      <w:headerReference r:id="rId7" w:type="first"/>
      <w:footerReference r:id="rId10" w:type="first"/>
      <w:headerReference r:id="rId5" w:type="default"/>
      <w:footerReference r:id="rId8" w:type="default"/>
      <w:headerReference r:id="rId6" w:type="even"/>
      <w:footerReference r:id="rId9" w:type="even"/>
      <w:pgSz w:w="11909" w:h="16834"/>
      <w:pgMar w:top="1440" w:right="1440" w:bottom="1440" w:left="1440" w:header="706" w:footer="706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000247B" w:usb2="00000009" w:usb3="00000000" w:csb0="200001FF" w:csb1="00000000"/>
  </w:font>
  <w:font w:name="Calibri Light">
    <w:panose1 w:val="020F0302020204030204"/>
    <w:charset w:val="00"/>
    <w:family w:val="swiss"/>
    <w:pitch w:val="default"/>
    <w:sig w:usb0="E4002EFF" w:usb1="C000247B" w:usb2="00000009" w:usb3="00000000" w:csb0="200001FF" w:csb1="00000000"/>
  </w:font>
  <w:font w:name="等线 Light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Segoe UI">
    <w:panose1 w:val="020B0502040204020203"/>
    <w:charset w:val="00"/>
    <w:family w:val="swiss"/>
    <w:pitch w:val="default"/>
    <w:sig w:usb0="E4002EFF" w:usb1="C000E47F" w:usb2="00000009" w:usb3="00000000" w:csb0="200001FF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Wingdings">
    <w:panose1 w:val="05000000000000000000"/>
    <w:charset w:val="00"/>
    <w:family w:val="auto"/>
    <w:pitch w:val="default"/>
    <w:sig w:usb0="00000000" w:usb1="00000000" w:usb2="00000000" w:usb3="00000000" w:csb0="800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sdt>
    <w:sdtPr>
      <w:rPr>
        <w:rFonts w:cs="Times New Roman"/>
        <w:sz w:val="16"/>
        <w:szCs w:val="16"/>
      </w:rPr>
      <w:id w:val="-463735833"/>
      <w:docPartObj>
        <w:docPartGallery w:val="AutoText"/>
      </w:docPartObj>
    </w:sdtPr>
    <w:sdtEndPr>
      <w:rPr>
        <w:rFonts w:cs="Times New Roman"/>
        <w:sz w:val="16"/>
        <w:szCs w:val="16"/>
      </w:rPr>
    </w:sdtEndPr>
    <w:sdtContent>
      <w:p>
        <w:pPr>
          <w:pBdr>
            <w:top w:val="single" w:color="auto" w:sz="4" w:space="1"/>
          </w:pBdr>
          <w:tabs>
            <w:tab w:val="center" w:pos="5103"/>
            <w:tab w:val="right" w:pos="14317"/>
          </w:tabs>
          <w:spacing w:after="0"/>
          <w:rPr>
            <w:rFonts w:cs="Times New Roman"/>
            <w:sz w:val="16"/>
            <w:szCs w:val="16"/>
          </w:rPr>
        </w:pPr>
      </w:p>
      <w:p>
        <w:pPr>
          <w:pBdr>
            <w:top w:val="single" w:color="auto" w:sz="4" w:space="1"/>
          </w:pBdr>
          <w:tabs>
            <w:tab w:val="center" w:pos="4536"/>
            <w:tab w:val="right" w:pos="14317"/>
          </w:tabs>
          <w:spacing w:after="0"/>
          <w:rPr>
            <w:rFonts w:cs="Times New Roman"/>
            <w:sz w:val="16"/>
            <w:szCs w:val="16"/>
          </w:rPr>
        </w:pPr>
        <w:r>
          <w:rPr>
            <w:rFonts w:cs="Times New Roman"/>
            <w:sz w:val="16"/>
            <w:szCs w:val="16"/>
          </w:rPr>
          <w:t>CSTC Pty Ltd (RTO #0699)</w:t>
        </w:r>
        <w:r>
          <w:rPr>
            <w:sz w:val="16"/>
            <w:szCs w:val="16"/>
          </w:rPr>
          <w:tab/>
        </w:r>
        <w:sdt>
          <w:sdtPr>
            <w:rPr>
              <w:sz w:val="16"/>
              <w:szCs w:val="16"/>
            </w:rPr>
            <w:alias w:val="Status"/>
            <w:id w:val="1591280495"/>
            <w:placeholder>
              <w:docPart w:val="78EAF19B06214058A1EE0083F5258ECF"/>
            </w:placeholder>
    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    <w:text/>
          </w:sdtPr>
          <w:sdtEndPr>
            <w:rPr>
              <w:sz w:val="16"/>
              <w:szCs w:val="16"/>
            </w:rPr>
          </w:sdtEndPr>
          <w:sdtContent>
            <w:r>
              <w:rPr>
                <w:sz w:val="16"/>
                <w:szCs w:val="16"/>
              </w:rPr>
              <w:t>v1-1_22/11/2022</w:t>
            </w:r>
          </w:sdtContent>
        </w:sdt>
        <w:r>
          <w:rPr>
            <w:rFonts w:cs="Times New Roman"/>
            <w:sz w:val="16"/>
            <w:szCs w:val="16"/>
          </w:rPr>
          <w:tab/>
        </w:r>
        <w:r>
          <w:rPr>
            <w:rFonts w:cs="Times New Roman"/>
            <w:sz w:val="16"/>
            <w:szCs w:val="16"/>
          </w:rPr>
          <w:t xml:space="preserve">Page </w:t>
        </w:r>
        <w:r>
          <w:rPr>
            <w:rFonts w:cs="Times New Roman"/>
            <w:bCs/>
            <w:sz w:val="16"/>
            <w:szCs w:val="16"/>
          </w:rPr>
          <w:fldChar w:fldCharType="begin"/>
        </w:r>
        <w:r>
          <w:rPr>
            <w:rFonts w:cs="Times New Roman"/>
            <w:bCs/>
            <w:sz w:val="16"/>
            <w:szCs w:val="16"/>
          </w:rPr>
          <w:instrText xml:space="preserve"> PAGE </w:instrText>
        </w:r>
        <w:r>
          <w:rPr>
            <w:rFonts w:cs="Times New Roman"/>
            <w:bCs/>
            <w:sz w:val="16"/>
            <w:szCs w:val="16"/>
          </w:rPr>
          <w:fldChar w:fldCharType="separate"/>
        </w:r>
        <w:r>
          <w:rPr>
            <w:rFonts w:cs="Times New Roman"/>
            <w:bCs/>
            <w:sz w:val="16"/>
            <w:szCs w:val="16"/>
          </w:rPr>
          <w:t>1</w:t>
        </w:r>
        <w:r>
          <w:rPr>
            <w:rFonts w:cs="Times New Roman"/>
            <w:bCs/>
            <w:sz w:val="16"/>
            <w:szCs w:val="16"/>
          </w:rPr>
          <w:fldChar w:fldCharType="end"/>
        </w:r>
        <w:r>
          <w:rPr>
            <w:rFonts w:cs="Times New Roman"/>
            <w:sz w:val="16"/>
            <w:szCs w:val="16"/>
          </w:rPr>
          <w:t xml:space="preserve"> of </w:t>
        </w:r>
        <w:r>
          <w:rPr>
            <w:rFonts w:cs="Times New Roman"/>
            <w:bCs/>
            <w:sz w:val="16"/>
            <w:szCs w:val="16"/>
          </w:rPr>
          <w:fldChar w:fldCharType="begin"/>
        </w:r>
        <w:r>
          <w:rPr>
            <w:rFonts w:cs="Times New Roman"/>
            <w:bCs/>
            <w:sz w:val="16"/>
            <w:szCs w:val="16"/>
          </w:rPr>
          <w:instrText xml:space="preserve"> NUMPAGES  </w:instrText>
        </w:r>
        <w:r>
          <w:rPr>
            <w:rFonts w:cs="Times New Roman"/>
            <w:bCs/>
            <w:sz w:val="16"/>
            <w:szCs w:val="16"/>
          </w:rPr>
          <w:fldChar w:fldCharType="separate"/>
        </w:r>
        <w:r>
          <w:rPr>
            <w:rFonts w:cs="Times New Roman"/>
            <w:bCs/>
            <w:sz w:val="16"/>
            <w:szCs w:val="16"/>
          </w:rPr>
          <w:t>6</w:t>
        </w:r>
        <w:r>
          <w:rPr>
            <w:rFonts w:cs="Times New Roman"/>
            <w:bCs/>
            <w:sz w:val="16"/>
            <w:szCs w:val="16"/>
          </w:rPr>
          <w:fldChar w:fldCharType="end"/>
        </w:r>
      </w:p>
    </w:sdtContent>
  </w:sdt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sdt>
    <w:sdtPr>
      <w:rPr>
        <w:rFonts w:cs="Times New Roman"/>
        <w:sz w:val="16"/>
        <w:szCs w:val="16"/>
      </w:rPr>
      <w:id w:val="-449325391"/>
      <w:docPartObj>
        <w:docPartGallery w:val="AutoText"/>
      </w:docPartObj>
    </w:sdtPr>
    <w:sdtEndPr>
      <w:rPr>
        <w:rFonts w:cs="Times New Roman"/>
        <w:sz w:val="16"/>
        <w:szCs w:val="16"/>
      </w:rPr>
    </w:sdtEndPr>
    <w:sdtContent>
      <w:p>
        <w:pPr>
          <w:pBdr>
            <w:top w:val="single" w:color="auto" w:sz="4" w:space="1"/>
          </w:pBdr>
          <w:tabs>
            <w:tab w:val="center" w:pos="5103"/>
            <w:tab w:val="right" w:pos="14317"/>
          </w:tabs>
          <w:rPr>
            <w:rFonts w:cs="Times New Roman"/>
            <w:sz w:val="16"/>
            <w:szCs w:val="16"/>
          </w:rPr>
        </w:pPr>
        <w:r>
          <w:rPr>
            <w:rFonts w:cs="Times New Roman"/>
            <w:sz w:val="16"/>
            <w:szCs w:val="16"/>
          </w:rPr>
          <w:t>CSTC Pty Ltd (RTO #0699)</w:t>
        </w:r>
        <w:r>
          <w:rPr>
            <w:sz w:val="16"/>
            <w:szCs w:val="16"/>
          </w:rPr>
          <w:tab/>
        </w:r>
        <w:sdt>
          <w:sdtPr>
            <w:rPr>
              <w:sz w:val="16"/>
              <w:szCs w:val="16"/>
            </w:rPr>
            <w:alias w:val="Status"/>
            <w:id w:val="-1133944975"/>
            <w:placeholder>
              <w:docPart w:val="B1E2DAA11E6A451E8A4A7E1C14FCA095"/>
            </w:placeholder>
    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    <w:text/>
          </w:sdtPr>
          <w:sdtEndPr>
            <w:rPr>
              <w:sz w:val="16"/>
              <w:szCs w:val="16"/>
            </w:rPr>
          </w:sdtEndPr>
          <w:sdtContent>
            <w:r>
              <w:rPr>
                <w:sz w:val="16"/>
                <w:szCs w:val="16"/>
              </w:rPr>
              <w:t>v1-1_22/11/2022</w:t>
            </w:r>
          </w:sdtContent>
        </w:sdt>
        <w:r>
          <w:rPr>
            <w:rFonts w:cs="Times New Roman"/>
            <w:sz w:val="16"/>
            <w:szCs w:val="16"/>
          </w:rPr>
          <w:tab/>
        </w:r>
        <w:r>
          <w:rPr>
            <w:rFonts w:cs="Times New Roman"/>
            <w:sz w:val="16"/>
            <w:szCs w:val="16"/>
          </w:rPr>
          <w:t xml:space="preserve">Page </w:t>
        </w:r>
        <w:r>
          <w:rPr>
            <w:rFonts w:cs="Times New Roman"/>
            <w:bCs/>
            <w:sz w:val="16"/>
            <w:szCs w:val="16"/>
          </w:rPr>
          <w:fldChar w:fldCharType="begin"/>
        </w:r>
        <w:r>
          <w:rPr>
            <w:rFonts w:cs="Times New Roman"/>
            <w:bCs/>
            <w:sz w:val="16"/>
            <w:szCs w:val="16"/>
          </w:rPr>
          <w:instrText xml:space="preserve"> PAGE </w:instrText>
        </w:r>
        <w:r>
          <w:rPr>
            <w:rFonts w:cs="Times New Roman"/>
            <w:bCs/>
            <w:sz w:val="16"/>
            <w:szCs w:val="16"/>
          </w:rPr>
          <w:fldChar w:fldCharType="separate"/>
        </w:r>
        <w:r>
          <w:rPr>
            <w:rFonts w:cs="Times New Roman"/>
            <w:bCs/>
            <w:sz w:val="16"/>
            <w:szCs w:val="16"/>
          </w:rPr>
          <w:t>1</w:t>
        </w:r>
        <w:r>
          <w:rPr>
            <w:rFonts w:cs="Times New Roman"/>
            <w:bCs/>
            <w:sz w:val="16"/>
            <w:szCs w:val="16"/>
          </w:rPr>
          <w:fldChar w:fldCharType="end"/>
        </w:r>
        <w:r>
          <w:rPr>
            <w:rFonts w:cs="Times New Roman"/>
            <w:sz w:val="16"/>
            <w:szCs w:val="16"/>
          </w:rPr>
          <w:t xml:space="preserve"> of </w:t>
        </w:r>
        <w:r>
          <w:rPr>
            <w:rFonts w:cs="Times New Roman"/>
            <w:bCs/>
            <w:sz w:val="16"/>
            <w:szCs w:val="16"/>
          </w:rPr>
          <w:fldChar w:fldCharType="begin"/>
        </w:r>
        <w:r>
          <w:rPr>
            <w:rFonts w:cs="Times New Roman"/>
            <w:bCs/>
            <w:sz w:val="16"/>
            <w:szCs w:val="16"/>
          </w:rPr>
          <w:instrText xml:space="preserve"> NUMPAGES  </w:instrText>
        </w:r>
        <w:r>
          <w:rPr>
            <w:rFonts w:cs="Times New Roman"/>
            <w:bCs/>
            <w:sz w:val="16"/>
            <w:szCs w:val="16"/>
          </w:rPr>
          <w:fldChar w:fldCharType="separate"/>
        </w:r>
        <w:r>
          <w:rPr>
            <w:rFonts w:cs="Times New Roman"/>
            <w:bCs/>
            <w:sz w:val="16"/>
            <w:szCs w:val="16"/>
          </w:rPr>
          <w:t>4</w:t>
        </w:r>
        <w:r>
          <w:rPr>
            <w:rFonts w:cs="Times New Roman"/>
            <w:bCs/>
            <w:sz w:val="16"/>
            <w:szCs w:val="16"/>
          </w:rPr>
          <w:fldChar w:fldCharType="end"/>
        </w:r>
      </w:p>
    </w:sdtContent>
  </w:sdt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59" w:lineRule="auto"/>
      </w:pPr>
      <w:r>
        <w:separator/>
      </w:r>
    </w:p>
  </w:footnote>
  <w:footnote w:type="continuationSeparator" w:id="1">
    <w:p>
      <w:pPr>
        <w:spacing w:before="0" w:after="0" w:line="259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8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8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8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85E2A64"/>
    <w:multiLevelType w:val="multilevel"/>
    <w:tmpl w:val="085E2A64"/>
    <w:lvl w:ilvl="0" w:tentative="0">
      <w:start w:val="1"/>
      <w:numFmt w:val="bullet"/>
      <w:lvlText w:val=""/>
      <w:lvlJc w:val="left"/>
      <w:pPr>
        <w:ind w:left="720" w:hanging="360"/>
      </w:pPr>
      <w:rPr>
        <w:rFonts w:hint="default" w:ascii="Wingdings" w:hAnsi="Wingdings"/>
      </w:rPr>
    </w:lvl>
    <w:lvl w:ilvl="1" w:tentative="0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entative="0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entative="0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entative="0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entative="0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entative="0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entative="0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entative="0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16FA1BAE"/>
    <w:multiLevelType w:val="multilevel"/>
    <w:tmpl w:val="16FA1BAE"/>
    <w:lvl w:ilvl="0" w:tentative="0">
      <w:start w:val="1"/>
      <w:numFmt w:val="lowerLetter"/>
      <w:lvlText w:val="%1."/>
      <w:lvlJc w:val="left"/>
      <w:pPr>
        <w:ind w:left="2160" w:hanging="360"/>
      </w:pPr>
    </w:lvl>
    <w:lvl w:ilvl="1" w:tentative="0">
      <w:start w:val="1"/>
      <w:numFmt w:val="lowerLetter"/>
      <w:lvlText w:val="%2."/>
      <w:lvlJc w:val="left"/>
      <w:pPr>
        <w:ind w:left="2880" w:hanging="360"/>
      </w:pPr>
    </w:lvl>
    <w:lvl w:ilvl="2" w:tentative="0">
      <w:start w:val="1"/>
      <w:numFmt w:val="lowerRoman"/>
      <w:lvlText w:val="%3."/>
      <w:lvlJc w:val="right"/>
      <w:pPr>
        <w:ind w:left="3600" w:hanging="180"/>
      </w:pPr>
    </w:lvl>
    <w:lvl w:ilvl="3" w:tentative="0">
      <w:start w:val="1"/>
      <w:numFmt w:val="decimal"/>
      <w:lvlText w:val="%4."/>
      <w:lvlJc w:val="left"/>
      <w:pPr>
        <w:ind w:left="4320" w:hanging="360"/>
      </w:pPr>
    </w:lvl>
    <w:lvl w:ilvl="4" w:tentative="0">
      <w:start w:val="1"/>
      <w:numFmt w:val="lowerLetter"/>
      <w:lvlText w:val="%5."/>
      <w:lvlJc w:val="left"/>
      <w:pPr>
        <w:ind w:left="5040" w:hanging="360"/>
      </w:pPr>
    </w:lvl>
    <w:lvl w:ilvl="5" w:tentative="0">
      <w:start w:val="1"/>
      <w:numFmt w:val="lowerRoman"/>
      <w:lvlText w:val="%6."/>
      <w:lvlJc w:val="right"/>
      <w:pPr>
        <w:ind w:left="5760" w:hanging="180"/>
      </w:pPr>
    </w:lvl>
    <w:lvl w:ilvl="6" w:tentative="0">
      <w:start w:val="1"/>
      <w:numFmt w:val="decimal"/>
      <w:lvlText w:val="%7."/>
      <w:lvlJc w:val="left"/>
      <w:pPr>
        <w:ind w:left="6480" w:hanging="360"/>
      </w:pPr>
    </w:lvl>
    <w:lvl w:ilvl="7" w:tentative="0">
      <w:start w:val="1"/>
      <w:numFmt w:val="lowerLetter"/>
      <w:lvlText w:val="%8."/>
      <w:lvlJc w:val="left"/>
      <w:pPr>
        <w:ind w:left="7200" w:hanging="360"/>
      </w:pPr>
    </w:lvl>
    <w:lvl w:ilvl="8" w:tentative="0">
      <w:start w:val="1"/>
      <w:numFmt w:val="lowerRoman"/>
      <w:lvlText w:val="%9."/>
      <w:lvlJc w:val="right"/>
      <w:pPr>
        <w:ind w:left="7920" w:hanging="180"/>
      </w:pPr>
    </w:lvl>
  </w:abstractNum>
  <w:abstractNum w:abstractNumId="2">
    <w:nsid w:val="2D79338D"/>
    <w:multiLevelType w:val="multilevel"/>
    <w:tmpl w:val="2D79338D"/>
    <w:lvl w:ilvl="0" w:tentative="0">
      <w:start w:val="1"/>
      <w:numFmt w:val="bullet"/>
      <w:lvlText w:val=""/>
      <w:lvlJc w:val="left"/>
      <w:pPr>
        <w:ind w:left="720" w:hanging="360"/>
      </w:pPr>
      <w:rPr>
        <w:rFonts w:hint="default" w:ascii="Wingdings" w:hAnsi="Wingdings"/>
      </w:rPr>
    </w:lvl>
    <w:lvl w:ilvl="1" w:tentative="0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entative="0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entative="0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entative="0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entative="0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entative="0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entative="0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entative="0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">
    <w:nsid w:val="3DC6249C"/>
    <w:multiLevelType w:val="multilevel"/>
    <w:tmpl w:val="3DC6249C"/>
    <w:lvl w:ilvl="0" w:tentative="0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entative="0">
      <w:start w:val="1"/>
      <w:numFmt w:val="lowerLetter"/>
      <w:lvlText w:val="%2."/>
      <w:lvlJc w:val="left"/>
      <w:pPr>
        <w:ind w:left="1440" w:hanging="360"/>
      </w:pPr>
    </w:lvl>
    <w:lvl w:ilvl="2" w:tentative="0">
      <w:start w:val="1"/>
      <w:numFmt w:val="lowerRoman"/>
      <w:lvlText w:val="%3."/>
      <w:lvlJc w:val="right"/>
      <w:pPr>
        <w:ind w:left="2160" w:hanging="180"/>
      </w:pPr>
    </w:lvl>
    <w:lvl w:ilvl="3" w:tentative="0">
      <w:start w:val="1"/>
      <w:numFmt w:val="decimal"/>
      <w:lvlText w:val="%4."/>
      <w:lvlJc w:val="left"/>
      <w:pPr>
        <w:ind w:left="2880" w:hanging="360"/>
      </w:pPr>
    </w:lvl>
    <w:lvl w:ilvl="4" w:tentative="0">
      <w:start w:val="1"/>
      <w:numFmt w:val="lowerLetter"/>
      <w:lvlText w:val="%5."/>
      <w:lvlJc w:val="left"/>
      <w:pPr>
        <w:ind w:left="3600" w:hanging="360"/>
      </w:pPr>
    </w:lvl>
    <w:lvl w:ilvl="5" w:tentative="0">
      <w:start w:val="1"/>
      <w:numFmt w:val="lowerRoman"/>
      <w:lvlText w:val="%6."/>
      <w:lvlJc w:val="right"/>
      <w:pPr>
        <w:ind w:left="4320" w:hanging="180"/>
      </w:pPr>
    </w:lvl>
    <w:lvl w:ilvl="6" w:tentative="0">
      <w:start w:val="1"/>
      <w:numFmt w:val="decimal"/>
      <w:lvlText w:val="%7."/>
      <w:lvlJc w:val="left"/>
      <w:pPr>
        <w:ind w:left="5040" w:hanging="360"/>
      </w:pPr>
    </w:lvl>
    <w:lvl w:ilvl="7" w:tentative="0">
      <w:start w:val="1"/>
      <w:numFmt w:val="lowerLetter"/>
      <w:lvlText w:val="%8."/>
      <w:lvlJc w:val="left"/>
      <w:pPr>
        <w:ind w:left="5760" w:hanging="360"/>
      </w:pPr>
    </w:lvl>
    <w:lvl w:ilvl="8" w:tentative="0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6E21198"/>
    <w:multiLevelType w:val="multilevel"/>
    <w:tmpl w:val="46E21198"/>
    <w:lvl w:ilvl="0" w:tentative="0">
      <w:start w:val="1"/>
      <w:numFmt w:val="lowerLetter"/>
      <w:lvlText w:val="%1."/>
      <w:lvlJc w:val="left"/>
      <w:pPr>
        <w:ind w:left="2160" w:hanging="360"/>
      </w:pPr>
    </w:lvl>
    <w:lvl w:ilvl="1" w:tentative="0">
      <w:start w:val="1"/>
      <w:numFmt w:val="lowerLetter"/>
      <w:lvlText w:val="%2."/>
      <w:lvlJc w:val="left"/>
      <w:pPr>
        <w:ind w:left="2880" w:hanging="360"/>
      </w:pPr>
    </w:lvl>
    <w:lvl w:ilvl="2" w:tentative="0">
      <w:start w:val="1"/>
      <w:numFmt w:val="lowerRoman"/>
      <w:lvlText w:val="%3."/>
      <w:lvlJc w:val="right"/>
      <w:pPr>
        <w:ind w:left="3600" w:hanging="180"/>
      </w:pPr>
    </w:lvl>
    <w:lvl w:ilvl="3" w:tentative="0">
      <w:start w:val="1"/>
      <w:numFmt w:val="decimal"/>
      <w:lvlText w:val="%4."/>
      <w:lvlJc w:val="left"/>
      <w:pPr>
        <w:ind w:left="4320" w:hanging="360"/>
      </w:pPr>
    </w:lvl>
    <w:lvl w:ilvl="4" w:tentative="0">
      <w:start w:val="1"/>
      <w:numFmt w:val="lowerLetter"/>
      <w:lvlText w:val="%5."/>
      <w:lvlJc w:val="left"/>
      <w:pPr>
        <w:ind w:left="5040" w:hanging="360"/>
      </w:pPr>
    </w:lvl>
    <w:lvl w:ilvl="5" w:tentative="0">
      <w:start w:val="1"/>
      <w:numFmt w:val="lowerRoman"/>
      <w:lvlText w:val="%6."/>
      <w:lvlJc w:val="right"/>
      <w:pPr>
        <w:ind w:left="5760" w:hanging="180"/>
      </w:pPr>
    </w:lvl>
    <w:lvl w:ilvl="6" w:tentative="0">
      <w:start w:val="1"/>
      <w:numFmt w:val="decimal"/>
      <w:lvlText w:val="%7."/>
      <w:lvlJc w:val="left"/>
      <w:pPr>
        <w:ind w:left="6480" w:hanging="360"/>
      </w:pPr>
    </w:lvl>
    <w:lvl w:ilvl="7" w:tentative="0">
      <w:start w:val="1"/>
      <w:numFmt w:val="lowerLetter"/>
      <w:lvlText w:val="%8."/>
      <w:lvlJc w:val="left"/>
      <w:pPr>
        <w:ind w:left="7200" w:hanging="360"/>
      </w:pPr>
    </w:lvl>
    <w:lvl w:ilvl="8" w:tentative="0">
      <w:start w:val="1"/>
      <w:numFmt w:val="lowerRoman"/>
      <w:lvlText w:val="%9."/>
      <w:lvlJc w:val="right"/>
      <w:pPr>
        <w:ind w:left="7920" w:hanging="180"/>
      </w:pPr>
    </w:lvl>
  </w:abstractNum>
  <w:abstractNum w:abstractNumId="5">
    <w:nsid w:val="4D545F1D"/>
    <w:multiLevelType w:val="multilevel"/>
    <w:tmpl w:val="4D545F1D"/>
    <w:lvl w:ilvl="0" w:tentative="0">
      <w:start w:val="1"/>
      <w:numFmt w:val="lowerLetter"/>
      <w:lvlText w:val="%1."/>
      <w:lvlJc w:val="left"/>
      <w:pPr>
        <w:ind w:left="2160" w:hanging="360"/>
      </w:pPr>
    </w:lvl>
    <w:lvl w:ilvl="1" w:tentative="0">
      <w:start w:val="1"/>
      <w:numFmt w:val="lowerLetter"/>
      <w:lvlText w:val="%2."/>
      <w:lvlJc w:val="left"/>
      <w:pPr>
        <w:ind w:left="2880" w:hanging="360"/>
      </w:pPr>
    </w:lvl>
    <w:lvl w:ilvl="2" w:tentative="0">
      <w:start w:val="1"/>
      <w:numFmt w:val="lowerRoman"/>
      <w:lvlText w:val="%3."/>
      <w:lvlJc w:val="right"/>
      <w:pPr>
        <w:ind w:left="3600" w:hanging="180"/>
      </w:pPr>
    </w:lvl>
    <w:lvl w:ilvl="3" w:tentative="0">
      <w:start w:val="1"/>
      <w:numFmt w:val="decimal"/>
      <w:lvlText w:val="%4."/>
      <w:lvlJc w:val="left"/>
      <w:pPr>
        <w:ind w:left="4320" w:hanging="360"/>
      </w:pPr>
    </w:lvl>
    <w:lvl w:ilvl="4" w:tentative="0">
      <w:start w:val="1"/>
      <w:numFmt w:val="lowerLetter"/>
      <w:lvlText w:val="%5."/>
      <w:lvlJc w:val="left"/>
      <w:pPr>
        <w:ind w:left="5040" w:hanging="360"/>
      </w:pPr>
    </w:lvl>
    <w:lvl w:ilvl="5" w:tentative="0">
      <w:start w:val="1"/>
      <w:numFmt w:val="lowerRoman"/>
      <w:lvlText w:val="%6."/>
      <w:lvlJc w:val="right"/>
      <w:pPr>
        <w:ind w:left="5760" w:hanging="180"/>
      </w:pPr>
    </w:lvl>
    <w:lvl w:ilvl="6" w:tentative="0">
      <w:start w:val="1"/>
      <w:numFmt w:val="decimal"/>
      <w:lvlText w:val="%7."/>
      <w:lvlJc w:val="left"/>
      <w:pPr>
        <w:ind w:left="6480" w:hanging="360"/>
      </w:pPr>
    </w:lvl>
    <w:lvl w:ilvl="7" w:tentative="0">
      <w:start w:val="1"/>
      <w:numFmt w:val="lowerLetter"/>
      <w:lvlText w:val="%8."/>
      <w:lvlJc w:val="left"/>
      <w:pPr>
        <w:ind w:left="7200" w:hanging="360"/>
      </w:pPr>
    </w:lvl>
    <w:lvl w:ilvl="8" w:tentative="0">
      <w:start w:val="1"/>
      <w:numFmt w:val="lowerRoman"/>
      <w:lvlText w:val="%9."/>
      <w:lvlJc w:val="right"/>
      <w:pPr>
        <w:ind w:left="7920" w:hanging="180"/>
      </w:pPr>
    </w:lvl>
  </w:abstractNum>
  <w:abstractNum w:abstractNumId="6">
    <w:nsid w:val="55C77DF2"/>
    <w:multiLevelType w:val="multilevel"/>
    <w:tmpl w:val="55C77DF2"/>
    <w:lvl w:ilvl="0" w:tentative="0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entative="0">
      <w:start w:val="1"/>
      <w:numFmt w:val="lowerRoman"/>
      <w:lvlText w:val="%2."/>
      <w:lvlJc w:val="right"/>
      <w:pPr>
        <w:ind w:left="1440" w:hanging="360"/>
      </w:pPr>
    </w:lvl>
    <w:lvl w:ilvl="2" w:tentative="0">
      <w:start w:val="1"/>
      <w:numFmt w:val="lowerRoman"/>
      <w:lvlText w:val="%3."/>
      <w:lvlJc w:val="right"/>
      <w:pPr>
        <w:ind w:left="2160" w:hanging="180"/>
      </w:pPr>
    </w:lvl>
    <w:lvl w:ilvl="3" w:tentative="0">
      <w:start w:val="1"/>
      <w:numFmt w:val="decimal"/>
      <w:lvlText w:val="%4."/>
      <w:lvlJc w:val="left"/>
      <w:pPr>
        <w:ind w:left="2880" w:hanging="360"/>
      </w:pPr>
    </w:lvl>
    <w:lvl w:ilvl="4" w:tentative="0">
      <w:start w:val="1"/>
      <w:numFmt w:val="lowerLetter"/>
      <w:lvlText w:val="%5."/>
      <w:lvlJc w:val="left"/>
      <w:pPr>
        <w:ind w:left="3600" w:hanging="360"/>
      </w:pPr>
    </w:lvl>
    <w:lvl w:ilvl="5" w:tentative="0">
      <w:start w:val="1"/>
      <w:numFmt w:val="lowerRoman"/>
      <w:lvlText w:val="%6."/>
      <w:lvlJc w:val="right"/>
      <w:pPr>
        <w:ind w:left="4320" w:hanging="180"/>
      </w:pPr>
    </w:lvl>
    <w:lvl w:ilvl="6" w:tentative="0">
      <w:start w:val="1"/>
      <w:numFmt w:val="decimal"/>
      <w:lvlText w:val="%7."/>
      <w:lvlJc w:val="left"/>
      <w:pPr>
        <w:ind w:left="5040" w:hanging="360"/>
      </w:pPr>
    </w:lvl>
    <w:lvl w:ilvl="7" w:tentative="0">
      <w:start w:val="1"/>
      <w:numFmt w:val="lowerLetter"/>
      <w:lvlText w:val="%8."/>
      <w:lvlJc w:val="left"/>
      <w:pPr>
        <w:ind w:left="5760" w:hanging="360"/>
      </w:pPr>
    </w:lvl>
    <w:lvl w:ilvl="8" w:tentative="0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6"/>
  </w:num>
  <w:num w:numId="5">
    <w:abstractNumId w:val="5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documentProtection w:enforcement="0"/>
  <w:defaultTabStop w:val="720"/>
  <w:drawingGridHorizontalSpacing w:val="110"/>
  <w:displayHorizontalDrawingGridEvery w:val="2"/>
  <w:displayVertic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YyMTA1MTA3sDCzNLGwMDZR0lEKTi0uzszPAykwNKkFAGktIxgtAAAA"/>
    <w:docVar w:name="commondata" w:val="eyJoZGlkIjoiZDExODU4OTgyZTZjYjg0YzUzNzA1YzUxMmJhYmJhYWUifQ=="/>
  </w:docVars>
  <w:rsids>
    <w:rsidRoot w:val="002F29A7"/>
    <w:rsid w:val="000055D1"/>
    <w:rsid w:val="00040703"/>
    <w:rsid w:val="000440F6"/>
    <w:rsid w:val="00074B01"/>
    <w:rsid w:val="000B26D5"/>
    <w:rsid w:val="000D491C"/>
    <w:rsid w:val="00103999"/>
    <w:rsid w:val="00114327"/>
    <w:rsid w:val="0011611A"/>
    <w:rsid w:val="00122866"/>
    <w:rsid w:val="00135162"/>
    <w:rsid w:val="00150D5C"/>
    <w:rsid w:val="00157293"/>
    <w:rsid w:val="001711BB"/>
    <w:rsid w:val="00175D4E"/>
    <w:rsid w:val="00181C5B"/>
    <w:rsid w:val="001A1AE2"/>
    <w:rsid w:val="001B2F72"/>
    <w:rsid w:val="001C2BDA"/>
    <w:rsid w:val="001E1567"/>
    <w:rsid w:val="001E3D13"/>
    <w:rsid w:val="00222DAE"/>
    <w:rsid w:val="002377C2"/>
    <w:rsid w:val="002461CA"/>
    <w:rsid w:val="002637DA"/>
    <w:rsid w:val="00280537"/>
    <w:rsid w:val="002C66F6"/>
    <w:rsid w:val="002F0727"/>
    <w:rsid w:val="002F29A7"/>
    <w:rsid w:val="00337CFE"/>
    <w:rsid w:val="00346E24"/>
    <w:rsid w:val="00351A01"/>
    <w:rsid w:val="003925FF"/>
    <w:rsid w:val="0039482B"/>
    <w:rsid w:val="003B27FD"/>
    <w:rsid w:val="003C1922"/>
    <w:rsid w:val="003E3C69"/>
    <w:rsid w:val="003E5A30"/>
    <w:rsid w:val="003E73D8"/>
    <w:rsid w:val="003F323F"/>
    <w:rsid w:val="00460A37"/>
    <w:rsid w:val="004664C2"/>
    <w:rsid w:val="00467490"/>
    <w:rsid w:val="00471CDD"/>
    <w:rsid w:val="004831EC"/>
    <w:rsid w:val="00484193"/>
    <w:rsid w:val="0050240F"/>
    <w:rsid w:val="00516866"/>
    <w:rsid w:val="00526AD3"/>
    <w:rsid w:val="0055096D"/>
    <w:rsid w:val="00561A61"/>
    <w:rsid w:val="00564398"/>
    <w:rsid w:val="005653C9"/>
    <w:rsid w:val="005709B4"/>
    <w:rsid w:val="005B50CD"/>
    <w:rsid w:val="005E0C98"/>
    <w:rsid w:val="005F4237"/>
    <w:rsid w:val="005F4481"/>
    <w:rsid w:val="0060042F"/>
    <w:rsid w:val="00672CF8"/>
    <w:rsid w:val="006A6FB3"/>
    <w:rsid w:val="006B3379"/>
    <w:rsid w:val="006D3331"/>
    <w:rsid w:val="006E06FE"/>
    <w:rsid w:val="00700CD0"/>
    <w:rsid w:val="00700CDB"/>
    <w:rsid w:val="00714A78"/>
    <w:rsid w:val="0073462D"/>
    <w:rsid w:val="00743058"/>
    <w:rsid w:val="00751172"/>
    <w:rsid w:val="007843DD"/>
    <w:rsid w:val="007B5A73"/>
    <w:rsid w:val="007C33C1"/>
    <w:rsid w:val="007C6053"/>
    <w:rsid w:val="007E7679"/>
    <w:rsid w:val="007E7824"/>
    <w:rsid w:val="00805659"/>
    <w:rsid w:val="00820FC5"/>
    <w:rsid w:val="0083339D"/>
    <w:rsid w:val="00850D1A"/>
    <w:rsid w:val="00867659"/>
    <w:rsid w:val="00867B61"/>
    <w:rsid w:val="00867CB5"/>
    <w:rsid w:val="008A120A"/>
    <w:rsid w:val="008C6C99"/>
    <w:rsid w:val="008C7615"/>
    <w:rsid w:val="008F10EC"/>
    <w:rsid w:val="009027E2"/>
    <w:rsid w:val="009029D9"/>
    <w:rsid w:val="009125F7"/>
    <w:rsid w:val="00926BF3"/>
    <w:rsid w:val="00950D0B"/>
    <w:rsid w:val="009560ED"/>
    <w:rsid w:val="00984E6E"/>
    <w:rsid w:val="00985139"/>
    <w:rsid w:val="009905B3"/>
    <w:rsid w:val="009E106F"/>
    <w:rsid w:val="00A11D73"/>
    <w:rsid w:val="00A266EB"/>
    <w:rsid w:val="00A8318A"/>
    <w:rsid w:val="00A86C24"/>
    <w:rsid w:val="00AA1387"/>
    <w:rsid w:val="00AA2D0C"/>
    <w:rsid w:val="00AC707F"/>
    <w:rsid w:val="00AE20D9"/>
    <w:rsid w:val="00AE2E80"/>
    <w:rsid w:val="00AE719F"/>
    <w:rsid w:val="00B079B1"/>
    <w:rsid w:val="00B21D93"/>
    <w:rsid w:val="00B2215F"/>
    <w:rsid w:val="00B45A0D"/>
    <w:rsid w:val="00B54108"/>
    <w:rsid w:val="00B640C8"/>
    <w:rsid w:val="00B65856"/>
    <w:rsid w:val="00B7092E"/>
    <w:rsid w:val="00B82B53"/>
    <w:rsid w:val="00B8397A"/>
    <w:rsid w:val="00BA576B"/>
    <w:rsid w:val="00BD6A1D"/>
    <w:rsid w:val="00BE1DB3"/>
    <w:rsid w:val="00C018B5"/>
    <w:rsid w:val="00C1229D"/>
    <w:rsid w:val="00C23614"/>
    <w:rsid w:val="00C272E7"/>
    <w:rsid w:val="00CB3B8E"/>
    <w:rsid w:val="00CC46FB"/>
    <w:rsid w:val="00CF0ECD"/>
    <w:rsid w:val="00D00C5A"/>
    <w:rsid w:val="00D06A29"/>
    <w:rsid w:val="00D119F9"/>
    <w:rsid w:val="00D24D3F"/>
    <w:rsid w:val="00D431B2"/>
    <w:rsid w:val="00D638A9"/>
    <w:rsid w:val="00D645BA"/>
    <w:rsid w:val="00D6721D"/>
    <w:rsid w:val="00DA465F"/>
    <w:rsid w:val="00DA6196"/>
    <w:rsid w:val="00E2146E"/>
    <w:rsid w:val="00E401DA"/>
    <w:rsid w:val="00E617D7"/>
    <w:rsid w:val="00E61A3A"/>
    <w:rsid w:val="00E672A6"/>
    <w:rsid w:val="00E733D8"/>
    <w:rsid w:val="00EC5E51"/>
    <w:rsid w:val="00EE76FE"/>
    <w:rsid w:val="00F01915"/>
    <w:rsid w:val="00F24C3D"/>
    <w:rsid w:val="00F26EA1"/>
    <w:rsid w:val="00F272E8"/>
    <w:rsid w:val="00F46253"/>
    <w:rsid w:val="00F5779D"/>
    <w:rsid w:val="00F960B0"/>
    <w:rsid w:val="00FA09BA"/>
    <w:rsid w:val="470129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PH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semiHidden="0" w:name="heading 2"/>
    <w:lsdException w:qFormat="1" w:uiPriority="9" w:semiHidden="0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semiHidden="0" w:name="annotation text"/>
    <w:lsdException w:uiPriority="99" w:semiHidden="0" w:name="header"/>
    <w:lsdException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after="160" w:line="259" w:lineRule="auto"/>
    </w:pPr>
    <w:rPr>
      <w:rFonts w:asciiTheme="minorHAnsi" w:hAnsiTheme="minorHAnsi" w:eastAsiaTheme="minorHAnsi" w:cstheme="minorBidi"/>
      <w:sz w:val="22"/>
      <w:szCs w:val="22"/>
      <w:lang w:val="en-AU" w:eastAsia="en-US" w:bidi="ar-SA"/>
    </w:rPr>
  </w:style>
  <w:style w:type="paragraph" w:styleId="2">
    <w:name w:val="heading 1"/>
    <w:basedOn w:val="1"/>
    <w:next w:val="1"/>
    <w:link w:val="14"/>
    <w:qFormat/>
    <w:uiPriority w:val="9"/>
    <w:pPr>
      <w:keepNext/>
      <w:keepLines/>
      <w:spacing w:before="240" w:after="0"/>
      <w:outlineLvl w:val="0"/>
    </w:pPr>
    <w:rPr>
      <w:rFonts w:asciiTheme="majorHAnsi" w:hAnsiTheme="majorHAnsi" w:eastAsiaTheme="majorEastAsia" w:cstheme="majorBidi"/>
      <w:color w:val="2F5597" w:themeColor="accent1" w:themeShade="BF"/>
      <w:sz w:val="32"/>
      <w:szCs w:val="32"/>
    </w:rPr>
  </w:style>
  <w:style w:type="paragraph" w:styleId="3">
    <w:name w:val="heading 2"/>
    <w:basedOn w:val="1"/>
    <w:next w:val="1"/>
    <w:link w:val="15"/>
    <w:unhideWhenUsed/>
    <w:qFormat/>
    <w:uiPriority w:val="9"/>
    <w:pPr>
      <w:keepNext/>
      <w:keepLines/>
      <w:spacing w:before="40" w:after="0"/>
      <w:outlineLvl w:val="1"/>
    </w:pPr>
    <w:rPr>
      <w:rFonts w:asciiTheme="majorHAnsi" w:hAnsiTheme="majorHAnsi" w:eastAsiaTheme="majorEastAsia" w:cstheme="majorBidi"/>
      <w:color w:val="2F5597" w:themeColor="accent1" w:themeShade="BF"/>
      <w:sz w:val="26"/>
      <w:szCs w:val="26"/>
    </w:rPr>
  </w:style>
  <w:style w:type="paragraph" w:styleId="4">
    <w:name w:val="heading 3"/>
    <w:basedOn w:val="1"/>
    <w:next w:val="1"/>
    <w:link w:val="19"/>
    <w:unhideWhenUsed/>
    <w:qFormat/>
    <w:uiPriority w:val="9"/>
    <w:pPr>
      <w:keepNext/>
      <w:keepLines/>
      <w:spacing w:before="40" w:after="0"/>
      <w:outlineLvl w:val="2"/>
    </w:pPr>
    <w:rPr>
      <w:rFonts w:asciiTheme="majorHAnsi" w:hAnsiTheme="majorHAnsi" w:eastAsiaTheme="majorEastAsia" w:cstheme="majorBidi"/>
      <w:color w:val="203864" w:themeColor="accent1" w:themeShade="80"/>
      <w:sz w:val="24"/>
      <w:szCs w:val="24"/>
    </w:rPr>
  </w:style>
  <w:style w:type="character" w:default="1" w:styleId="12">
    <w:name w:val="Default Paragraph Font"/>
    <w:semiHidden/>
    <w:unhideWhenUsed/>
    <w:uiPriority w:val="1"/>
  </w:style>
  <w:style w:type="table" w:default="1" w:styleId="10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5">
    <w:name w:val="annotation text"/>
    <w:basedOn w:val="1"/>
    <w:link w:val="22"/>
    <w:unhideWhenUsed/>
    <w:uiPriority w:val="99"/>
    <w:pPr>
      <w:spacing w:line="240" w:lineRule="auto"/>
    </w:pPr>
    <w:rPr>
      <w:sz w:val="20"/>
      <w:szCs w:val="20"/>
    </w:rPr>
  </w:style>
  <w:style w:type="paragraph" w:styleId="6">
    <w:name w:val="Balloon Text"/>
    <w:basedOn w:val="1"/>
    <w:link w:val="16"/>
    <w:semiHidden/>
    <w:unhideWhenUsed/>
    <w:qFormat/>
    <w:uiPriority w:val="99"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styleId="7">
    <w:name w:val="footer"/>
    <w:basedOn w:val="1"/>
    <w:link w:val="21"/>
    <w:unhideWhenUsed/>
    <w:uiPriority w:val="99"/>
    <w:pPr>
      <w:tabs>
        <w:tab w:val="center" w:pos="4680"/>
        <w:tab w:val="right" w:pos="9360"/>
      </w:tabs>
      <w:spacing w:after="0" w:line="240" w:lineRule="auto"/>
    </w:pPr>
  </w:style>
  <w:style w:type="paragraph" w:styleId="8">
    <w:name w:val="header"/>
    <w:basedOn w:val="1"/>
    <w:link w:val="20"/>
    <w:unhideWhenUsed/>
    <w:uiPriority w:val="99"/>
    <w:pPr>
      <w:tabs>
        <w:tab w:val="center" w:pos="4680"/>
        <w:tab w:val="right" w:pos="9360"/>
      </w:tabs>
      <w:spacing w:after="0" w:line="240" w:lineRule="auto"/>
    </w:pPr>
  </w:style>
  <w:style w:type="paragraph" w:styleId="9">
    <w:name w:val="annotation subject"/>
    <w:basedOn w:val="5"/>
    <w:next w:val="5"/>
    <w:link w:val="23"/>
    <w:semiHidden/>
    <w:unhideWhenUsed/>
    <w:uiPriority w:val="99"/>
    <w:rPr>
      <w:b/>
      <w:bCs/>
    </w:rPr>
  </w:style>
  <w:style w:type="table" w:styleId="11">
    <w:name w:val="Table Grid"/>
    <w:basedOn w:val="10"/>
    <w:qFormat/>
    <w:uiPriority w:val="39"/>
    <w:pPr>
      <w:spacing w:before="120" w:after="120" w:line="276" w:lineRule="auto"/>
      <w:ind w:left="792" w:right="101" w:hanging="360"/>
    </w:pPr>
    <w:rPr>
      <w:color w:val="0D0D0D" w:themeColor="text1" w:themeTint="F2"/>
      <w:sz w:val="24"/>
      <w14:textFill>
        <w14:solidFill>
          <w14:schemeClr w14:val="tx1">
            <w14:lumMod w14:val="95000"/>
            <w14:lumOff w14:val="5000"/>
          </w14:schemeClr>
        </w14:solidFill>
      </w14:textFill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3">
    <w:name w:val="annotation reference"/>
    <w:basedOn w:val="12"/>
    <w:semiHidden/>
    <w:unhideWhenUsed/>
    <w:uiPriority w:val="99"/>
    <w:rPr>
      <w:sz w:val="16"/>
      <w:szCs w:val="16"/>
    </w:rPr>
  </w:style>
  <w:style w:type="character" w:customStyle="1" w:styleId="14">
    <w:name w:val="Heading 1 Char"/>
    <w:basedOn w:val="12"/>
    <w:link w:val="2"/>
    <w:uiPriority w:val="9"/>
    <w:rPr>
      <w:rFonts w:asciiTheme="majorHAnsi" w:hAnsiTheme="majorHAnsi" w:eastAsiaTheme="majorEastAsia" w:cstheme="majorBidi"/>
      <w:color w:val="2F5597" w:themeColor="accent1" w:themeShade="BF"/>
      <w:sz w:val="32"/>
      <w:szCs w:val="32"/>
      <w:lang w:val="en-AU"/>
    </w:rPr>
  </w:style>
  <w:style w:type="character" w:customStyle="1" w:styleId="15">
    <w:name w:val="Heading 2 Char"/>
    <w:basedOn w:val="12"/>
    <w:link w:val="3"/>
    <w:uiPriority w:val="9"/>
    <w:rPr>
      <w:rFonts w:asciiTheme="majorHAnsi" w:hAnsiTheme="majorHAnsi" w:eastAsiaTheme="majorEastAsia" w:cstheme="majorBidi"/>
      <w:color w:val="2F5597" w:themeColor="accent1" w:themeShade="BF"/>
      <w:sz w:val="26"/>
      <w:szCs w:val="26"/>
      <w:lang w:val="en-AU"/>
    </w:rPr>
  </w:style>
  <w:style w:type="character" w:customStyle="1" w:styleId="16">
    <w:name w:val="Balloon Text Char"/>
    <w:basedOn w:val="12"/>
    <w:link w:val="6"/>
    <w:semiHidden/>
    <w:uiPriority w:val="99"/>
    <w:rPr>
      <w:rFonts w:ascii="Segoe UI" w:hAnsi="Segoe UI" w:cs="Segoe UI"/>
      <w:sz w:val="18"/>
      <w:szCs w:val="18"/>
      <w:lang w:val="en-AU"/>
    </w:rPr>
  </w:style>
  <w:style w:type="paragraph" w:styleId="17">
    <w:name w:val="List Paragraph"/>
    <w:basedOn w:val="1"/>
    <w:link w:val="18"/>
    <w:qFormat/>
    <w:uiPriority w:val="34"/>
    <w:pPr>
      <w:ind w:left="720"/>
      <w:contextualSpacing/>
    </w:pPr>
  </w:style>
  <w:style w:type="character" w:customStyle="1" w:styleId="18">
    <w:name w:val="List Paragraph Char"/>
    <w:basedOn w:val="12"/>
    <w:link w:val="17"/>
    <w:uiPriority w:val="34"/>
    <w:rPr>
      <w:lang w:val="en-AU"/>
    </w:rPr>
  </w:style>
  <w:style w:type="character" w:customStyle="1" w:styleId="19">
    <w:name w:val="Heading 3 Char"/>
    <w:basedOn w:val="12"/>
    <w:link w:val="4"/>
    <w:qFormat/>
    <w:uiPriority w:val="9"/>
    <w:rPr>
      <w:rFonts w:asciiTheme="majorHAnsi" w:hAnsiTheme="majorHAnsi" w:eastAsiaTheme="majorEastAsia" w:cstheme="majorBidi"/>
      <w:color w:val="203864" w:themeColor="accent1" w:themeShade="80"/>
      <w:sz w:val="24"/>
      <w:szCs w:val="24"/>
      <w:lang w:val="en-AU"/>
    </w:rPr>
  </w:style>
  <w:style w:type="character" w:customStyle="1" w:styleId="20">
    <w:name w:val="Header Char"/>
    <w:basedOn w:val="12"/>
    <w:link w:val="8"/>
    <w:uiPriority w:val="99"/>
    <w:rPr>
      <w:lang w:val="en-AU"/>
    </w:rPr>
  </w:style>
  <w:style w:type="character" w:customStyle="1" w:styleId="21">
    <w:name w:val="Footer Char"/>
    <w:basedOn w:val="12"/>
    <w:link w:val="7"/>
    <w:uiPriority w:val="99"/>
    <w:rPr>
      <w:lang w:val="en-AU"/>
    </w:rPr>
  </w:style>
  <w:style w:type="character" w:customStyle="1" w:styleId="22">
    <w:name w:val="Comment Text Char"/>
    <w:basedOn w:val="12"/>
    <w:link w:val="5"/>
    <w:qFormat/>
    <w:uiPriority w:val="99"/>
    <w:rPr>
      <w:sz w:val="20"/>
      <w:szCs w:val="20"/>
      <w:lang w:val="en-AU"/>
    </w:rPr>
  </w:style>
  <w:style w:type="character" w:customStyle="1" w:styleId="23">
    <w:name w:val="Comment Subject Char"/>
    <w:basedOn w:val="22"/>
    <w:link w:val="9"/>
    <w:semiHidden/>
    <w:uiPriority w:val="99"/>
    <w:rPr>
      <w:b/>
      <w:bCs/>
      <w:sz w:val="20"/>
      <w:szCs w:val="20"/>
      <w:lang w:val="en-AU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oter" Target="footer2.xml"/><Relationship Id="rId8" Type="http://schemas.openxmlformats.org/officeDocument/2006/relationships/footer" Target="footer1.xml"/><Relationship Id="rId7" Type="http://schemas.openxmlformats.org/officeDocument/2006/relationships/header" Target="header3.xml"/><Relationship Id="rId6" Type="http://schemas.openxmlformats.org/officeDocument/2006/relationships/header" Target="header2.xml"/><Relationship Id="rId5" Type="http://schemas.openxmlformats.org/officeDocument/2006/relationships/header" Target="head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8" Type="http://schemas.openxmlformats.org/officeDocument/2006/relationships/glossaryDocument" Target="glossary/document.xml"/><Relationship Id="rId17" Type="http://schemas.openxmlformats.org/officeDocument/2006/relationships/fontTable" Target="fontTable.xml"/><Relationship Id="rId16" Type="http://schemas.openxmlformats.org/officeDocument/2006/relationships/customXml" Target="../customXml/item3.xml"/><Relationship Id="rId15" Type="http://schemas.openxmlformats.org/officeDocument/2006/relationships/customXml" Target="../customXml/item2.xml"/><Relationship Id="rId14" Type="http://schemas.openxmlformats.org/officeDocument/2006/relationships/customXml" Target="../customXml/item1.xml"/><Relationship Id="rId13" Type="http://schemas.openxmlformats.org/officeDocument/2006/relationships/numbering" Target="numbering.xml"/><Relationship Id="rId12" Type="http://schemas.openxmlformats.org/officeDocument/2006/relationships/image" Target="media/image1.png"/><Relationship Id="rId11" Type="http://schemas.openxmlformats.org/officeDocument/2006/relationships/theme" Target="theme/theme1.xml"/><Relationship Id="rId10" Type="http://schemas.openxmlformats.org/officeDocument/2006/relationships/footer" Target="footer3.xml"/><Relationship Id="rId1" Type="http://schemas.openxmlformats.org/officeDocument/2006/relationships/styles" Target="styles.xml"/></Relationships>
</file>

<file path=word/glossary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docParts>
    <w:docPart>
      <w:docPartPr>
        <w:name w:val="B1E2DAA11E6A451E8A4A7E1C14FCA095"/>
        <w:style w:val="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9089EAEB-7198-4F58-9EE4-D7598EB61A16}"/>
      </w:docPartPr>
      <w:docPartBody>
        <w:p>
          <w:pPr>
            <w:pStyle w:val="5"/>
          </w:pPr>
          <w:r>
            <w:rPr>
              <w:rStyle w:val="4"/>
            </w:rPr>
            <w:t>[Status]</w:t>
          </w:r>
        </w:p>
      </w:docPartBody>
    </w:docPart>
    <w:docPart>
      <w:docPartPr>
        <w:name w:val="78EAF19B06214058A1EE0083F5258ECF"/>
        <w:style w:val="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80D8CCDE-060F-40B5-BE73-5483C9EBB755}"/>
      </w:docPartPr>
      <w:docPartBody>
        <w:p>
          <w:pPr>
            <w:pStyle w:val="6"/>
          </w:pPr>
          <w:r>
            <w:rPr>
              <w:rStyle w:val="4"/>
            </w:rPr>
            <w:t>[Status]</w:t>
          </w:r>
        </w:p>
      </w:docPartBody>
    </w:docPart>
  </w:docParts>
</w:glossaryDocument>
</file>

<file path=word/glossary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</w:fonts>
</file>

<file path=word/glossary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59" w:lineRule="auto"/>
      </w:pPr>
      <w:r>
        <w:separator/>
      </w:r>
    </w:p>
  </w:footnote>
  <w:footnote w:type="continuationSeparator" w:id="1">
    <w:p>
      <w:pPr>
        <w:spacing w:before="0" w:after="0" w:line="259" w:lineRule="auto"/>
      </w:pPr>
      <w:r>
        <w:continuationSeparator/>
      </w:r>
    </w:p>
  </w:footnote>
</w:footnote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defaultTabStop w:val="720"/>
  <w:characterSpacingControl w:val="doNotCompress"/>
  <w:footnotePr>
    <w:footnote w:id="0"/>
    <w:footnote w:id="1"/>
  </w:footnotePr>
  <w:endnotePr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C3AD2"/>
    <w:rsid w:val="00494A0A"/>
    <w:rsid w:val="007E0F89"/>
    <w:rsid w:val="00DC3A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glossary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uiPriority="1" w:name="Default Paragraph Font"/>
    <w:lsdException w:uiPriority="99" w:name="Normal Table"/>
    <w:lsdException w:unhideWhenUsed="0" w:uiPriority="99" w:semiHidden="0" w:name="Placeholder Text"/>
  </w:latentStyles>
  <w:style w:type="paragraph" w:default="1" w:styleId="1">
    <w:name w:val="Normal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sz w:val="22"/>
      <w:szCs w:val="22"/>
      <w:lang w:val="en-AU" w:eastAsia="en-AU" w:bidi="ar-SA"/>
    </w:rPr>
  </w:style>
  <w:style w:type="character" w:default="1" w:styleId="2">
    <w:name w:val="Default Paragraph Font"/>
    <w:semiHidden/>
    <w:unhideWhenUsed/>
    <w:uiPriority w:val="1"/>
  </w:style>
  <w:style w:type="table" w:default="1" w:styleId="3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Placeholder Text"/>
    <w:basedOn w:val="2"/>
    <w:uiPriority w:val="99"/>
  </w:style>
  <w:style w:type="paragraph" w:customStyle="1" w:styleId="5">
    <w:name w:val="B1E2DAA11E6A451E8A4A7E1C14FCA095"/>
    <w:uiPriority w:val="0"/>
    <w:pPr>
      <w:spacing w:after="160" w:line="259" w:lineRule="auto"/>
    </w:pPr>
    <w:rPr>
      <w:rFonts w:asciiTheme="minorHAnsi" w:hAnsiTheme="minorHAnsi" w:eastAsiaTheme="minorEastAsia" w:cstheme="minorBidi"/>
      <w:sz w:val="22"/>
      <w:szCs w:val="22"/>
      <w:lang w:val="en-AU" w:eastAsia="en-AU" w:bidi="ar-SA"/>
    </w:rPr>
  </w:style>
  <w:style w:type="paragraph" w:customStyle="1" w:styleId="6">
    <w:name w:val="78EAF19B06214058A1EE0083F5258ECF"/>
    <w:uiPriority w:val="0"/>
    <w:pPr>
      <w:spacing w:after="160" w:line="259" w:lineRule="auto"/>
    </w:pPr>
    <w:rPr>
      <w:rFonts w:asciiTheme="minorHAnsi" w:hAnsiTheme="minorHAnsi" w:eastAsiaTheme="minorEastAsia" w:cstheme="minorBidi"/>
      <w:sz w:val="22"/>
      <w:szCs w:val="22"/>
      <w:lang w:val="en-AU" w:eastAsia="en-AU" w:bidi="ar-SA"/>
    </w:rPr>
  </w:style>
</w:style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Brief_x0020_description xmlns="d76099e6-3a79-4c20-bfb8-d6d46c0c67f0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B48A2E57C94144AAFAA4CA7407C607E" ma:contentTypeVersion="13" ma:contentTypeDescription="Create a new document." ma:contentTypeScope="" ma:versionID="2c13e37b52abbdf77c3dc58426e18bf1">
  <xsd:schema xmlns:xsd="http://www.w3.org/2001/XMLSchema" xmlns:xs="http://www.w3.org/2001/XMLSchema" xmlns:p="http://schemas.microsoft.com/office/2006/metadata/properties" xmlns:ns2="d76099e6-3a79-4c20-bfb8-d6d46c0c67f0" xmlns:ns3="6cecd733-34d5-425b-8041-9161b6f347cb" targetNamespace="http://schemas.microsoft.com/office/2006/metadata/properties" ma:root="true" ma:fieldsID="f0803594f28d9b61dd6cbe04d1a5cab0" ns2:_="" ns3:_="">
    <xsd:import namespace="d76099e6-3a79-4c20-bfb8-d6d46c0c67f0"/>
    <xsd:import namespace="6cecd733-34d5-425b-8041-9161b6f347c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Brief_x0020_descrip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76099e6-3a79-4c20-bfb8-d6d46c0c67f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MediaServiceAutoTags" ma:internalName="MediaServiceAutoTags" ma:readOnly="true">
      <xsd:simpleType>
        <xsd:restriction base="dms:Text"/>
      </xsd:simpleType>
    </xsd:element>
    <xsd:element name="MediaServiceOCR" ma:index="11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3" nillable="true" ma:displayName="MediaService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Brief_x0020_description" ma:index="20" nillable="true" ma:displayName="Brief description" ma:internalName="Brief_x0020_description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cecd733-34d5-425b-8041-9161b6f347cb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DF2250AB-2EE7-43D5-A1F4-D5F546743DFC}">
  <ds:schemaRefs/>
</ds:datastoreItem>
</file>

<file path=customXml/itemProps2.xml><?xml version="1.0" encoding="utf-8"?>
<ds:datastoreItem xmlns:ds="http://schemas.openxmlformats.org/officeDocument/2006/customXml" ds:itemID="{68184E21-57A0-4A89-B4C4-0DE0729C0BBB}">
  <ds:schemaRefs/>
</ds:datastoreItem>
</file>

<file path=customXml/itemProps3.xml><?xml version="1.0" encoding="utf-8"?>
<ds:datastoreItem xmlns:ds="http://schemas.openxmlformats.org/officeDocument/2006/customXml" ds:itemID="{36A323EB-DC1C-4E9A-B641-49C15D3B5B55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CSTC Pty Ltd (RTO #0699)</Company>
  <Pages>4</Pages>
  <Words>627</Words>
  <Characters>3401</Characters>
  <Lines>31</Lines>
  <Paragraphs>8</Paragraphs>
  <TotalTime>1</TotalTime>
  <ScaleCrop>false</ScaleCrop>
  <LinksUpToDate>false</LinksUpToDate>
  <CharactersWithSpaces>3951</CharactersWithSpaces>
  <Application>WPS Office_11.1.0.13703_F1E327BC-269C-435d-A152-05C5408002CA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category>CPC</cp:category>
  <dcterms:created xsi:type="dcterms:W3CDTF">2022-11-21T04:43:00Z</dcterms:created>
  <dc:creator>TotalVET Training Resources</dc:creator>
  <cp:lastModifiedBy>Administrator</cp:lastModifiedBy>
  <dcterms:modified xsi:type="dcterms:W3CDTF">2023-03-11T06:04:29Z</dcterms:modified>
  <dc:subject>Produce labour and material schedules for ordering</dc:subject>
  <cp:revision>6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0x0101005B48A2E57C94144AAFAA4CA7407C607E</vt:lpwstr>
  </property>
  <property fmtid="{D5CDD505-2E9C-101B-9397-08002B2CF9AE}" pid="3" name="KSOProductBuildVer">
    <vt:lpwstr>2052-11.1.0.13703</vt:lpwstr>
  </property>
  <property fmtid="{D5CDD505-2E9C-101B-9397-08002B2CF9AE}" pid="4" name="ICV">
    <vt:lpwstr>5FA2D111112C49998ACAFBD93F4EE06F</vt:lpwstr>
  </property>
</Properties>
</file>