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20" w:line="276" w:lineRule="auto"/>
        <w:rPr>
          <w:rFonts w:cstheme="minorHAnsi"/>
          <w:b/>
          <w:color w:val="262626" w:themeColor="text1" w:themeTint="D9"/>
          <w:sz w:val="24"/>
          <w:szCs w:val="24"/>
          <w14:textFill>
            <w14:solidFill>
              <w14:schemeClr w14:val="tx1">
                <w14:lumMod w14:val="85000"/>
                <w14:lumOff w14:val="15000"/>
              </w14:schemeClr>
            </w14:solidFill>
          </w14:textFill>
        </w:rPr>
      </w:pPr>
      <w:bookmarkStart w:id="0" w:name="_Hlk61112720"/>
      <w:bookmarkEnd w:id="0"/>
      <w:r>
        <w:rPr>
          <w:rFonts w:ascii="Arial" w:hAnsi="Arial" w:cs="Arial"/>
          <w:sz w:val="24"/>
          <w:szCs w:val="24"/>
        </w:rPr>
        <mc:AlternateContent>
          <mc:Choice Requires="wpg">
            <w:drawing>
              <wp:anchor distT="0" distB="0" distL="114300" distR="114300" simplePos="0" relativeHeight="251662336" behindDoc="0" locked="0" layoutInCell="1" allowOverlap="1">
                <wp:simplePos x="0" y="0"/>
                <wp:positionH relativeFrom="column">
                  <wp:posOffset>-600075</wp:posOffset>
                </wp:positionH>
                <wp:positionV relativeFrom="paragraph">
                  <wp:posOffset>-561975</wp:posOffset>
                </wp:positionV>
                <wp:extent cx="3371850" cy="1181100"/>
                <wp:effectExtent l="0" t="0" r="19050" b="19050"/>
                <wp:wrapNone/>
                <wp:docPr id="1" name="Group 1"/>
                <wp:cNvGraphicFramePr/>
                <a:graphic xmlns:a="http://schemas.openxmlformats.org/drawingml/2006/main">
                  <a:graphicData uri="http://schemas.microsoft.com/office/word/2010/wordprocessingGroup">
                    <wpg:wgp>
                      <wpg:cNvGrpSpPr/>
                      <wpg:grpSpPr>
                        <a:xfrm>
                          <a:off x="0" y="0"/>
                          <a:ext cx="3371850" cy="1181100"/>
                          <a:chOff x="0" y="0"/>
                          <a:chExt cx="3371850" cy="1181100"/>
                        </a:xfrm>
                      </wpg:grpSpPr>
                      <wps:wsp>
                        <wps:cNvPr id="2" name="Rectangle: Rounded Corners 2"/>
                        <wps:cNvSpPr/>
                        <wps:spPr>
                          <a:xfrm>
                            <a:off x="0" y="0"/>
                            <a:ext cx="3371850" cy="1181100"/>
                          </a:xfrm>
                          <a:prstGeom prst="round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pic:pic xmlns:pic="http://schemas.openxmlformats.org/drawingml/2006/picture">
                        <pic:nvPicPr>
                          <pic:cNvPr id="5" name="Picture 5" descr="Logo&#10;&#10;Description automatically generated"/>
                          <pic:cNvPicPr/>
                        </pic:nvPicPr>
                        <pic:blipFill>
                          <a:blip r:embed="rId12"/>
                          <a:stretch>
                            <a:fillRect/>
                          </a:stretch>
                        </pic:blipFill>
                        <pic:spPr>
                          <a:xfrm>
                            <a:off x="1085850" y="19050"/>
                            <a:ext cx="1152525" cy="1162050"/>
                          </a:xfrm>
                          <a:prstGeom prst="rect">
                            <a:avLst/>
                          </a:prstGeom>
                          <a:solidFill>
                            <a:srgbClr val="FF0000"/>
                          </a:solidFill>
                        </pic:spPr>
                      </pic:pic>
                    </wpg:wgp>
                  </a:graphicData>
                </a:graphic>
              </wp:anchor>
            </w:drawing>
          </mc:Choice>
          <mc:Fallback>
            <w:pict>
              <v:group id="Group 1" o:spid="_x0000_s1026" o:spt="203" style="position:absolute;left:0pt;margin-left:-47.25pt;margin-top:-44.25pt;height:93pt;width:265.5pt;z-index:251662336;mso-width-relative:page;mso-height-relative:page;" coordsize="3371850,1181100" o:gfxdata="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">
                <o:lock v:ext="edit" aspectratio="f"/>
                <v:roundrect id="Rectangle: Rounded Corners 2" o:spid="_x0000_s1026" o:spt="2" style="position:absolute;left:0;top:0;height:1181100;width:3371850;v-text-anchor:middle;" fillcolor="#FF0000" filled="t" stroked="t" coordsize="21600,21600" arcsize="0.166666666666667" o:gfxdata="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6l/chvQAA&#10;ANoAAAAPAAAAAAAAAAEAIAAAACIAAABkcnMvZG93bnJldi54bWxQSwECFAAUAAAACACHTuJAMy8F&#10;njsAAAA5AAAAEAAAAAAAAAABACAAAAAMAQAAZHJzL3NoYXBleG1sLnhtbFBLBQYAAAAABgAGAFsB&#10;AAC2AwAAAAA=&#10;">
                  <v:fill on="t" focussize="0,0"/>
                  <v:stroke weight="1pt" color="#C00000 [3204]" miterlimit="8" joinstyle="miter"/>
                  <v:imagedata o:title=""/>
                  <o:lock v:ext="edit" aspectratio="f"/>
                </v:roundrect>
                <v:shape id="Picture 5" o:spid="_x0000_s1026" o:spt="75" alt="Logo&#10;&#10;Description automatically generated" type="#_x0000_t75" style="position:absolute;left:1085850;top:19050;height:1162050;width:1152525;" fillcolor="#FF0000" filled="t" o:preferrelative="t" stroked="f" coordsize="21600,21600" o:gfxdata="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2RzAHvQAA&#10;ANoAAAAPAAAAAAAAAAEAIAAAACIAAABkcnMvZG93bnJldi54bWxQSwECFAAUAAAACACHTuJAMy8F&#10;njsAAAA5AAAAEAAAAAAAAAABACAAAAAMAQAAZHJzL3NoYXBleG1sLnhtbFBLBQYAAAAABgAGAFsB&#10;AAC2AwAAAAA=&#10;">
                  <v:fill on="t" focussize="0,0"/>
                  <v:stroke on="f"/>
                  <v:imagedata r:id="rId12" o:title=""/>
                  <o:lock v:ext="edit" aspectratio="f"/>
                </v:shape>
              </v:group>
            </w:pict>
          </mc:Fallback>
        </mc:AlternateContent>
      </w:r>
      <w:r>
        <w:rPr>
          <w:rFonts w:ascii="Arial" w:hAnsi="Arial" w:cs="Arial"/>
          <w:sz w:val="24"/>
          <w:szCs w:val="24"/>
        </w:rPr>
        <w:drawing>
          <wp:anchor distT="0" distB="0" distL="114300" distR="114300" simplePos="0" relativeHeight="251659264" behindDoc="0" locked="0" layoutInCell="1" allowOverlap="1">
            <wp:simplePos x="0" y="0"/>
            <wp:positionH relativeFrom="column">
              <wp:posOffset>-902335</wp:posOffset>
            </wp:positionH>
            <wp:positionV relativeFrom="paragraph">
              <wp:posOffset>-902335</wp:posOffset>
            </wp:positionV>
            <wp:extent cx="7569200" cy="10702290"/>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569093" cy="10702288"/>
                    </a:xfrm>
                    <a:prstGeom prst="rect">
                      <a:avLst/>
                    </a:prstGeom>
                    <a:noFill/>
                    <a:ln>
                      <a:noFill/>
                    </a:ln>
                  </pic:spPr>
                </pic:pic>
              </a:graphicData>
            </a:graphic>
          </wp:anchor>
        </w:drawing>
      </w:r>
      <w:r>
        <w:rPr>
          <w:rFonts w:cstheme="minorHAnsi"/>
          <w:b/>
          <w:color w:val="262626" w:themeColor="text1" w:themeTint="D9"/>
          <w:sz w:val="24"/>
          <w:szCs w:val="24"/>
          <w14:textFill>
            <w14:solidFill>
              <w14:schemeClr w14:val="tx1">
                <w14:lumMod w14:val="85000"/>
                <w14:lumOff w14:val="15000"/>
              </w14:schemeClr>
            </w14:solidFill>
          </w14:textFill>
        </w:rPr>
        <w:br w:type="page"/>
      </w:r>
    </w:p>
    <w:p>
      <w:pPr>
        <w:tabs>
          <w:tab w:val="left" w:pos="180"/>
        </w:tabs>
        <w:spacing w:after="120" w:line="276" w:lineRule="auto"/>
        <w:ind w:left="0" w:right="0" w:firstLine="14"/>
        <w:jc w:val="center"/>
        <w:rPr>
          <w:rFonts w:cstheme="minorHAnsi"/>
          <w:b/>
          <w:color w:val="262626" w:themeColor="text1" w:themeTint="D9"/>
          <w:sz w:val="24"/>
          <w:szCs w:val="24"/>
          <w14:textFill>
            <w14:solidFill>
              <w14:schemeClr w14:val="tx1">
                <w14:lumMod w14:val="85000"/>
                <w14:lumOff w14:val="15000"/>
              </w14:schemeClr>
            </w14:solidFill>
          </w14:textFill>
        </w:rPr>
      </w:pPr>
      <w:r>
        <w:rPr>
          <w:rFonts w:cstheme="minorHAnsi"/>
          <w:b/>
          <w:color w:val="262626" w:themeColor="text1" w:themeTint="D9"/>
          <w:sz w:val="24"/>
          <w:szCs w:val="24"/>
          <w14:textFill>
            <w14:solidFill>
              <w14:schemeClr w14:val="tx1">
                <w14:lumMod w14:val="85000"/>
                <w14:lumOff w14:val="15000"/>
              </w14:schemeClr>
            </w14:solidFill>
          </w14:textFill>
        </w:rPr>
        <w:t>Copyright</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This document was developed by TotalVET Training Resources.</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 2021 TotalVET Training Resources.</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All rights reserved.</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No part of this publication may be reproduced, stored in a retrieval system, or transmitted in any form or by any means, electronic, mechanical, photocopying, recording, or otherwise without the prior written permission of TotalVET Training Resources.</w:t>
      </w:r>
    </w:p>
    <w:p>
      <w:pPr>
        <w:tabs>
          <w:tab w:val="left" w:pos="180"/>
        </w:tabs>
        <w:spacing w:after="120" w:line="276" w:lineRule="auto"/>
        <w:ind w:left="0" w:right="0" w:firstLine="14"/>
        <w:jc w:val="both"/>
        <w:rPr>
          <w:rFonts w:cstheme="minorHAnsi"/>
          <w:color w:val="262626" w:themeColor="text1" w:themeTint="D9"/>
          <w:sz w:val="20"/>
          <w:szCs w:val="24"/>
          <w14:textFill>
            <w14:solidFill>
              <w14:schemeClr w14:val="tx1">
                <w14:lumMod w14:val="85000"/>
                <w14:lumOff w14:val="15000"/>
              </w14:schemeClr>
            </w14:solidFill>
          </w14:textFill>
        </w:rPr>
      </w:pPr>
    </w:p>
    <w:p>
      <w:pPr>
        <w:tabs>
          <w:tab w:val="left" w:pos="180"/>
        </w:tabs>
        <w:spacing w:after="120" w:line="276" w:lineRule="auto"/>
        <w:ind w:left="0" w:right="0" w:firstLine="14"/>
        <w:jc w:val="center"/>
        <w:rPr>
          <w:rFonts w:cstheme="minorHAnsi"/>
          <w:b/>
          <w:color w:val="262626" w:themeColor="text1" w:themeTint="D9"/>
          <w:sz w:val="24"/>
          <w:szCs w:val="24"/>
          <w14:textFill>
            <w14:solidFill>
              <w14:schemeClr w14:val="tx1">
                <w14:lumMod w14:val="85000"/>
                <w14:lumOff w14:val="15000"/>
              </w14:schemeClr>
            </w14:solidFill>
          </w14:textFill>
        </w:rPr>
      </w:pPr>
      <w:r>
        <w:rPr>
          <w:rFonts w:cstheme="minorHAnsi"/>
          <w:b/>
          <w:color w:val="262626" w:themeColor="text1" w:themeTint="D9"/>
          <w:sz w:val="24"/>
          <w:szCs w:val="24"/>
          <w14:textFill>
            <w14:solidFill>
              <w14:schemeClr w14:val="tx1">
                <w14:lumMod w14:val="85000"/>
                <w14:lumOff w14:val="15000"/>
              </w14:schemeClr>
            </w14:solidFill>
          </w14:textFill>
        </w:rPr>
        <w:t>Version Control &amp; Document History</w:t>
      </w:r>
    </w:p>
    <w:tbl>
      <w:tblPr>
        <w:tblStyle w:val="18"/>
        <w:tblW w:w="8640" w:type="dxa"/>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2160"/>
        <w:gridCol w:w="4320"/>
        <w:gridCol w:w="216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160" w:type="dxa"/>
            <w:shd w:val="clear" w:color="auto" w:fill="E7E6E6" w:themeFill="background2"/>
          </w:tcPr>
          <w:p>
            <w:pPr>
              <w:tabs>
                <w:tab w:val="left" w:pos="180"/>
              </w:tabs>
              <w:spacing w:after="120"/>
              <w:ind w:left="0" w:right="0" w:firstLine="0"/>
              <w:jc w:val="center"/>
              <w:rPr>
                <w:rFonts w:cstheme="minorHAnsi"/>
                <w:b/>
                <w:color w:val="262626" w:themeColor="text1" w:themeTint="D9"/>
                <w:sz w:val="20"/>
                <w:szCs w:val="20"/>
                <w14:textFill>
                  <w14:solidFill>
                    <w14:schemeClr w14:val="tx1">
                      <w14:lumMod w14:val="85000"/>
                      <w14:lumOff w14:val="15000"/>
                    </w14:schemeClr>
                  </w14:solidFill>
                </w14:textFill>
              </w:rPr>
            </w:pPr>
            <w:r>
              <w:rPr>
                <w:rFonts w:cstheme="minorHAnsi"/>
                <w:b/>
                <w:color w:val="262626" w:themeColor="text1" w:themeTint="D9"/>
                <w:sz w:val="20"/>
                <w:szCs w:val="20"/>
                <w14:textFill>
                  <w14:solidFill>
                    <w14:schemeClr w14:val="tx1">
                      <w14:lumMod w14:val="85000"/>
                      <w14:lumOff w14:val="15000"/>
                    </w14:schemeClr>
                  </w14:solidFill>
                </w14:textFill>
              </w:rPr>
              <w:t>Date</w:t>
            </w:r>
          </w:p>
        </w:tc>
        <w:tc>
          <w:tcPr>
            <w:tcW w:w="4320" w:type="dxa"/>
            <w:shd w:val="clear" w:color="auto" w:fill="E7E6E6" w:themeFill="background2"/>
          </w:tcPr>
          <w:p>
            <w:pPr>
              <w:tabs>
                <w:tab w:val="left" w:pos="180"/>
              </w:tabs>
              <w:spacing w:after="120"/>
              <w:ind w:left="0" w:right="0" w:firstLine="0"/>
              <w:jc w:val="center"/>
              <w:rPr>
                <w:rFonts w:cstheme="minorHAnsi"/>
                <w:b/>
                <w:color w:val="262626" w:themeColor="text1" w:themeTint="D9"/>
                <w:sz w:val="20"/>
                <w:szCs w:val="20"/>
                <w14:textFill>
                  <w14:solidFill>
                    <w14:schemeClr w14:val="tx1">
                      <w14:lumMod w14:val="85000"/>
                      <w14:lumOff w14:val="15000"/>
                    </w14:schemeClr>
                  </w14:solidFill>
                </w14:textFill>
              </w:rPr>
            </w:pPr>
            <w:r>
              <w:rPr>
                <w:rFonts w:cstheme="minorHAnsi"/>
                <w:b/>
                <w:color w:val="262626" w:themeColor="text1" w:themeTint="D9"/>
                <w:sz w:val="20"/>
                <w:szCs w:val="20"/>
                <w14:textFill>
                  <w14:solidFill>
                    <w14:schemeClr w14:val="tx1">
                      <w14:lumMod w14:val="85000"/>
                      <w14:lumOff w14:val="15000"/>
                    </w14:schemeClr>
                  </w14:solidFill>
                </w14:textFill>
              </w:rPr>
              <w:t>Summary of Modifications</w:t>
            </w:r>
          </w:p>
        </w:tc>
        <w:tc>
          <w:tcPr>
            <w:tcW w:w="2160" w:type="dxa"/>
            <w:shd w:val="clear" w:color="auto" w:fill="E7E6E6" w:themeFill="background2"/>
          </w:tcPr>
          <w:p>
            <w:pPr>
              <w:tabs>
                <w:tab w:val="left" w:pos="180"/>
              </w:tabs>
              <w:spacing w:after="120"/>
              <w:ind w:left="0" w:right="0" w:firstLine="0"/>
              <w:jc w:val="center"/>
              <w:rPr>
                <w:rFonts w:cstheme="minorHAnsi"/>
                <w:b/>
                <w:color w:val="262626" w:themeColor="text1" w:themeTint="D9"/>
                <w:sz w:val="20"/>
                <w:szCs w:val="20"/>
                <w14:textFill>
                  <w14:solidFill>
                    <w14:schemeClr w14:val="tx1">
                      <w14:lumMod w14:val="85000"/>
                      <w14:lumOff w14:val="15000"/>
                    </w14:schemeClr>
                  </w14:solidFill>
                </w14:textFill>
              </w:rPr>
            </w:pPr>
            <w:r>
              <w:rPr>
                <w:rFonts w:cstheme="minorHAnsi"/>
                <w:b/>
                <w:color w:val="262626" w:themeColor="text1" w:themeTint="D9"/>
                <w:sz w:val="20"/>
                <w:szCs w:val="20"/>
                <w14:textFill>
                  <w14:solidFill>
                    <w14:schemeClr w14:val="tx1">
                      <w14:lumMod w14:val="85000"/>
                      <w14:lumOff w14:val="15000"/>
                    </w14:schemeClr>
                  </w14:solidFill>
                </w14:textFill>
              </w:rPr>
              <w:t>Version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16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17 February 2021</w:t>
            </w:r>
          </w:p>
        </w:tc>
        <w:tc>
          <w:tcPr>
            <w:tcW w:w="432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Version 1.0 released for publishing</w:t>
            </w:r>
          </w:p>
        </w:tc>
        <w:tc>
          <w:tcPr>
            <w:tcW w:w="216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1.0</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16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22 November 2022</w:t>
            </w:r>
          </w:p>
        </w:tc>
        <w:tc>
          <w:tcPr>
            <w:tcW w:w="432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Version 1.1 – Minor amendments</w:t>
            </w:r>
          </w:p>
        </w:tc>
        <w:tc>
          <w:tcPr>
            <w:tcW w:w="216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1.1</w:t>
            </w:r>
          </w:p>
        </w:tc>
      </w:tr>
    </w:tbl>
    <w:p>
      <w:pPr>
        <w:spacing w:after="120" w:line="276" w:lineRule="auto"/>
        <w:ind w:left="0" w:firstLine="0"/>
        <w:rPr>
          <w:rFonts w:ascii="Arial" w:hAnsi="Arial" w:cs="Arial"/>
          <w:color w:val="262626" w:themeColor="text1" w:themeTint="D9"/>
          <w:sz w:val="24"/>
          <w:szCs w:val="24"/>
          <w14:textFill>
            <w14:solidFill>
              <w14:schemeClr w14:val="tx1">
                <w14:lumMod w14:val="85000"/>
                <w14:lumOff w14:val="15000"/>
              </w14:schemeClr>
            </w14:solidFill>
          </w14:textFill>
        </w:rPr>
      </w:pPr>
      <w:r>
        <w:rPr>
          <w:rFonts w:ascii="Arial" w:hAnsi="Arial" w:cs="Arial"/>
          <w:color w:val="262626" w:themeColor="text1" w:themeTint="D9"/>
          <w:sz w:val="24"/>
          <w:szCs w:val="24"/>
          <w14:textFill>
            <w14:solidFill>
              <w14:schemeClr w14:val="tx1">
                <w14:lumMod w14:val="85000"/>
                <w14:lumOff w14:val="15000"/>
              </w14:schemeClr>
            </w14:solidFill>
          </w14:textFill>
        </w:rPr>
        <w:br w:type="page"/>
      </w:r>
    </w:p>
    <w:p>
      <w:pPr>
        <w:pStyle w:val="2"/>
      </w:pPr>
      <w:bookmarkStart w:id="1" w:name="_Toc38023903"/>
      <w:bookmarkStart w:id="2" w:name="_Toc20722153"/>
      <w:bookmarkStart w:id="3" w:name="_Toc54093886"/>
      <w:bookmarkStart w:id="4" w:name="_Toc53495203"/>
      <w:bookmarkStart w:id="5" w:name="_Toc20466808"/>
      <w:bookmarkStart w:id="6" w:name="_Toc38122193"/>
      <w:bookmarkStart w:id="7" w:name="_Toc34061730"/>
      <w:bookmarkStart w:id="8" w:name="_Toc20229407"/>
      <w:bookmarkStart w:id="9" w:name="_Toc46834023"/>
      <w:bookmarkStart w:id="10" w:name="_Toc20722197"/>
      <w:bookmarkStart w:id="11" w:name="_Toc11157556"/>
      <w:bookmarkStart w:id="12" w:name="_Toc12454748"/>
      <w:bookmarkStart w:id="13" w:name="_Toc46917686"/>
      <w:bookmarkStart w:id="14" w:name="_Toc46834076"/>
      <w:bookmarkStart w:id="15" w:name="_Toc53493521"/>
      <w:bookmarkStart w:id="16" w:name="_Toc34061775"/>
      <w:bookmarkStart w:id="17" w:name="_Toc10636157"/>
      <w:bookmarkStart w:id="18" w:name="_Toc38122241"/>
      <w:bookmarkStart w:id="19" w:name="_Toc64399852"/>
      <w:bookmarkStart w:id="20" w:name="_Toc53493584"/>
      <w:bookmarkStart w:id="21" w:name="_Toc54093831"/>
      <w:bookmarkStart w:id="22" w:name="_Toc46917739"/>
      <w:bookmarkStart w:id="23" w:name="_Toc53495158"/>
      <w:bookmarkStart w:id="24" w:name="_Toc64387036"/>
      <w:bookmarkStart w:id="25" w:name="_Toc53494944"/>
      <w:r>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fldChar w:fldCharType="begin"/>
      </w:r>
      <w:r>
        <w:instrText xml:space="preserve"> TOC \o "1-3" \h \z \u </w:instrText>
      </w:r>
      <w:r>
        <w:fldChar w:fldCharType="separate"/>
      </w:r>
    </w:p>
    <w:p>
      <w:pPr>
        <w:pStyle w:val="12"/>
        <w:jc w:val="left"/>
        <w:rPr>
          <w:rFonts w:eastAsiaTheme="minorEastAsia"/>
          <w:b w:val="0"/>
          <w:color w:val="auto"/>
          <w:sz w:val="22"/>
          <w:lang w:eastAsia="en-AU"/>
        </w:rPr>
      </w:pPr>
    </w:p>
    <w:p>
      <w:pPr>
        <w:pStyle w:val="12"/>
        <w:rPr>
          <w:rFonts w:eastAsiaTheme="minorEastAsia"/>
          <w:b w:val="0"/>
          <w:color w:val="auto"/>
          <w:sz w:val="22"/>
          <w:lang w:eastAsia="en-AU"/>
        </w:rPr>
      </w:pPr>
      <w:r>
        <w:fldChar w:fldCharType="begin"/>
      </w:r>
      <w:r>
        <w:instrText xml:space="preserve"> HYPERLINK \l "_Toc64399853" </w:instrText>
      </w:r>
      <w:r>
        <w:fldChar w:fldCharType="separate"/>
      </w:r>
      <w:r>
        <w:rPr>
          <w:rStyle w:val="23"/>
          <w:lang w:bidi="en-US"/>
        </w:rPr>
        <w:t>Introduction</w:t>
      </w:r>
      <w:r>
        <w:tab/>
      </w:r>
      <w:r>
        <w:fldChar w:fldCharType="begin"/>
      </w:r>
      <w:r>
        <w:instrText xml:space="preserve"> PAGEREF _Toc64399853 \h </w:instrText>
      </w:r>
      <w:r>
        <w:fldChar w:fldCharType="separate"/>
      </w:r>
      <w:r>
        <w:t>5</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"_Toc64399854" </w:instrText>
      </w:r>
      <w:r>
        <w:fldChar w:fldCharType="separate"/>
      </w:r>
      <w:r>
        <w:rPr>
          <w:rStyle w:val="23"/>
          <w:lang w:bidi="en-US"/>
        </w:rPr>
        <w:t>Competency-Based Assessments</w:t>
      </w:r>
      <w:r>
        <w:tab/>
      </w:r>
      <w:r>
        <w:fldChar w:fldCharType="begin"/>
      </w:r>
      <w:r>
        <w:instrText xml:space="preserve"> PAGEREF _Toc64399854 \h </w:instrText>
      </w:r>
      <w:r>
        <w:fldChar w:fldCharType="separate"/>
      </w:r>
      <w:r>
        <w:t>6</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"_Toc64399855" </w:instrText>
      </w:r>
      <w:r>
        <w:fldChar w:fldCharType="separate"/>
      </w:r>
      <w:r>
        <w:rPr>
          <w:rStyle w:val="23"/>
          <w:lang w:bidi="en-US"/>
        </w:rPr>
        <w:t>Assessing Nationally-Recognised Training</w:t>
      </w:r>
      <w:r>
        <w:tab/>
      </w:r>
      <w:r>
        <w:fldChar w:fldCharType="begin"/>
      </w:r>
      <w:r>
        <w:instrText xml:space="preserve"> PAGEREF _Toc64399855 \h </w:instrText>
      </w:r>
      <w:r>
        <w:fldChar w:fldCharType="separate"/>
      </w:r>
      <w:r>
        <w:t>7</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"_Toc64399856" </w:instrText>
      </w:r>
      <w:r>
        <w:fldChar w:fldCharType="separate"/>
      </w:r>
      <w:r>
        <w:rPr>
          <w:rStyle w:val="23"/>
          <w:lang w:bidi="en-US"/>
        </w:rPr>
        <w:t>Dimensions of Competency</w:t>
      </w:r>
      <w:r>
        <w:tab/>
      </w:r>
      <w:r>
        <w:fldChar w:fldCharType="begin"/>
      </w:r>
      <w:r>
        <w:instrText xml:space="preserve"> PAGEREF _Toc64399856 \h </w:instrText>
      </w:r>
      <w:r>
        <w:fldChar w:fldCharType="separate"/>
      </w:r>
      <w:r>
        <w:t>8</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"_Toc64399857" </w:instrText>
      </w:r>
      <w:r>
        <w:fldChar w:fldCharType="separate"/>
      </w:r>
      <w:r>
        <w:rPr>
          <w:rStyle w:val="23"/>
          <w:lang w:bidi="en-US"/>
        </w:rPr>
        <w:t>Reasonable Adjustment</w:t>
      </w:r>
      <w:r>
        <w:tab/>
      </w:r>
      <w:r>
        <w:fldChar w:fldCharType="begin"/>
      </w:r>
      <w:r>
        <w:instrText xml:space="preserve"> PAGEREF _Toc64399857 \h </w:instrText>
      </w:r>
      <w:r>
        <w:fldChar w:fldCharType="separate"/>
      </w:r>
      <w:r>
        <w:t>9</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"_Toc64399858" </w:instrText>
      </w:r>
      <w:r>
        <w:fldChar w:fldCharType="separate"/>
      </w:r>
      <w:r>
        <w:rPr>
          <w:rStyle w:val="23"/>
          <w:lang w:bidi="en-US"/>
        </w:rPr>
        <w:t>The Unit of Competency</w:t>
      </w:r>
      <w:r>
        <w:tab/>
      </w:r>
      <w:r>
        <w:fldChar w:fldCharType="begin"/>
      </w:r>
      <w:r>
        <w:instrText xml:space="preserve"> PAGEREF _Toc64399858 \h </w:instrText>
      </w:r>
      <w:r>
        <w:fldChar w:fldCharType="separate"/>
      </w:r>
      <w:r>
        <w:t>10</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"_Toc64399859" </w:instrText>
      </w:r>
      <w:r>
        <w:fldChar w:fldCharType="separate"/>
      </w:r>
      <w:r>
        <w:rPr>
          <w:rStyle w:val="23"/>
          <w:lang w:bidi="en-US"/>
        </w:rPr>
        <w:t>The Context of Assessment</w:t>
      </w:r>
      <w:r>
        <w:tab/>
      </w:r>
      <w:r>
        <w:fldChar w:fldCharType="begin"/>
      </w:r>
      <w:r>
        <w:instrText xml:space="preserve"> PAGEREF _Toc64399859 \h </w:instrText>
      </w:r>
      <w:r>
        <w:fldChar w:fldCharType="separate"/>
      </w:r>
      <w:r>
        <w:t>10</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"_Toc64399860" </w:instrText>
      </w:r>
      <w:r>
        <w:fldChar w:fldCharType="separate"/>
      </w:r>
      <w:r>
        <w:rPr>
          <w:rStyle w:val="23"/>
          <w:lang w:bidi="en-US"/>
        </w:rPr>
        <w:t>Assessment Methods</w:t>
      </w:r>
      <w:r>
        <w:tab/>
      </w:r>
      <w:r>
        <w:fldChar w:fldCharType="begin"/>
      </w:r>
      <w:r>
        <w:instrText xml:space="preserve"> PAGEREF _Toc64399860 \h </w:instrText>
      </w:r>
      <w:r>
        <w:fldChar w:fldCharType="separate"/>
      </w:r>
      <w:r>
        <w:t>11</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"_Toc64399861" </w:instrText>
      </w:r>
      <w:r>
        <w:fldChar w:fldCharType="separate"/>
      </w:r>
      <w:r>
        <w:rPr>
          <w:rStyle w:val="23"/>
          <w:lang w:bidi="en-US"/>
        </w:rPr>
        <w:t>Resources Required for Assessment</w:t>
      </w:r>
      <w:r>
        <w:tab/>
      </w:r>
      <w:r>
        <w:fldChar w:fldCharType="begin"/>
      </w:r>
      <w:r>
        <w:instrText xml:space="preserve"> PAGEREF _Toc64399861 \h </w:instrText>
      </w:r>
      <w:r>
        <w:fldChar w:fldCharType="separate"/>
      </w:r>
      <w:r>
        <w:t>12</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"_Toc64399862" </w:instrText>
      </w:r>
      <w:r>
        <w:fldChar w:fldCharType="separate"/>
      </w:r>
      <w:r>
        <w:rPr>
          <w:rStyle w:val="23"/>
          <w:lang w:bidi="en-US"/>
        </w:rPr>
        <w:t>Assessment Workbook Cover Sheet</w:t>
      </w:r>
      <w:r>
        <w:tab/>
      </w:r>
      <w:r>
        <w:fldChar w:fldCharType="begin"/>
      </w:r>
      <w:r>
        <w:instrText xml:space="preserve"> PAGEREF _Toc64399862 \h </w:instrText>
      </w:r>
      <w:r>
        <w:fldChar w:fldCharType="separate"/>
      </w:r>
      <w:r>
        <w:t>14</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"_Toc64399863" </w:instrText>
      </w:r>
      <w:r>
        <w:fldChar w:fldCharType="separate"/>
      </w:r>
      <w:r>
        <w:rPr>
          <w:rStyle w:val="23"/>
          <w:lang w:bidi="en-US"/>
        </w:rPr>
        <w:t>Knowledge Assessment</w:t>
      </w:r>
      <w:r>
        <w:tab/>
      </w:r>
      <w:r>
        <w:fldChar w:fldCharType="begin"/>
      </w:r>
      <w:r>
        <w:instrText xml:space="preserve"> PAGEREF _Toc64399863 \h </w:instrText>
      </w:r>
      <w:r>
        <w:fldChar w:fldCharType="separate"/>
      </w:r>
      <w:r>
        <w:t>15</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"_Toc64399864" </w:instrText>
      </w:r>
      <w:r>
        <w:fldChar w:fldCharType="separate"/>
      </w:r>
      <w:r>
        <w:rPr>
          <w:rStyle w:val="23"/>
          <w:lang w:bidi="en-US"/>
        </w:rPr>
        <w:t>Practical Assessment</w:t>
      </w:r>
      <w:r>
        <w:tab/>
      </w:r>
      <w:r>
        <w:fldChar w:fldCharType="begin"/>
      </w:r>
      <w:r>
        <w:instrText xml:space="preserve"> PAGEREF _Toc64399864 \h </w:instrText>
      </w:r>
      <w:r>
        <w:fldChar w:fldCharType="separate"/>
      </w:r>
      <w:r>
        <w:t>40</w:t>
      </w:r>
      <w:r>
        <w:fldChar w:fldCharType="end"/>
      </w:r>
      <w:r>
        <w:fldChar w:fldCharType="end"/>
      </w:r>
    </w:p>
    <w:p>
      <w:pPr>
        <w:pStyle w:val="14"/>
        <w:rPr>
          <w:rFonts w:eastAsiaTheme="minorEastAsia"/>
          <w:color w:val="auto"/>
          <w:sz w:val="22"/>
          <w:lang w:eastAsia="en-AU"/>
        </w:rPr>
      </w:pPr>
      <w:r>
        <w:fldChar w:fldCharType="begin"/>
      </w:r>
      <w:r>
        <w:instrText xml:space="preserve"> HYPERLINK \l "_Toc64399865" </w:instrText>
      </w:r>
      <w:r>
        <w:fldChar w:fldCharType="separate"/>
      </w:r>
      <w:r>
        <w:rPr>
          <w:rStyle w:val="23"/>
          <w:lang w:bidi="en-US"/>
        </w:rPr>
        <w:t>Candidate Instructions</w:t>
      </w:r>
      <w:r>
        <w:tab/>
      </w:r>
      <w:r>
        <w:fldChar w:fldCharType="begin"/>
      </w:r>
      <w:r>
        <w:instrText xml:space="preserve"> PAGEREF _Toc64399865 \h </w:instrText>
      </w:r>
      <w:r>
        <w:fldChar w:fldCharType="separate"/>
      </w:r>
      <w:r>
        <w:t>40</w:t>
      </w:r>
      <w:r>
        <w:fldChar w:fldCharType="end"/>
      </w:r>
      <w:r>
        <w:fldChar w:fldCharType="end"/>
      </w:r>
    </w:p>
    <w:p>
      <w:pPr>
        <w:pStyle w:val="14"/>
        <w:rPr>
          <w:rFonts w:eastAsiaTheme="minorEastAsia"/>
          <w:color w:val="auto"/>
          <w:sz w:val="22"/>
          <w:lang w:eastAsia="en-AU"/>
        </w:rPr>
      </w:pPr>
      <w:r>
        <w:fldChar w:fldCharType="begin"/>
      </w:r>
      <w:r>
        <w:instrText xml:space="preserve"> HYPERLINK \l "_Toc64399866" </w:instrText>
      </w:r>
      <w:r>
        <w:fldChar w:fldCharType="separate"/>
      </w:r>
      <w:r>
        <w:rPr>
          <w:rStyle w:val="23"/>
          <w:lang w:bidi="en-US"/>
        </w:rPr>
        <w:t>Preliminary Assessment Information</w:t>
      </w:r>
      <w:r>
        <w:tab/>
      </w:r>
      <w:r>
        <w:fldChar w:fldCharType="begin"/>
      </w:r>
      <w:r>
        <w:instrText xml:space="preserve"> PAGEREF _Toc64399866 \h </w:instrText>
      </w:r>
      <w:r>
        <w:fldChar w:fldCharType="separate"/>
      </w:r>
      <w:r>
        <w:t>41</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"_Toc64399867" </w:instrText>
      </w:r>
      <w:r>
        <w:fldChar w:fldCharType="separate"/>
      </w:r>
      <w:r>
        <w:rPr>
          <w:rStyle w:val="23"/>
          <w:lang w:bidi="en-US"/>
        </w:rPr>
        <w:t>Case Study</w:t>
      </w:r>
      <w:r>
        <w:tab/>
      </w:r>
      <w:r>
        <w:fldChar w:fldCharType="begin"/>
      </w:r>
      <w:r>
        <w:instrText xml:space="preserve"> PAGEREF _Toc64399867 \h </w:instrText>
      </w:r>
      <w:r>
        <w:fldChar w:fldCharType="separate"/>
      </w:r>
      <w:r>
        <w:t>43</w:t>
      </w:r>
      <w:r>
        <w:fldChar w:fldCharType="end"/>
      </w:r>
      <w:r>
        <w:fldChar w:fldCharType="end"/>
      </w:r>
    </w:p>
    <w:p>
      <w:pPr>
        <w:pStyle w:val="14"/>
        <w:rPr>
          <w:rFonts w:eastAsiaTheme="minorEastAsia"/>
          <w:color w:val="auto"/>
          <w:sz w:val="22"/>
          <w:lang w:eastAsia="en-AU"/>
        </w:rPr>
      </w:pPr>
      <w:r>
        <w:fldChar w:fldCharType="begin"/>
      </w:r>
      <w:r>
        <w:instrText xml:space="preserve"> HYPERLINK \l "_Toc64399868" </w:instrText>
      </w:r>
      <w:r>
        <w:fldChar w:fldCharType="separate"/>
      </w:r>
      <w:r>
        <w:rPr>
          <w:rStyle w:val="23"/>
          <w:lang w:bidi="en-US"/>
        </w:rPr>
        <w:t>New Street Coast Town Construction Project</w:t>
      </w:r>
      <w:r>
        <w:tab/>
      </w:r>
      <w:r>
        <w:fldChar w:fldCharType="begin"/>
      </w:r>
      <w:r>
        <w:instrText xml:space="preserve"> PAGEREF _Toc64399868 \h </w:instrText>
      </w:r>
      <w:r>
        <w:fldChar w:fldCharType="separate"/>
      </w:r>
      <w:r>
        <w:t>43</w:t>
      </w:r>
      <w:r>
        <w:fldChar w:fldCharType="end"/>
      </w:r>
      <w:r>
        <w:fldChar w:fldCharType="end"/>
      </w:r>
    </w:p>
    <w:p>
      <w:pPr>
        <w:pStyle w:val="14"/>
        <w:rPr>
          <w:rFonts w:eastAsiaTheme="minorEastAsia"/>
          <w:color w:val="auto"/>
          <w:sz w:val="22"/>
          <w:lang w:eastAsia="en-AU"/>
        </w:rPr>
      </w:pPr>
      <w:r>
        <w:fldChar w:fldCharType="begin"/>
      </w:r>
      <w:r>
        <w:instrText xml:space="preserve"> HYPERLINK \l "_Toc64399869" </w:instrText>
      </w:r>
      <w:r>
        <w:fldChar w:fldCharType="separate"/>
      </w:r>
      <w:r>
        <w:rPr>
          <w:rStyle w:val="23"/>
          <w:lang w:bidi="en-US"/>
        </w:rPr>
        <w:t>Task 1 – Project Plans and Specifications</w:t>
      </w:r>
      <w:r>
        <w:tab/>
      </w:r>
      <w:r>
        <w:fldChar w:fldCharType="begin"/>
      </w:r>
      <w:r>
        <w:instrText xml:space="preserve"> PAGEREF _Toc64399869 \h </w:instrText>
      </w:r>
      <w:r>
        <w:fldChar w:fldCharType="separate"/>
      </w:r>
      <w:r>
        <w:t>45</w:t>
      </w:r>
      <w:r>
        <w:fldChar w:fldCharType="end"/>
      </w:r>
      <w:r>
        <w:fldChar w:fldCharType="end"/>
      </w:r>
    </w:p>
    <w:p>
      <w:pPr>
        <w:pStyle w:val="14"/>
        <w:rPr>
          <w:rFonts w:eastAsiaTheme="minorEastAsia"/>
          <w:color w:val="auto"/>
          <w:sz w:val="22"/>
          <w:lang w:eastAsia="en-AU"/>
        </w:rPr>
      </w:pPr>
      <w:r>
        <w:fldChar w:fldCharType="begin"/>
      </w:r>
      <w:r>
        <w:instrText xml:space="preserve"> HYPERLINK \l "_Toc64399870" </w:instrText>
      </w:r>
      <w:r>
        <w:fldChar w:fldCharType="separate"/>
      </w:r>
      <w:r>
        <w:rPr>
          <w:rStyle w:val="23"/>
          <w:lang w:bidi="en-US"/>
        </w:rPr>
        <w:t>Task 2 – Building Codes and Construction Requirements</w:t>
      </w:r>
      <w:r>
        <w:tab/>
      </w:r>
      <w:r>
        <w:fldChar w:fldCharType="begin"/>
      </w:r>
      <w:r>
        <w:instrText xml:space="preserve"> PAGEREF _Toc64399870 \h </w:instrText>
      </w:r>
      <w:r>
        <w:fldChar w:fldCharType="separate"/>
      </w:r>
      <w:r>
        <w:t>46</w:t>
      </w:r>
      <w:r>
        <w:fldChar w:fldCharType="end"/>
      </w:r>
      <w:r>
        <w:fldChar w:fldCharType="end"/>
      </w:r>
    </w:p>
    <w:p>
      <w:pPr>
        <w:pStyle w:val="14"/>
        <w:rPr>
          <w:rFonts w:eastAsiaTheme="minorEastAsia"/>
          <w:color w:val="auto"/>
          <w:sz w:val="22"/>
          <w:lang w:eastAsia="en-AU"/>
        </w:rPr>
      </w:pPr>
      <w:r>
        <w:fldChar w:fldCharType="begin"/>
      </w:r>
      <w:r>
        <w:instrText xml:space="preserve"> HYPERLINK \l "_Toc64399871" </w:instrText>
      </w:r>
      <w:r>
        <w:fldChar w:fldCharType="separate"/>
      </w:r>
      <w:r>
        <w:rPr>
          <w:rStyle w:val="23"/>
          <w:lang w:bidi="en-US"/>
        </w:rPr>
        <w:t>Task 3 – Construction Materials</w:t>
      </w:r>
      <w:r>
        <w:tab/>
      </w:r>
      <w:r>
        <w:fldChar w:fldCharType="begin"/>
      </w:r>
      <w:r>
        <w:instrText xml:space="preserve"> PAGEREF _Toc64399871 \h </w:instrText>
      </w:r>
      <w:r>
        <w:fldChar w:fldCharType="separate"/>
      </w:r>
      <w:r>
        <w:t>49</w:t>
      </w:r>
      <w:r>
        <w:fldChar w:fldCharType="end"/>
      </w:r>
      <w:r>
        <w:fldChar w:fldCharType="end"/>
      </w:r>
    </w:p>
    <w:p>
      <w:pPr>
        <w:pStyle w:val="14"/>
        <w:rPr>
          <w:rFonts w:eastAsiaTheme="minorEastAsia"/>
          <w:color w:val="auto"/>
          <w:sz w:val="22"/>
          <w:lang w:eastAsia="en-AU"/>
        </w:rPr>
      </w:pPr>
      <w:r>
        <w:fldChar w:fldCharType="begin"/>
      </w:r>
      <w:r>
        <w:instrText xml:space="preserve"> HYPERLINK \l "_Toc64399872" </w:instrText>
      </w:r>
      <w:r>
        <w:fldChar w:fldCharType="separate"/>
      </w:r>
      <w:r>
        <w:rPr>
          <w:rStyle w:val="23"/>
          <w:lang w:bidi="en-US"/>
        </w:rPr>
        <w:t>Task 4 – Allowable Tolerances</w:t>
      </w:r>
      <w:r>
        <w:tab/>
      </w:r>
      <w:r>
        <w:fldChar w:fldCharType="begin"/>
      </w:r>
      <w:r>
        <w:instrText xml:space="preserve"> PAGEREF _Toc64399872 \h </w:instrText>
      </w:r>
      <w:r>
        <w:fldChar w:fldCharType="separate"/>
      </w:r>
      <w:r>
        <w:t>54</w:t>
      </w:r>
      <w:r>
        <w:fldChar w:fldCharType="end"/>
      </w:r>
      <w:r>
        <w:fldChar w:fldCharType="end"/>
      </w:r>
    </w:p>
    <w:p>
      <w:pPr>
        <w:pStyle w:val="14"/>
        <w:rPr>
          <w:rFonts w:eastAsiaTheme="minorEastAsia"/>
          <w:color w:val="auto"/>
          <w:sz w:val="22"/>
          <w:lang w:eastAsia="en-AU"/>
        </w:rPr>
      </w:pPr>
      <w:r>
        <w:fldChar w:fldCharType="begin"/>
      </w:r>
      <w:r>
        <w:instrText xml:space="preserve"> HYPERLINK \l "_Toc64399873" </w:instrText>
      </w:r>
      <w:r>
        <w:fldChar w:fldCharType="separate"/>
      </w:r>
      <w:r>
        <w:rPr>
          <w:rStyle w:val="23"/>
          <w:lang w:bidi="en-US"/>
        </w:rPr>
        <w:t>Task 5 – Material Assembly and Installation</w:t>
      </w:r>
      <w:r>
        <w:tab/>
      </w:r>
      <w:r>
        <w:fldChar w:fldCharType="begin"/>
      </w:r>
      <w:r>
        <w:instrText xml:space="preserve"> PAGEREF _Toc64399873 \h </w:instrText>
      </w:r>
      <w:r>
        <w:fldChar w:fldCharType="separate"/>
      </w:r>
      <w:r>
        <w:t>55</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"_Toc64399874" </w:instrText>
      </w:r>
      <w:r>
        <w:fldChar w:fldCharType="separate"/>
      </w:r>
      <w:r>
        <w:rPr>
          <w:rStyle w:val="23"/>
          <w:lang w:bidi="en-US"/>
        </w:rPr>
        <w:t>Workplace Assessment</w:t>
      </w:r>
      <w:r>
        <w:tab/>
      </w:r>
      <w:r>
        <w:fldChar w:fldCharType="begin"/>
      </w:r>
      <w:r>
        <w:instrText xml:space="preserve"> PAGEREF _Toc64399874 \h </w:instrText>
      </w:r>
      <w:r>
        <w:fldChar w:fldCharType="separate"/>
      </w:r>
      <w:r>
        <w:t>56</w:t>
      </w:r>
      <w:r>
        <w:fldChar w:fldCharType="end"/>
      </w:r>
      <w:r>
        <w:fldChar w:fldCharType="end"/>
      </w:r>
    </w:p>
    <w:p>
      <w:pPr>
        <w:pStyle w:val="14"/>
        <w:rPr>
          <w:rFonts w:eastAsiaTheme="minorEastAsia"/>
          <w:color w:val="auto"/>
          <w:sz w:val="22"/>
          <w:lang w:eastAsia="en-AU"/>
        </w:rPr>
      </w:pPr>
      <w:r>
        <w:fldChar w:fldCharType="begin"/>
      </w:r>
      <w:r>
        <w:instrText xml:space="preserve"> HYPERLINK \l "_Toc64399875" </w:instrText>
      </w:r>
      <w:r>
        <w:fldChar w:fldCharType="separate"/>
      </w:r>
      <w:r>
        <w:rPr>
          <w:rStyle w:val="23"/>
          <w:lang w:bidi="en-US"/>
        </w:rPr>
        <w:t>Overview</w:t>
      </w:r>
      <w:r>
        <w:tab/>
      </w:r>
      <w:r>
        <w:fldChar w:fldCharType="begin"/>
      </w:r>
      <w:r>
        <w:instrText xml:space="preserve"> PAGEREF _Toc64399875 \h </w:instrText>
      </w:r>
      <w:r>
        <w:fldChar w:fldCharType="separate"/>
      </w:r>
      <w:r>
        <w:t>56</w:t>
      </w:r>
      <w:r>
        <w:fldChar w:fldCharType="end"/>
      </w:r>
      <w:r>
        <w:fldChar w:fldCharType="end"/>
      </w:r>
    </w:p>
    <w:p>
      <w:pPr>
        <w:pStyle w:val="14"/>
        <w:rPr>
          <w:rFonts w:eastAsiaTheme="minorEastAsia"/>
          <w:color w:val="auto"/>
          <w:sz w:val="22"/>
          <w:lang w:eastAsia="en-AU"/>
        </w:rPr>
      </w:pPr>
      <w:r>
        <w:fldChar w:fldCharType="begin"/>
      </w:r>
      <w:r>
        <w:instrText xml:space="preserve"> HYPERLINK \l "_Toc64399876" </w:instrText>
      </w:r>
      <w:r>
        <w:fldChar w:fldCharType="separate"/>
      </w:r>
      <w:r>
        <w:rPr>
          <w:rStyle w:val="23"/>
          <w:bCs/>
          <w:lang w:bidi="en-US"/>
        </w:rPr>
        <w:t>Task 1 Select Building Materials</w:t>
      </w:r>
      <w:r>
        <w:tab/>
      </w:r>
      <w:r>
        <w:fldChar w:fldCharType="begin"/>
      </w:r>
      <w:r>
        <w:instrText xml:space="preserve"> PAGEREF _Toc64399876 \h </w:instrText>
      </w:r>
      <w:r>
        <w:fldChar w:fldCharType="separate"/>
      </w:r>
      <w:r>
        <w:t>58</w:t>
      </w:r>
      <w:r>
        <w:fldChar w:fldCharType="end"/>
      </w:r>
      <w:r>
        <w:fldChar w:fldCharType="end"/>
      </w:r>
    </w:p>
    <w:p>
      <w:pPr>
        <w:pStyle w:val="14"/>
        <w:rPr>
          <w:rFonts w:eastAsiaTheme="minorEastAsia"/>
          <w:color w:val="auto"/>
          <w:sz w:val="22"/>
          <w:lang w:eastAsia="en-AU"/>
        </w:rPr>
      </w:pPr>
      <w:r>
        <w:fldChar w:fldCharType="begin"/>
      </w:r>
      <w:r>
        <w:instrText xml:space="preserve"> HYPERLINK \l "_Toc64399877" </w:instrText>
      </w:r>
      <w:r>
        <w:fldChar w:fldCharType="separate"/>
      </w:r>
      <w:r>
        <w:rPr>
          <w:rStyle w:val="23"/>
          <w:bCs/>
          <w:lang w:bidi="en-US"/>
        </w:rPr>
        <w:t>Task 2 Consult about Building Materials</w:t>
      </w:r>
      <w:r>
        <w:tab/>
      </w:r>
      <w:r>
        <w:fldChar w:fldCharType="begin"/>
      </w:r>
      <w:r>
        <w:instrText xml:space="preserve"> PAGEREF _Toc64399877 \h </w:instrText>
      </w:r>
      <w:r>
        <w:fldChar w:fldCharType="separate"/>
      </w:r>
      <w:r>
        <w:t>59</w:t>
      </w:r>
      <w:r>
        <w:fldChar w:fldCharType="end"/>
      </w:r>
      <w:r>
        <w:fldChar w:fldCharType="end"/>
      </w:r>
    </w:p>
    <w:p>
      <w:pPr>
        <w:pStyle w:val="14"/>
        <w:rPr>
          <w:rFonts w:eastAsiaTheme="minorEastAsia"/>
          <w:color w:val="auto"/>
          <w:sz w:val="22"/>
          <w:lang w:eastAsia="en-AU"/>
        </w:rPr>
      </w:pPr>
      <w:r>
        <w:fldChar w:fldCharType="begin"/>
      </w:r>
      <w:r>
        <w:instrText xml:space="preserve"> HYPERLINK \l "_Toc64399878" </w:instrText>
      </w:r>
      <w:r>
        <w:fldChar w:fldCharType="separate"/>
      </w:r>
      <w:r>
        <w:rPr>
          <w:rStyle w:val="23"/>
          <w:bCs/>
          <w:lang w:bidi="en-US"/>
        </w:rPr>
        <w:t>Task 3 Procure Building Materials</w:t>
      </w:r>
      <w:r>
        <w:tab/>
      </w:r>
      <w:r>
        <w:fldChar w:fldCharType="begin"/>
      </w:r>
      <w:r>
        <w:instrText xml:space="preserve"> PAGEREF _Toc64399878 \h </w:instrText>
      </w:r>
      <w:r>
        <w:fldChar w:fldCharType="separate"/>
      </w:r>
      <w:r>
        <w:t>60</w:t>
      </w:r>
      <w:r>
        <w:fldChar w:fldCharType="end"/>
      </w:r>
      <w:r>
        <w:fldChar w:fldCharType="end"/>
      </w:r>
    </w:p>
    <w:p>
      <w:pPr>
        <w:pStyle w:val="14"/>
        <w:rPr>
          <w:rFonts w:eastAsiaTheme="minorEastAsia"/>
          <w:color w:val="auto"/>
          <w:sz w:val="22"/>
          <w:lang w:eastAsia="en-AU"/>
        </w:rPr>
      </w:pPr>
      <w:r>
        <w:fldChar w:fldCharType="begin"/>
      </w:r>
      <w:r>
        <w:instrText xml:space="preserve"> HYPERLINK \l "_Toc64399879" </w:instrText>
      </w:r>
      <w:r>
        <w:fldChar w:fldCharType="separate"/>
      </w:r>
      <w:r>
        <w:rPr>
          <w:rStyle w:val="23"/>
          <w:bCs/>
          <w:lang w:bidi="en-US"/>
        </w:rPr>
        <w:t>Task 4 Supervise On-site Delivery of Building Materials</w:t>
      </w:r>
      <w:r>
        <w:tab/>
      </w:r>
      <w:r>
        <w:fldChar w:fldCharType="begin"/>
      </w:r>
      <w:r>
        <w:instrText xml:space="preserve"> PAGEREF _Toc64399879 \h </w:instrText>
      </w:r>
      <w:r>
        <w:fldChar w:fldCharType="separate"/>
      </w:r>
      <w:r>
        <w:t>61</w:t>
      </w:r>
      <w:r>
        <w:fldChar w:fldCharType="end"/>
      </w:r>
      <w:r>
        <w:fldChar w:fldCharType="end"/>
      </w:r>
    </w:p>
    <w:p>
      <w:pPr>
        <w:pStyle w:val="14"/>
        <w:rPr>
          <w:rFonts w:eastAsiaTheme="minorEastAsia"/>
          <w:color w:val="auto"/>
          <w:sz w:val="22"/>
          <w:lang w:eastAsia="en-AU"/>
        </w:rPr>
      </w:pPr>
      <w:r>
        <w:fldChar w:fldCharType="begin"/>
      </w:r>
      <w:r>
        <w:instrText xml:space="preserve"> HYPERLINK \l "_Toc64399880" </w:instrText>
      </w:r>
      <w:r>
        <w:fldChar w:fldCharType="separate"/>
      </w:r>
      <w:r>
        <w:rPr>
          <w:rStyle w:val="23"/>
          <w:bCs/>
          <w:lang w:bidi="en-US"/>
        </w:rPr>
        <w:t>Task 5 Supervise Inspection and Testing of Delivered Building Materials</w:t>
      </w:r>
      <w:r>
        <w:tab/>
      </w:r>
      <w:r>
        <w:fldChar w:fldCharType="begin"/>
      </w:r>
      <w:r>
        <w:instrText xml:space="preserve"> PAGEREF _Toc64399880 \h </w:instrText>
      </w:r>
      <w:r>
        <w:fldChar w:fldCharType="separate"/>
      </w:r>
      <w:r>
        <w:t>62</w:t>
      </w:r>
      <w:r>
        <w:fldChar w:fldCharType="end"/>
      </w:r>
      <w:r>
        <w:fldChar w:fldCharType="end"/>
      </w:r>
    </w:p>
    <w:p>
      <w:pPr>
        <w:pStyle w:val="14"/>
        <w:rPr>
          <w:rFonts w:eastAsiaTheme="minorEastAsia"/>
          <w:color w:val="auto"/>
          <w:sz w:val="22"/>
          <w:lang w:eastAsia="en-AU"/>
        </w:rPr>
      </w:pPr>
      <w:r>
        <w:fldChar w:fldCharType="begin"/>
      </w:r>
      <w:r>
        <w:instrText xml:space="preserve"> HYPERLINK \l "_Toc64399881" </w:instrText>
      </w:r>
      <w:r>
        <w:fldChar w:fldCharType="separate"/>
      </w:r>
      <w:r>
        <w:rPr>
          <w:rStyle w:val="23"/>
          <w:bCs/>
          <w:lang w:bidi="en-US"/>
        </w:rPr>
        <w:t>Task 6 Maintain Records of Deliveries and Materials</w:t>
      </w:r>
      <w:r>
        <w:tab/>
      </w:r>
      <w:r>
        <w:fldChar w:fldCharType="begin"/>
      </w:r>
      <w:r>
        <w:instrText xml:space="preserve"> PAGEREF _Toc64399881 \h </w:instrText>
      </w:r>
      <w:r>
        <w:fldChar w:fldCharType="separate"/>
      </w:r>
      <w:r>
        <w:t>63</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"_Toc64399882" </w:instrText>
      </w:r>
      <w:r>
        <w:fldChar w:fldCharType="separate"/>
      </w:r>
      <w:r>
        <w:rPr>
          <w:rStyle w:val="23"/>
          <w:lang w:bidi="en-US"/>
        </w:rPr>
        <w:t>Assessment Workbook Checklist</w:t>
      </w:r>
      <w:r>
        <w:tab/>
      </w:r>
      <w:r>
        <w:fldChar w:fldCharType="begin"/>
      </w:r>
      <w:r>
        <w:instrText xml:space="preserve"> PAGEREF _Toc64399882 \h </w:instrText>
      </w:r>
      <w:r>
        <w:fldChar w:fldCharType="separate"/>
      </w:r>
      <w:r>
        <w:t>64</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"_Toc64399883" </w:instrText>
      </w:r>
      <w:r>
        <w:fldChar w:fldCharType="separate"/>
      </w:r>
      <w:r>
        <w:rPr>
          <w:rStyle w:val="23"/>
          <w:lang w:bidi="en-US"/>
        </w:rPr>
        <w:t>Record of Assessment (Assessor’s Use Only)</w:t>
      </w:r>
      <w:r>
        <w:tab/>
      </w:r>
      <w:r>
        <w:fldChar w:fldCharType="begin"/>
      </w:r>
      <w:r>
        <w:instrText xml:space="preserve"> PAGEREF _Toc64399883 \h </w:instrText>
      </w:r>
      <w:r>
        <w:fldChar w:fldCharType="separate"/>
      </w:r>
      <w:r>
        <w:t>68</w:t>
      </w:r>
      <w:r>
        <w:fldChar w:fldCharType="end"/>
      </w:r>
      <w:r>
        <w:fldChar w:fldCharType="end"/>
      </w:r>
    </w:p>
    <w:p>
      <w:pPr>
        <w:ind w:left="0" w:firstLine="0"/>
        <w:rPr>
          <w:rFonts w:eastAsiaTheme="minorEastAsia"/>
          <w:lang w:val="en-PH" w:eastAsia="en-PH"/>
        </w:rPr>
      </w:pPr>
      <w:r>
        <w:rPr>
          <w:color w:val="2F5597" w:themeColor="accent1" w:themeShade="BF"/>
        </w:rPr>
        <w:fldChar w:fldCharType="end"/>
      </w:r>
      <w:r>
        <w:br w:type="page"/>
      </w:r>
    </w:p>
    <w:p>
      <w:pPr>
        <w:pStyle w:val="2"/>
      </w:pPr>
      <w:bookmarkStart w:id="26" w:name="_Toc64399853"/>
      <w:r>
        <w:t>Introduction</w:t>
      </w:r>
      <w:bookmarkEnd w:id="26"/>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assessments in this workbook are divided into two categories: Knowledge Assessment and Practical Assessment.</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w:t>
      </w:r>
      <w:r>
        <w:rPr>
          <w:b/>
          <w:color w:val="262626" w:themeColor="text1" w:themeTint="D9"/>
          <w:sz w:val="24"/>
          <w14:textFill>
            <w14:solidFill>
              <w14:schemeClr w14:val="tx1">
                <w14:lumMod w14:val="85000"/>
                <w14:lumOff w14:val="15000"/>
              </w14:schemeClr>
            </w14:solidFill>
          </w14:textFill>
        </w:rPr>
        <w:t>Knowledge Assessment</w:t>
      </w:r>
      <w:r>
        <w:rPr>
          <w:color w:val="262626" w:themeColor="text1" w:themeTint="D9"/>
          <w:sz w:val="24"/>
          <w14:textFill>
            <w14:solidFill>
              <w14:schemeClr w14:val="tx1">
                <w14:lumMod w14:val="85000"/>
                <w14:lumOff w14:val="15000"/>
              </w14:schemeClr>
            </w14:solidFill>
          </w14:textFill>
        </w:rPr>
        <w:t xml:space="preserve"> is a set of general and workplace questions testing your knowledge and understanding of the general theory behind the unit.</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b/>
          <w:color w:val="D73329"/>
          <w:sz w:val="24"/>
        </w:rPr>
        <w:t>You must answer all Knowledge Assessment Questions using your own words.</w:t>
      </w:r>
      <w:r>
        <w:rPr>
          <w:color w:val="D73329"/>
          <w:sz w:val="24"/>
        </w:rPr>
        <w:t xml:space="preserve"> </w:t>
      </w:r>
      <w:r>
        <w:rPr>
          <w:color w:val="262626" w:themeColor="text1" w:themeTint="D9"/>
          <w:sz w:val="24"/>
          <w14:textFill>
            <w14:solidFill>
              <w14:schemeClr w14:val="tx1">
                <w14:lumMod w14:val="85000"/>
                <w14:lumOff w14:val="15000"/>
              </w14:schemeClr>
            </w14:solidFill>
          </w14:textFill>
        </w:rPr>
        <w:t xml:space="preserve">However, you may </w:t>
      </w:r>
      <w:r>
        <w:rPr>
          <w:rFonts w:cstheme="minorHAnsi"/>
          <w:color w:val="262626" w:themeColor="text1" w:themeTint="D9"/>
          <w:sz w:val="24"/>
          <w:lang w:bidi="en-US"/>
          <w14:textFill>
            <w14:solidFill>
              <w14:schemeClr w14:val="tx1">
                <w14:lumMod w14:val="85000"/>
                <w14:lumOff w14:val="15000"/>
              </w14:schemeClr>
            </w14:solidFill>
          </w14:textFill>
        </w:rPr>
        <w:t xml:space="preserve">refer to </w:t>
      </w:r>
      <w:r>
        <w:rPr>
          <w:color w:val="262626" w:themeColor="text1" w:themeTint="D9"/>
          <w:sz w:val="24"/>
          <w14:textFill>
            <w14:solidFill>
              <w14:schemeClr w14:val="tx1">
                <w14:lumMod w14:val="85000"/>
                <w14:lumOff w14:val="15000"/>
              </w14:schemeClr>
            </w14:solidFill>
          </w14:textFill>
        </w:rPr>
        <w:t>your Learner Guide and other relevant resources and learning materials to complete this assessment.</w:t>
      </w:r>
    </w:p>
    <w:p>
      <w:pPr>
        <w:tabs>
          <w:tab w:val="left" w:pos="180"/>
        </w:tabs>
        <w:spacing w:after="120" w:line="276" w:lineRule="auto"/>
        <w:ind w:left="0" w:right="0" w:firstLine="0"/>
        <w:jc w:val="both"/>
        <w:rPr>
          <w:color w:val="262626" w:themeColor="text1" w:themeTint="D9"/>
          <w:sz w:val="20"/>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w:t>
      </w:r>
      <w:r>
        <w:rPr>
          <w:b/>
          <w:color w:val="262626" w:themeColor="text1" w:themeTint="D9"/>
          <w:sz w:val="24"/>
          <w14:textFill>
            <w14:solidFill>
              <w14:schemeClr w14:val="tx1">
                <w14:lumMod w14:val="85000"/>
                <w14:lumOff w14:val="15000"/>
              </w14:schemeClr>
            </w14:solidFill>
          </w14:textFill>
        </w:rPr>
        <w:t>Practical Assessment</w:t>
      </w:r>
      <w:r>
        <w:rPr>
          <w:color w:val="262626" w:themeColor="text1" w:themeTint="D9"/>
          <w:sz w:val="24"/>
          <w14:textFill>
            <w14:solidFill>
              <w14:schemeClr w14:val="tx1">
                <w14:lumMod w14:val="85000"/>
                <w14:lumOff w14:val="15000"/>
              </w14:schemeClr>
            </w14:solidFill>
          </w14:textFill>
        </w:rPr>
        <w:t xml:space="preserve"> is made up of the </w:t>
      </w:r>
      <w:r>
        <w:rPr>
          <w:b/>
          <w:color w:val="262626" w:themeColor="text1" w:themeTint="D9"/>
          <w:sz w:val="24"/>
          <w14:textFill>
            <w14:solidFill>
              <w14:schemeClr w14:val="tx1">
                <w14:lumMod w14:val="85000"/>
                <w14:lumOff w14:val="15000"/>
              </w14:schemeClr>
            </w14:solidFill>
          </w14:textFill>
        </w:rPr>
        <w:t xml:space="preserve">Case Study </w:t>
      </w:r>
      <w:r>
        <w:rPr>
          <w:bCs/>
          <w:color w:val="262626" w:themeColor="text1" w:themeTint="D9"/>
          <w:sz w:val="24"/>
          <w14:textFill>
            <w14:solidFill>
              <w14:schemeClr w14:val="tx1">
                <w14:lumMod w14:val="85000"/>
                <w14:lumOff w14:val="15000"/>
              </w14:schemeClr>
            </w14:solidFill>
          </w14:textFill>
        </w:rPr>
        <w:t xml:space="preserve">and </w:t>
      </w:r>
      <w:r>
        <w:rPr>
          <w:b/>
          <w:color w:val="262626" w:themeColor="text1" w:themeTint="D9"/>
          <w:sz w:val="24"/>
          <w14:textFill>
            <w14:solidFill>
              <w14:schemeClr w14:val="tx1">
                <w14:lumMod w14:val="85000"/>
                <w14:lumOff w14:val="15000"/>
              </w14:schemeClr>
            </w14:solidFill>
          </w14:textFill>
        </w:rPr>
        <w:t>Workplace Assessment.</w:t>
      </w:r>
      <w:r>
        <w:rPr>
          <w:color w:val="262626" w:themeColor="text1" w:themeTint="D9"/>
          <w:sz w:val="24"/>
          <w14:textFill>
            <w14:solidFill>
              <w14:schemeClr w14:val="tx1">
                <w14:lumMod w14:val="85000"/>
                <w14:lumOff w14:val="15000"/>
              </w14:schemeClr>
            </w14:solidFill>
          </w14:textFill>
        </w:rPr>
        <w:t xml:space="preserve"> This assessment tests your practical skills with respect to the requirements of the unit of competency relevant in this workbook.</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Practical Assessment requires you to complete and submit workplace documents and other documentation relevant to the unit of competency.</w:t>
      </w:r>
    </w:p>
    <w:p>
      <w:pPr>
        <w:tabs>
          <w:tab w:val="left" w:pos="180"/>
        </w:tabs>
        <w:spacing w:after="120" w:line="276" w:lineRule="auto"/>
        <w:ind w:left="0" w:right="0" w:firstLine="0"/>
        <w:jc w:val="both"/>
        <w:rPr>
          <w:b/>
          <w:color w:val="D73329"/>
          <w:sz w:val="24"/>
        </w:rPr>
      </w:pPr>
      <w:r>
        <w:rPr>
          <w:b/>
          <w:color w:val="D73329"/>
          <w:sz w:val="24"/>
        </w:rPr>
        <w:t xml:space="preserve">The evidence you submit must be your own work except where due reference is made and where you are required to submit supplementary workplace documents such as policies and procedures. </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When completing the assessments included in this workbook:</w:t>
      </w:r>
    </w:p>
    <w:p>
      <w:pPr>
        <w:pStyle w:val="25"/>
        <w:numPr>
          <w:ilvl w:val="0"/>
          <w:numId w:val="1"/>
        </w:numPr>
        <w:tabs>
          <w:tab w:val="left" w:pos="180"/>
        </w:tabs>
        <w:spacing w:after="120" w:line="276" w:lineRule="auto"/>
        <w:ind w:left="71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Read the instructions provided in each task carefully before attempting to complete the task. The instructions will guide you on how to answer the question or complete the task satisfactorily.</w:t>
      </w:r>
    </w:p>
    <w:p>
      <w:pPr>
        <w:pStyle w:val="25"/>
        <w:numPr>
          <w:ilvl w:val="0"/>
          <w:numId w:val="1"/>
        </w:numPr>
        <w:tabs>
          <w:tab w:val="left" w:pos="180"/>
        </w:tabs>
        <w:spacing w:after="120" w:line="276" w:lineRule="auto"/>
        <w:ind w:left="71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Follow the steps provided in each task. </w:t>
      </w:r>
    </w:p>
    <w:p>
      <w:pPr>
        <w:pStyle w:val="25"/>
        <w:numPr>
          <w:ilvl w:val="1"/>
          <w:numId w:val="2"/>
        </w:numPr>
        <w:tabs>
          <w:tab w:val="left" w:pos="180"/>
        </w:tabs>
        <w:spacing w:after="120" w:line="276" w:lineRule="auto"/>
        <w:ind w:left="1418"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If the question </w:t>
      </w:r>
      <w:r>
        <w:rPr>
          <w:rFonts w:cstheme="minorHAnsi"/>
          <w:color w:val="262626" w:themeColor="text1" w:themeTint="D9"/>
          <w:sz w:val="24"/>
          <w:lang w:bidi="en-US"/>
          <w14:textFill>
            <w14:solidFill>
              <w14:schemeClr w14:val="tx1">
                <w14:lumMod w14:val="85000"/>
                <w14:lumOff w14:val="15000"/>
              </w14:schemeClr>
            </w14:solidFill>
          </w14:textFill>
        </w:rPr>
        <w:t xml:space="preserve">instructs </w:t>
      </w:r>
      <w:r>
        <w:rPr>
          <w:color w:val="262626" w:themeColor="text1" w:themeTint="D9"/>
          <w:sz w:val="24"/>
          <w14:textFill>
            <w14:solidFill>
              <w14:schemeClr w14:val="tx1">
                <w14:lumMod w14:val="85000"/>
                <w14:lumOff w14:val="15000"/>
              </w14:schemeClr>
            </w14:solidFill>
          </w14:textFill>
        </w:rPr>
        <w:t xml:space="preserve">you to describe, provide a description as your response. If the question </w:t>
      </w:r>
      <w:r>
        <w:rPr>
          <w:rFonts w:cstheme="minorHAnsi"/>
          <w:color w:val="262626" w:themeColor="text1" w:themeTint="D9"/>
          <w:sz w:val="24"/>
          <w:lang w:bidi="en-US"/>
          <w14:textFill>
            <w14:solidFill>
              <w14:schemeClr w14:val="tx1">
                <w14:lumMod w14:val="85000"/>
                <w14:lumOff w14:val="15000"/>
              </w14:schemeClr>
            </w14:solidFill>
          </w14:textFill>
        </w:rPr>
        <w:t xml:space="preserve">instructs </w:t>
      </w:r>
      <w:r>
        <w:rPr>
          <w:color w:val="262626" w:themeColor="text1" w:themeTint="D9"/>
          <w:sz w:val="24"/>
          <w14:textFill>
            <w14:solidFill>
              <w14:schemeClr w14:val="tx1">
                <w14:lumMod w14:val="85000"/>
                <w14:lumOff w14:val="15000"/>
              </w14:schemeClr>
            </w14:solidFill>
          </w14:textFill>
        </w:rPr>
        <w:t>you to list, provide a list as your response.</w:t>
      </w:r>
    </w:p>
    <w:p>
      <w:pPr>
        <w:pStyle w:val="25"/>
        <w:numPr>
          <w:ilvl w:val="1"/>
          <w:numId w:val="2"/>
        </w:numPr>
        <w:tabs>
          <w:tab w:val="left" w:pos="180"/>
        </w:tabs>
        <w:spacing w:after="120" w:line="276" w:lineRule="auto"/>
        <w:ind w:left="1418"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Where there is a number of required responses, provide the required number of responses. For example, if you are asked to list three responses, provide three responses. </w:t>
      </w:r>
    </w:p>
    <w:p>
      <w:pPr>
        <w:pStyle w:val="25"/>
        <w:numPr>
          <w:ilvl w:val="0"/>
          <w:numId w:val="1"/>
        </w:numPr>
        <w:tabs>
          <w:tab w:val="left" w:pos="180"/>
        </w:tabs>
        <w:spacing w:after="120" w:line="276" w:lineRule="auto"/>
        <w:ind w:left="71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Ensure that all your submissions for this assessment indicate your first and last name and that these submissions have been named according to the file naming convention prescribed in each task.</w:t>
      </w:r>
    </w:p>
    <w:p>
      <w:pPr>
        <w:spacing w:after="120" w:line="276" w:lineRule="auto"/>
        <w:ind w:lef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0"/>
          <w14:textFill>
            <w14:solidFill>
              <w14:schemeClr w14:val="tx1">
                <w14:lumMod w14:val="85000"/>
                <w14:lumOff w14:val="15000"/>
              </w14:schemeClr>
            </w14:solidFill>
          </w14:textFill>
        </w:rPr>
        <w:br w:type="page"/>
      </w:r>
    </w:p>
    <w:p>
      <w:pPr>
        <w:pStyle w:val="2"/>
      </w:pPr>
      <w:bookmarkStart w:id="27" w:name="_Toc64399854"/>
      <w:r>
        <w:t>Competency-Based Assessments</w:t>
      </w:r>
      <w:bookmarkEnd w:id="27"/>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Definition of Competency</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Assessment in this context can be defined as </w:t>
      </w:r>
      <w:r>
        <w:rPr>
          <w:rFonts w:cstheme="minorHAnsi"/>
          <w:color w:val="262626" w:themeColor="text1" w:themeTint="D9"/>
          <w:sz w:val="24"/>
          <w:lang w:val="en-GB" w:bidi="en-US"/>
          <w14:textFill>
            <w14:solidFill>
              <w14:schemeClr w14:val="tx1">
                <w14:lumMod w14:val="85000"/>
                <w14:lumOff w14:val="15000"/>
              </w14:schemeClr>
            </w14:solidFill>
          </w14:textFill>
        </w:rPr>
        <w:t>t</w:t>
      </w:r>
      <w:r>
        <w:rPr>
          <w:color w:val="262626" w:themeColor="text1" w:themeTint="D9"/>
          <w:sz w:val="24"/>
          <w14:textFill>
            <w14:solidFill>
              <w14:schemeClr w14:val="tx1">
                <w14:lumMod w14:val="85000"/>
                <w14:lumOff w14:val="15000"/>
              </w14:schemeClr>
            </w14:solidFill>
          </w14:textFill>
        </w:rPr>
        <w:t>he fair, valid, reliable, and flexible gathering and recording of evidence to support the judgement on whether competency has been achieved. Skills and knowledge (developed in a structured learning situation, at work, or in some other context) are assessed against national standards of competence required by industry, rather than compared with the skills and knowledge of other candidates.</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features of a competency-based assessment system are:</w:t>
      </w:r>
    </w:p>
    <w:p>
      <w:pPr>
        <w:pStyle w:val="25"/>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It is focused on what candidates can do and whether it meets the criteria specified by the industry as competency standards.</w:t>
      </w:r>
    </w:p>
    <w:p>
      <w:pPr>
        <w:pStyle w:val="25"/>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should mirror the environment the candidate will encounter in the workplace.</w:t>
      </w:r>
    </w:p>
    <w:p>
      <w:pPr>
        <w:pStyle w:val="25"/>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criteria should be clearly stated to the candidate at the beginning of the learning process.</w:t>
      </w:r>
    </w:p>
    <w:p>
      <w:pPr>
        <w:pStyle w:val="25"/>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should be holistic. That is, it aims to assess as many elements and/or units of competency as is feasible at one time.</w:t>
      </w:r>
    </w:p>
    <w:p>
      <w:pPr>
        <w:pStyle w:val="25"/>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In competency assessment, a candidate receives one of only two outcomes – </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competent</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 xml:space="preserve"> or </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not yet competent.</w:t>
      </w:r>
      <w:r>
        <w:rPr>
          <w:rFonts w:cstheme="minorHAnsi"/>
          <w:color w:val="262626" w:themeColor="text1" w:themeTint="D9"/>
          <w:sz w:val="24"/>
          <w:lang w:bidi="en-US"/>
          <w14:textFill>
            <w14:solidFill>
              <w14:schemeClr w14:val="tx1">
                <w14:lumMod w14:val="85000"/>
                <w14:lumOff w14:val="15000"/>
              </w14:schemeClr>
            </w14:solidFill>
          </w14:textFill>
        </w:rPr>
        <w:t>’</w:t>
      </w:r>
    </w:p>
    <w:p>
      <w:pPr>
        <w:pStyle w:val="25"/>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basis of assessment is in applying knowledge for some purpose. In a competency system, knowledge for the sake of knowledge is seen to be ineffectual unless it assists a person </w:t>
      </w:r>
      <w:r>
        <w:rPr>
          <w:rFonts w:cstheme="minorHAnsi"/>
          <w:color w:val="262626" w:themeColor="text1" w:themeTint="D9"/>
          <w:sz w:val="24"/>
          <w:lang w:bidi="en-US"/>
          <w14:textFill>
            <w14:solidFill>
              <w14:schemeClr w14:val="tx1">
                <w14:lumMod w14:val="85000"/>
                <w14:lumOff w14:val="15000"/>
              </w14:schemeClr>
            </w14:solidFill>
          </w14:textFill>
        </w:rPr>
        <w:t xml:space="preserve">in </w:t>
      </w:r>
      <w:r>
        <w:rPr>
          <w:color w:val="262626" w:themeColor="text1" w:themeTint="D9"/>
          <w:sz w:val="24"/>
          <w14:textFill>
            <w14:solidFill>
              <w14:schemeClr w14:val="tx1">
                <w14:lumMod w14:val="85000"/>
                <w14:lumOff w14:val="15000"/>
              </w14:schemeClr>
            </w14:solidFill>
          </w14:textFill>
        </w:rPr>
        <w:t>perform</w:t>
      </w:r>
      <w:r>
        <w:rPr>
          <w:rFonts w:cstheme="minorHAnsi"/>
          <w:color w:val="262626" w:themeColor="text1" w:themeTint="D9"/>
          <w:sz w:val="24"/>
          <w:lang w:bidi="en-US"/>
          <w14:textFill>
            <w14:solidFill>
              <w14:schemeClr w14:val="tx1">
                <w14:lumMod w14:val="85000"/>
                <w14:lumOff w14:val="15000"/>
              </w14:schemeClr>
            </w14:solidFill>
          </w14:textFill>
        </w:rPr>
        <w:t>ing</w:t>
      </w:r>
      <w:r>
        <w:rPr>
          <w:color w:val="262626" w:themeColor="text1" w:themeTint="D9"/>
          <w:sz w:val="24"/>
          <w14:textFill>
            <w14:solidFill>
              <w14:schemeClr w14:val="tx1">
                <w14:lumMod w14:val="85000"/>
                <w14:lumOff w14:val="15000"/>
              </w14:schemeClr>
            </w14:solidFill>
          </w14:textFill>
        </w:rPr>
        <w:t xml:space="preserve"> a task to the level required in the workplace.</w:t>
      </w:r>
    </w:p>
    <w:p>
      <w:pPr>
        <w:pStyle w:val="25"/>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emphasis in assessment is on assessable outcomes that are clearly stated for the trainer and candidate. Assessable outcomes are tied to the relevant industry competency standards where these exist. Where such competencies do not exist, the outcomes are based upon those identified in a training needs analysis.</w:t>
      </w:r>
    </w:p>
    <w:p>
      <w:pPr>
        <w:spacing w:after="120" w:line="276" w:lineRule="auto"/>
        <w:ind w:right="0"/>
        <w:rPr>
          <w:rFonts w:ascii="Arial" w:hAnsi="Arial" w:cs="Arial"/>
          <w:color w:val="262626" w:themeColor="text1" w:themeTint="D9"/>
          <w:sz w:val="24"/>
          <w:szCs w:val="24"/>
          <w14:textFill>
            <w14:solidFill>
              <w14:schemeClr w14:val="tx1">
                <w14:lumMod w14:val="85000"/>
                <w14:lumOff w14:val="15000"/>
              </w14:schemeClr>
            </w14:solidFill>
          </w14:textFill>
        </w:rPr>
      </w:pPr>
      <w:r>
        <w:rPr>
          <w:rFonts w:ascii="Arial" w:hAnsi="Arial" w:cs="Arial"/>
          <w:color w:val="262626" w:themeColor="text1" w:themeTint="D9"/>
          <w:sz w:val="24"/>
          <w:szCs w:val="24"/>
          <w14:textFill>
            <w14:solidFill>
              <w14:schemeClr w14:val="tx1">
                <w14:lumMod w14:val="85000"/>
                <w14:lumOff w14:val="15000"/>
              </w14:schemeClr>
            </w14:solidFill>
          </w14:textFill>
        </w:rPr>
        <w:br w:type="page"/>
      </w:r>
    </w:p>
    <w:p>
      <w:pPr>
        <w:pStyle w:val="2"/>
      </w:pPr>
      <w:bookmarkStart w:id="28" w:name="_Toc64399855"/>
      <w:bookmarkStart w:id="29" w:name="_Hlk38023988"/>
      <w:r>
        <w:t>Assessing Nationally-Recognised Training</w:t>
      </w:r>
      <w:bookmarkEnd w:id="28"/>
    </w:p>
    <w:bookmarkEnd w:id="29"/>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Developing and conducting assessment, in an Australian Vocational Education and Training </w:t>
      </w:r>
      <w:r>
        <w:rPr>
          <w:rFonts w:cstheme="minorHAnsi"/>
          <w:color w:val="262626" w:themeColor="text1" w:themeTint="D9"/>
          <w:sz w:val="24"/>
          <w:lang w:bidi="en-US"/>
          <w14:textFill>
            <w14:solidFill>
              <w14:schemeClr w14:val="tx1">
                <w14:lumMod w14:val="85000"/>
                <w14:lumOff w14:val="15000"/>
              </w14:schemeClr>
            </w14:solidFill>
          </w14:textFill>
        </w:rPr>
        <w:t xml:space="preserve">(VET) </w:t>
      </w:r>
      <w:r>
        <w:rPr>
          <w:color w:val="262626" w:themeColor="text1" w:themeTint="D9"/>
          <w:sz w:val="24"/>
          <w14:textFill>
            <w14:solidFill>
              <w14:schemeClr w14:val="tx1">
                <w14:lumMod w14:val="85000"/>
                <w14:lumOff w14:val="15000"/>
              </w14:schemeClr>
            </w14:solidFill>
          </w14:textFill>
        </w:rPr>
        <w:t>context, is founded on the Principles of Assessment and the Rules of Evidence:</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Principles of Assessment</w:t>
      </w:r>
    </w:p>
    <w:p>
      <w:pPr>
        <w:pStyle w:val="25"/>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valid</w:t>
      </w:r>
    </w:p>
    <w:p>
      <w:pPr>
        <w:pStyle w:val="25"/>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include the full range of skills and knowledge needed to demonstrate competency.</w:t>
      </w:r>
    </w:p>
    <w:p>
      <w:pPr>
        <w:pStyle w:val="25"/>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include the combination of knowledge and skills with their practical application.</w:t>
      </w:r>
    </w:p>
    <w:p>
      <w:pPr>
        <w:pStyle w:val="25"/>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where possible, must include judgements based on evidence drawn from a number of occasions and across a number of contexts.</w:t>
      </w:r>
    </w:p>
    <w:p>
      <w:pPr>
        <w:pStyle w:val="25"/>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reliable</w:t>
      </w:r>
    </w:p>
    <w:p>
      <w:pPr>
        <w:pStyle w:val="25"/>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reliable and must be regularly reviewed to ensure that assessors are making decisions in a consistent manner.</w:t>
      </w:r>
    </w:p>
    <w:p>
      <w:pPr>
        <w:pStyle w:val="25"/>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Assessors must be trained in national competency standards for assessors to ensure reliability.</w:t>
      </w:r>
    </w:p>
    <w:p>
      <w:pPr>
        <w:pStyle w:val="25"/>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flexible</w:t>
      </w:r>
    </w:p>
    <w:p>
      <w:pPr>
        <w:pStyle w:val="25"/>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where possible, must cover both the on</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 xml:space="preserve"> and off-the-job components of training within a course.</w:t>
      </w:r>
    </w:p>
    <w:p>
      <w:pPr>
        <w:pStyle w:val="25"/>
        <w:numPr>
          <w:ilvl w:val="1"/>
          <w:numId w:val="5"/>
        </w:numPr>
        <w:tabs>
          <w:tab w:val="left" w:pos="180"/>
        </w:tabs>
        <w:spacing w:after="120" w:line="276" w:lineRule="auto"/>
        <w:ind w:right="0"/>
        <w:contextualSpacing w:val="0"/>
        <w:jc w:val="both"/>
        <w:rPr>
          <w:rFonts w:ascii="Arial" w:hAnsi="Arial" w:cs="Arial"/>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provide for the recognition of knowledge, skills, and attitudes regardless of how they have been acquired.</w:t>
      </w:r>
    </w:p>
    <w:p>
      <w:pPr>
        <w:pStyle w:val="25"/>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made accessible to candidates through a variety of delivery modes, so they can proceed through modularised training packages to gain competencies.</w:t>
      </w:r>
    </w:p>
    <w:p>
      <w:pPr>
        <w:pStyle w:val="25"/>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mutually developed and agreed upon between assessor and the assessed.</w:t>
      </w:r>
    </w:p>
    <w:p>
      <w:pPr>
        <w:pStyle w:val="25"/>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able to be challenged. Appropriate mechanisms must be made for reassessment as a result of challenge.</w:t>
      </w:r>
    </w:p>
    <w:p>
      <w:pPr>
        <w:pStyle w:val="25"/>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fair</w:t>
      </w:r>
    </w:p>
    <w:p>
      <w:pPr>
        <w:pStyle w:val="25"/>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Assessment process must consider the individual needs of the candidate. </w:t>
      </w:r>
    </w:p>
    <w:p>
      <w:pPr>
        <w:pStyle w:val="25"/>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provide for reasonable adjustments, where appropriate, to consider the individual candidate’s needs.</w:t>
      </w:r>
    </w:p>
    <w:p>
      <w:pPr>
        <w:tabs>
          <w:tab w:val="left" w:pos="180"/>
        </w:tabs>
        <w:spacing w:after="120" w:line="276" w:lineRule="auto"/>
        <w:ind w:left="0" w:right="0" w:firstLine="0"/>
        <w:jc w:val="right"/>
        <w:rPr>
          <w:i/>
          <w:color w:val="262626" w:themeColor="text1" w:themeTint="D9"/>
          <w:sz w:val="20"/>
          <w14:textFill>
            <w14:solidFill>
              <w14:schemeClr w14:val="tx1">
                <w14:lumMod w14:val="85000"/>
                <w14:lumOff w14:val="15000"/>
              </w14:schemeClr>
            </w14:solidFill>
          </w14:textFill>
        </w:rPr>
      </w:pPr>
      <w:r>
        <w:rPr>
          <w:i/>
          <w:color w:val="262626" w:themeColor="text1" w:themeTint="D9"/>
          <w:sz w:val="20"/>
          <w14:textFill>
            <w14:solidFill>
              <w14:schemeClr w14:val="tx1">
                <w14:lumMod w14:val="85000"/>
                <w14:lumOff w14:val="15000"/>
              </w14:schemeClr>
            </w14:solidFill>
          </w14:textFill>
        </w:rPr>
        <w:t>(Source: Standards for RTOs 2015, Clauses 1.8 – 1.12)</w:t>
      </w:r>
    </w:p>
    <w:p>
      <w:pPr>
        <w:tabs>
          <w:tab w:val="left" w:pos="180"/>
        </w:tabs>
        <w:spacing w:after="120" w:line="276" w:lineRule="auto"/>
        <w:ind w:left="0" w:right="0" w:firstLine="0"/>
        <w:rPr>
          <w:i/>
          <w:color w:val="262626" w:themeColor="text1" w:themeTint="D9"/>
          <w:sz w:val="20"/>
          <w14:textFill>
            <w14:solidFill>
              <w14:schemeClr w14:val="tx1">
                <w14:lumMod w14:val="85000"/>
                <w14:lumOff w14:val="15000"/>
              </w14:schemeClr>
            </w14:solidFill>
          </w14:textFill>
        </w:rPr>
      </w:pP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Rules of Evidence</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When collecting evidence, certain rules apply to that evidence. All evidence must be valid, sufficient, authentic, and current:</w:t>
      </w:r>
    </w:p>
    <w:p>
      <w:pPr>
        <w:pStyle w:val="25"/>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Valid</w:t>
      </w:r>
    </w:p>
    <w:p>
      <w:pPr>
        <w:pStyle w:val="25"/>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Evidence gathered should meet the requirements of the unit of competency. This evidence should match, or at least reflect, the type of performance that is to be assessed, whether it covers knowledge, skills, or attitudes.</w:t>
      </w:r>
    </w:p>
    <w:p>
      <w:pPr>
        <w:pStyle w:val="25"/>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Sufficient</w:t>
      </w:r>
    </w:p>
    <w:p>
      <w:pPr>
        <w:pStyle w:val="25"/>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rule relates to the amount of evidence gathered. Enough evidence must be gathered to satisfy the requirements that the candidate be competent in all aspects of the unit of competency.</w:t>
      </w:r>
    </w:p>
    <w:p>
      <w:pPr>
        <w:pStyle w:val="25"/>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Authentic</w:t>
      </w:r>
    </w:p>
    <w:p>
      <w:pPr>
        <w:pStyle w:val="25"/>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When evidence is gathered, the assessor must be satisfied that evidence is the candidate’s own work. </w:t>
      </w:r>
    </w:p>
    <w:p>
      <w:pPr>
        <w:pStyle w:val="25"/>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Current</w:t>
      </w:r>
    </w:p>
    <w:p>
      <w:pPr>
        <w:pStyle w:val="25"/>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relates to the recency of the evidence and whether the evidence relates to current abilities.</w:t>
      </w:r>
    </w:p>
    <w:p>
      <w:pPr>
        <w:tabs>
          <w:tab w:val="left" w:pos="180"/>
        </w:tabs>
        <w:spacing w:after="120" w:line="276" w:lineRule="auto"/>
        <w:ind w:left="0" w:right="0" w:firstLine="0"/>
        <w:jc w:val="right"/>
        <w:rPr>
          <w:i/>
          <w:color w:val="262626" w:themeColor="text1" w:themeTint="D9"/>
          <w:sz w:val="20"/>
          <w14:textFill>
            <w14:solidFill>
              <w14:schemeClr w14:val="tx1">
                <w14:lumMod w14:val="85000"/>
                <w14:lumOff w14:val="15000"/>
              </w14:schemeClr>
            </w14:solidFill>
          </w14:textFill>
        </w:rPr>
      </w:pPr>
      <w:r>
        <w:rPr>
          <w:i/>
          <w:color w:val="262626" w:themeColor="text1" w:themeTint="D9"/>
          <w:sz w:val="20"/>
          <w14:textFill>
            <w14:solidFill>
              <w14:schemeClr w14:val="tx1">
                <w14:lumMod w14:val="85000"/>
                <w14:lumOff w14:val="15000"/>
              </w14:schemeClr>
            </w14:solidFill>
          </w14:textFill>
        </w:rPr>
        <w:t>(Source: Training in Australia by M Tovey, D Lawlor)</w:t>
      </w:r>
    </w:p>
    <w:p>
      <w:pPr>
        <w:tabs>
          <w:tab w:val="left" w:pos="180"/>
        </w:tabs>
        <w:spacing w:after="120" w:line="276" w:lineRule="auto"/>
        <w:ind w:left="0" w:right="0" w:firstLine="0"/>
        <w:jc w:val="right"/>
        <w:rPr>
          <w:i/>
          <w:color w:val="262626" w:themeColor="text1" w:themeTint="D9"/>
          <w:sz w:val="20"/>
          <w14:textFill>
            <w14:solidFill>
              <w14:schemeClr w14:val="tx1">
                <w14:lumMod w14:val="85000"/>
                <w14:lumOff w14:val="15000"/>
              </w14:schemeClr>
            </w14:solidFill>
          </w14:textFill>
        </w:rPr>
      </w:pPr>
    </w:p>
    <w:p>
      <w:pPr>
        <w:pStyle w:val="2"/>
      </w:pPr>
      <w:bookmarkStart w:id="30" w:name="_Toc64399856"/>
      <w:r>
        <w:t>Dimensions of Competency</w:t>
      </w:r>
      <w:bookmarkEnd w:id="30"/>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national concept of competency includes all aspects of work performance and not only narrow task skills. The four dimensions of competency are:</w:t>
      </w:r>
    </w:p>
    <w:p>
      <w:pPr>
        <w:pStyle w:val="25"/>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skills</w:t>
      </w:r>
    </w:p>
    <w:p>
      <w:pPr>
        <w:pStyle w:val="25"/>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management skills</w:t>
      </w:r>
    </w:p>
    <w:p>
      <w:pPr>
        <w:pStyle w:val="25"/>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Contingency management skills</w:t>
      </w:r>
    </w:p>
    <w:p>
      <w:pPr>
        <w:pStyle w:val="25"/>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Job or role environment skills</w:t>
      </w:r>
    </w:p>
    <w:p>
      <w:pPr>
        <w:spacing w:after="120" w:line="276" w:lineRule="auto"/>
        <w:ind w:right="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br w:type="page"/>
      </w:r>
    </w:p>
    <w:p>
      <w:pPr>
        <w:pStyle w:val="2"/>
      </w:pPr>
      <w:bookmarkStart w:id="31" w:name="_Toc64399857"/>
      <w:bookmarkStart w:id="32" w:name="_Hlk38023995"/>
      <w:r>
        <w:t>Reasonable Adjustment</w:t>
      </w:r>
      <w:bookmarkEnd w:id="31"/>
    </w:p>
    <w:bookmarkEnd w:id="32"/>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Reasonable adjustment</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 xml:space="preserve"> in VET is the term applied to modifying the learning environment or making changes to the training delivered to assist a candidate with a disability. A reasonable adjustment can be as simple as changing classrooms to be closer to amenities or installing a particular type of software on a computer for a person with vision impairment.</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 xml:space="preserve">Why make a reasonable adjustment? </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We make reasonable adjustments in VET to make sure that candidates with a disability have: </w:t>
      </w:r>
    </w:p>
    <w:p>
      <w:pPr>
        <w:pStyle w:val="25"/>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same learning opportunities as candidates without a disability, and</w:t>
      </w:r>
    </w:p>
    <w:p>
      <w:pPr>
        <w:pStyle w:val="25"/>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same opportunity to perform and complete assessments as those without a disability. </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Reasonable adjustment applied to participation in teaching, learning</w:t>
      </w:r>
      <w:r>
        <w:rPr>
          <w:rFonts w:cstheme="minorHAnsi"/>
          <w:b/>
          <w:color w:val="262626" w:themeColor="text1" w:themeTint="D9"/>
          <w:sz w:val="24"/>
          <w:lang w:bidi="en-US"/>
          <w14:textFill>
            <w14:solidFill>
              <w14:schemeClr w14:val="tx1">
                <w14:lumMod w14:val="85000"/>
                <w14:lumOff w14:val="15000"/>
              </w14:schemeClr>
            </w14:solidFill>
          </w14:textFill>
        </w:rPr>
        <w:t>,</w:t>
      </w:r>
      <w:r>
        <w:rPr>
          <w:b/>
          <w:color w:val="262626" w:themeColor="text1" w:themeTint="D9"/>
          <w:sz w:val="24"/>
          <w14:textFill>
            <w14:solidFill>
              <w14:schemeClr w14:val="tx1">
                <w14:lumMod w14:val="85000"/>
                <w14:lumOff w14:val="15000"/>
              </w14:schemeClr>
            </w14:solidFill>
          </w14:textFill>
        </w:rPr>
        <w:t xml:space="preserve"> and assessment activities can include:</w:t>
      </w:r>
    </w:p>
    <w:p>
      <w:pPr>
        <w:pStyle w:val="25"/>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Customising resources and assessment activities within the training package or accredited course</w:t>
      </w:r>
    </w:p>
    <w:p>
      <w:pPr>
        <w:pStyle w:val="25"/>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Modifying the presentation medium </w:t>
      </w:r>
    </w:p>
    <w:p>
      <w:pPr>
        <w:pStyle w:val="25"/>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Learner support</w:t>
      </w:r>
    </w:p>
    <w:p>
      <w:pPr>
        <w:pStyle w:val="25"/>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Use of assistive/adaptive technologies</w:t>
      </w:r>
    </w:p>
    <w:p>
      <w:pPr>
        <w:pStyle w:val="25"/>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Making information accessible both before enrolment and during the course</w:t>
      </w:r>
    </w:p>
    <w:p>
      <w:pPr>
        <w:pStyle w:val="25"/>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Monitoring the adjustments to ensure candidate needs continue to be met</w:t>
      </w:r>
    </w:p>
    <w:p>
      <w:pPr>
        <w:tabs>
          <w:tab w:val="left" w:pos="180"/>
        </w:tabs>
        <w:spacing w:after="120" w:line="276" w:lineRule="auto"/>
        <w:ind w:left="0" w:right="0" w:firstLine="0"/>
        <w:rPr>
          <w:color w:val="262626" w:themeColor="text1" w:themeTint="D9"/>
          <w:sz w:val="20"/>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Assistive/Adaptive Technologies</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note-takers.</w:t>
      </w:r>
    </w:p>
    <w:p>
      <w:pPr>
        <w:tabs>
          <w:tab w:val="left" w:pos="180"/>
        </w:tabs>
        <w:spacing w:after="120" w:line="276" w:lineRule="auto"/>
        <w:ind w:left="0" w:right="0" w:firstLine="0"/>
        <w:jc w:val="right"/>
        <w:rPr>
          <w:rFonts w:cstheme="minorHAnsi"/>
          <w:i/>
          <w:color w:val="262626" w:themeColor="text1" w:themeTint="D9"/>
          <w:sz w:val="20"/>
          <w:lang w:bidi="en-US"/>
          <w14:textFill>
            <w14:solidFill>
              <w14:schemeClr w14:val="tx1">
                <w14:lumMod w14:val="85000"/>
                <w14:lumOff w14:val="15000"/>
              </w14:schemeClr>
            </w14:solidFill>
          </w14:textFill>
        </w:rPr>
      </w:pPr>
      <w:r>
        <w:rPr>
          <w:rFonts w:cstheme="minorHAnsi"/>
          <w:i/>
          <w:color w:val="262626" w:themeColor="text1" w:themeTint="D9"/>
          <w:sz w:val="20"/>
          <w:lang w:bidi="en-US"/>
          <w14:textFill>
            <w14:solidFill>
              <w14:schemeClr w14:val="tx1">
                <w14:lumMod w14:val="85000"/>
                <w14:lumOff w14:val="15000"/>
              </w14:schemeClr>
            </w14:solidFill>
          </w14:textFill>
        </w:rPr>
        <w:t xml:space="preserve">(Adapted Reasonable Adjustment in teaching, learning and assessment for learners with a disability - November 2010 - Prepared by - Queensland VET Development Centre) </w:t>
      </w:r>
    </w:p>
    <w:p>
      <w:pPr>
        <w:tabs>
          <w:tab w:val="left" w:pos="180"/>
        </w:tabs>
        <w:spacing w:after="120" w:line="276" w:lineRule="auto"/>
        <w:ind w:left="0" w:right="0" w:firstLine="0"/>
        <w:jc w:val="center"/>
        <w:rPr>
          <w:b/>
          <w:color w:val="D73329"/>
          <w:sz w:val="24"/>
        </w:rPr>
      </w:pPr>
      <w:r>
        <w:rPr>
          <w:b/>
          <w:color w:val="D73329"/>
          <w:sz w:val="24"/>
        </w:rPr>
        <w:t>IMPORTANT:</w:t>
      </w:r>
    </w:p>
    <w:p>
      <w:pPr>
        <w:tabs>
          <w:tab w:val="left" w:pos="180"/>
        </w:tabs>
        <w:spacing w:after="120" w:line="276" w:lineRule="auto"/>
        <w:ind w:left="0" w:right="0" w:firstLine="0"/>
        <w:jc w:val="both"/>
        <w:rPr>
          <w:b/>
          <w:color w:val="D73329"/>
          <w:sz w:val="24"/>
        </w:rPr>
      </w:pPr>
      <w:r>
        <w:rPr>
          <w:b/>
          <w:color w:val="D73329"/>
          <w:sz w:val="24"/>
        </w:rPr>
        <w:t>Reasonable adjustment made for collecting candidate assessment evidence must not impact on the standard expected by the workplace, as expressed by the relevant unit(s) of competency. For example, if the assessment were gathering evidence of the candidate’s competency in writing, allowing the candidate to complete the assessment verbally would not be a valid assessment method. The method of assessment used by any reasonable adjustment must still meet the competency requirements.</w:t>
      </w:r>
    </w:p>
    <w:p>
      <w:pPr>
        <w:pStyle w:val="2"/>
      </w:pPr>
      <w:bookmarkStart w:id="33" w:name="_Toc64399858"/>
      <w:r>
        <w:t>The Unit of Competency</w:t>
      </w:r>
      <w:bookmarkEnd w:id="33"/>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units of competency specify the standards of performance required in the workplace.</w:t>
      </w:r>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assessment addresses the following unit of competency:</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CPCCBC4006 – Select, procure and store construction materials for buildings and construction projects (Release 1.0)</w:t>
      </w:r>
    </w:p>
    <w:p>
      <w:pPr>
        <w:pStyle w:val="25"/>
        <w:numPr>
          <w:ilvl w:val="0"/>
          <w:numId w:val="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Identify and evaluate building materials.</w:t>
      </w:r>
    </w:p>
    <w:p>
      <w:pPr>
        <w:pStyle w:val="25"/>
        <w:numPr>
          <w:ilvl w:val="0"/>
          <w:numId w:val="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Select and procure building materials.</w:t>
      </w:r>
    </w:p>
    <w:p>
      <w:pPr>
        <w:pStyle w:val="25"/>
        <w:numPr>
          <w:ilvl w:val="0"/>
          <w:numId w:val="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Supervise on-site delivery and storage of materials.</w:t>
      </w:r>
    </w:p>
    <w:p>
      <w:pPr>
        <w:spacing w:before="240" w:after="120" w:line="276" w:lineRule="auto"/>
        <w:ind w:left="567" w:right="0" w:firstLine="0"/>
        <w:jc w:val="center"/>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 xml:space="preserve">A complete copy of the above unit of competency can be downloaded from the TGA website: </w:t>
      </w:r>
    </w:p>
    <w:p>
      <w:pPr>
        <w:tabs>
          <w:tab w:val="left" w:pos="180"/>
        </w:tabs>
        <w:spacing w:after="120" w:line="276" w:lineRule="auto"/>
        <w:ind w:left="0" w:right="0" w:firstLine="0"/>
        <w:jc w:val="center"/>
        <w:rPr>
          <w:color w:val="0070C0"/>
          <w:u w:val="single"/>
        </w:rPr>
      </w:pPr>
      <w:r>
        <w:fldChar w:fldCharType="begin"/>
      </w:r>
      <w:r>
        <w:instrText xml:space="preserve"> HYPERLINK "https://training.gov.au/Training/Details/CPCCBC4006" </w:instrText>
      </w:r>
      <w:r>
        <w:fldChar w:fldCharType="separate"/>
      </w:r>
      <w:r>
        <w:rPr>
          <w:rStyle w:val="23"/>
        </w:rPr>
        <w:t>https://training.gov.au/Training/Details/CPCCBC4006</w:t>
      </w:r>
      <w:r>
        <w:rPr>
          <w:rStyle w:val="23"/>
        </w:rPr>
        <w:fldChar w:fldCharType="end"/>
      </w:r>
    </w:p>
    <w:p>
      <w:pPr>
        <w:spacing w:after="120" w:line="276" w:lineRule="auto"/>
        <w:ind w:left="0" w:right="0" w:firstLine="0"/>
        <w:rPr>
          <w:color w:val="0070C0"/>
          <w:sz w:val="24"/>
          <w:u w:val="single"/>
        </w:rPr>
      </w:pPr>
    </w:p>
    <w:p>
      <w:pPr>
        <w:pStyle w:val="2"/>
      </w:pPr>
      <w:bookmarkStart w:id="34" w:name="_Toc64399859"/>
      <w:r>
        <w:t>The Context of Assessment</w:t>
      </w:r>
      <w:bookmarkEnd w:id="34"/>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To complete the assessments in this workbook, students need to have access to their learning materials and the Internet. The Knowledge Assessment may be completed wholly at the candidate’s home or chosen place of study. The Practical Assessment must be completed in a workplace or a simulated environment.</w:t>
      </w:r>
    </w:p>
    <w:p>
      <w:pPr>
        <w:spacing w:after="120" w:line="276" w:lineRule="auto"/>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br w:type="page"/>
      </w:r>
    </w:p>
    <w:p>
      <w:pPr>
        <w:pStyle w:val="2"/>
      </w:pPr>
      <w:bookmarkStart w:id="35" w:name="_Toc64399860"/>
      <w:r>
        <w:t>Assessment Methods</w:t>
      </w:r>
      <w:bookmarkEnd w:id="35"/>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workbook uses the following assessment method</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s:</w:t>
      </w:r>
    </w:p>
    <w:p>
      <w:pPr>
        <w:pStyle w:val="25"/>
        <w:numPr>
          <w:ilvl w:val="0"/>
          <w:numId w:val="9"/>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Knowledge Assessment</w:t>
      </w:r>
    </w:p>
    <w:p>
      <w:pPr>
        <w:pStyle w:val="25"/>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set of general and workplace questions testing the candidate’s general knowledge and understanding of the general theory behind the unit.</w:t>
      </w:r>
    </w:p>
    <w:p>
      <w:pPr>
        <w:pStyle w:val="25"/>
        <w:numPr>
          <w:ilvl w:val="0"/>
          <w:numId w:val="9"/>
        </w:numPr>
        <w:tabs>
          <w:tab w:val="left" w:pos="180"/>
        </w:tabs>
        <w:spacing w:after="120" w:line="276" w:lineRule="auto"/>
        <w:contextualSpacing w:val="0"/>
        <w:jc w:val="both"/>
        <w:rPr>
          <w:rFonts w:cstheme="minorHAnsi"/>
          <w:b/>
          <w:color w:val="262626" w:themeColor="text1" w:themeTint="D9"/>
          <w:sz w:val="24"/>
          <w:lang w:val="en-GB" w:bidi="en-US"/>
          <w14:textFill>
            <w14:solidFill>
              <w14:schemeClr w14:val="tx1">
                <w14:lumMod w14:val="85000"/>
                <w14:lumOff w14:val="15000"/>
              </w14:schemeClr>
            </w14:solidFill>
          </w14:textFill>
        </w:rPr>
      </w:pPr>
      <w:r>
        <w:rPr>
          <w:rFonts w:cstheme="minorHAnsi"/>
          <w:b/>
          <w:color w:val="262626" w:themeColor="text1" w:themeTint="D9"/>
          <w:sz w:val="24"/>
          <w:lang w:val="en-GB" w:bidi="en-US"/>
          <w14:textFill>
            <w14:solidFill>
              <w14:schemeClr w14:val="tx1">
                <w14:lumMod w14:val="85000"/>
                <w14:lumOff w14:val="15000"/>
              </w14:schemeClr>
            </w14:solidFill>
          </w14:textFill>
        </w:rPr>
        <w:t>Case Study</w:t>
      </w:r>
    </w:p>
    <w:p>
      <w:pPr>
        <w:pStyle w:val="25"/>
        <w:tabs>
          <w:tab w:val="left" w:pos="180"/>
        </w:tabs>
        <w:spacing w:after="120" w:line="276" w:lineRule="auto"/>
        <w:ind w:firstLine="0"/>
        <w:contextualSpacing w:val="0"/>
        <w:jc w:val="both"/>
        <w:rPr>
          <w:rFonts w:cstheme="minorHAnsi"/>
          <w:bCs/>
          <w:color w:val="262626" w:themeColor="text1" w:themeTint="D9"/>
          <w:sz w:val="24"/>
          <w:lang w:val="en-GB" w:bidi="en-US"/>
          <w14:textFill>
            <w14:solidFill>
              <w14:schemeClr w14:val="tx1">
                <w14:lumMod w14:val="85000"/>
                <w14:lumOff w14:val="15000"/>
              </w14:schemeClr>
            </w14:solidFill>
          </w14:textFill>
        </w:rPr>
      </w:pPr>
      <w:r>
        <w:rPr>
          <w:rFonts w:cstheme="minorHAnsi"/>
          <w:bCs/>
          <w:color w:val="262626" w:themeColor="text1" w:themeTint="D9"/>
          <w:sz w:val="24"/>
          <w:lang w:val="en-GB" w:bidi="en-US"/>
          <w14:textFill>
            <w14:solidFill>
              <w14:schemeClr w14:val="tx1">
                <w14:lumMod w14:val="85000"/>
                <w14:lumOff w14:val="15000"/>
              </w14:schemeClr>
            </w14:solidFill>
          </w14:textFill>
        </w:rPr>
        <w:t xml:space="preserve">Includes detailed scenarios and simulated environments, providing all necessary information required to complete relevant tasks and activities. </w:t>
      </w:r>
    </w:p>
    <w:p>
      <w:pPr>
        <w:pStyle w:val="25"/>
        <w:numPr>
          <w:ilvl w:val="0"/>
          <w:numId w:val="9"/>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Workplace Assessment</w:t>
      </w:r>
    </w:p>
    <w:p>
      <w:pPr>
        <w:pStyle w:val="25"/>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set of tasks or activities completed according to set instructions and guidelines to meet the requirements of the relevant unit. These tasks and activities require you to have access to a workplace or a similar environment.</w:t>
      </w:r>
    </w:p>
    <w:p>
      <w:pPr>
        <w:spacing w:after="120" w:line="276" w:lineRule="auto"/>
        <w:ind w:left="0" w:right="0" w:firstLine="0"/>
        <w:jc w:val="center"/>
        <w:rPr>
          <w:color w:val="262626" w:themeColor="text1" w:themeTint="D9"/>
          <w:sz w:val="20"/>
          <w14:textFill>
            <w14:solidFill>
              <w14:schemeClr w14:val="tx1">
                <w14:lumMod w14:val="85000"/>
                <w14:lumOff w14:val="15000"/>
              </w14:schemeClr>
            </w14:solidFill>
          </w14:textFill>
        </w:rPr>
      </w:pPr>
      <w:r>
        <w:rPr>
          <w:color w:val="262626" w:themeColor="text1" w:themeTint="D9"/>
          <w:sz w:val="20"/>
          <w14:textFill>
            <w14:solidFill>
              <w14:schemeClr w14:val="tx1">
                <w14:lumMod w14:val="85000"/>
                <w14:lumOff w14:val="15000"/>
              </w14:schemeClr>
            </w14:solidFill>
          </w14:textFill>
        </w:rPr>
        <w:br w:type="page"/>
      </w:r>
    </w:p>
    <w:p>
      <w:pPr>
        <w:pStyle w:val="2"/>
      </w:pPr>
      <w:bookmarkStart w:id="36" w:name="_Toc64399861"/>
      <w:r>
        <w:t>Resources Required for Assessment</w:t>
      </w:r>
      <w:bookmarkEnd w:id="36"/>
    </w:p>
    <w:p>
      <w:pPr>
        <w:tabs>
          <w:tab w:val="left" w:pos="180"/>
        </w:tabs>
        <w:spacing w:after="120" w:line="276" w:lineRule="auto"/>
        <w:ind w:left="0" w:right="0" w:firstLine="0"/>
        <w:rPr>
          <w:b/>
          <w:color w:val="262626" w:themeColor="text1" w:themeTint="D9"/>
          <w:sz w:val="24"/>
          <w14:textFill>
            <w14:solidFill>
              <w14:schemeClr w14:val="tx1">
                <w14:lumMod w14:val="85000"/>
                <w14:lumOff w14:val="15000"/>
              </w14:schemeClr>
            </w14:solidFill>
          </w14:textFill>
        </w:rPr>
      </w:pPr>
      <w:bookmarkStart w:id="37" w:name="_Hlk122415707"/>
      <w:r>
        <w:rPr>
          <w:b/>
          <w:color w:val="262626" w:themeColor="text1" w:themeTint="D9"/>
          <w:sz w:val="24"/>
          <w14:textFill>
            <w14:solidFill>
              <w14:schemeClr w14:val="tx1">
                <w14:lumMod w14:val="85000"/>
                <w14:lumOff w14:val="15000"/>
              </w14:schemeClr>
            </w14:solidFill>
          </w14:textFill>
        </w:rPr>
        <w:t>The candidate is to ensure access to:</w:t>
      </w:r>
    </w:p>
    <w:bookmarkEnd w:id="37"/>
    <w:p>
      <w:pPr>
        <w:pStyle w:val="25"/>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or a similar environment, where the candidate can complete the assessments, and that will allow them access to:</w:t>
      </w:r>
    </w:p>
    <w:p>
      <w:pPr>
        <w:pStyle w:val="25"/>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Building and construction project</w:t>
      </w:r>
    </w:p>
    <w:p>
      <w:pPr>
        <w:pStyle w:val="25"/>
        <w:numPr>
          <w:ilvl w:val="1"/>
          <w:numId w:val="10"/>
        </w:numPr>
        <w:tabs>
          <w:tab w:val="left" w:pos="180"/>
        </w:tabs>
        <w:spacing w:after="120" w:line="276" w:lineRule="auto"/>
        <w:ind w:right="0"/>
        <w:contextualSpacing w:val="0"/>
        <w:jc w:val="both"/>
        <w:rPr>
          <w:color w:val="262626" w:themeColor="text1" w:themeTint="D9"/>
          <w14:textFill>
            <w14:solidFill>
              <w14:schemeClr w14:val="tx1">
                <w14:lumMod w14:val="85000"/>
                <w14:lumOff w14:val="15000"/>
              </w14:schemeClr>
            </w14:solidFill>
          </w14:textFill>
        </w:rPr>
      </w:pPr>
      <w:bookmarkStart w:id="38" w:name="_Hlk122415923"/>
      <w:r>
        <w:rPr>
          <w:color w:val="262626" w:themeColor="text1" w:themeTint="D9"/>
          <w14:textFill>
            <w14:solidFill>
              <w14:schemeClr w14:val="tx1">
                <w14:lumMod w14:val="85000"/>
                <w14:lumOff w14:val="15000"/>
              </w14:schemeClr>
            </w14:solidFill>
          </w14:textFill>
        </w:rPr>
        <w:t>At least one (1) of the following personnel:</w:t>
      </w:r>
    </w:p>
    <w:p>
      <w:pPr>
        <w:pStyle w:val="25"/>
        <w:numPr>
          <w:ilvl w:val="2"/>
          <w:numId w:val="10"/>
        </w:numPr>
        <w:tabs>
          <w:tab w:val="left" w:pos="180"/>
        </w:tabs>
        <w:spacing w:after="120" w:line="276" w:lineRule="auto"/>
        <w:ind w:right="0"/>
        <w:contextualSpacing w:val="0"/>
        <w:jc w:val="both"/>
        <w:rPr>
          <w:color w:val="262626" w:themeColor="text1" w:themeTint="D9"/>
          <w14:textFill>
            <w14:solidFill>
              <w14:schemeClr w14:val="tx1">
                <w14:lumMod w14:val="85000"/>
                <w14:lumOff w14:val="15000"/>
              </w14:schemeClr>
            </w14:solidFill>
          </w14:textFill>
        </w:rPr>
      </w:pPr>
      <w:r>
        <w:rPr>
          <w:color w:val="262626" w:themeColor="text1" w:themeTint="D9"/>
          <w14:textFill>
            <w14:solidFill>
              <w14:schemeClr w14:val="tx1">
                <w14:lumMod w14:val="85000"/>
                <w14:lumOff w14:val="15000"/>
              </w14:schemeClr>
            </w14:solidFill>
          </w14:textFill>
        </w:rPr>
        <w:t>Architects</w:t>
      </w:r>
    </w:p>
    <w:p>
      <w:pPr>
        <w:pStyle w:val="25"/>
        <w:numPr>
          <w:ilvl w:val="2"/>
          <w:numId w:val="10"/>
        </w:numPr>
        <w:tabs>
          <w:tab w:val="left" w:pos="180"/>
        </w:tabs>
        <w:spacing w:after="120" w:line="276" w:lineRule="auto"/>
        <w:ind w:right="0"/>
        <w:contextualSpacing w:val="0"/>
        <w:jc w:val="both"/>
        <w:rPr>
          <w:color w:val="262626" w:themeColor="text1" w:themeTint="D9"/>
          <w14:textFill>
            <w14:solidFill>
              <w14:schemeClr w14:val="tx1">
                <w14:lumMod w14:val="85000"/>
                <w14:lumOff w14:val="15000"/>
              </w14:schemeClr>
            </w14:solidFill>
          </w14:textFill>
        </w:rPr>
      </w:pPr>
      <w:r>
        <w:rPr>
          <w:color w:val="262626" w:themeColor="text1" w:themeTint="D9"/>
          <w14:textFill>
            <w14:solidFill>
              <w14:schemeClr w14:val="tx1">
                <w14:lumMod w14:val="85000"/>
                <w14:lumOff w14:val="15000"/>
              </w14:schemeClr>
            </w14:solidFill>
          </w14:textFill>
        </w:rPr>
        <w:t>Designers</w:t>
      </w:r>
    </w:p>
    <w:p>
      <w:pPr>
        <w:pStyle w:val="25"/>
        <w:numPr>
          <w:ilvl w:val="2"/>
          <w:numId w:val="10"/>
        </w:numPr>
        <w:tabs>
          <w:tab w:val="left" w:pos="180"/>
        </w:tabs>
        <w:spacing w:after="120" w:line="276" w:lineRule="auto"/>
        <w:ind w:right="0"/>
        <w:contextualSpacing w:val="0"/>
        <w:jc w:val="both"/>
        <w:rPr>
          <w:color w:val="262626" w:themeColor="text1" w:themeTint="D9"/>
          <w14:textFill>
            <w14:solidFill>
              <w14:schemeClr w14:val="tx1">
                <w14:lumMod w14:val="85000"/>
                <w14:lumOff w14:val="15000"/>
              </w14:schemeClr>
            </w14:solidFill>
          </w14:textFill>
        </w:rPr>
      </w:pPr>
      <w:r>
        <w:rPr>
          <w:color w:val="262626" w:themeColor="text1" w:themeTint="D9"/>
          <w14:textFill>
            <w14:solidFill>
              <w14:schemeClr w14:val="tx1">
                <w14:lumMod w14:val="85000"/>
                <w14:lumOff w14:val="15000"/>
              </w14:schemeClr>
            </w14:solidFill>
          </w14:textFill>
        </w:rPr>
        <w:t>Engineers</w:t>
      </w:r>
    </w:p>
    <w:p>
      <w:pPr>
        <w:pStyle w:val="25"/>
        <w:numPr>
          <w:ilvl w:val="2"/>
          <w:numId w:val="10"/>
        </w:numPr>
        <w:tabs>
          <w:tab w:val="left" w:pos="180"/>
        </w:tabs>
        <w:spacing w:after="120" w:line="276" w:lineRule="auto"/>
        <w:ind w:right="0"/>
        <w:contextualSpacing w:val="0"/>
        <w:jc w:val="both"/>
        <w:rPr>
          <w:color w:val="262626" w:themeColor="text1" w:themeTint="D9"/>
          <w14:textFill>
            <w14:solidFill>
              <w14:schemeClr w14:val="tx1">
                <w14:lumMod w14:val="85000"/>
                <w14:lumOff w14:val="15000"/>
              </w14:schemeClr>
            </w14:solidFill>
          </w14:textFill>
        </w:rPr>
      </w:pPr>
      <w:r>
        <w:rPr>
          <w:color w:val="262626" w:themeColor="text1" w:themeTint="D9"/>
          <w14:textFill>
            <w14:solidFill>
              <w14:schemeClr w14:val="tx1">
                <w14:lumMod w14:val="85000"/>
                <w14:lumOff w14:val="15000"/>
              </w14:schemeClr>
            </w14:solidFill>
          </w14:textFill>
        </w:rPr>
        <w:t>Other project stakeholders</w:t>
      </w:r>
    </w:p>
    <w:bookmarkEnd w:id="38"/>
    <w:p>
      <w:pPr>
        <w:pStyle w:val="25"/>
        <w:numPr>
          <w:ilvl w:val="1"/>
          <w:numId w:val="10"/>
        </w:numPr>
        <w:tabs>
          <w:tab w:val="left" w:pos="180"/>
        </w:tabs>
        <w:spacing w:after="120" w:line="276" w:lineRule="auto"/>
        <w:ind w:right="0"/>
        <w:contextualSpacing w:val="0"/>
        <w:jc w:val="both"/>
        <w:rPr>
          <w:color w:val="262626" w:themeColor="text1" w:themeTint="D9"/>
          <w14:textFill>
            <w14:solidFill>
              <w14:schemeClr w14:val="tx1">
                <w14:lumMod w14:val="85000"/>
                <w14:lumOff w14:val="15000"/>
              </w14:schemeClr>
            </w14:solidFill>
          </w14:textFill>
        </w:rPr>
      </w:pPr>
      <w:r>
        <w:rPr>
          <w:color w:val="262626" w:themeColor="text1" w:themeTint="D9"/>
          <w14:textFill>
            <w14:solidFill>
              <w14:schemeClr w14:val="tx1">
                <w14:lumMod w14:val="85000"/>
                <w14:lumOff w14:val="15000"/>
              </w14:schemeClr>
            </w14:solidFill>
          </w14:textFill>
        </w:rPr>
        <w:t>Organisational policies and procedures</w:t>
      </w:r>
    </w:p>
    <w:p>
      <w:pPr>
        <w:pStyle w:val="25"/>
        <w:numPr>
          <w:ilvl w:val="1"/>
          <w:numId w:val="10"/>
        </w:numPr>
        <w:tabs>
          <w:tab w:val="left" w:pos="180"/>
        </w:tabs>
        <w:spacing w:after="120" w:line="276" w:lineRule="auto"/>
        <w:ind w:right="0"/>
        <w:contextualSpacing w:val="0"/>
        <w:jc w:val="both"/>
        <w:rPr>
          <w:color w:val="262626" w:themeColor="text1" w:themeTint="D9"/>
          <w14:textFill>
            <w14:solidFill>
              <w14:schemeClr w14:val="tx1">
                <w14:lumMod w14:val="85000"/>
                <w14:lumOff w14:val="15000"/>
              </w14:schemeClr>
            </w14:solidFill>
          </w14:textFill>
        </w:rPr>
      </w:pPr>
      <w:r>
        <w:rPr>
          <w:color w:val="262626" w:themeColor="text1" w:themeTint="D9"/>
          <w14:textFill>
            <w14:solidFill>
              <w14:schemeClr w14:val="tx1">
                <w14:lumMod w14:val="85000"/>
                <w14:lumOff w14:val="15000"/>
              </w14:schemeClr>
            </w14:solidFill>
          </w14:textFill>
        </w:rPr>
        <w:t>Materials List documentation template</w:t>
      </w:r>
    </w:p>
    <w:p>
      <w:pPr>
        <w:pStyle w:val="25"/>
        <w:numPr>
          <w:ilvl w:val="1"/>
          <w:numId w:val="10"/>
        </w:numPr>
        <w:tabs>
          <w:tab w:val="left" w:pos="180"/>
        </w:tabs>
        <w:spacing w:after="120" w:line="276" w:lineRule="auto"/>
        <w:ind w:right="0"/>
        <w:contextualSpacing w:val="0"/>
        <w:jc w:val="both"/>
        <w:rPr>
          <w:color w:val="262626" w:themeColor="text1" w:themeTint="D9"/>
          <w14:textFill>
            <w14:solidFill>
              <w14:schemeClr w14:val="tx1">
                <w14:lumMod w14:val="85000"/>
                <w14:lumOff w14:val="15000"/>
              </w14:schemeClr>
            </w14:solidFill>
          </w14:textFill>
        </w:rPr>
      </w:pPr>
      <w:r>
        <w:rPr>
          <w:color w:val="262626" w:themeColor="text1" w:themeTint="D9"/>
          <w14:textFill>
            <w14:solidFill>
              <w14:schemeClr w14:val="tx1">
                <w14:lumMod w14:val="85000"/>
                <w14:lumOff w14:val="15000"/>
              </w14:schemeClr>
            </w14:solidFill>
          </w14:textFill>
        </w:rPr>
        <w:t>Current relevant government legislation</w:t>
      </w:r>
    </w:p>
    <w:p>
      <w:pPr>
        <w:pStyle w:val="25"/>
        <w:numPr>
          <w:ilvl w:val="1"/>
          <w:numId w:val="10"/>
        </w:numPr>
        <w:tabs>
          <w:tab w:val="left" w:pos="180"/>
        </w:tabs>
        <w:spacing w:after="120" w:line="276" w:lineRule="auto"/>
        <w:ind w:right="0"/>
        <w:contextualSpacing w:val="0"/>
        <w:jc w:val="both"/>
        <w:rPr>
          <w:color w:val="262626" w:themeColor="text1" w:themeTint="D9"/>
          <w14:textFill>
            <w14:solidFill>
              <w14:schemeClr w14:val="tx1">
                <w14:lumMod w14:val="85000"/>
                <w14:lumOff w14:val="15000"/>
              </w14:schemeClr>
            </w14:solidFill>
          </w14:textFill>
        </w:rPr>
      </w:pPr>
      <w:r>
        <w:rPr>
          <w:color w:val="262626" w:themeColor="text1" w:themeTint="D9"/>
          <w14:textFill>
            <w14:solidFill>
              <w14:schemeClr w14:val="tx1">
                <w14:lumMod w14:val="85000"/>
                <w14:lumOff w14:val="15000"/>
              </w14:schemeClr>
            </w14:solidFill>
          </w14:textFill>
        </w:rPr>
        <w:t>The NCC and other relevant codes and standards</w:t>
      </w:r>
    </w:p>
    <w:p>
      <w:pPr>
        <w:pStyle w:val="25"/>
        <w:numPr>
          <w:ilvl w:val="1"/>
          <w:numId w:val="10"/>
        </w:numPr>
        <w:tabs>
          <w:tab w:val="left" w:pos="180"/>
        </w:tabs>
        <w:spacing w:after="120" w:line="276" w:lineRule="auto"/>
        <w:ind w:right="0"/>
        <w:contextualSpacing w:val="0"/>
        <w:jc w:val="both"/>
        <w:rPr>
          <w:color w:val="262626" w:themeColor="text1" w:themeTint="D9"/>
          <w14:textFill>
            <w14:solidFill>
              <w14:schemeClr w14:val="tx1">
                <w14:lumMod w14:val="85000"/>
                <w14:lumOff w14:val="15000"/>
              </w14:schemeClr>
            </w14:solidFill>
          </w14:textFill>
        </w:rPr>
      </w:pPr>
      <w:r>
        <w:rPr>
          <w:color w:val="262626" w:themeColor="text1" w:themeTint="D9"/>
          <w14:textFill>
            <w14:solidFill>
              <w14:schemeClr w14:val="tx1">
                <w14:lumMod w14:val="85000"/>
                <w14:lumOff w14:val="15000"/>
              </w14:schemeClr>
            </w14:solidFill>
          </w14:textFill>
        </w:rPr>
        <w:t>Construction drawings, site plans and specifications</w:t>
      </w:r>
    </w:p>
    <w:p>
      <w:pPr>
        <w:pStyle w:val="25"/>
        <w:numPr>
          <w:ilvl w:val="1"/>
          <w:numId w:val="10"/>
        </w:numPr>
        <w:tabs>
          <w:tab w:val="left" w:pos="180"/>
        </w:tabs>
        <w:spacing w:after="120" w:line="276" w:lineRule="auto"/>
        <w:ind w:right="0"/>
        <w:contextualSpacing w:val="0"/>
        <w:jc w:val="both"/>
        <w:rPr>
          <w:color w:val="262626" w:themeColor="text1" w:themeTint="D9"/>
          <w14:textFill>
            <w14:solidFill>
              <w14:schemeClr w14:val="tx1">
                <w14:lumMod w14:val="85000"/>
                <w14:lumOff w14:val="15000"/>
              </w14:schemeClr>
            </w14:solidFill>
          </w14:textFill>
        </w:rPr>
      </w:pPr>
      <w:r>
        <w:rPr>
          <w:color w:val="262626" w:themeColor="text1" w:themeTint="D9"/>
          <w14:textFill>
            <w14:solidFill>
              <w14:schemeClr w14:val="tx1">
                <w14:lumMod w14:val="85000"/>
                <w14:lumOff w14:val="15000"/>
              </w14:schemeClr>
            </w14:solidFill>
          </w14:textFill>
        </w:rPr>
        <w:t>Organisational policies, procedures and other quality documentation to undertake the performance criteria</w:t>
      </w:r>
    </w:p>
    <w:p>
      <w:pPr>
        <w:pStyle w:val="25"/>
        <w:numPr>
          <w:ilvl w:val="1"/>
          <w:numId w:val="10"/>
        </w:numPr>
        <w:tabs>
          <w:tab w:val="left" w:pos="180"/>
        </w:tabs>
        <w:spacing w:after="120" w:line="276" w:lineRule="auto"/>
        <w:ind w:right="0"/>
        <w:contextualSpacing w:val="0"/>
        <w:jc w:val="both"/>
        <w:rPr>
          <w:color w:val="262626" w:themeColor="text1" w:themeTint="D9"/>
          <w14:textFill>
            <w14:solidFill>
              <w14:schemeClr w14:val="tx1">
                <w14:lumMod w14:val="85000"/>
                <w14:lumOff w14:val="15000"/>
              </w14:schemeClr>
            </w14:solidFill>
          </w14:textFill>
        </w:rPr>
      </w:pPr>
      <w:r>
        <w:rPr>
          <w:color w:val="262626" w:themeColor="text1" w:themeTint="D9"/>
          <w14:textFill>
            <w14:solidFill>
              <w14:schemeClr w14:val="tx1">
                <w14:lumMod w14:val="85000"/>
                <w14:lumOff w14:val="15000"/>
              </w14:schemeClr>
            </w14:solidFill>
          </w14:textFill>
        </w:rPr>
        <w:t>Manufacturer reports on materials</w:t>
      </w:r>
    </w:p>
    <w:p>
      <w:pPr>
        <w:pStyle w:val="25"/>
        <w:numPr>
          <w:ilvl w:val="1"/>
          <w:numId w:val="10"/>
        </w:numPr>
        <w:tabs>
          <w:tab w:val="left" w:pos="180"/>
        </w:tabs>
        <w:spacing w:after="120" w:line="276" w:lineRule="auto"/>
        <w:ind w:right="0"/>
        <w:contextualSpacing w:val="0"/>
        <w:jc w:val="both"/>
        <w:rPr>
          <w:color w:val="262626" w:themeColor="text1" w:themeTint="D9"/>
          <w14:textFill>
            <w14:solidFill>
              <w14:schemeClr w14:val="tx1">
                <w14:lumMod w14:val="85000"/>
                <w14:lumOff w14:val="15000"/>
              </w14:schemeClr>
            </w14:solidFill>
          </w14:textFill>
        </w:rPr>
      </w:pPr>
      <w:r>
        <w:rPr>
          <w:color w:val="262626" w:themeColor="text1" w:themeTint="D9"/>
          <w14:textFill>
            <w14:solidFill>
              <w14:schemeClr w14:val="tx1">
                <w14:lumMod w14:val="85000"/>
                <w14:lumOff w14:val="15000"/>
              </w14:schemeClr>
            </w14:solidFill>
          </w14:textFill>
        </w:rPr>
        <w:t>Digital devices, applications and software to research, transmit and receive information electronically.</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will need access to:</w:t>
      </w:r>
    </w:p>
    <w:p>
      <w:pPr>
        <w:pStyle w:val="25"/>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Computer with Internet, email access, and a working web browser</w:t>
      </w:r>
    </w:p>
    <w:p>
      <w:pPr>
        <w:pStyle w:val="25"/>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Installed software: MS Word, Adobe Acrobat Reader</w:t>
      </w:r>
      <w:r>
        <w:rPr>
          <w:color w:val="262626" w:themeColor="text1" w:themeTint="D9"/>
          <w:sz w:val="24"/>
          <w:highlight w:val="yellow"/>
          <w14:textFill>
            <w14:solidFill>
              <w14:schemeClr w14:val="tx1">
                <w14:lumMod w14:val="85000"/>
                <w14:lumOff w14:val="15000"/>
              </w14:schemeClr>
            </w14:solidFill>
          </w14:textFill>
        </w:rPr>
        <w:br w:type="page"/>
      </w:r>
    </w:p>
    <w:p>
      <w:pPr>
        <w:pStyle w:val="2"/>
      </w:pPr>
      <w:bookmarkStart w:id="39" w:name="_Toc64399862"/>
      <w:r>
        <w:t>Assessment Workbook Cover Sheet</w:t>
      </w:r>
      <w:bookmarkEnd w:id="39"/>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To the candidate:</w:t>
      </w:r>
      <w:r>
        <w:rPr>
          <w:color w:val="262626" w:themeColor="text1" w:themeTint="D9"/>
          <w:sz w:val="24"/>
          <w14:textFill>
            <w14:solidFill>
              <w14:schemeClr w14:val="tx1">
                <w14:lumMod w14:val="85000"/>
                <w14:lumOff w14:val="15000"/>
              </w14:schemeClr>
            </w14:solidFill>
          </w14:textFill>
        </w:rPr>
        <w:t xml:space="preserve"> Print this cover sheet and complete it by filling in all the required information and signing </w:t>
      </w:r>
      <w:r>
        <w:rPr>
          <w:rFonts w:cstheme="minorHAnsi"/>
          <w:color w:val="262626" w:themeColor="text1" w:themeTint="D9"/>
          <w:sz w:val="24"/>
          <w:lang w:bidi="en-US"/>
          <w14:textFill>
            <w14:solidFill>
              <w14:schemeClr w14:val="tx1">
                <w14:lumMod w14:val="85000"/>
                <w14:lumOff w14:val="15000"/>
              </w14:schemeClr>
            </w14:solidFill>
          </w14:textFill>
        </w:rPr>
        <w:t xml:space="preserve">in </w:t>
      </w:r>
      <w:r>
        <w:rPr>
          <w:color w:val="262626" w:themeColor="text1" w:themeTint="D9"/>
          <w:sz w:val="24"/>
          <w14:textFill>
            <w14:solidFill>
              <w14:schemeClr w14:val="tx1">
                <w14:lumMod w14:val="85000"/>
                <w14:lumOff w14:val="15000"/>
              </w14:schemeClr>
            </w14:solidFill>
          </w14:textFill>
        </w:rPr>
        <w:t xml:space="preserve">the space provided. Your signature must be handwritten. Scan the completed cover sheet and submit it along with your evidence submissions. Use the filename: </w:t>
      </w:r>
      <w:r>
        <w:rPr>
          <w:b/>
          <w:color w:val="262626" w:themeColor="text1" w:themeTint="D9"/>
          <w:sz w:val="24"/>
          <w14:textFill>
            <w14:solidFill>
              <w14:schemeClr w14:val="tx1">
                <w14:lumMod w14:val="85000"/>
                <w14:lumOff w14:val="15000"/>
              </w14:schemeClr>
            </w14:solidFill>
          </w14:textFill>
        </w:rPr>
        <w:t>CPCCBC4006 Cover Sheet</w:t>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1"/>
        <w:gridCol w:w="616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Workbook</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highlight w:val="yellow"/>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CPCCBC4006</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Title</w:t>
            </w:r>
          </w:p>
        </w:tc>
        <w:tc>
          <w:tcPr>
            <w:tcW w:w="3333" w:type="pct"/>
            <w:shd w:val="clear" w:color="auto" w:fill="auto"/>
          </w:tcPr>
          <w:p>
            <w:pPr>
              <w:tabs>
                <w:tab w:val="left" w:pos="180"/>
              </w:tabs>
              <w:spacing w:after="120"/>
              <w:ind w:left="0" w:right="0" w:firstLine="0"/>
              <w:rPr>
                <w:rFonts w:cstheme="minorHAnsi"/>
                <w:bCs/>
                <w:color w:val="262626" w:themeColor="text1" w:themeTint="D9"/>
                <w:sz w:val="24"/>
                <w:szCs w:val="24"/>
                <w:highlight w:val="yellow"/>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Select, procure and store construction materials for building and construction projects (Release 1.0)</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First and Last Name </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bookmarkStart w:id="40" w:name="_Hlk122513046"/>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bookmarkStart w:id="41" w:name="Text1"/>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Dawei Yang</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bookmarkEnd w:id="40"/>
            <w:bookmarkEnd w:id="41"/>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Phone</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0433036069</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Email</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davied928@gmail.com</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tabs>
          <w:tab w:val="left" w:pos="180"/>
        </w:tabs>
        <w:spacing w:before="0" w:line="276" w:lineRule="auto"/>
        <w:ind w:left="0" w:firstLine="0"/>
        <w:rPr>
          <w:color w:val="262626" w:themeColor="text1" w:themeTint="D9"/>
          <w:sz w:val="20"/>
          <w14:textFill>
            <w14:solidFill>
              <w14:schemeClr w14:val="tx1">
                <w14:lumMod w14:val="85000"/>
                <w14:lumOff w14:val="15000"/>
              </w14:schemeClr>
            </w14:solidFill>
          </w14:textFill>
        </w:rPr>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Layout w:type="autofit"/>
        <w:tblCellMar>
          <w:top w:w="0" w:type="dxa"/>
          <w:left w:w="108" w:type="dxa"/>
          <w:bottom w:w="0" w:type="dxa"/>
          <w:right w:w="108" w:type="dxa"/>
        </w:tblCellMar>
      </w:tblPr>
      <w:tblGrid>
        <w:gridCol w:w="3079"/>
        <w:gridCol w:w="3079"/>
        <w:gridCol w:w="308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000" w:type="pct"/>
            <w:gridSpan w:val="3"/>
            <w:shd w:val="clear" w:color="auto" w:fill="auto"/>
            <w:vAlign w:val="center"/>
          </w:tcPr>
          <w:p>
            <w:pPr>
              <w:tabs>
                <w:tab w:val="left" w:pos="180"/>
              </w:tabs>
              <w:spacing w:after="120" w:line="276" w:lineRule="auto"/>
              <w:ind w:left="0" w:right="0" w:firstLine="0"/>
              <w:jc w:val="center"/>
              <w:rPr>
                <w:b/>
                <w:color w:val="262626" w:themeColor="text1" w:themeTint="D9"/>
                <w:sz w:val="26"/>
                <w14:textFill>
                  <w14:solidFill>
                    <w14:schemeClr w14:val="tx1">
                      <w14:lumMod w14:val="85000"/>
                      <w14:lumOff w14:val="15000"/>
                    </w14:schemeClr>
                  </w14:solidFill>
                </w14:textFill>
              </w:rPr>
            </w:pPr>
            <w:r>
              <w:rPr>
                <w:b/>
                <w:color w:val="262626" w:themeColor="text1" w:themeTint="D9"/>
                <w:sz w:val="26"/>
                <w14:textFill>
                  <w14:solidFill>
                    <w14:schemeClr w14:val="tx1">
                      <w14:lumMod w14:val="85000"/>
                      <w14:lumOff w14:val="15000"/>
                    </w14:schemeClr>
                  </w14:solidFill>
                </w14:textFill>
              </w:rPr>
              <w:t xml:space="preserve">Please read the Candidate Declaration below and if you agree to the terms of the declaration, sign and </w:t>
            </w:r>
            <w:r>
              <w:rPr>
                <w:rFonts w:cstheme="minorHAnsi"/>
                <w:b/>
                <w:color w:val="262626" w:themeColor="text1" w:themeTint="D9"/>
                <w:sz w:val="26"/>
                <w:szCs w:val="26"/>
                <w14:textFill>
                  <w14:solidFill>
                    <w14:schemeClr w14:val="tx1">
                      <w14:lumMod w14:val="85000"/>
                      <w14:lumOff w14:val="15000"/>
                    </w14:schemeClr>
                  </w14:solidFill>
                </w14:textFill>
              </w:rPr>
              <w:t xml:space="preserve">indicate the </w:t>
            </w:r>
            <w:r>
              <w:rPr>
                <w:b/>
                <w:color w:val="262626" w:themeColor="text1" w:themeTint="D9"/>
                <w:sz w:val="26"/>
                <w14:textFill>
                  <w14:solidFill>
                    <w14:schemeClr w14:val="tx1">
                      <w14:lumMod w14:val="85000"/>
                      <w14:lumOff w14:val="15000"/>
                    </w14:schemeClr>
                  </w14:solidFill>
                </w14:textFill>
              </w:rPr>
              <w:t>date in the spaces provided.</w:t>
            </w:r>
          </w:p>
          <w:p>
            <w:pPr>
              <w:tabs>
                <w:tab w:val="left" w:pos="180"/>
              </w:tabs>
              <w:spacing w:after="120" w:line="276" w:lineRule="auto"/>
              <w:ind w:left="0" w:right="0" w:firstLine="0"/>
              <w:jc w:val="both"/>
              <w:rPr>
                <w:rFonts w:cstheme="minorHAnsi"/>
                <w:b/>
                <w:color w:val="262626" w:themeColor="text1" w:themeTint="D9"/>
                <w:sz w:val="24"/>
                <w:szCs w:val="24"/>
                <w14:textFill>
                  <w14:solidFill>
                    <w14:schemeClr w14:val="tx1">
                      <w14:lumMod w14:val="85000"/>
                      <w14:lumOff w14:val="15000"/>
                    </w14:schemeClr>
                  </w14:solidFill>
                </w14:textFill>
              </w:rPr>
            </w:pPr>
            <w:r>
              <w:rPr>
                <w:rFonts w:cstheme="minorHAnsi"/>
                <w:b/>
                <w:color w:val="262626" w:themeColor="text1" w:themeTint="D9"/>
                <w:sz w:val="24"/>
                <w:szCs w:val="24"/>
                <w14:textFill>
                  <w14:solidFill>
                    <w14:schemeClr w14:val="tx1">
                      <w14:lumMod w14:val="85000"/>
                      <w14:lumOff w14:val="15000"/>
                    </w14:schemeClr>
                  </w14:solidFill>
                </w14:textFill>
              </w:rPr>
              <w:t xml:space="preserve">By submitting this work, I declare that: </w:t>
            </w:r>
          </w:p>
          <w:p>
            <w:pPr>
              <w:pStyle w:val="25"/>
              <w:numPr>
                <w:ilvl w:val="0"/>
                <w:numId w:val="11"/>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have been advised of the assessment requirements, have been made aware of my rights and responsibilities as an assessment candidate, and choose to be assessed at this time.</w:t>
            </w:r>
          </w:p>
          <w:p>
            <w:pPr>
              <w:pStyle w:val="25"/>
              <w:numPr>
                <w:ilvl w:val="0"/>
                <w:numId w:val="11"/>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am aware that there is a limit to the number of submissions that I can make for each assessment, and I am submitting all documents required to complete this Assessment Workbook.</w:t>
            </w:r>
          </w:p>
          <w:p>
            <w:pPr>
              <w:pStyle w:val="25"/>
              <w:numPr>
                <w:ilvl w:val="0"/>
                <w:numId w:val="11"/>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have organised and named the files I am submitting according to the instructions provided. I am aware that my assessor will not assess work that cannot be identified and may request the work be resubmitted according to the correct process.</w:t>
            </w:r>
          </w:p>
          <w:p>
            <w:pPr>
              <w:pStyle w:val="25"/>
              <w:numPr>
                <w:ilvl w:val="0"/>
                <w:numId w:val="11"/>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This work is my own and contains no material written by another person except where due reference is made. I am aware that a false declaration may lead to the withdrawal of qualification or statement of attainment.</w:t>
            </w:r>
          </w:p>
          <w:p>
            <w:pPr>
              <w:pStyle w:val="25"/>
              <w:numPr>
                <w:ilvl w:val="0"/>
                <w:numId w:val="11"/>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rPr>
          <w:trHeight w:val="74" w:hRule="atLeast"/>
          <w:jc w:val="center"/>
        </w:trPr>
        <w:tc>
          <w:tcPr>
            <w:tcW w:w="1666" w:type="pct"/>
            <w:shd w:val="clear" w:color="auto" w:fill="auto"/>
          </w:tcPr>
          <w:p>
            <w:pPr>
              <w:tabs>
                <w:tab w:val="left" w:pos="180"/>
              </w:tabs>
              <w:spacing w:after="120" w:line="276" w:lineRule="auto"/>
              <w:ind w:left="0" w:right="0" w:firstLine="0"/>
              <w:rPr>
                <w:rFonts w:cstheme="minorHAnsi"/>
                <w:b/>
                <w:color w:val="262626" w:themeColor="text1" w:themeTint="D9"/>
                <w:sz w:val="28"/>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Name:</w:t>
            </w:r>
            <w:r>
              <w:rPr>
                <w:rFonts w:cstheme="minorHAnsi"/>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Dawei Yang</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666" w:type="pct"/>
            <w:shd w:val="clear" w:color="auto" w:fill="auto"/>
          </w:tcPr>
          <w:p>
            <w:pPr>
              <w:tabs>
                <w:tab w:val="left" w:pos="180"/>
              </w:tabs>
              <w:spacing w:after="120" w:line="276" w:lineRule="auto"/>
              <w:ind w:left="0" w:right="0" w:firstLine="0"/>
              <w:rPr>
                <w:rFonts w:cstheme="minorHAnsi"/>
                <w:b/>
                <w:color w:val="262626" w:themeColor="text1" w:themeTint="D9"/>
                <w:sz w:val="28"/>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 xml:space="preserve">Signature: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drawing>
                <wp:inline distT="0" distB="0" distL="114300" distR="114300">
                  <wp:extent cx="1225550" cy="336550"/>
                  <wp:effectExtent l="0" t="0" r="0" b="6350"/>
                  <wp:docPr id="6" name="图片 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
                          <pic:cNvPicPr>
                            <a:picLocks noChangeAspect="1"/>
                          </pic:cNvPicPr>
                        </pic:nvPicPr>
                        <pic:blipFill>
                          <a:blip r:embed="rId14"/>
                          <a:stretch>
                            <a:fillRect/>
                          </a:stretch>
                        </pic:blipFill>
                        <pic:spPr>
                          <a:xfrm>
                            <a:off x="0" y="0"/>
                            <a:ext cx="1225550" cy="336550"/>
                          </a:xfrm>
                          <a:prstGeom prst="rect">
                            <a:avLst/>
                          </a:prstGeom>
                        </pic:spPr>
                      </pic:pic>
                    </a:graphicData>
                  </a:graphic>
                </wp:inline>
              </w:drawing>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668" w:type="pct"/>
            <w:shd w:val="clear" w:color="auto" w:fill="auto"/>
          </w:tcPr>
          <w:p>
            <w:pPr>
              <w:tabs>
                <w:tab w:val="left" w:pos="180"/>
              </w:tabs>
              <w:spacing w:after="120" w:line="276" w:lineRule="auto"/>
              <w:ind w:left="0" w:right="0" w:firstLine="0"/>
              <w:rPr>
                <w:rFonts w:cstheme="minorHAnsi"/>
                <w:b/>
                <w:color w:val="262626" w:themeColor="text1" w:themeTint="D9"/>
                <w:sz w:val="28"/>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Date signed:</w:t>
            </w:r>
            <w:r>
              <w:rPr>
                <w:rFonts w:cstheme="minorHAnsi"/>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25/03/23</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pStyle w:val="2"/>
        <w:rPr>
          <w:lang w:val="en-AU"/>
        </w:rPr>
      </w:pPr>
      <w:bookmarkStart w:id="42" w:name="_Toc64399863"/>
      <w:bookmarkStart w:id="43" w:name="_Toc38122256"/>
      <w:r>
        <w:rPr>
          <w:lang w:val="en-AU"/>
        </w:rPr>
        <w:t>Knowledge Assessment</w:t>
      </w:r>
      <w:bookmarkEnd w:id="42"/>
      <w:bookmarkEnd w:id="43"/>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1013"/>
        <w:gridCol w:w="3606"/>
        <w:gridCol w:w="1002"/>
        <w:gridCol w:w="362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153" w:hRule="atLeast"/>
          <w:jc w:val="center"/>
        </w:trPr>
        <w:tc>
          <w:tcPr>
            <w:tcW w:w="5000" w:type="pct"/>
            <w:gridSpan w:val="4"/>
            <w:tcBorders>
              <w:top w:val="nil"/>
              <w:left w:val="nil"/>
              <w:bottom w:val="nil"/>
              <w:right w:val="nil"/>
            </w:tcBorders>
            <w:shd w:val="clear" w:color="auto" w:fill="D9E2F3" w:themeFill="accent1" w:themeFillTint="33"/>
          </w:tcPr>
          <w:p>
            <w:pPr>
              <w:pStyle w:val="25"/>
              <w:tabs>
                <w:tab w:val="left" w:pos="180"/>
              </w:tabs>
              <w:spacing w:after="120" w:line="276" w:lineRule="auto"/>
              <w:ind w:left="0" w:right="0" w:firstLine="0"/>
              <w:contextualSpacing w:val="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Preliminary Task</w:t>
            </w:r>
          </w:p>
          <w:p>
            <w:pPr>
              <w:pStyle w:val="25"/>
              <w:tabs>
                <w:tab w:val="left" w:pos="180"/>
              </w:tabs>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Questions 15 and 16 of this Knowledge Assessment require you to refer to legislation and regulations applicable in your state/territory.</w:t>
            </w:r>
          </w:p>
          <w:p>
            <w:pPr>
              <w:pStyle w:val="25"/>
              <w:tabs>
                <w:tab w:val="left" w:pos="180"/>
              </w:tabs>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For your assessor’s reference, indicate below which state/territory you are currently based or located in by ticking the box that corresponds to your answer.</w:t>
            </w:r>
          </w:p>
          <w:p>
            <w:pPr>
              <w:pStyle w:val="25"/>
              <w:tabs>
                <w:tab w:val="left" w:pos="180"/>
              </w:tabs>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When answering Questions 15 and 16, you must refer to the legislation and regulations of the state/territory you ticked below.</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4"/>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4"/>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state/territory where you are currently based or located in: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jc w:val="center"/>
              <w:rPr>
                <w:rFonts w:cstheme="minorHAnsi"/>
                <w:iCs/>
                <w:color w:val="262626" w:themeColor="text1" w:themeTint="D9"/>
                <w:sz w:val="20"/>
                <w:szCs w:val="24"/>
                <w14:textFill>
                  <w14:solidFill>
                    <w14:schemeClr w14:val="tx1">
                      <w14:lumMod w14:val="85000"/>
                      <w14:lumOff w14:val="15000"/>
                    </w14:schemeClr>
                  </w14:solidFill>
                </w14:textFill>
              </w:rPr>
            </w:pPr>
            <w:r>
              <w:rPr>
                <w:rFonts w:ascii="Wingdings" w:hAnsi="Wingdings" w:eastAsia="Wingdings" w:cstheme="minorHAnsi"/>
                <w:iCs/>
                <w:color w:val="262626" w:themeColor="text1" w:themeTint="D9"/>
                <w:sz w:val="20"/>
                <w:szCs w:val="24"/>
                <w14:textFill>
                  <w14:solidFill>
                    <w14:schemeClr w14:val="tx1">
                      <w14:lumMod w14:val="85000"/>
                      <w14:lumOff w14:val="15000"/>
                    </w14:schemeClr>
                  </w14:solidFill>
                </w14:textFill>
              </w:rPr>
              <w:t>o</w:t>
            </w:r>
          </w:p>
        </w:tc>
        <w:tc>
          <w:tcPr>
            <w:tcW w:w="19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rPr>
                <w:rFonts w:cstheme="minorHAnsi"/>
                <w:iCs/>
                <w:color w:val="262626" w:themeColor="text1" w:themeTint="D9"/>
                <w:sz w:val="20"/>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Australian Capital Territory</w:t>
            </w:r>
          </w:p>
        </w:tc>
        <w:tc>
          <w:tcPr>
            <w:tcW w:w="5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jc w:val="center"/>
              <w:rPr>
                <w:rFonts w:cstheme="minorHAnsi"/>
                <w:iCs/>
                <w:color w:val="262626" w:themeColor="text1" w:themeTint="D9"/>
                <w:sz w:val="20"/>
                <w:szCs w:val="24"/>
                <w14:textFill>
                  <w14:solidFill>
                    <w14:schemeClr w14:val="tx1">
                      <w14:lumMod w14:val="85000"/>
                      <w14:lumOff w14:val="15000"/>
                    </w14:schemeClr>
                  </w14:solidFill>
                </w14:textFill>
              </w:rPr>
            </w:pPr>
            <w:r>
              <w:rPr>
                <w:rFonts w:ascii="Wingdings" w:hAnsi="Wingdings" w:eastAsia="Wingdings" w:cstheme="minorHAnsi"/>
                <w:iCs/>
                <w:color w:val="262626" w:themeColor="text1" w:themeTint="D9"/>
                <w:sz w:val="20"/>
                <w:szCs w:val="24"/>
                <w14:textFill>
                  <w14:solidFill>
                    <w14:schemeClr w14:val="tx1">
                      <w14:lumMod w14:val="85000"/>
                      <w14:lumOff w14:val="15000"/>
                    </w14:schemeClr>
                  </w14:solidFill>
                </w14:textFill>
              </w:rPr>
              <w:t>o</w:t>
            </w:r>
          </w:p>
        </w:tc>
        <w:tc>
          <w:tcPr>
            <w:tcW w:w="1959"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rPr>
                <w:rFonts w:cstheme="minorHAnsi"/>
                <w:iCs/>
                <w:color w:val="262626" w:themeColor="text1" w:themeTint="D9"/>
                <w:sz w:val="20"/>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South Australia</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jc w:val="center"/>
              <w:rPr>
                <w:rFonts w:ascii="Wingdings" w:hAnsi="Wingdings" w:eastAsia="Wingdings" w:cstheme="minorHAnsi"/>
                <w:iCs/>
                <w:color w:val="262626" w:themeColor="text1" w:themeTint="D9"/>
                <w:sz w:val="20"/>
                <w:szCs w:val="24"/>
                <w14:textFill>
                  <w14:solidFill>
                    <w14:schemeClr w14:val="tx1">
                      <w14:lumMod w14:val="85000"/>
                      <w14:lumOff w14:val="15000"/>
                    </w14:schemeClr>
                  </w14:solidFill>
                </w14:textFill>
              </w:rPr>
            </w:pPr>
            <w:r>
              <w:rPr>
                <w:rFonts w:ascii="Wingdings" w:hAnsi="Wingdings" w:eastAsia="Wingdings" w:cstheme="minorHAnsi"/>
                <w:iCs/>
                <w:color w:val="262626" w:themeColor="text1" w:themeTint="D9"/>
                <w:sz w:val="20"/>
                <w:szCs w:val="24"/>
                <w14:textFill>
                  <w14:solidFill>
                    <w14:schemeClr w14:val="tx1">
                      <w14:lumMod w14:val="85000"/>
                      <w14:lumOff w14:val="15000"/>
                    </w14:schemeClr>
                  </w14:solidFill>
                </w14:textFill>
              </w:rPr>
              <w:t>o</w:t>
            </w:r>
          </w:p>
        </w:tc>
        <w:tc>
          <w:tcPr>
            <w:tcW w:w="19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rPr>
                <w:rFonts w:cstheme="minorHAnsi"/>
                <w:iCs/>
                <w:color w:val="262626" w:themeColor="text1" w:themeTint="D9"/>
                <w:sz w:val="20"/>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New South Wales</w:t>
            </w:r>
          </w:p>
        </w:tc>
        <w:tc>
          <w:tcPr>
            <w:tcW w:w="5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jc w:val="center"/>
              <w:rPr>
                <w:rFonts w:cstheme="minorHAnsi"/>
                <w:iCs/>
                <w:color w:val="262626" w:themeColor="text1" w:themeTint="D9"/>
                <w:sz w:val="20"/>
                <w:szCs w:val="24"/>
                <w14:textFill>
                  <w14:solidFill>
                    <w14:schemeClr w14:val="tx1">
                      <w14:lumMod w14:val="85000"/>
                      <w14:lumOff w14:val="15000"/>
                    </w14:schemeClr>
                  </w14:solidFill>
                </w14:textFill>
              </w:rPr>
            </w:pPr>
            <w:r>
              <w:rPr>
                <w:rFonts w:ascii="Wingdings" w:hAnsi="Wingdings" w:eastAsia="Wingdings" w:cstheme="minorHAnsi"/>
                <w:iCs/>
                <w:color w:val="262626" w:themeColor="text1" w:themeTint="D9"/>
                <w:sz w:val="20"/>
                <w:szCs w:val="24"/>
                <w14:textFill>
                  <w14:solidFill>
                    <w14:schemeClr w14:val="tx1">
                      <w14:lumMod w14:val="85000"/>
                      <w14:lumOff w14:val="15000"/>
                    </w14:schemeClr>
                  </w14:solidFill>
                </w14:textFill>
              </w:rPr>
              <w:t>o</w:t>
            </w:r>
          </w:p>
        </w:tc>
        <w:tc>
          <w:tcPr>
            <w:tcW w:w="1959"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rPr>
                <w:rFonts w:cstheme="minorHAnsi"/>
                <w:iCs/>
                <w:color w:val="262626" w:themeColor="text1" w:themeTint="D9"/>
                <w:sz w:val="20"/>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Tasmania</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jc w:val="center"/>
              <w:rPr>
                <w:rFonts w:cstheme="minorHAnsi"/>
                <w:iCs/>
                <w:color w:val="262626" w:themeColor="text1" w:themeTint="D9"/>
                <w:sz w:val="20"/>
                <w:szCs w:val="24"/>
                <w14:textFill>
                  <w14:solidFill>
                    <w14:schemeClr w14:val="tx1">
                      <w14:lumMod w14:val="85000"/>
                      <w14:lumOff w14:val="15000"/>
                    </w14:schemeClr>
                  </w14:solidFill>
                </w14:textFill>
              </w:rPr>
            </w:pPr>
            <w:r>
              <w:rPr>
                <w:rFonts w:ascii="Wingdings" w:hAnsi="Wingdings" w:eastAsia="Wingdings" w:cstheme="minorHAnsi"/>
                <w:iCs/>
                <w:color w:val="262626" w:themeColor="text1" w:themeTint="D9"/>
                <w:sz w:val="20"/>
                <w:szCs w:val="24"/>
                <w14:textFill>
                  <w14:solidFill>
                    <w14:schemeClr w14:val="tx1">
                      <w14:lumMod w14:val="85000"/>
                      <w14:lumOff w14:val="15000"/>
                    </w14:schemeClr>
                  </w14:solidFill>
                </w14:textFill>
              </w:rPr>
              <w:t>o</w:t>
            </w:r>
          </w:p>
        </w:tc>
        <w:tc>
          <w:tcPr>
            <w:tcW w:w="19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rPr>
                <w:rFonts w:cstheme="minorHAnsi"/>
                <w:iCs/>
                <w:color w:val="262626" w:themeColor="text1" w:themeTint="D9"/>
                <w:sz w:val="20"/>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Northern Territory</w:t>
            </w:r>
          </w:p>
        </w:tc>
        <w:tc>
          <w:tcPr>
            <w:tcW w:w="5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jc w:val="center"/>
              <w:rPr>
                <w:rFonts w:cstheme="minorHAnsi"/>
                <w:iCs/>
                <w:color w:val="262626" w:themeColor="text1" w:themeTint="D9"/>
                <w:sz w:val="20"/>
                <w:szCs w:val="24"/>
                <w14:textFill>
                  <w14:solidFill>
                    <w14:schemeClr w14:val="tx1">
                      <w14:lumMod w14:val="85000"/>
                      <w14:lumOff w14:val="15000"/>
                    </w14:schemeClr>
                  </w14:solidFill>
                </w14:textFill>
              </w:rPr>
            </w:pPr>
            <w:r>
              <w:rPr>
                <w:rFonts w:ascii="Wingdings" w:hAnsi="Wingdings" w:eastAsia="Wingdings" w:cstheme="minorHAnsi"/>
                <w:iCs/>
                <w:color w:val="262626" w:themeColor="text1" w:themeTint="D9"/>
                <w:sz w:val="20"/>
                <w:szCs w:val="24"/>
                <w14:textFill>
                  <w14:solidFill>
                    <w14:schemeClr w14:val="tx1">
                      <w14:lumMod w14:val="85000"/>
                      <w14:lumOff w14:val="15000"/>
                    </w14:schemeClr>
                  </w14:solidFill>
                </w14:textFill>
              </w:rPr>
              <w:t>o</w:t>
            </w:r>
          </w:p>
        </w:tc>
        <w:tc>
          <w:tcPr>
            <w:tcW w:w="1959"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rPr>
                <w:rFonts w:cstheme="minorHAnsi"/>
                <w:iCs/>
                <w:color w:val="262626" w:themeColor="text1" w:themeTint="D9"/>
                <w:sz w:val="20"/>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Victoria</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jc w:val="center"/>
              <w:rPr>
                <w:rFonts w:cstheme="minorHAnsi"/>
                <w:iCs/>
                <w:color w:val="262626" w:themeColor="text1" w:themeTint="D9"/>
                <w:sz w:val="20"/>
                <w:szCs w:val="24"/>
                <w14:textFill>
                  <w14:solidFill>
                    <w14:schemeClr w14:val="tx1">
                      <w14:lumMod w14:val="85000"/>
                      <w14:lumOff w14:val="15000"/>
                    </w14:schemeClr>
                  </w14:solidFill>
                </w14:textFill>
              </w:rPr>
            </w:pPr>
            <w:r>
              <w:rPr>
                <w:rFonts w:ascii="Wingdings" w:hAnsi="Wingdings" w:eastAsia="Wingdings" w:cstheme="minorHAnsi"/>
                <w:iCs/>
                <w:color w:val="262626" w:themeColor="text1" w:themeTint="D9"/>
                <w:sz w:val="20"/>
                <w:szCs w:val="24"/>
                <w14:textFill>
                  <w14:solidFill>
                    <w14:schemeClr w14:val="tx1">
                      <w14:lumMod w14:val="85000"/>
                      <w14:lumOff w14:val="15000"/>
                    </w14:schemeClr>
                  </w14:solidFill>
                </w14:textFill>
              </w:rPr>
              <w:sym w:font="Wingdings" w:char="00FE"/>
            </w:r>
          </w:p>
        </w:tc>
        <w:tc>
          <w:tcPr>
            <w:tcW w:w="19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rPr>
                <w:rFonts w:cstheme="minorHAnsi"/>
                <w:iCs/>
                <w:color w:val="262626" w:themeColor="text1" w:themeTint="D9"/>
                <w:sz w:val="20"/>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Queensland</w:t>
            </w:r>
          </w:p>
        </w:tc>
        <w:tc>
          <w:tcPr>
            <w:tcW w:w="5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jc w:val="center"/>
              <w:rPr>
                <w:rFonts w:cstheme="minorHAnsi"/>
                <w:iCs/>
                <w:color w:val="262626" w:themeColor="text1" w:themeTint="D9"/>
                <w:sz w:val="20"/>
                <w:szCs w:val="24"/>
                <w14:textFill>
                  <w14:solidFill>
                    <w14:schemeClr w14:val="tx1">
                      <w14:lumMod w14:val="85000"/>
                      <w14:lumOff w14:val="15000"/>
                    </w14:schemeClr>
                  </w14:solidFill>
                </w14:textFill>
              </w:rPr>
            </w:pPr>
            <w:r>
              <w:rPr>
                <w:rFonts w:ascii="Wingdings" w:hAnsi="Wingdings" w:eastAsia="Wingdings" w:cstheme="minorHAnsi"/>
                <w:iCs/>
                <w:color w:val="262626" w:themeColor="text1" w:themeTint="D9"/>
                <w:sz w:val="20"/>
                <w:szCs w:val="24"/>
                <w14:textFill>
                  <w14:solidFill>
                    <w14:schemeClr w14:val="tx1">
                      <w14:lumMod w14:val="85000"/>
                      <w14:lumOff w14:val="15000"/>
                    </w14:schemeClr>
                  </w14:solidFill>
                </w14:textFill>
              </w:rPr>
              <w:t>o</w:t>
            </w:r>
          </w:p>
        </w:tc>
        <w:tc>
          <w:tcPr>
            <w:tcW w:w="1959"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rPr>
                <w:rFonts w:cstheme="minorHAnsi"/>
                <w:iCs/>
                <w:color w:val="262626" w:themeColor="text1" w:themeTint="D9"/>
                <w:sz w:val="20"/>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Western Australia</w:t>
            </w:r>
          </w:p>
        </w:tc>
      </w:tr>
    </w:tbl>
    <w:p>
      <w:pPr>
        <w:ind w:left="0" w:firstLine="0"/>
        <w:rPr>
          <w:lang w:bidi="en-US"/>
        </w:rPr>
      </w:pPr>
    </w:p>
    <w:p>
      <w:pPr>
        <w:spacing w:after="120" w:line="276" w:lineRule="auto"/>
        <w:ind w:left="0" w:firstLine="0"/>
        <w:rPr>
          <w:lang w:bidi="en-US"/>
        </w:rPr>
      </w:pPr>
      <w:r>
        <w:rPr>
          <w:lang w:bidi="en-US"/>
        </w:rP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5"/>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List three methods of testing that AS/NZS 2098 prescribes for testing veneer and plywood.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20"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5"/>
              <w:numPr>
                <w:ilvl w:val="0"/>
                <w:numId w:val="13"/>
              </w:numPr>
              <w:tabs>
                <w:tab w:val="left" w:pos="180"/>
              </w:tabs>
              <w:spacing w:after="120" w:line="276" w:lineRule="auto"/>
              <w:ind w:right="0"/>
              <w:contextualSpacing w:val="0"/>
              <w:jc w:val="both"/>
              <w:rPr>
                <w:color w:val="0D0D0D" w:themeColor="text1" w:themeTint="F2"/>
                <w:sz w:val="22"/>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Scope</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20"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5"/>
              <w:numPr>
                <w:ilvl w:val="0"/>
                <w:numId w:val="13"/>
              </w:numPr>
              <w:tabs>
                <w:tab w:val="left" w:pos="180"/>
              </w:tabs>
              <w:spacing w:after="120" w:line="276" w:lineRule="auto"/>
              <w:ind w:right="0"/>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referenced documents</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20"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5"/>
              <w:numPr>
                <w:ilvl w:val="0"/>
                <w:numId w:val="13"/>
              </w:numPr>
              <w:tabs>
                <w:tab w:val="left" w:pos="180"/>
              </w:tabs>
              <w:spacing w:after="120" w:line="276" w:lineRule="auto"/>
              <w:ind w:right="0"/>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definifitions</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bl>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5"/>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List three methods of testing that AS 1012 prescribes for testing concrete.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20"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5"/>
              <w:numPr>
                <w:ilvl w:val="0"/>
                <w:numId w:val="14"/>
              </w:numPr>
              <w:tabs>
                <w:tab w:val="left" w:pos="180"/>
              </w:tabs>
              <w:spacing w:after="120" w:line="276" w:lineRule="auto"/>
              <w:ind w:right="0"/>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slump test</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20"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5"/>
              <w:numPr>
                <w:ilvl w:val="0"/>
                <w:numId w:val="14"/>
              </w:numPr>
              <w:tabs>
                <w:tab w:val="left" w:pos="180"/>
              </w:tabs>
              <w:spacing w:after="120" w:line="276" w:lineRule="auto"/>
              <w:ind w:right="0"/>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vebe test</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20"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5"/>
              <w:numPr>
                <w:ilvl w:val="0"/>
                <w:numId w:val="14"/>
              </w:numPr>
              <w:tabs>
                <w:tab w:val="left" w:pos="180"/>
              </w:tabs>
              <w:spacing w:after="120" w:line="276" w:lineRule="auto"/>
              <w:ind w:right="0"/>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compacting factor test</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bl>
    <w:p>
      <w:pPr>
        <w:spacing w:after="120" w:line="276" w:lineRule="auto"/>
        <w:ind w:left="0" w:firstLine="0"/>
        <w:jc w:val="both"/>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5"/>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The National Construction Code (NCC) is divided into three volumes. Briefly describe the relevance of each volume to construction materials.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880"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5"/>
              <w:numPr>
                <w:ilvl w:val="0"/>
                <w:numId w:val="15"/>
              </w:numPr>
              <w:tabs>
                <w:tab w:val="left" w:pos="180"/>
              </w:tabs>
              <w:spacing w:after="120" w:line="276" w:lineRule="auto"/>
              <w:ind w:right="0"/>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Volume One</w:t>
            </w:r>
          </w:p>
          <w:p>
            <w:pPr>
              <w:pStyle w:val="25"/>
              <w:tabs>
                <w:tab w:val="left" w:pos="180"/>
              </w:tabs>
              <w:spacing w:after="120" w:line="276" w:lineRule="auto"/>
              <w:ind w:right="0" w:firstLine="0"/>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NCC Volume One contains technical design and construction requirements for all Class 2 to 9 buildings (multi-residential, commercial, industrial, and public assembly buildings) and their associated structures.</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880"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5"/>
              <w:numPr>
                <w:ilvl w:val="0"/>
                <w:numId w:val="15"/>
              </w:numPr>
              <w:tabs>
                <w:tab w:val="left" w:pos="180"/>
              </w:tabs>
              <w:spacing w:after="120" w:line="276" w:lineRule="auto"/>
              <w:ind w:right="0"/>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Volume Two</w:t>
            </w:r>
          </w:p>
          <w:p>
            <w:pPr>
              <w:pStyle w:val="25"/>
              <w:tabs>
                <w:tab w:val="left" w:pos="180"/>
              </w:tabs>
              <w:spacing w:after="120" w:line="276" w:lineRule="auto"/>
              <w:ind w:right="0" w:firstLine="0"/>
              <w:contextualSpacing w:val="0"/>
              <w:jc w:val="both"/>
              <w:rPr>
                <w:color w:val="262626" w:themeColor="text1" w:themeTint="D9"/>
                <w:sz w:val="22"/>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NCC Volume Two contains technical design and construction requirements for certain residential and non-habitable buildings and structures.</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880"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5"/>
              <w:numPr>
                <w:ilvl w:val="0"/>
                <w:numId w:val="15"/>
              </w:numPr>
              <w:tabs>
                <w:tab w:val="left" w:pos="180"/>
              </w:tabs>
              <w:spacing w:after="120" w:line="276" w:lineRule="auto"/>
              <w:ind w:right="0"/>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Volume Three</w:t>
            </w:r>
          </w:p>
          <w:p>
            <w:pPr>
              <w:pStyle w:val="25"/>
              <w:tabs>
                <w:tab w:val="left" w:pos="180"/>
              </w:tabs>
              <w:spacing w:after="120" w:line="276" w:lineRule="auto"/>
              <w:ind w:right="0" w:firstLine="0"/>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NCC Volume Three contains technical requirements for the design and construction for plumbing and drainage systems in new and existing buildings.</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bl>
    <w:p>
      <w:pPr>
        <w:ind w:right="0"/>
        <w:jc w:val="both"/>
      </w:pPr>
    </w:p>
    <w:p>
      <w:pPr>
        <w:jc w:val="both"/>
      </w:pPr>
      <w:r>
        <w:br w:type="page"/>
      </w:r>
    </w:p>
    <w:tbl>
      <w:tblPr>
        <w:tblStyle w:val="18"/>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5"/>
              <w:numPr>
                <w:ilvl w:val="0"/>
                <w:numId w:val="12"/>
              </w:numPr>
              <w:tabs>
                <w:tab w:val="left" w:pos="180"/>
              </w:tabs>
              <w:spacing w:after="120" w:line="276" w:lineRule="auto"/>
              <w:ind w:left="710"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Do the following for each building material listed below: </w:t>
            </w:r>
          </w:p>
          <w:p>
            <w:pPr>
              <w:pStyle w:val="25"/>
              <w:numPr>
                <w:ilvl w:val="1"/>
                <w:numId w:val="1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one property of each building material</w:t>
            </w:r>
          </w:p>
          <w:p>
            <w:pPr>
              <w:pStyle w:val="25"/>
              <w:numPr>
                <w:ilvl w:val="1"/>
                <w:numId w:val="1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Briefly explain the application of the building material </w:t>
            </w:r>
          </w:p>
          <w:p>
            <w:pPr>
              <w:pStyle w:val="25"/>
              <w:numPr>
                <w:ilvl w:val="1"/>
                <w:numId w:val="1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one limitation of the building material</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nil"/>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bl>
    <w:p>
      <w:pPr>
        <w:tabs>
          <w:tab w:val="left" w:pos="180"/>
        </w:tabs>
        <w:spacing w:after="120" w:line="276" w:lineRule="auto"/>
        <w:ind w:left="0" w:right="108" w:firstLine="0"/>
        <w:jc w:val="center"/>
        <w:rPr>
          <w:rFonts w:cstheme="minorHAnsi"/>
          <w:b/>
          <w:bCs/>
          <w:color w:val="262626" w:themeColor="text1" w:themeTint="D9"/>
          <w:szCs w:val="24"/>
          <w14:textFill>
            <w14:solidFill>
              <w14:schemeClr w14:val="tx1">
                <w14:lumMod w14:val="85000"/>
                <w14:lumOff w14:val="15000"/>
              </w14:schemeClr>
            </w14:solidFill>
          </w14:textFill>
        </w:rPr>
        <w:sectPr>
          <w:footerReference r:id="rId7" w:type="first"/>
          <w:footerReference r:id="rId5" w:type="default"/>
          <w:footerReference r:id="rId6" w:type="even"/>
          <w:pgSz w:w="11906" w:h="16838"/>
          <w:pgMar w:top="1440" w:right="1440" w:bottom="1440" w:left="1440" w:header="567" w:footer="567" w:gutter="0"/>
          <w:cols w:space="708" w:num="1"/>
          <w:docGrid w:linePitch="360" w:charSpace="0"/>
        </w:sectPr>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2311"/>
        <w:gridCol w:w="4434"/>
        <w:gridCol w:w="4434"/>
        <w:gridCol w:w="443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6" w:hRule="atLeast"/>
          <w:tblHeader/>
          <w:jc w:val="center"/>
        </w:trPr>
        <w:tc>
          <w:tcPr>
            <w:tcW w:w="74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Building Material</w:t>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31"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Properties</w:t>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31"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Applications</w:t>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31"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Limitations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74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Cement</w:t>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cement is commonly used a binder to hold other materials together to create a new product, such as concrete and mortar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When mixed with water, cement exhibits both adhesive and cohesive properties that makes it suitable for binding durable solid construction materials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low tensile strength, low toughness and long curing time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74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Ceramics</w:t>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Ceramics are glassy materials that are produced from a mixture of minerals and water.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ceramics is being an ingredient to make tiles and glass. Aside from that, ceramics can also be being used as cutting tools, electric insulator and thermal insulator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5"/>
              <w:tabs>
                <w:tab w:val="left" w:pos="180"/>
              </w:tabs>
              <w:ind w:left="0" w:right="96"/>
              <w:contextualSpacing w:val="0"/>
              <w:rPr>
                <w:rFonts w:cstheme="minorHAnsi"/>
                <w:b/>
                <w:bCs/>
                <w:color w:val="262626" w:themeColor="text1" w:themeTint="D9"/>
                <w:sz w:val="24"/>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Ceramics do not have great ductility and are immensely brittle.</w:t>
            </w:r>
          </w:p>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74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tabs>
                <w:tab w:val="left" w:pos="180"/>
              </w:tabs>
              <w:spacing w:after="120" w:line="276" w:lineRule="auto"/>
              <w:ind w:left="0" w:right="108" w:firstLine="0"/>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Concrete</w:t>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It is formed from a mixture of crushed gravel, sand and other aggregates, combined with a binder such as cement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 buildings, dams, bridges and roads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concrete has low tensile strength; thus, it needs reinforcement by steel rods and bars. It is also prone to cracking and has low ductility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74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Glass</w:t>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Glass is generally made from mixtures of sand and silicates</w:t>
            </w:r>
            <w:r>
              <w:rPr>
                <w:rFonts w:hint="eastAsia" w:eastAsia="宋体" w:cstheme="minorHAnsi"/>
                <w:color w:val="262626" w:themeColor="text1" w:themeTint="D9"/>
                <w:sz w:val="24"/>
                <w:lang w:val="en-US" w:eastAsia="zh-CN" w:bidi="en-US"/>
                <w14:textFill>
                  <w14:solidFill>
                    <w14:schemeClr w14:val="tx1">
                      <w14:lumMod w14:val="85000"/>
                      <w14:lumOff w14:val="15000"/>
                    </w14:schemeClr>
                  </w14:solidFill>
                </w14:textFill>
              </w:rPr>
              <w:t>. Glass is an excellent building material for its transparency, being dustproof, waterproof, and rust resistant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tabs>
                <w:tab w:val="left" w:pos="180"/>
              </w:tabs>
              <w:ind w:left="0" w:right="96"/>
              <w:contextualSpacing w:val="0"/>
              <w:rPr>
                <w:rFonts w:cstheme="minorHAnsi"/>
                <w:color w:val="262626" w:themeColor="text1" w:themeTint="D9"/>
                <w:sz w:val="24"/>
                <w:lang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In construction, the function of glass varies from being used for windows, to doors and skylights. More modern designs in the industry now use glass for flooring and wall structures. </w:t>
            </w:r>
          </w:p>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 being brittle, glass must be handled with utmost care, especially because it cannot be acquired at a cheap price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74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Plaster</w:t>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Plaster is an artificially created building material mainly from clay, limestone or cement.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 walls and ceilings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 Plaster walls and ceilings do come at a steep price, and installation and maintenance are usually challenging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74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Portland cement mortar</w:t>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b/>
                <w:bCs/>
                <w:color w:val="262626" w:themeColor="text1" w:themeTint="D9"/>
                <w:sz w:val="24"/>
                <w:lang w:bidi="en-US"/>
                <w14:textFill>
                  <w14:solidFill>
                    <w14:schemeClr w14:val="tx1">
                      <w14:lumMod w14:val="85000"/>
                      <w14:lumOff w14:val="15000"/>
                    </w14:schemeClr>
                  </w14:solidFill>
                </w14:textFill>
              </w:rPr>
              <w:t xml:space="preserve"> </w:t>
            </w:r>
            <w:r>
              <w:rPr>
                <w:rFonts w:cstheme="minorHAnsi"/>
                <w:color w:val="262626" w:themeColor="text1" w:themeTint="D9"/>
                <w:sz w:val="24"/>
                <w:lang w:bidi="en-US"/>
                <w14:textFill>
                  <w14:solidFill>
                    <w14:schemeClr w14:val="tx1">
                      <w14:lumMod w14:val="85000"/>
                      <w14:lumOff w14:val="15000"/>
                    </w14:schemeClr>
                  </w14:solidFill>
                </w14:textFill>
              </w:rPr>
              <w:t>It is</w:t>
            </w:r>
            <w:r>
              <w:rPr>
                <w:rFonts w:cstheme="minorHAnsi"/>
                <w:b/>
                <w:bCs/>
                <w:color w:val="262626" w:themeColor="text1" w:themeTint="D9"/>
                <w:sz w:val="24"/>
                <w:lang w:bidi="en-US"/>
                <w14:textFill>
                  <w14:solidFill>
                    <w14:schemeClr w14:val="tx1">
                      <w14:lumMod w14:val="85000"/>
                      <w14:lumOff w14:val="15000"/>
                    </w14:schemeClr>
                  </w14:solidFill>
                </w14:textFill>
              </w:rPr>
              <w:t xml:space="preserve"> </w:t>
            </w:r>
            <w:r>
              <w:rPr>
                <w:rFonts w:cstheme="minorHAnsi"/>
                <w:color w:val="262626" w:themeColor="text1" w:themeTint="D9"/>
                <w:sz w:val="24"/>
                <w:lang w:bidi="en-US"/>
                <w14:textFill>
                  <w14:solidFill>
                    <w14:schemeClr w14:val="tx1">
                      <w14:lumMod w14:val="85000"/>
                      <w14:lumOff w14:val="15000"/>
                    </w14:schemeClr>
                  </w14:solidFill>
                </w14:textFill>
              </w:rPr>
              <w:t>a highly durable, quick drying type of mortar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 brick, block and stone masonry construction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It is limited to be mixed with sand and water only.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74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Lime mortar</w:t>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b/>
                <w:bCs/>
                <w:color w:val="262626" w:themeColor="text1" w:themeTint="D9"/>
                <w:sz w:val="24"/>
                <w:lang w:bidi="en-US"/>
                <w14:textFill>
                  <w14:solidFill>
                    <w14:schemeClr w14:val="tx1">
                      <w14:lumMod w14:val="85000"/>
                      <w14:lumOff w14:val="15000"/>
                    </w14:schemeClr>
                  </w14:solidFill>
                </w14:textFill>
              </w:rPr>
              <w:t xml:space="preserve"> </w:t>
            </w:r>
            <w:r>
              <w:rPr>
                <w:rFonts w:cstheme="minorHAnsi"/>
                <w:color w:val="262626" w:themeColor="text1" w:themeTint="D9"/>
                <w:sz w:val="24"/>
                <w:lang w:bidi="en-US"/>
                <w14:textFill>
                  <w14:solidFill>
                    <w14:schemeClr w14:val="tx1">
                      <w14:lumMod w14:val="85000"/>
                      <w14:lumOff w14:val="15000"/>
                    </w14:schemeClr>
                  </w14:solidFill>
                </w14:textFill>
              </w:rPr>
              <w:t>Lime mortar is used as an alternative to Portland cement mortar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withstand normal movement without excessive cracking or debonding and has enhanced durability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113"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less adhesive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74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Paint</w:t>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Paint is an all-around building material primarily used as coating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walls, flooring and other surfaces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it is also prone to dirt, dust and regular wear and tear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74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Epoxy</w:t>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Epoxy resin is a material used as an adhesive ingredient,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plastics, paints, coatings, primers and sealersArtificially made, they have excellent adhesive properties as it binds to various substrates and surfaces. It can be used as an electrical insulator or a structural sealant, and it is usually corrosion resistant</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2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it emits toxic fumes, creating a health hazard to workers. It also not quick drying, meaning it takes a long time for epoxy to completely harden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p>
    <w:p>
      <w:pPr>
        <w:pStyle w:val="25"/>
        <w:numPr>
          <w:ilvl w:val="0"/>
          <w:numId w:val="16"/>
        </w:numPr>
        <w:spacing w:after="120" w:line="276" w:lineRule="auto"/>
        <w:ind w:right="108"/>
        <w:contextualSpacing w:val="0"/>
        <w:jc w:val="both"/>
        <w:rPr>
          <w:rFonts w:cstheme="minorHAnsi"/>
          <w:color w:val="262626" w:themeColor="text1" w:themeTint="D9"/>
          <w:szCs w:val="24"/>
          <w14:textFill>
            <w14:solidFill>
              <w14:schemeClr w14:val="tx1">
                <w14:lumMod w14:val="85000"/>
                <w14:lumOff w14:val="15000"/>
              </w14:schemeClr>
            </w14:solidFill>
          </w14:textFill>
        </w:rPr>
        <w:sectPr>
          <w:pgSz w:w="16838" w:h="11906" w:orient="landscape"/>
          <w:pgMar w:top="720" w:right="720" w:bottom="720" w:left="720" w:header="567" w:footer="567" w:gutter="0"/>
          <w:cols w:space="708" w:num="1"/>
          <w:docGrid w:linePitch="360" w:charSpace="0"/>
        </w:sectPr>
      </w:pPr>
    </w:p>
    <w:tbl>
      <w:tblPr>
        <w:tblStyle w:val="18"/>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5"/>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Do the following for each building product listed below: </w:t>
            </w:r>
          </w:p>
          <w:p>
            <w:pPr>
              <w:pStyle w:val="25"/>
              <w:numPr>
                <w:ilvl w:val="1"/>
                <w:numId w:val="17"/>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one property of each building product</w:t>
            </w:r>
          </w:p>
          <w:p>
            <w:pPr>
              <w:pStyle w:val="25"/>
              <w:numPr>
                <w:ilvl w:val="1"/>
                <w:numId w:val="17"/>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Briefly explain the application of the building product </w:t>
            </w:r>
          </w:p>
          <w:p>
            <w:pPr>
              <w:pStyle w:val="25"/>
              <w:numPr>
                <w:ilvl w:val="1"/>
                <w:numId w:val="17"/>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one limitation of the building product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nil"/>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bl>
    <w:p>
      <w:pPr>
        <w:tabs>
          <w:tab w:val="left" w:pos="180"/>
        </w:tabs>
        <w:spacing w:after="120" w:line="276" w:lineRule="auto"/>
        <w:ind w:left="0" w:right="108" w:firstLine="0"/>
        <w:jc w:val="center"/>
        <w:rPr>
          <w:rFonts w:cstheme="minorHAnsi"/>
          <w:b/>
          <w:bCs/>
          <w:color w:val="262626" w:themeColor="text1" w:themeTint="D9"/>
          <w:szCs w:val="24"/>
          <w14:textFill>
            <w14:solidFill>
              <w14:schemeClr w14:val="tx1">
                <w14:lumMod w14:val="85000"/>
                <w14:lumOff w14:val="15000"/>
              </w14:schemeClr>
            </w14:solidFill>
          </w14:textFill>
        </w:rPr>
        <w:sectPr>
          <w:pgSz w:w="11906" w:h="16838"/>
          <w:pgMar w:top="1440" w:right="1440" w:bottom="1440" w:left="1440" w:header="567" w:footer="567" w:gutter="0"/>
          <w:cols w:space="708" w:num="1"/>
          <w:docGrid w:linePitch="360" w:charSpace="0"/>
        </w:sectPr>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2211"/>
        <w:gridCol w:w="4469"/>
        <w:gridCol w:w="4469"/>
        <w:gridCol w:w="4459"/>
        <w:gridCol w:w="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2" w:type="pct"/>
          <w:cantSplit/>
          <w:trHeight w:val="56" w:hRule="atLeast"/>
          <w:tblHeader/>
          <w:jc w:val="center"/>
        </w:trPr>
        <w:tc>
          <w:tcPr>
            <w:tcW w:w="70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vAlign w:val="center"/>
          </w:tcPr>
          <w:p>
            <w:pPr>
              <w:tabs>
                <w:tab w:val="left" w:pos="180"/>
              </w:tabs>
              <w:spacing w:after="120" w:line="276" w:lineRule="auto"/>
              <w:ind w:left="0"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Building Product</w:t>
            </w:r>
          </w:p>
        </w:tc>
        <w:tc>
          <w:tcPr>
            <w:tcW w:w="143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31"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Properties</w:t>
            </w:r>
          </w:p>
        </w:tc>
        <w:tc>
          <w:tcPr>
            <w:tcW w:w="143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31"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Application</w:t>
            </w:r>
          </w:p>
        </w:tc>
        <w:tc>
          <w:tcPr>
            <w:tcW w:w="142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31"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Limitations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2" w:type="pct"/>
          <w:cantSplit/>
          <w:trHeight w:val="2160" w:hRule="atLeast"/>
          <w:jc w:val="center"/>
        </w:trPr>
        <w:tc>
          <w:tcPr>
            <w:tcW w:w="70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Sawn timber</w:t>
            </w:r>
          </w:p>
        </w:tc>
        <w:tc>
          <w:tcPr>
            <w:tcW w:w="143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wood or lumber that have been cut different dimensions, usually rectangular or wedged in shape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3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flooring panels and structural support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2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timber only has a limited load capacity, as well as low thermal conductivity and poor sound insulation</w:t>
            </w:r>
            <w:r>
              <w:rPr>
                <w:rFonts w:hint="eastAsia" w:eastAsia="宋体"/>
                <w:color w:val="0D0D0D" w:themeColor="text1" w:themeTint="F2"/>
                <w:sz w:val="24"/>
                <w:lang w:val="en-US" w:eastAsia="zh-CN"/>
                <w14:textFill>
                  <w14:solidFill>
                    <w14:schemeClr w14:val="tx1">
                      <w14:lumMod w14:val="95000"/>
                      <w14:lumOff w14:val="5000"/>
                    </w14:schemeClr>
                  </w14:solidFill>
                </w14:textFill>
              </w:rPr>
              <w:t>. ood is also prone to rotting and termite and borer attack if not maintained properly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70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‘Massive’ or cross laminated timber (CLT)</w:t>
            </w:r>
          </w:p>
        </w:tc>
        <w:tc>
          <w:tcPr>
            <w:tcW w:w="143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ts mechanical properties are less variable than other engineered wood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3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 floor slabs, beams, columns and shear/loading bearing walls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30"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CLT can be costly and has poor sound insulation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70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Plasterboard</w:t>
            </w:r>
          </w:p>
        </w:tc>
        <w:tc>
          <w:tcPr>
            <w:tcW w:w="143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Plasterboard, also called drywall, is a panel made of calcium sulphate dihydrate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3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interior ceilings, partitions, and walls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30"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113"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 xml:space="preserve"> very brittle and easy to crack or break</w:t>
            </w:r>
            <w:r>
              <w:rPr>
                <w:rFonts w:hint="eastAsia" w:eastAsia="宋体" w:cstheme="minorHAnsi"/>
                <w:color w:val="262626" w:themeColor="text1" w:themeTint="D9"/>
                <w:sz w:val="24"/>
                <w:lang w:val="en-US" w:eastAsia="zh-CN" w:bidi="en-US"/>
                <w14:textFill>
                  <w14:solidFill>
                    <w14:schemeClr w14:val="tx1">
                      <w14:lumMod w14:val="85000"/>
                      <w14:lumOff w14:val="15000"/>
                    </w14:schemeClr>
                  </w14:solidFill>
                </w14:textFill>
              </w:rPr>
              <w:t xml:space="preserve"> </w:t>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Plasterboard is also not suitable to be used in areas that frequently get wet or moist because of its low resistance against water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70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Structural steel</w:t>
            </w:r>
          </w:p>
        </w:tc>
        <w:tc>
          <w:tcPr>
            <w:tcW w:w="143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Steel is one of the most widely used building materials used together with concrete to produce long-lasting structures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3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channels, beams, plates and angles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30"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113"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expensive to maintain due to its being prone to corrosion (rust). It also loses its properties when exposed to higher temperatures and experiences a high expansion rate in changing temperatures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p>
    <w:p>
      <w:pPr>
        <w:pStyle w:val="25"/>
        <w:numPr>
          <w:ilvl w:val="0"/>
          <w:numId w:val="16"/>
        </w:numPr>
        <w:tabs>
          <w:tab w:val="left" w:pos="180"/>
        </w:tabs>
        <w:spacing w:after="120" w:line="276" w:lineRule="auto"/>
        <w:ind w:right="91"/>
        <w:contextualSpacing w:val="0"/>
        <w:jc w:val="both"/>
        <w:rPr>
          <w:rFonts w:cstheme="minorHAnsi"/>
          <w:color w:val="262626" w:themeColor="text1" w:themeTint="D9"/>
          <w:szCs w:val="24"/>
          <w14:textFill>
            <w14:solidFill>
              <w14:schemeClr w14:val="tx1">
                <w14:lumMod w14:val="85000"/>
                <w14:lumOff w14:val="15000"/>
              </w14:schemeClr>
            </w14:solidFill>
          </w14:textFill>
        </w:rPr>
        <w:sectPr>
          <w:pgSz w:w="16838" w:h="11906" w:orient="landscape"/>
          <w:pgMar w:top="720" w:right="720" w:bottom="720" w:left="720" w:header="567" w:footer="567" w:gutter="0"/>
          <w:cols w:space="708" w:num="1"/>
          <w:docGrid w:linePitch="360" w:charSpace="0"/>
        </w:sectPr>
      </w:pPr>
    </w:p>
    <w:tbl>
      <w:tblPr>
        <w:tblStyle w:val="18"/>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5"/>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Do the following for each component of a structure in construction listed below: </w:t>
            </w:r>
          </w:p>
          <w:p>
            <w:pPr>
              <w:pStyle w:val="25"/>
              <w:numPr>
                <w:ilvl w:val="0"/>
                <w:numId w:val="18"/>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one property of each component</w:t>
            </w:r>
          </w:p>
          <w:p>
            <w:pPr>
              <w:pStyle w:val="25"/>
              <w:numPr>
                <w:ilvl w:val="0"/>
                <w:numId w:val="18"/>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Briefly explain the application of the component </w:t>
            </w:r>
          </w:p>
          <w:p>
            <w:pPr>
              <w:pStyle w:val="25"/>
              <w:numPr>
                <w:ilvl w:val="0"/>
                <w:numId w:val="18"/>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one limitation of the component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nil"/>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bl>
    <w:p>
      <w:pPr>
        <w:spacing w:after="120" w:line="276" w:lineRule="auto"/>
        <w:ind w:left="0" w:firstLine="0"/>
        <w:rPr>
          <w:rFonts w:cstheme="minorHAnsi"/>
          <w:b/>
          <w:bCs/>
          <w:color w:val="262626" w:themeColor="text1" w:themeTint="D9"/>
          <w:szCs w:val="24"/>
          <w14:textFill>
            <w14:solidFill>
              <w14:schemeClr w14:val="tx1">
                <w14:lumMod w14:val="85000"/>
                <w14:lumOff w14:val="15000"/>
              </w14:schemeClr>
            </w14:solidFill>
          </w14:textFill>
        </w:rPr>
      </w:pPr>
      <w:r>
        <w:rPr>
          <w:rFonts w:cstheme="minorHAnsi"/>
          <w:b/>
          <w:bCs/>
          <w:color w:val="262626" w:themeColor="text1" w:themeTint="D9"/>
          <w:szCs w:val="24"/>
          <w14:textFill>
            <w14:solidFill>
              <w14:schemeClr w14:val="tx1">
                <w14:lumMod w14:val="85000"/>
                <w14:lumOff w14:val="15000"/>
              </w14:schemeClr>
            </w14:solidFill>
          </w14:textFill>
        </w:rPr>
        <w:br w:type="page"/>
      </w:r>
    </w:p>
    <w:p>
      <w:pPr>
        <w:tabs>
          <w:tab w:val="left" w:pos="180"/>
        </w:tabs>
        <w:spacing w:after="120" w:line="276" w:lineRule="auto"/>
        <w:ind w:left="0" w:right="108" w:firstLine="0"/>
        <w:jc w:val="center"/>
        <w:rPr>
          <w:rFonts w:cstheme="minorHAnsi"/>
          <w:b/>
          <w:bCs/>
          <w:color w:val="262626" w:themeColor="text1" w:themeTint="D9"/>
          <w:szCs w:val="24"/>
          <w14:textFill>
            <w14:solidFill>
              <w14:schemeClr w14:val="tx1">
                <w14:lumMod w14:val="85000"/>
                <w14:lumOff w14:val="15000"/>
              </w14:schemeClr>
            </w14:solidFill>
          </w14:textFill>
        </w:rPr>
        <w:sectPr>
          <w:pgSz w:w="11906" w:h="16838"/>
          <w:pgMar w:top="1440" w:right="1440" w:bottom="1440" w:left="1440" w:header="567" w:footer="567" w:gutter="0"/>
          <w:cols w:space="708" w:num="1"/>
          <w:docGrid w:linePitch="360" w:charSpace="0"/>
        </w:sectPr>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2158"/>
        <w:gridCol w:w="4485"/>
        <w:gridCol w:w="4485"/>
        <w:gridCol w:w="448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6" w:hRule="atLeast"/>
          <w:tblHeader/>
          <w:jc w:val="center"/>
        </w:trPr>
        <w:tc>
          <w:tcPr>
            <w:tcW w:w="69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vAlign w:val="center"/>
          </w:tcPr>
          <w:p>
            <w:pPr>
              <w:tabs>
                <w:tab w:val="left" w:pos="180"/>
              </w:tabs>
              <w:spacing w:after="120" w:line="276" w:lineRule="auto"/>
              <w:ind w:left="0"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Component</w:t>
            </w:r>
          </w:p>
        </w:tc>
        <w:tc>
          <w:tcPr>
            <w:tcW w:w="143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31"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Properties</w:t>
            </w:r>
          </w:p>
        </w:tc>
        <w:tc>
          <w:tcPr>
            <w:tcW w:w="143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31"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Application</w:t>
            </w:r>
          </w:p>
        </w:tc>
        <w:tc>
          <w:tcPr>
            <w:tcW w:w="143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31"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Limitation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69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Hardwood flooring</w:t>
            </w:r>
          </w:p>
        </w:tc>
        <w:tc>
          <w:tcPr>
            <w:tcW w:w="143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the most ideal type of flooring due to its ease of cleaning and maintenance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3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Style w:val="24"/>
                <w:color w:val="262626" w:themeColor="text1" w:themeTint="D9"/>
                <w:sz w:val="24"/>
                <w:szCs w:val="24"/>
                <w14:textFill>
                  <w14:solidFill>
                    <w14:schemeClr w14:val="tx1">
                      <w14:lumMod w14:val="85000"/>
                      <w14:lumOff w14:val="15000"/>
                    </w14:schemeClr>
                  </w14:solidFill>
                </w14:textFill>
              </w:rPr>
              <w:t>meeting halls, gymnasiums, older factories and offices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3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Style w:val="24"/>
                <w:color w:val="262626" w:themeColor="text1" w:themeTint="D9"/>
                <w:sz w:val="24"/>
                <w:szCs w:val="24"/>
                <w14:textFill>
                  <w14:solidFill>
                    <w14:schemeClr w14:val="tx1">
                      <w14:lumMod w14:val="85000"/>
                      <w14:lumOff w14:val="15000"/>
                    </w14:schemeClr>
                  </w14:solidFill>
                </w14:textFill>
              </w:rPr>
              <w:t xml:space="preserve"> expensive and has low resistance to atmospheric changes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69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Steel framings</w:t>
            </w:r>
          </w:p>
        </w:tc>
        <w:tc>
          <w:tcPr>
            <w:tcW w:w="143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Steel framing can be installed easily and can adapt easily to any kind of shape</w:t>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high strength and can withstand forces such as seismic activity and wind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3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conventinal steel fabrication</w:t>
            </w:r>
          </w:p>
          <w:p>
            <w:pPr>
              <w:spacing w:after="120" w:line="276" w:lineRule="auto"/>
              <w:ind w:left="0" w:right="113" w:firstLine="0"/>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bolt steel</w:t>
            </w:r>
          </w:p>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light gauge steel</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c>
          <w:tcPr>
            <w:tcW w:w="143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Since steel is the main component of this kind of framing, it conducts heat very easily, which does not make it very ideal for structures with prolonged exposure to heat. Using steel framing will also require other components as support, such as plasterboard, insulation, etc.</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69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Asphalt shingles roofing</w:t>
            </w:r>
          </w:p>
        </w:tc>
        <w:tc>
          <w:tcPr>
            <w:tcW w:w="143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This roofing consists of asphalt, miner granules, felt and fibreglass pressed together and made into a rectangular shape with three tabs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3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residential houses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3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113"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short lifespan, another disadvantage of asphalt shingles roofing is its low resistance against damage caused by storms, winds and heat.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p>
    <w:p>
      <w:pPr>
        <w:pStyle w:val="25"/>
        <w:numPr>
          <w:ilvl w:val="0"/>
          <w:numId w:val="16"/>
        </w:numPr>
        <w:tabs>
          <w:tab w:val="left" w:pos="180"/>
        </w:tabs>
        <w:spacing w:after="120" w:line="276" w:lineRule="auto"/>
        <w:ind w:right="91"/>
        <w:contextualSpacing w:val="0"/>
        <w:jc w:val="both"/>
        <w:rPr>
          <w:rFonts w:cstheme="minorHAnsi"/>
          <w:color w:val="262626" w:themeColor="text1" w:themeTint="D9"/>
          <w:szCs w:val="24"/>
          <w14:textFill>
            <w14:solidFill>
              <w14:schemeClr w14:val="tx1">
                <w14:lumMod w14:val="85000"/>
                <w14:lumOff w14:val="15000"/>
              </w14:schemeClr>
            </w14:solidFill>
          </w14:textFill>
        </w:rPr>
        <w:sectPr>
          <w:pgSz w:w="16838" w:h="11906" w:orient="landscape"/>
          <w:pgMar w:top="720" w:right="720" w:bottom="720" w:left="720" w:header="567" w:footer="567" w:gutter="0"/>
          <w:cols w:space="708" w:num="1"/>
          <w:docGrid w:linePitch="360" w:charSpace="0"/>
        </w:sectPr>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tcBorders>
              <w:top w:val="nil"/>
              <w:left w:val="nil"/>
              <w:bottom w:val="nil"/>
              <w:right w:val="nil"/>
            </w:tcBorders>
            <w:shd w:val="clear" w:color="auto" w:fill="D9E2F3" w:themeFill="accent1" w:themeFillTint="33"/>
          </w:tcPr>
          <w:p>
            <w:pPr>
              <w:pStyle w:val="25"/>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structural insulated panel systems (SIPs).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19"/>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Briefly describe what SIPs are.</w:t>
            </w:r>
          </w:p>
          <w:p>
            <w:pPr>
              <w:pStyle w:val="25"/>
              <w:tabs>
                <w:tab w:val="left" w:pos="180"/>
              </w:tabs>
              <w:spacing w:after="120" w:line="276" w:lineRule="auto"/>
              <w:ind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SIPs are not all-organic or natural materials. It is a building system for residential construction that is energy efficient, cost-effective, and not to mention, impressively strong.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19"/>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Why are SIPs a good sustainable alternative to traditional timber framed construction? Give two reasons.</w:t>
            </w:r>
          </w:p>
          <w:p>
            <w:pPr>
              <w:pStyle w:val="25"/>
              <w:numPr>
                <w:ilvl w:val="0"/>
                <w:numId w:val="20"/>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stronger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5"/>
              <w:numPr>
                <w:ilvl w:val="0"/>
                <w:numId w:val="20"/>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less vulnerable to shifting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19"/>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down two structural design requirements that must be satisfied for all purposes that the SIPs are used for.</w:t>
            </w:r>
          </w:p>
          <w:p>
            <w:pPr>
              <w:pStyle w:val="25"/>
              <w:numPr>
                <w:ilvl w:val="0"/>
                <w:numId w:val="21"/>
              </w:numPr>
              <w:tabs>
                <w:tab w:val="left" w:pos="180"/>
              </w:tabs>
              <w:spacing w:after="120" w:line="276" w:lineRule="auto"/>
              <w:ind w:right="0"/>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energy efficient</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r>
              <w:rPr>
                <w:color w:val="0D0D0D" w:themeColor="text1" w:themeTint="F2"/>
                <w:sz w:val="24"/>
                <w14:textFill>
                  <w14:solidFill>
                    <w14:schemeClr w14:val="tx1">
                      <w14:lumMod w14:val="95000"/>
                      <w14:lumOff w14:val="5000"/>
                    </w14:schemeClr>
                  </w14:solidFill>
                </w14:textFill>
              </w:rPr>
              <w:t xml:space="preserve"> </w:t>
            </w:r>
          </w:p>
          <w:p>
            <w:pPr>
              <w:pStyle w:val="25"/>
              <w:numPr>
                <w:ilvl w:val="0"/>
                <w:numId w:val="21"/>
              </w:numPr>
              <w:tabs>
                <w:tab w:val="left" w:pos="180"/>
              </w:tabs>
              <w:spacing w:after="120" w:line="276" w:lineRule="auto"/>
              <w:ind w:right="0"/>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cost-effective</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19"/>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makes a SIP building sustainable?</w:t>
            </w:r>
          </w:p>
          <w:p>
            <w:pPr>
              <w:pStyle w:val="25"/>
              <w:tabs>
                <w:tab w:val="left" w:pos="180"/>
              </w:tabs>
              <w:spacing w:after="120" w:line="276" w:lineRule="auto"/>
              <w:ind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SIPs in buildings uses less energy to regulate temperature (heat and cold). They also help reduce constructional waste and allow for better control over indoor environmental conditions.</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bl>
    <w:p>
      <w:pPr>
        <w:spacing w:after="120" w:line="276" w:lineRule="auto"/>
        <w:ind w:left="0" w:firstLine="0"/>
        <w:rPr>
          <w:lang w:bidi="en-US"/>
        </w:rPr>
      </w:pPr>
    </w:p>
    <w:p>
      <w:pPr>
        <w:spacing w:after="120" w:line="276" w:lineRule="auto"/>
        <w:rPr>
          <w:lang w:bidi="en-US"/>
        </w:rPr>
      </w:pPr>
      <w:r>
        <w:rPr>
          <w:lang w:bidi="en-US"/>
        </w:rPr>
        <w:br w:type="page"/>
      </w:r>
    </w:p>
    <w:tbl>
      <w:tblPr>
        <w:tblStyle w:val="18"/>
        <w:tblW w:w="5004"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41"/>
        <w:gridCol w:w="620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5"/>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Listed below are alternative materials used in building and construction. Briefly explain what makes each material sustainable.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6"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Material</w:t>
            </w:r>
          </w:p>
        </w:tc>
        <w:tc>
          <w:tcPr>
            <w:tcW w:w="335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What makes the material sustainable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5"/>
              <w:numPr>
                <w:ilvl w:val="0"/>
                <w:numId w:val="22"/>
              </w:numPr>
              <w:tabs>
                <w:tab w:val="left" w:pos="180"/>
              </w:tabs>
              <w:spacing w:after="120" w:line="276" w:lineRule="auto"/>
              <w:ind w:right="0"/>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Mud bricks</w:t>
            </w:r>
          </w:p>
        </w:tc>
        <w:tc>
          <w:tcPr>
            <w:tcW w:w="335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With its production requiring and utilising very little generated energy, mud brick is one of the most renewable and sustainable resource materials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5"/>
              <w:numPr>
                <w:ilvl w:val="0"/>
                <w:numId w:val="22"/>
              </w:numPr>
              <w:tabs>
                <w:tab w:val="left" w:pos="180"/>
              </w:tabs>
              <w:spacing w:after="120" w:line="276" w:lineRule="auto"/>
              <w:ind w:right="0"/>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Straw bale</w:t>
            </w:r>
          </w:p>
        </w:tc>
        <w:tc>
          <w:tcPr>
            <w:tcW w:w="335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bidi="en-US"/>
                <w14:textFill>
                  <w14:solidFill>
                    <w14:schemeClr w14:val="tx1">
                      <w14:lumMod w14:val="85000"/>
                      <w14:lumOff w14:val="15000"/>
                    </w14:schemeClr>
                  </w14:solidFill>
                </w14:textFill>
              </w:rPr>
              <w:t>straw bale is easily accessible in agricultural regions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5"/>
              <w:numPr>
                <w:ilvl w:val="0"/>
                <w:numId w:val="22"/>
              </w:numPr>
              <w:tabs>
                <w:tab w:val="left" w:pos="180"/>
              </w:tabs>
              <w:spacing w:after="120" w:line="276" w:lineRule="auto"/>
              <w:ind w:right="0"/>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Hemp</w:t>
            </w:r>
          </w:p>
        </w:tc>
        <w:tc>
          <w:tcPr>
            <w:tcW w:w="335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Hemp, both in and outside the construction industry, is considered a wonder plant with abundant uses.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5"/>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supply chains in Australia.</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32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23"/>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Indicate in proper order all the three processes under the building supply chain according to the ABCB. </w:t>
            </w:r>
          </w:p>
          <w:p>
            <w:pPr>
              <w:pStyle w:val="25"/>
              <w:numPr>
                <w:ilvl w:val="0"/>
                <w:numId w:val="24"/>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sale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5"/>
              <w:numPr>
                <w:ilvl w:val="0"/>
                <w:numId w:val="24"/>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Procurement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p>
            <w:pPr>
              <w:pStyle w:val="25"/>
              <w:numPr>
                <w:ilvl w:val="0"/>
                <w:numId w:val="24"/>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building work</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32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23"/>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Outline in proper order the supply chain for wood in Australia.</w:t>
            </w:r>
          </w:p>
          <w:p>
            <w:pPr>
              <w:pStyle w:val="25"/>
              <w:numPr>
                <w:ilvl w:val="0"/>
                <w:numId w:val="25"/>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Determine products and materials to be used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5"/>
              <w:numPr>
                <w:ilvl w:val="0"/>
                <w:numId w:val="25"/>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Determine possible suppliers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5"/>
              <w:numPr>
                <w:ilvl w:val="0"/>
                <w:numId w:val="25"/>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Check conformity of products to standards and legislations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5"/>
              <w:numPr>
                <w:ilvl w:val="0"/>
                <w:numId w:val="25"/>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Check availability of materials.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5"/>
              <w:numPr>
                <w:ilvl w:val="0"/>
                <w:numId w:val="25"/>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Obtain quotes from suppliers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pPr>
      <w:r>
        <w:br w:type="page"/>
      </w:r>
    </w:p>
    <w:tbl>
      <w:tblPr>
        <w:tblStyle w:val="18"/>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5"/>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materials compliance in the business supply chain according to the Australian Building Codes Board (ABCB).</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32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2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Differentiate non-conforming building products (NCBPs) and non-compliant products (NCP), by explaining what each one is.</w:t>
            </w:r>
          </w:p>
          <w:p>
            <w:pPr>
              <w:pStyle w:val="25"/>
              <w:tabs>
                <w:tab w:val="left" w:pos="180"/>
              </w:tabs>
              <w:spacing w:after="120" w:line="276" w:lineRule="auto"/>
              <w:ind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Non-conforming building products are:</w:t>
            </w:r>
          </w:p>
          <w:p>
            <w:pPr>
              <w:pStyle w:val="25"/>
              <w:tabs>
                <w:tab w:val="left" w:pos="180"/>
              </w:tabs>
              <w:spacing w:after="120" w:line="276" w:lineRule="auto"/>
              <w:ind w:right="0" w:firstLine="0"/>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These are products and materials that do not actually meet the characteristics and standards for their intended use</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5"/>
              <w:tabs>
                <w:tab w:val="left" w:pos="180"/>
              </w:tabs>
              <w:spacing w:after="120" w:line="276" w:lineRule="auto"/>
              <w:ind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Non-compliant products are:</w:t>
            </w:r>
          </w:p>
          <w:p>
            <w:pPr>
              <w:pStyle w:val="25"/>
              <w:tabs>
                <w:tab w:val="left" w:pos="180"/>
              </w:tabs>
              <w:spacing w:after="120" w:line="276" w:lineRule="auto"/>
              <w:ind w:right="0" w:firstLine="0"/>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These are products and materials that are used in conditions and situations that do not adhere with the requirements and standards of the NCC</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32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2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List down the six different types of evidence that verify that a non-conforming building material and/or product is suitable for use, according to the NCC. </w:t>
            </w:r>
          </w:p>
          <w:p>
            <w:pPr>
              <w:pStyle w:val="25"/>
              <w:numPr>
                <w:ilvl w:val="0"/>
                <w:numId w:val="27"/>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CodeMark or CodeMark Australia Certificate of Conformity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5"/>
              <w:numPr>
                <w:ilvl w:val="0"/>
                <w:numId w:val="27"/>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Certificate of Accreditation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p>
            <w:pPr>
              <w:pStyle w:val="25"/>
              <w:numPr>
                <w:ilvl w:val="0"/>
                <w:numId w:val="27"/>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Certificate issued by a certification body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5"/>
              <w:numPr>
                <w:ilvl w:val="0"/>
                <w:numId w:val="27"/>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Report issued by an Accredited Testing Laboratory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5"/>
              <w:numPr>
                <w:ilvl w:val="0"/>
                <w:numId w:val="27"/>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Certificate or report from a professional engineer, recognised expert, or other appropriately qualified person as appropriate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5"/>
              <w:numPr>
                <w:ilvl w:val="0"/>
                <w:numId w:val="27"/>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Another form of documentary evidence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
      <w:pPr>
        <w:spacing w:after="120" w:line="276" w:lineRule="auto"/>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44"/>
        <w:gridCol w:w="619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5"/>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Listed below are the processes for assessing materials compliance for selection. Briefly describe each process.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6" w:hRule="atLeast"/>
          <w:jc w:val="center"/>
        </w:trPr>
        <w:tc>
          <w:tcPr>
            <w:tcW w:w="164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Process</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Description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701" w:hRule="atLeast"/>
          <w:jc w:val="center"/>
        </w:trPr>
        <w:tc>
          <w:tcPr>
            <w:tcW w:w="164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5"/>
              <w:numPr>
                <w:ilvl w:val="0"/>
                <w:numId w:val="28"/>
              </w:numPr>
              <w:tabs>
                <w:tab w:val="left" w:pos="180"/>
              </w:tabs>
              <w:spacing w:after="120" w:line="276" w:lineRule="auto"/>
              <w:ind w:right="0"/>
              <w:contextualSpacing w:val="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Testing</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This involves performing tests on samples of materials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701" w:hRule="atLeast"/>
          <w:jc w:val="center"/>
        </w:trPr>
        <w:tc>
          <w:tcPr>
            <w:tcW w:w="164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5"/>
              <w:numPr>
                <w:ilvl w:val="0"/>
                <w:numId w:val="28"/>
              </w:numPr>
              <w:tabs>
                <w:tab w:val="left" w:pos="180"/>
              </w:tabs>
              <w:spacing w:after="120" w:line="276" w:lineRule="auto"/>
              <w:ind w:right="0"/>
              <w:contextualSpacing w:val="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Inspection</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This means actual inspection of the design, production, installation or performance of materials in place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701" w:hRule="atLeast"/>
          <w:jc w:val="center"/>
        </w:trPr>
        <w:tc>
          <w:tcPr>
            <w:tcW w:w="164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5"/>
              <w:numPr>
                <w:ilvl w:val="0"/>
                <w:numId w:val="28"/>
              </w:numPr>
              <w:tabs>
                <w:tab w:val="left" w:pos="180"/>
              </w:tabs>
              <w:spacing w:after="120" w:line="276" w:lineRule="auto"/>
              <w:ind w:right="0"/>
              <w:contextualSpacing w:val="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Declarations</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They include formal statements provided by the suppliers on the quality or performance of products or materials based on the tests they have done to them.</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701" w:hRule="atLeast"/>
          <w:jc w:val="center"/>
        </w:trPr>
        <w:tc>
          <w:tcPr>
            <w:tcW w:w="164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5"/>
              <w:numPr>
                <w:ilvl w:val="0"/>
                <w:numId w:val="28"/>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Certification</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It involves an assessment body performing formal statements if compliance based on its evaluation of the product or material</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0" w:firstLine="0"/>
      </w:pPr>
    </w:p>
    <w:p>
      <w:pPr>
        <w:spacing w:after="120" w:line="276" w:lineRule="auto"/>
      </w:pPr>
      <w:r>
        <w:br w:type="page"/>
      </w:r>
    </w:p>
    <w:tbl>
      <w:tblPr>
        <w:tblStyle w:val="18"/>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5"/>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Outline the process of ordering/procuring compliant materials in proper order.</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5"/>
              <w:numPr>
                <w:ilvl w:val="0"/>
                <w:numId w:val="29"/>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Determine products and materials to be used</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5"/>
              <w:numPr>
                <w:ilvl w:val="0"/>
                <w:numId w:val="29"/>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Determine possible suppliers.</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5"/>
              <w:numPr>
                <w:ilvl w:val="0"/>
                <w:numId w:val="29"/>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Check conformity of products to standards and legislations</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5"/>
              <w:numPr>
                <w:ilvl w:val="0"/>
                <w:numId w:val="29"/>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Check availability of materials.</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5"/>
              <w:numPr>
                <w:ilvl w:val="0"/>
                <w:numId w:val="29"/>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Obtain quotes from suppliers</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rPr>
          <w:rFonts w:ascii="Arial" w:hAnsi="Arial" w:eastAsiaTheme="majorEastAsia" w:cstheme="majorBidi"/>
          <w:b/>
          <w:color w:val="262626" w:themeColor="text1" w:themeTint="D9"/>
          <w:sz w:val="24"/>
          <w:szCs w:val="26"/>
          <w:lang w:bidi="en-US"/>
          <w14:textFill>
            <w14:solidFill>
              <w14:schemeClr w14:val="tx1">
                <w14:lumMod w14:val="85000"/>
                <w14:lumOff w14:val="15000"/>
              </w14:schemeClr>
            </w14:solidFill>
          </w14:textFill>
        </w:rPr>
      </w:pPr>
    </w:p>
    <w:tbl>
      <w:tblPr>
        <w:tblStyle w:val="18"/>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tcBorders>
              <w:top w:val="nil"/>
              <w:left w:val="nil"/>
              <w:bottom w:val="nil"/>
              <w:right w:val="nil"/>
            </w:tcBorders>
            <w:shd w:val="clear" w:color="auto" w:fill="D9E2F3" w:themeFill="accent1" w:themeFillTint="33"/>
          </w:tcPr>
          <w:p>
            <w:pPr>
              <w:pStyle w:val="25"/>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Answer the following questions about external quality testing.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80"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5"/>
              <w:numPr>
                <w:ilvl w:val="0"/>
                <w:numId w:val="30"/>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How do you determine if a supplier is qualified to conduct construction materials testing?</w:t>
            </w:r>
          </w:p>
          <w:p>
            <w:pPr>
              <w:pStyle w:val="25"/>
              <w:tabs>
                <w:tab w:val="left" w:pos="180"/>
              </w:tabs>
              <w:spacing w:after="120" w:line="276" w:lineRule="auto"/>
              <w:ind w:right="0" w:firstLine="0"/>
              <w:contextualSpacing w:val="0"/>
              <w:jc w:val="both"/>
              <w:rPr>
                <w:rFonts w:hint="eastAsia"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Providing evidence of suitability</w:t>
            </w:r>
          </w:p>
          <w:p>
            <w:pPr>
              <w:pStyle w:val="25"/>
              <w:tabs>
                <w:tab w:val="left" w:pos="180"/>
              </w:tabs>
              <w:spacing w:after="120" w:line="276" w:lineRule="auto"/>
              <w:ind w:right="0" w:firstLine="0"/>
              <w:contextualSpacing w:val="0"/>
              <w:jc w:val="both"/>
              <w:rPr>
                <w:rFonts w:hint="eastAsia"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Develop information about how the product meets the necessary performance  Provide evidence of conformancerequirements of the NCC</w:t>
            </w:r>
          </w:p>
          <w:p>
            <w:pPr>
              <w:pStyle w:val="25"/>
              <w:tabs>
                <w:tab w:val="left" w:pos="180"/>
              </w:tabs>
              <w:spacing w:after="120" w:line="276" w:lineRule="auto"/>
              <w:ind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hint="eastAsia" w:cstheme="minorHAnsi"/>
                <w:color w:val="262626" w:themeColor="text1" w:themeTint="D9"/>
                <w:sz w:val="24"/>
                <w:szCs w:val="24"/>
                <w14:textFill>
                  <w14:solidFill>
                    <w14:schemeClr w14:val="tx1">
                      <w14:lumMod w14:val="85000"/>
                      <w14:lumOff w14:val="15000"/>
                    </w14:schemeClr>
                  </w14:solidFill>
                </w14:textFill>
              </w:rPr>
              <w:t xml:space="preserve"> Provide evidence of conformance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80"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5"/>
              <w:numPr>
                <w:ilvl w:val="0"/>
                <w:numId w:val="30"/>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three standards that provide techniques/methods for testing construction materials.</w:t>
            </w:r>
          </w:p>
          <w:p>
            <w:pPr>
              <w:pStyle w:val="25"/>
              <w:numPr>
                <w:ilvl w:val="0"/>
                <w:numId w:val="31"/>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Sieve Analysis</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5"/>
              <w:numPr>
                <w:ilvl w:val="0"/>
                <w:numId w:val="31"/>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CBR Test</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5"/>
              <w:numPr>
                <w:ilvl w:val="0"/>
                <w:numId w:val="31"/>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Lugeon test</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rPr>
          <w:rFonts w:ascii="Arial" w:hAnsi="Arial" w:eastAsiaTheme="majorEastAsia" w:cstheme="majorBidi"/>
          <w:b/>
          <w:color w:val="262626" w:themeColor="text1" w:themeTint="D9"/>
          <w:sz w:val="24"/>
          <w:szCs w:val="26"/>
          <w:lang w:bidi="en-US"/>
          <w14:textFill>
            <w14:solidFill>
              <w14:schemeClr w14:val="tx1">
                <w14:lumMod w14:val="85000"/>
                <w14:lumOff w14:val="15000"/>
              </w14:schemeClr>
            </w14:solidFill>
          </w14:textFill>
        </w:rPr>
      </w:pPr>
      <w:r>
        <w:rPr>
          <w:rFonts w:ascii="Arial" w:hAnsi="Arial" w:eastAsiaTheme="majorEastAsia" w:cstheme="majorBidi"/>
          <w:b/>
          <w:color w:val="262626" w:themeColor="text1" w:themeTint="D9"/>
          <w:sz w:val="24"/>
          <w:szCs w:val="26"/>
          <w:lang w:bidi="en-US"/>
          <w14:textFill>
            <w14:solidFill>
              <w14:schemeClr w14:val="tx1">
                <w14:lumMod w14:val="85000"/>
                <w14:lumOff w14:val="15000"/>
              </w14:schemeClr>
            </w14:solidFill>
          </w14:textFill>
        </w:rPr>
        <w:br w:type="page"/>
      </w:r>
    </w:p>
    <w:tbl>
      <w:tblPr>
        <w:tblStyle w:val="18"/>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tcBorders>
              <w:top w:val="nil"/>
              <w:left w:val="nil"/>
              <w:bottom w:val="nil"/>
              <w:right w:val="nil"/>
            </w:tcBorders>
            <w:shd w:val="clear" w:color="auto" w:fill="D9E2F3" w:themeFill="accent1" w:themeFillTint="33"/>
          </w:tcPr>
          <w:p>
            <w:pPr>
              <w:pStyle w:val="25"/>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handling non-compliant or substandard materials.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320"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5"/>
              <w:numPr>
                <w:ilvl w:val="0"/>
                <w:numId w:val="3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Draft a standard process that should be followed when you receive non-compliant or substandard materials from a supplier.</w:t>
            </w:r>
          </w:p>
          <w:p>
            <w:pPr>
              <w:pStyle w:val="25"/>
              <w:tabs>
                <w:tab w:val="left" w:pos="180"/>
              </w:tabs>
              <w:spacing w:after="120" w:line="276" w:lineRule="auto"/>
              <w:ind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Include how you would refuse to accept the materials.</w:t>
            </w:r>
          </w:p>
          <w:p>
            <w:pPr>
              <w:pStyle w:val="25"/>
              <w:tabs>
                <w:tab w:val="left" w:pos="180"/>
              </w:tabs>
              <w:spacing w:after="120" w:line="276" w:lineRule="auto"/>
              <w:ind w:right="0" w:firstLine="0"/>
              <w:contextualSpacing w:val="0"/>
              <w:jc w:val="both"/>
              <w:rPr>
                <w:rFonts w:hint="eastAsia"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Collect Evidence of Suitability From Suppliers or Manufacturers</w:t>
            </w:r>
          </w:p>
          <w:p>
            <w:pPr>
              <w:pStyle w:val="25"/>
              <w:tabs>
                <w:tab w:val="left" w:pos="180"/>
              </w:tabs>
              <w:spacing w:after="120" w:line="276" w:lineRule="auto"/>
              <w:ind w:right="0" w:firstLine="0"/>
              <w:contextualSpacing w:val="0"/>
              <w:jc w:val="both"/>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 xml:space="preserve">report to code mark Australia </w:t>
            </w:r>
          </w:p>
          <w:p>
            <w:pPr>
              <w:pStyle w:val="25"/>
              <w:tabs>
                <w:tab w:val="left" w:pos="180"/>
              </w:tabs>
              <w:spacing w:after="120" w:line="276" w:lineRule="auto"/>
              <w:ind w:right="0" w:firstLine="0"/>
              <w:contextualSpacing w:val="0"/>
              <w:jc w:val="both"/>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pP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 xml:space="preserve">ask the supplier to deliver it back </w:t>
            </w:r>
          </w:p>
          <w:p>
            <w:pPr>
              <w:pStyle w:val="25"/>
              <w:tabs>
                <w:tab w:val="left" w:pos="180"/>
              </w:tabs>
              <w:spacing w:after="120" w:line="276" w:lineRule="auto"/>
              <w:ind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320"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5"/>
              <w:numPr>
                <w:ilvl w:val="0"/>
                <w:numId w:val="3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How do you report non-compliant materials?</w:t>
            </w:r>
          </w:p>
          <w:p>
            <w:pPr>
              <w:pStyle w:val="25"/>
              <w:tabs>
                <w:tab w:val="left" w:pos="180"/>
              </w:tabs>
              <w:spacing w:after="120" w:line="276" w:lineRule="auto"/>
              <w:ind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 xml:space="preserve"> contact the relevant authorities by visiting the Jurisdictional contacts page and select your state or territory</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rPr>
          <w:rFonts w:ascii="Arial" w:hAnsi="Arial" w:eastAsiaTheme="majorEastAsia" w:cstheme="majorBidi"/>
          <w:b/>
          <w:color w:val="262626" w:themeColor="text1" w:themeTint="D9"/>
          <w:sz w:val="24"/>
          <w:szCs w:val="26"/>
          <w:lang w:bidi="en-US"/>
          <w14:textFill>
            <w14:solidFill>
              <w14:schemeClr w14:val="tx1">
                <w14:lumMod w14:val="85000"/>
                <w14:lumOff w14:val="15000"/>
              </w14:schemeClr>
            </w14:solidFill>
          </w14:textFill>
        </w:rPr>
      </w:pPr>
      <w:r>
        <w:rPr>
          <w:rFonts w:ascii="Arial" w:hAnsi="Arial" w:eastAsiaTheme="majorEastAsia" w:cstheme="majorBidi"/>
          <w:b/>
          <w:color w:val="262626" w:themeColor="text1" w:themeTint="D9"/>
          <w:sz w:val="24"/>
          <w:szCs w:val="26"/>
          <w:lang w:bidi="en-US"/>
          <w14:textFill>
            <w14:solidFill>
              <w14:schemeClr w14:val="tx1">
                <w14:lumMod w14:val="85000"/>
                <w14:lumOff w14:val="15000"/>
              </w14:schemeClr>
            </w14:solidFill>
          </w14:textFill>
        </w:rPr>
        <w:br w:type="page"/>
      </w:r>
    </w:p>
    <w:tbl>
      <w:tblPr>
        <w:tblStyle w:val="18"/>
        <w:tblW w:w="5002"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5"/>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Access and review the Work Health and Safety (WHS) legislation enforced in your state/territory and answer the following questions.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5"/>
              <w:numPr>
                <w:ilvl w:val="0"/>
                <w:numId w:val="33"/>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the title of the WHS legislation currently enforced in your state/territory?</w:t>
            </w:r>
          </w:p>
          <w:p>
            <w:pPr>
              <w:pStyle w:val="25"/>
              <w:tabs>
                <w:tab w:val="left" w:pos="180"/>
              </w:tabs>
              <w:spacing w:after="120" w:line="276" w:lineRule="auto"/>
              <w:ind w:right="86"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Work Health and Safety Regulation 2011</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5"/>
              <w:numPr>
                <w:ilvl w:val="0"/>
                <w:numId w:val="33"/>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Provide one example of how WHS legislation affects building and construction projects in general.</w:t>
            </w:r>
          </w:p>
          <w:p>
            <w:pPr>
              <w:pStyle w:val="25"/>
              <w:tabs>
                <w:tab w:val="left" w:pos="180"/>
              </w:tabs>
              <w:spacing w:after="120" w:line="276" w:lineRule="auto"/>
              <w:ind w:right="0" w:firstLine="240" w:firstLineChars="10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provide the essential code of how to remove asbeto</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p>
    <w:tbl>
      <w:tblPr>
        <w:tblStyle w:val="18"/>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5"/>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five general WHS regulations that apply to building and construction.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5"/>
              <w:numPr>
                <w:ilvl w:val="0"/>
                <w:numId w:val="3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 xml:space="preserve">How to manage work health and safety risks </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5"/>
              <w:numPr>
                <w:ilvl w:val="0"/>
                <w:numId w:val="3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Electrical safety codes of practice and regulation</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5"/>
              <w:numPr>
                <w:ilvl w:val="0"/>
                <w:numId w:val="3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First aid in the workplace</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5"/>
              <w:numPr>
                <w:ilvl w:val="0"/>
                <w:numId w:val="3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Safe design of structures</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5"/>
              <w:numPr>
                <w:ilvl w:val="0"/>
                <w:numId w:val="34"/>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Steel construction – code of practice</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rPr>
          <w:rFonts w:ascii="Arial" w:hAnsi="Arial" w:eastAsiaTheme="majorEastAsia" w:cstheme="majorBidi"/>
          <w:b/>
          <w:color w:val="262626" w:themeColor="text1" w:themeTint="D9"/>
          <w:sz w:val="24"/>
          <w:szCs w:val="26"/>
          <w:lang w:bidi="en-US"/>
          <w14:textFill>
            <w14:solidFill>
              <w14:schemeClr w14:val="tx1">
                <w14:lumMod w14:val="85000"/>
                <w14:lumOff w14:val="15000"/>
              </w14:schemeClr>
            </w14:solidFill>
          </w14:textFill>
        </w:rPr>
      </w:pPr>
      <w:r>
        <w:rPr>
          <w:rFonts w:ascii="Arial" w:hAnsi="Arial" w:eastAsiaTheme="majorEastAsia" w:cstheme="majorBidi"/>
          <w:b/>
          <w:color w:val="262626" w:themeColor="text1" w:themeTint="D9"/>
          <w:sz w:val="24"/>
          <w:szCs w:val="26"/>
          <w:lang w:bidi="en-US"/>
          <w14:textFill>
            <w14:solidFill>
              <w14:schemeClr w14:val="tx1">
                <w14:lumMod w14:val="85000"/>
                <w14:lumOff w14:val="15000"/>
              </w14:schemeClr>
            </w14:solidFill>
          </w14:textFill>
        </w:rPr>
        <w:br w:type="page"/>
      </w:r>
    </w:p>
    <w:tbl>
      <w:tblPr>
        <w:tblStyle w:val="18"/>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5"/>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the Hierarchy of Control Measures.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88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35"/>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the Hierarchy of Control Measure?</w:t>
            </w:r>
          </w:p>
          <w:p>
            <w:pPr>
              <w:pStyle w:val="25"/>
              <w:tabs>
                <w:tab w:val="left" w:pos="180"/>
              </w:tabs>
              <w:spacing w:after="120" w:line="276" w:lineRule="auto"/>
              <w:ind w:right="0" w:firstLine="0"/>
              <w:contextualSpacing w:val="0"/>
              <w:jc w:val="both"/>
              <w:rPr>
                <w:rFonts w:cstheme="minorHAnsi"/>
                <w:color w:val="0D0D0D" w:themeColor="text1" w:themeTint="F2"/>
                <w:sz w:val="24"/>
                <w:szCs w:val="24"/>
                <w14:textFill>
                  <w14:solidFill>
                    <w14:schemeClr w14:val="tx1">
                      <w14:lumMod w14:val="95000"/>
                      <w14:lumOff w14:val="5000"/>
                    </w14:schemeClr>
                  </w14:solidFill>
                </w14:textFill>
              </w:rPr>
            </w:pPr>
            <w:r>
              <w:rPr>
                <w:rFonts w:cstheme="minorHAnsi"/>
                <w:color w:val="0D0D0D" w:themeColor="text1" w:themeTint="F2"/>
                <w:sz w:val="24"/>
                <w:szCs w:val="24"/>
                <w14:textFill>
                  <w14:solidFill>
                    <w14:schemeClr w14:val="tx1">
                      <w14:lumMod w14:val="95000"/>
                      <w14:lumOff w14:val="5000"/>
                    </w14:schemeClr>
                  </w14:solidFill>
                </w14:textFill>
              </w:rPr>
              <w:fldChar w:fldCharType="begin">
                <w:ffData>
                  <w:name w:val="Text27"/>
                  <w:enabled/>
                  <w:calcOnExit w:val="0"/>
                  <w:textInput/>
                </w:ffData>
              </w:fldChar>
            </w:r>
            <w:r>
              <w:rPr>
                <w:rFonts w:cstheme="minorHAnsi"/>
                <w:color w:val="0D0D0D" w:themeColor="text1" w:themeTint="F2"/>
                <w:sz w:val="24"/>
                <w:szCs w:val="24"/>
                <w14:textFill>
                  <w14:solidFill>
                    <w14:schemeClr w14:val="tx1">
                      <w14:lumMod w14:val="95000"/>
                      <w14:lumOff w14:val="5000"/>
                    </w14:schemeClr>
                  </w14:solidFill>
                </w14:textFill>
              </w:rPr>
              <w:instrText xml:space="preserve"> FORMTEXT </w:instrText>
            </w:r>
            <w:r>
              <w:rPr>
                <w:rFonts w:cstheme="minorHAnsi"/>
                <w:color w:val="0D0D0D" w:themeColor="text1" w:themeTint="F2"/>
                <w:sz w:val="24"/>
                <w:szCs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Part of managing risk involves controlling the risk using control measures to help minimise, if not eliminate, the risks in the construction site</w:t>
            </w:r>
            <w:r>
              <w:rPr>
                <w:color w:val="0D0D0D" w:themeColor="text1" w:themeTint="F2"/>
                <w:sz w:val="24"/>
                <w14:textFill>
                  <w14:solidFill>
                    <w14:schemeClr w14:val="tx1">
                      <w14:lumMod w14:val="95000"/>
                      <w14:lumOff w14:val="5000"/>
                    </w14:schemeClr>
                  </w14:solidFill>
                </w14:textFill>
              </w:rPr>
              <w:t>   </w:t>
            </w:r>
            <w:r>
              <w:rPr>
                <w:rFonts w:cstheme="minorHAnsi"/>
                <w:color w:val="0D0D0D" w:themeColor="text1" w:themeTint="F2"/>
                <w:sz w:val="24"/>
                <w:szCs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88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35"/>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Complete the diagram below by indicating all the five controls in the Hierarchy of Control Measure.</w:t>
            </w:r>
          </w:p>
          <w:tbl>
            <w:tblPr>
              <w:tblStyle w:val="18"/>
              <w:tblW w:w="0" w:type="auto"/>
              <w:tblInd w:w="74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43"/>
              <w:gridCol w:w="38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43" w:type="dxa"/>
                  <w:vMerge w:val="restart"/>
                  <w:tcBorders>
                    <w:right w:val="single" w:color="A5A5A5" w:themeColor="background1" w:themeShade="A6" w:sz="4" w:space="0"/>
                  </w:tcBorders>
                </w:tcPr>
                <w:p>
                  <w:pPr>
                    <w:pStyle w:val="25"/>
                    <w:spacing w:after="120" w:line="276" w:lineRule="auto"/>
                    <w:ind w:left="0" w:right="108" w:firstLine="0"/>
                    <w:contextualSpacing w:val="0"/>
                    <w:rPr>
                      <w:rFonts w:cstheme="minorHAnsi"/>
                      <w:color w:val="0D0D0D" w:themeColor="text1" w:themeTint="F2"/>
                      <w:sz w:val="24"/>
                      <w:szCs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mc:AlternateContent>
                      <mc:Choice Requires="wps">
                        <w:drawing>
                          <wp:anchor distT="45720" distB="45720" distL="114300" distR="114300" simplePos="0" relativeHeight="251661312" behindDoc="0" locked="0" layoutInCell="1" allowOverlap="1">
                            <wp:simplePos x="0" y="0"/>
                            <wp:positionH relativeFrom="column">
                              <wp:posOffset>-191135</wp:posOffset>
                            </wp:positionH>
                            <wp:positionV relativeFrom="paragraph">
                              <wp:posOffset>726440</wp:posOffset>
                            </wp:positionV>
                            <wp:extent cx="723900" cy="400050"/>
                            <wp:effectExtent l="0" t="0" r="0" b="0"/>
                            <wp:wrapNone/>
                            <wp:docPr id="8" name="Text Box 2"/>
                            <wp:cNvGraphicFramePr/>
                            <a:graphic xmlns:a="http://schemas.openxmlformats.org/drawingml/2006/main">
                              <a:graphicData uri="http://schemas.microsoft.com/office/word/2010/wordprocessingShape">
                                <wps:wsp>
                                  <wps:cNvSpPr txBox="1">
                                    <a:spLocks noChangeArrowheads="1"/>
                                  </wps:cNvSpPr>
                                  <wps:spPr bwMode="auto">
                                    <a:xfrm>
                                      <a:off x="0" y="0"/>
                                      <a:ext cx="723900" cy="400050"/>
                                    </a:xfrm>
                                    <a:prstGeom prst="rect">
                                      <a:avLst/>
                                    </a:prstGeom>
                                    <a:solidFill>
                                      <a:srgbClr val="FFFFFF"/>
                                    </a:solidFill>
                                    <a:ln w="9525">
                                      <a:noFill/>
                                      <a:miter lim="800000"/>
                                    </a:ln>
                                  </wps:spPr>
                                  <wps:txbx>
                                    <w:txbxContent>
                                      <w:p>
                                        <w:pPr>
                                          <w:ind w:left="0" w:right="66" w:firstLine="0"/>
                                          <w:jc w:val="center"/>
                                          <w:rPr>
                                            <w:color w:val="262626" w:themeColor="text1" w:themeTint="D9"/>
                                            <w:sz w:val="18"/>
                                            <w:szCs w:val="18"/>
                                            <w:lang w:val="en-US"/>
                                            <w14:textFill>
                                              <w14:solidFill>
                                                <w14:schemeClr w14:val="tx1">
                                                  <w14:lumMod w14:val="85000"/>
                                                  <w14:lumOff w14:val="15000"/>
                                                </w14:schemeClr>
                                              </w14:solidFill>
                                            </w14:textFill>
                                          </w:rPr>
                                        </w:pPr>
                                        <w:r>
                                          <w:rPr>
                                            <w:color w:val="262626" w:themeColor="text1" w:themeTint="D9"/>
                                            <w:sz w:val="18"/>
                                            <w:szCs w:val="18"/>
                                            <w:lang w:val="en-US"/>
                                            <w14:textFill>
                                              <w14:solidFill>
                                                <w14:schemeClr w14:val="tx1">
                                                  <w14:lumMod w14:val="85000"/>
                                                  <w14:lumOff w14:val="15000"/>
                                                </w14:schemeClr>
                                              </w14:solidFill>
                                            </w14:textFill>
                                          </w:rPr>
                                          <w:t>Effectivity</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5.05pt;margin-top:57.2pt;height:31.5pt;width:57pt;z-index:251661312;mso-width-relative:page;mso-height-relative:page;" fillcolor="#FFFFFF" filled="t" stroked="f" coordsize="21600,21600" o:gfxdata="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cKmcN2AAAAAoBAAAPAAAAAAAAAAEAIAAAACIAAABkcnMvZG93bnJldi54bWxQSwECFAAUAAAA&#10;CACHTuJAKga4sCcCAABQBAAADgAAAAAAAAABACAAAAAnAQAAZHJzL2Uyb0RvYy54bWxQSwUGAAAA&#10;AAYABgBZAQAAwAUAAAAA&#10;">
                            <v:fill on="t" focussize="0,0"/>
                            <v:stroke on="f" miterlimit="8" joinstyle="miter"/>
                            <v:imagedata o:title=""/>
                            <o:lock v:ext="edit" aspectratio="f"/>
                            <v:textbox>
                              <w:txbxContent>
                                <w:p>
                                  <w:pPr>
                                    <w:ind w:left="0" w:right="66" w:firstLine="0"/>
                                    <w:jc w:val="center"/>
                                    <w:rPr>
                                      <w:color w:val="262626" w:themeColor="text1" w:themeTint="D9"/>
                                      <w:sz w:val="18"/>
                                      <w:szCs w:val="18"/>
                                      <w:lang w:val="en-US"/>
                                      <w14:textFill>
                                        <w14:solidFill>
                                          <w14:schemeClr w14:val="tx1">
                                            <w14:lumMod w14:val="85000"/>
                                            <w14:lumOff w14:val="15000"/>
                                          </w14:schemeClr>
                                        </w14:solidFill>
                                      </w14:textFill>
                                    </w:rPr>
                                  </w:pPr>
                                  <w:r>
                                    <w:rPr>
                                      <w:color w:val="262626" w:themeColor="text1" w:themeTint="D9"/>
                                      <w:sz w:val="18"/>
                                      <w:szCs w:val="18"/>
                                      <w:lang w:val="en-US"/>
                                      <w14:textFill>
                                        <w14:solidFill>
                                          <w14:schemeClr w14:val="tx1">
                                            <w14:lumMod w14:val="85000"/>
                                            <w14:lumOff w14:val="15000"/>
                                          </w14:schemeClr>
                                        </w14:solidFill>
                                      </w14:textFill>
                                    </w:rPr>
                                    <w:t>Effectivity</w:t>
                                  </w:r>
                                </w:p>
                              </w:txbxContent>
                            </v:textbox>
                          </v:shape>
                        </w:pict>
                      </mc:Fallback>
                    </mc:AlternateContent>
                  </w:r>
                  <w:r>
                    <w:rPr>
                      <w:rFonts w:cstheme="minorHAnsi"/>
                      <w:color w:val="0D0D0D" w:themeColor="text1" w:themeTint="F2"/>
                      <w:sz w:val="24"/>
                      <w:szCs w:val="24"/>
                      <w14:textFill>
                        <w14:solidFill>
                          <w14:schemeClr w14:val="tx1">
                            <w14:lumMod w14:val="95000"/>
                            <w14:lumOff w14:val="5000"/>
                          </w14:schemeClr>
                        </w14:solidFill>
                      </w14:textFill>
                    </w:rPr>
                    <mc:AlternateContent>
                      <mc:Choice Requires="wpg">
                        <w:drawing>
                          <wp:anchor distT="0" distB="0" distL="114300" distR="114300" simplePos="0" relativeHeight="251660288" behindDoc="0" locked="0" layoutInCell="1" allowOverlap="1">
                            <wp:simplePos x="0" y="0"/>
                            <wp:positionH relativeFrom="column">
                              <wp:posOffset>162560</wp:posOffset>
                            </wp:positionH>
                            <wp:positionV relativeFrom="paragraph">
                              <wp:posOffset>27305</wp:posOffset>
                            </wp:positionV>
                            <wp:extent cx="2541270" cy="1759585"/>
                            <wp:effectExtent l="152400" t="38100" r="49530" b="50165"/>
                            <wp:wrapNone/>
                            <wp:docPr id="10" name="Group 10"/>
                            <wp:cNvGraphicFramePr/>
                            <a:graphic xmlns:a="http://schemas.openxmlformats.org/drawingml/2006/main">
                              <a:graphicData uri="http://schemas.microsoft.com/office/word/2010/wordprocessingGroup">
                                <wpg:wgp>
                                  <wpg:cNvGrpSpPr/>
                                  <wpg:grpSpPr>
                                    <a:xfrm>
                                      <a:off x="0" y="0"/>
                                      <a:ext cx="2541373" cy="1759585"/>
                                      <a:chOff x="0" y="0"/>
                                      <a:chExt cx="2541373" cy="1759585"/>
                                    </a:xfrm>
                                  </wpg:grpSpPr>
                                  <wps:wsp>
                                    <wps:cNvPr id="14" name="Straight Connector 14"/>
                                    <wps:cNvCnPr/>
                                    <wps:spPr>
                                      <a:xfrm flipV="1">
                                        <a:off x="1092979" y="163736"/>
                                        <a:ext cx="1448394" cy="1237"/>
                                      </a:xfrm>
                                      <a:prstGeom prst="line">
                                        <a:avLst/>
                                      </a:prstGeom>
                                      <a:ln w="38100">
                                        <a:solidFill>
                                          <a:schemeClr val="accent2">
                                            <a:lumMod val="75000"/>
                                          </a:schemeClr>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21" name="Straight Connector 21"/>
                                    <wps:cNvCnPr/>
                                    <wps:spPr>
                                      <a:xfrm flipV="1">
                                        <a:off x="1092979" y="522764"/>
                                        <a:ext cx="1447800" cy="635"/>
                                      </a:xfrm>
                                      <a:prstGeom prst="line">
                                        <a:avLst/>
                                      </a:prstGeom>
                                      <a:ln w="38100">
                                        <a:solidFill>
                                          <a:schemeClr val="accent2">
                                            <a:lumMod val="75000"/>
                                          </a:schemeClr>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22" name="Straight Connector 22"/>
                                    <wps:cNvCnPr/>
                                    <wps:spPr>
                                      <a:xfrm flipV="1">
                                        <a:off x="1092979" y="881793"/>
                                        <a:ext cx="1447800" cy="635"/>
                                      </a:xfrm>
                                      <a:prstGeom prst="line">
                                        <a:avLst/>
                                      </a:prstGeom>
                                      <a:ln w="38100">
                                        <a:solidFill>
                                          <a:schemeClr val="accent2">
                                            <a:lumMod val="75000"/>
                                          </a:schemeClr>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23" name="Straight Connector 23"/>
                                    <wps:cNvCnPr/>
                                    <wps:spPr>
                                      <a:xfrm flipV="1">
                                        <a:off x="1064930" y="1252040"/>
                                        <a:ext cx="1447800" cy="635"/>
                                      </a:xfrm>
                                      <a:prstGeom prst="line">
                                        <a:avLst/>
                                      </a:prstGeom>
                                      <a:ln w="38100">
                                        <a:solidFill>
                                          <a:schemeClr val="accent2">
                                            <a:lumMod val="75000"/>
                                          </a:schemeClr>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24" name="Straight Connector 24"/>
                                    <wps:cNvCnPr/>
                                    <wps:spPr>
                                      <a:xfrm flipV="1">
                                        <a:off x="0" y="0"/>
                                        <a:ext cx="0" cy="1759585"/>
                                      </a:xfrm>
                                      <a:prstGeom prst="line">
                                        <a:avLst/>
                                      </a:prstGeom>
                                      <a:ln w="76200">
                                        <a:solidFill>
                                          <a:schemeClr val="bg1">
                                            <a:lumMod val="65000"/>
                                          </a:schemeClr>
                                        </a:solidFill>
                                        <a:headEnd type="triangl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26" name="Straight Connector 26"/>
                                    <wps:cNvCnPr/>
                                    <wps:spPr>
                                      <a:xfrm flipV="1">
                                        <a:off x="1076149" y="1611069"/>
                                        <a:ext cx="1447800" cy="635"/>
                                      </a:xfrm>
                                      <a:prstGeom prst="line">
                                        <a:avLst/>
                                      </a:prstGeom>
                                      <a:ln w="38100">
                                        <a:solidFill>
                                          <a:schemeClr val="accent2">
                                            <a:lumMod val="75000"/>
                                          </a:schemeClr>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10" o:spid="_x0000_s1026" o:spt="203" style="position:absolute;left:0pt;margin-left:12.8pt;margin-top:2.15pt;height:138.55pt;width:200.1pt;z-index:251660288;mso-width-relative:page;mso-height-relative:page;" coordsize="2541373,1759585" o:gfxdata="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">
                            <o:lock v:ext="edit" aspectratio="f"/>
                            <v:line id="Straight Connector 14" o:spid="_x0000_s1026" o:spt="20" style="position:absolute;left:1092979;top:163736;flip:y;height:1237;width:1448394;" filled="f" stroked="t" coordsize="21600,21600" o:gfxdata="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EoVBhugAAANsA&#10;AAAPAAAAAAAAAAEAIAAAACIAAABkcnMvZG93bnJldi54bWxQSwECFAAUAAAACACHTuJAMy8FnjsA&#10;AAA5AAAAEAAAAAAAAAABACAAAAAJAQAAZHJzL3NoYXBleG1sLnhtbFBLBQYAAAAABgAGAFsBAACz&#10;AwAAAAA=&#10;">
                              <v:fill on="f" focussize="0,0"/>
                              <v:stroke weight="3pt" color="#C55A11 [2405]" miterlimit="8" joinstyle="miter" endarrow="block"/>
                              <v:imagedata o:title=""/>
                              <o:lock v:ext="edit" aspectratio="f"/>
                            </v:line>
                            <v:line id="Straight Connector 21" o:spid="_x0000_s1026" o:spt="20" style="position:absolute;left:1092979;top:522764;flip:y;height:635;width:1447800;" filled="f" stroked="t" coordsize="21600,21600" o:gfxdata="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q6OUS8AAAA&#10;2wAAAA8AAAAAAAAAAQAgAAAAIgAAAGRycy9kb3ducmV2LnhtbFBLAQIUABQAAAAIAIdO4kAzLwWe&#10;OwAAADkAAAAQAAAAAAAAAAEAIAAAAAsBAABkcnMvc2hhcGV4bWwueG1sUEsFBgAAAAAGAAYAWwEA&#10;ALUDAAAAAA==&#10;">
                              <v:fill on="f" focussize="0,0"/>
                              <v:stroke weight="3pt" color="#C55A11 [2405]" miterlimit="8" joinstyle="miter" endarrow="block"/>
                              <v:imagedata o:title=""/>
                              <o:lock v:ext="edit" aspectratio="f"/>
                            </v:line>
                            <v:line id="Straight Connector 22" o:spid="_x0000_s1026" o:spt="20" style="position:absolute;left:1092979;top:881793;flip:y;height:635;width:1447800;" filled="f" stroked="t" coordsize="21600,21600" o:gfxdata="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minM7sAAADb&#10;AAAADwAAAAAAAAABACAAAAAiAAAAZHJzL2Rvd25yZXYueG1sUEsBAhQAFAAAAAgAh07iQDMvBZ47&#10;AAAAOQAAABAAAAAAAAAAAQAgAAAACgEAAGRycy9zaGFwZXhtbC54bWxQSwUGAAAAAAYABgBbAQAA&#10;tAMAAAAA&#10;">
                              <v:fill on="f" focussize="0,0"/>
                              <v:stroke weight="3pt" color="#C55A11 [2405]" miterlimit="8" joinstyle="miter" endarrow="block"/>
                              <v:imagedata o:title=""/>
                              <o:lock v:ext="edit" aspectratio="f"/>
                            </v:line>
                            <v:line id="Straight Connector 23" o:spid="_x0000_s1026" o:spt="20" style="position:absolute;left:1064930;top:1252040;flip:y;height:635;width:1447800;" filled="f" stroked="t" coordsize="21600,21600" o:gfxdata="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SQCqLsAAADb&#10;AAAADwAAAAAAAAABACAAAAAiAAAAZHJzL2Rvd25yZXYueG1sUEsBAhQAFAAAAAgAh07iQDMvBZ47&#10;AAAAOQAAABAAAAAAAAAAAQAgAAAACgEAAGRycy9zaGFwZXhtbC54bWxQSwUGAAAAAAYABgBbAQAA&#10;tAMAAAAA&#10;">
                              <v:fill on="f" focussize="0,0"/>
                              <v:stroke weight="3pt" color="#C55A11 [2405]" miterlimit="8" joinstyle="miter" endarrow="block"/>
                              <v:imagedata o:title=""/>
                              <o:lock v:ext="edit" aspectratio="f"/>
                            </v:line>
                            <v:line id="Straight Connector 24" o:spid="_x0000_s1026" o:spt="20" style="position:absolute;left:0;top:0;flip:y;height:1759585;width:0;" filled="f" stroked="t" coordsize="21600,21600" o:gfxdata="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3tQtL4A&#10;AADbAAAADwAAAAAAAAABACAAAAAiAAAAZHJzL2Rvd25yZXYueG1sUEsBAhQAFAAAAAgAh07iQDMv&#10;BZ47AAAAOQAAABAAAAAAAAAAAQAgAAAADQEAAGRycy9zaGFwZXhtbC54bWxQSwUGAAAAAAYABgBb&#10;AQAAtwMAAAAA&#10;">
                              <v:fill on="f" focussize="0,0"/>
                              <v:stroke weight="6pt" color="#A6A6A6 [2092]" miterlimit="8" joinstyle="miter" startarrow="block" endarrow="block"/>
                              <v:imagedata o:title=""/>
                              <o:lock v:ext="edit" aspectratio="f"/>
                            </v:line>
                            <v:line id="Straight Connector 26" o:spid="_x0000_s1026" o:spt="20" style="position:absolute;left:1076149;top:1611069;flip:y;height:635;width:1447800;" filled="f" stroked="t" coordsize="21600,21600" o:gfxdata="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VToTC8AAAA&#10;2wAAAA8AAAAAAAAAAQAgAAAAIgAAAGRycy9kb3ducmV2LnhtbFBLAQIUABQAAAAIAIdO4kAzLwWe&#10;OwAAADkAAAAQAAAAAAAAAAEAIAAAAAsBAABkcnMvc2hhcGV4bWwueG1sUEsFBgAAAAAGAAYAWwEA&#10;ALUDAAAAAA==&#10;">
                              <v:fill on="f" focussize="0,0"/>
                              <v:stroke weight="3pt" color="#C55A11 [2405]" miterlimit="8" joinstyle="miter" endarrow="block"/>
                              <v:imagedata o:title=""/>
                              <o:lock v:ext="edit" aspectratio="f"/>
                            </v:line>
                          </v:group>
                        </w:pict>
                      </mc:Fallback>
                    </mc:AlternateContent>
                  </w:r>
                  <w:r>
                    <w:rPr>
                      <w:rFonts w:cstheme="minorHAnsi"/>
                      <w:color w:val="0D0D0D" w:themeColor="text1" w:themeTint="F2"/>
                      <w:sz w:val="24"/>
                      <w:szCs w:val="24"/>
                      <w14:textFill>
                        <w14:solidFill>
                          <w14:schemeClr w14:val="tx1">
                            <w14:lumMod w14:val="95000"/>
                            <w14:lumOff w14:val="5000"/>
                          </w14:schemeClr>
                        </w14:solidFill>
                      </w14:textFill>
                    </w:rPr>
                    <w:t xml:space="preserve">        </w:t>
                  </w:r>
                  <w:r>
                    <w:rPr>
                      <w:rFonts w:cstheme="minorHAnsi"/>
                      <w:color w:val="0D0D0D" w:themeColor="text1" w:themeTint="F2"/>
                      <w:sz w:val="24"/>
                      <w:szCs w:val="24"/>
                      <w14:textFill>
                        <w14:solidFill>
                          <w14:schemeClr w14:val="tx1">
                            <w14:lumMod w14:val="95000"/>
                            <w14:lumOff w14:val="5000"/>
                          </w14:schemeClr>
                        </w14:solidFill>
                      </w14:textFill>
                    </w:rPr>
                    <w:drawing>
                      <wp:inline distT="0" distB="0" distL="0" distR="0">
                        <wp:extent cx="1936115" cy="1683385"/>
                        <wp:effectExtent l="19050" t="0" r="45085" b="12065"/>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tc>
              <w:tc>
                <w:tcPr>
                  <w:tcW w:w="3809"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5"/>
                    <w:spacing w:after="120" w:line="276" w:lineRule="auto"/>
                    <w:ind w:left="0" w:right="108" w:firstLine="0"/>
                    <w:contextualSpacing w:val="0"/>
                    <w:rPr>
                      <w:rFonts w:cstheme="minorHAnsi"/>
                      <w:color w:val="0D0D0D" w:themeColor="text1" w:themeTint="F2"/>
                      <w:sz w:val="24"/>
                      <w:szCs w:val="24"/>
                      <w14:textFill>
                        <w14:solidFill>
                          <w14:schemeClr w14:val="tx1">
                            <w14:lumMod w14:val="95000"/>
                            <w14:lumOff w14:val="5000"/>
                          </w14:schemeClr>
                        </w14:solidFill>
                      </w14:textFill>
                    </w:rPr>
                  </w:pPr>
                  <w:r>
                    <w:rPr>
                      <w:rFonts w:cstheme="minorHAnsi"/>
                      <w:color w:val="0D0D0D" w:themeColor="text1" w:themeTint="F2"/>
                      <w:sz w:val="24"/>
                      <w:szCs w:val="24"/>
                      <w14:textFill>
                        <w14:solidFill>
                          <w14:schemeClr w14:val="tx1">
                            <w14:lumMod w14:val="95000"/>
                            <w14:lumOff w14:val="5000"/>
                          </w14:schemeClr>
                        </w14:solidFill>
                      </w14:textFill>
                    </w:rPr>
                    <w:fldChar w:fldCharType="begin">
                      <w:ffData>
                        <w:name w:val="Text27"/>
                        <w:enabled/>
                        <w:calcOnExit w:val="0"/>
                        <w:textInput/>
                      </w:ffData>
                    </w:fldChar>
                  </w:r>
                  <w:r>
                    <w:rPr>
                      <w:rFonts w:cstheme="minorHAnsi"/>
                      <w:color w:val="0D0D0D" w:themeColor="text1" w:themeTint="F2"/>
                      <w:sz w:val="24"/>
                      <w:szCs w:val="24"/>
                      <w14:textFill>
                        <w14:solidFill>
                          <w14:schemeClr w14:val="tx1">
                            <w14:lumMod w14:val="95000"/>
                            <w14:lumOff w14:val="5000"/>
                          </w14:schemeClr>
                        </w14:solidFill>
                      </w14:textFill>
                    </w:rPr>
                    <w:instrText xml:space="preserve"> FORMTEXT </w:instrText>
                  </w:r>
                  <w:r>
                    <w:rPr>
                      <w:rFonts w:cstheme="minorHAnsi"/>
                      <w:color w:val="0D0D0D" w:themeColor="text1" w:themeTint="F2"/>
                      <w:sz w:val="24"/>
                      <w:szCs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Elimination</w:t>
                  </w:r>
                  <w:r>
                    <w:rPr>
                      <w:color w:val="0D0D0D" w:themeColor="text1" w:themeTint="F2"/>
                      <w:sz w:val="24"/>
                      <w14:textFill>
                        <w14:solidFill>
                          <w14:schemeClr w14:val="tx1">
                            <w14:lumMod w14:val="95000"/>
                            <w14:lumOff w14:val="5000"/>
                          </w14:schemeClr>
                        </w14:solidFill>
                      </w14:textFill>
                    </w:rPr>
                    <w:t>   </w:t>
                  </w:r>
                  <w:r>
                    <w:rPr>
                      <w:rFonts w:cstheme="minorHAnsi"/>
                      <w:color w:val="0D0D0D" w:themeColor="text1" w:themeTint="F2"/>
                      <w:sz w:val="24"/>
                      <w:szCs w:val="24"/>
                      <w14:textFill>
                        <w14:solidFill>
                          <w14:schemeClr w14:val="tx1">
                            <w14:lumMod w14:val="95000"/>
                            <w14:lumOff w14:val="5000"/>
                          </w14:schemeClr>
                        </w14:solidFill>
                      </w14:textFill>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43" w:type="dxa"/>
                  <w:vMerge w:val="continue"/>
                  <w:tcBorders>
                    <w:right w:val="single" w:color="A5A5A5" w:themeColor="background1" w:themeShade="A6" w:sz="4" w:space="0"/>
                  </w:tcBorders>
                </w:tcPr>
                <w:p>
                  <w:pPr>
                    <w:pStyle w:val="25"/>
                    <w:spacing w:after="120" w:line="276" w:lineRule="auto"/>
                    <w:ind w:left="0" w:right="108" w:firstLine="0"/>
                    <w:contextualSpacing w:val="0"/>
                    <w:rPr>
                      <w:rFonts w:cstheme="minorHAnsi"/>
                      <w:color w:val="0D0D0D" w:themeColor="text1" w:themeTint="F2"/>
                      <w:sz w:val="24"/>
                      <w:szCs w:val="24"/>
                      <w14:textFill>
                        <w14:solidFill>
                          <w14:schemeClr w14:val="tx1">
                            <w14:lumMod w14:val="95000"/>
                            <w14:lumOff w14:val="5000"/>
                          </w14:schemeClr>
                        </w14:solidFill>
                      </w14:textFill>
                    </w:rPr>
                  </w:pPr>
                </w:p>
              </w:tc>
              <w:tc>
                <w:tcPr>
                  <w:tcW w:w="3809"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5"/>
                    <w:spacing w:after="120" w:line="276" w:lineRule="auto"/>
                    <w:ind w:left="0" w:right="108" w:firstLine="0"/>
                    <w:contextualSpacing w:val="0"/>
                    <w:rPr>
                      <w:rFonts w:cstheme="minorHAnsi"/>
                      <w:color w:val="0D0D0D" w:themeColor="text1" w:themeTint="F2"/>
                      <w:sz w:val="24"/>
                      <w:szCs w:val="24"/>
                      <w14:textFill>
                        <w14:solidFill>
                          <w14:schemeClr w14:val="tx1">
                            <w14:lumMod w14:val="95000"/>
                            <w14:lumOff w14:val="5000"/>
                          </w14:schemeClr>
                        </w14:solidFill>
                      </w14:textFill>
                    </w:rPr>
                  </w:pPr>
                  <w:r>
                    <w:rPr>
                      <w:rFonts w:cstheme="minorHAnsi"/>
                      <w:color w:val="0D0D0D" w:themeColor="text1" w:themeTint="F2"/>
                      <w:sz w:val="24"/>
                      <w:szCs w:val="24"/>
                      <w14:textFill>
                        <w14:solidFill>
                          <w14:schemeClr w14:val="tx1">
                            <w14:lumMod w14:val="95000"/>
                            <w14:lumOff w14:val="5000"/>
                          </w14:schemeClr>
                        </w14:solidFill>
                      </w14:textFill>
                    </w:rPr>
                    <w:fldChar w:fldCharType="begin">
                      <w:ffData>
                        <w:name w:val="Text27"/>
                        <w:enabled/>
                        <w:calcOnExit w:val="0"/>
                        <w:textInput/>
                      </w:ffData>
                    </w:fldChar>
                  </w:r>
                  <w:r>
                    <w:rPr>
                      <w:rFonts w:cstheme="minorHAnsi"/>
                      <w:color w:val="0D0D0D" w:themeColor="text1" w:themeTint="F2"/>
                      <w:sz w:val="24"/>
                      <w:szCs w:val="24"/>
                      <w14:textFill>
                        <w14:solidFill>
                          <w14:schemeClr w14:val="tx1">
                            <w14:lumMod w14:val="95000"/>
                            <w14:lumOff w14:val="5000"/>
                          </w14:schemeClr>
                        </w14:solidFill>
                      </w14:textFill>
                    </w:rPr>
                    <w:instrText xml:space="preserve"> FORMTEXT </w:instrText>
                  </w:r>
                  <w:r>
                    <w:rPr>
                      <w:rFonts w:cstheme="minorHAnsi"/>
                      <w:color w:val="0D0D0D" w:themeColor="text1" w:themeTint="F2"/>
                      <w:sz w:val="24"/>
                      <w:szCs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Substitution</w:t>
                  </w:r>
                  <w:r>
                    <w:rPr>
                      <w:color w:val="0D0D0D" w:themeColor="text1" w:themeTint="F2"/>
                      <w:sz w:val="24"/>
                      <w14:textFill>
                        <w14:solidFill>
                          <w14:schemeClr w14:val="tx1">
                            <w14:lumMod w14:val="95000"/>
                            <w14:lumOff w14:val="5000"/>
                          </w14:schemeClr>
                        </w14:solidFill>
                      </w14:textFill>
                    </w:rPr>
                    <w:t>   </w:t>
                  </w:r>
                  <w:r>
                    <w:rPr>
                      <w:rFonts w:cstheme="minorHAnsi"/>
                      <w:color w:val="0D0D0D" w:themeColor="text1" w:themeTint="F2"/>
                      <w:sz w:val="24"/>
                      <w:szCs w:val="24"/>
                      <w14:textFill>
                        <w14:solidFill>
                          <w14:schemeClr w14:val="tx1">
                            <w14:lumMod w14:val="95000"/>
                            <w14:lumOff w14:val="5000"/>
                          </w14:schemeClr>
                        </w14:solidFill>
                      </w14:textFill>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43" w:type="dxa"/>
                  <w:vMerge w:val="continue"/>
                  <w:tcBorders>
                    <w:right w:val="single" w:color="A5A5A5" w:themeColor="background1" w:themeShade="A6" w:sz="4" w:space="0"/>
                  </w:tcBorders>
                </w:tcPr>
                <w:p>
                  <w:pPr>
                    <w:pStyle w:val="25"/>
                    <w:spacing w:after="120" w:line="276" w:lineRule="auto"/>
                    <w:ind w:left="0" w:right="108" w:firstLine="0"/>
                    <w:contextualSpacing w:val="0"/>
                    <w:rPr>
                      <w:rFonts w:cstheme="minorHAnsi"/>
                      <w:color w:val="0D0D0D" w:themeColor="text1" w:themeTint="F2"/>
                      <w:sz w:val="24"/>
                      <w:szCs w:val="24"/>
                      <w14:textFill>
                        <w14:solidFill>
                          <w14:schemeClr w14:val="tx1">
                            <w14:lumMod w14:val="95000"/>
                            <w14:lumOff w14:val="5000"/>
                          </w14:schemeClr>
                        </w14:solidFill>
                      </w14:textFill>
                    </w:rPr>
                  </w:pPr>
                </w:p>
              </w:tc>
              <w:tc>
                <w:tcPr>
                  <w:tcW w:w="3809"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5"/>
                    <w:spacing w:after="120" w:line="276" w:lineRule="auto"/>
                    <w:ind w:left="0" w:right="108" w:firstLine="0"/>
                    <w:contextualSpacing w:val="0"/>
                    <w:rPr>
                      <w:rFonts w:cstheme="minorHAnsi"/>
                      <w:color w:val="0D0D0D" w:themeColor="text1" w:themeTint="F2"/>
                      <w:sz w:val="24"/>
                      <w:szCs w:val="24"/>
                      <w14:textFill>
                        <w14:solidFill>
                          <w14:schemeClr w14:val="tx1">
                            <w14:lumMod w14:val="95000"/>
                            <w14:lumOff w14:val="5000"/>
                          </w14:schemeClr>
                        </w14:solidFill>
                      </w14:textFill>
                    </w:rPr>
                  </w:pPr>
                  <w:r>
                    <w:rPr>
                      <w:rFonts w:cstheme="minorHAnsi"/>
                      <w:color w:val="0D0D0D" w:themeColor="text1" w:themeTint="F2"/>
                      <w:sz w:val="24"/>
                      <w:szCs w:val="24"/>
                      <w14:textFill>
                        <w14:solidFill>
                          <w14:schemeClr w14:val="tx1">
                            <w14:lumMod w14:val="95000"/>
                            <w14:lumOff w14:val="5000"/>
                          </w14:schemeClr>
                        </w14:solidFill>
                      </w14:textFill>
                    </w:rPr>
                    <w:fldChar w:fldCharType="begin">
                      <w:ffData>
                        <w:name w:val="Text27"/>
                        <w:enabled/>
                        <w:calcOnExit w:val="0"/>
                        <w:textInput/>
                      </w:ffData>
                    </w:fldChar>
                  </w:r>
                  <w:r>
                    <w:rPr>
                      <w:rFonts w:cstheme="minorHAnsi"/>
                      <w:color w:val="0D0D0D" w:themeColor="text1" w:themeTint="F2"/>
                      <w:sz w:val="24"/>
                      <w:szCs w:val="24"/>
                      <w14:textFill>
                        <w14:solidFill>
                          <w14:schemeClr w14:val="tx1">
                            <w14:lumMod w14:val="95000"/>
                            <w14:lumOff w14:val="5000"/>
                          </w14:schemeClr>
                        </w14:solidFill>
                      </w14:textFill>
                    </w:rPr>
                    <w:instrText xml:space="preserve"> FORMTEXT </w:instrText>
                  </w:r>
                  <w:r>
                    <w:rPr>
                      <w:rFonts w:cstheme="minorHAnsi"/>
                      <w:color w:val="0D0D0D" w:themeColor="text1" w:themeTint="F2"/>
                      <w:sz w:val="24"/>
                      <w:szCs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Isolation</w:t>
                  </w:r>
                  <w:r>
                    <w:rPr>
                      <w:color w:val="0D0D0D" w:themeColor="text1" w:themeTint="F2"/>
                      <w:sz w:val="24"/>
                      <w14:textFill>
                        <w14:solidFill>
                          <w14:schemeClr w14:val="tx1">
                            <w14:lumMod w14:val="95000"/>
                            <w14:lumOff w14:val="5000"/>
                          </w14:schemeClr>
                        </w14:solidFill>
                      </w14:textFill>
                    </w:rPr>
                    <w:t>   </w:t>
                  </w:r>
                  <w:r>
                    <w:rPr>
                      <w:rFonts w:cstheme="minorHAnsi"/>
                      <w:color w:val="0D0D0D" w:themeColor="text1" w:themeTint="F2"/>
                      <w:sz w:val="24"/>
                      <w:szCs w:val="24"/>
                      <w14:textFill>
                        <w14:solidFill>
                          <w14:schemeClr w14:val="tx1">
                            <w14:lumMod w14:val="95000"/>
                            <w14:lumOff w14:val="5000"/>
                          </w14:schemeClr>
                        </w14:solidFill>
                      </w14:textFill>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43" w:type="dxa"/>
                  <w:vMerge w:val="continue"/>
                  <w:tcBorders>
                    <w:right w:val="single" w:color="A5A5A5" w:themeColor="background1" w:themeShade="A6" w:sz="4" w:space="0"/>
                  </w:tcBorders>
                </w:tcPr>
                <w:p>
                  <w:pPr>
                    <w:pStyle w:val="25"/>
                    <w:spacing w:after="120" w:line="276" w:lineRule="auto"/>
                    <w:ind w:left="0" w:right="108" w:firstLine="0"/>
                    <w:contextualSpacing w:val="0"/>
                    <w:rPr>
                      <w:rFonts w:cstheme="minorHAnsi"/>
                      <w:color w:val="0D0D0D" w:themeColor="text1" w:themeTint="F2"/>
                      <w:sz w:val="24"/>
                      <w:szCs w:val="24"/>
                      <w14:textFill>
                        <w14:solidFill>
                          <w14:schemeClr w14:val="tx1">
                            <w14:lumMod w14:val="95000"/>
                            <w14:lumOff w14:val="5000"/>
                          </w14:schemeClr>
                        </w14:solidFill>
                      </w14:textFill>
                    </w:rPr>
                  </w:pPr>
                </w:p>
              </w:tc>
              <w:tc>
                <w:tcPr>
                  <w:tcW w:w="3809"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5"/>
                    <w:spacing w:after="120" w:line="276" w:lineRule="auto"/>
                    <w:ind w:left="0" w:right="108" w:firstLine="0"/>
                    <w:contextualSpacing w:val="0"/>
                    <w:rPr>
                      <w:rFonts w:cstheme="minorHAnsi"/>
                      <w:color w:val="0D0D0D" w:themeColor="text1" w:themeTint="F2"/>
                      <w:sz w:val="24"/>
                      <w:szCs w:val="24"/>
                      <w14:textFill>
                        <w14:solidFill>
                          <w14:schemeClr w14:val="tx1">
                            <w14:lumMod w14:val="95000"/>
                            <w14:lumOff w14:val="5000"/>
                          </w14:schemeClr>
                        </w14:solidFill>
                      </w14:textFill>
                    </w:rPr>
                  </w:pPr>
                  <w:r>
                    <w:rPr>
                      <w:rFonts w:cstheme="minorHAnsi"/>
                      <w:color w:val="0D0D0D" w:themeColor="text1" w:themeTint="F2"/>
                      <w:sz w:val="24"/>
                      <w:szCs w:val="24"/>
                      <w14:textFill>
                        <w14:solidFill>
                          <w14:schemeClr w14:val="tx1">
                            <w14:lumMod w14:val="95000"/>
                            <w14:lumOff w14:val="5000"/>
                          </w14:schemeClr>
                        </w14:solidFill>
                      </w14:textFill>
                    </w:rPr>
                    <w:fldChar w:fldCharType="begin">
                      <w:ffData>
                        <w:name w:val="Text27"/>
                        <w:enabled/>
                        <w:calcOnExit w:val="0"/>
                        <w:textInput/>
                      </w:ffData>
                    </w:fldChar>
                  </w:r>
                  <w:r>
                    <w:rPr>
                      <w:rFonts w:cstheme="minorHAnsi"/>
                      <w:color w:val="0D0D0D" w:themeColor="text1" w:themeTint="F2"/>
                      <w:sz w:val="24"/>
                      <w:szCs w:val="24"/>
                      <w14:textFill>
                        <w14:solidFill>
                          <w14:schemeClr w14:val="tx1">
                            <w14:lumMod w14:val="95000"/>
                            <w14:lumOff w14:val="5000"/>
                          </w14:schemeClr>
                        </w14:solidFill>
                      </w14:textFill>
                    </w:rPr>
                    <w:instrText xml:space="preserve"> FORMTEXT </w:instrText>
                  </w:r>
                  <w:r>
                    <w:rPr>
                      <w:rFonts w:cstheme="minorHAnsi"/>
                      <w:color w:val="0D0D0D" w:themeColor="text1" w:themeTint="F2"/>
                      <w:sz w:val="24"/>
                      <w:szCs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Engineering Controls</w:t>
                  </w:r>
                  <w:r>
                    <w:rPr>
                      <w:color w:val="0D0D0D" w:themeColor="text1" w:themeTint="F2"/>
                      <w:sz w:val="24"/>
                      <w14:textFill>
                        <w14:solidFill>
                          <w14:schemeClr w14:val="tx1">
                            <w14:lumMod w14:val="95000"/>
                            <w14:lumOff w14:val="5000"/>
                          </w14:schemeClr>
                        </w14:solidFill>
                      </w14:textFill>
                    </w:rPr>
                    <w:t>    </w:t>
                  </w:r>
                  <w:r>
                    <w:rPr>
                      <w:rFonts w:cstheme="minorHAnsi"/>
                      <w:color w:val="0D0D0D" w:themeColor="text1" w:themeTint="F2"/>
                      <w:sz w:val="24"/>
                      <w:szCs w:val="24"/>
                      <w14:textFill>
                        <w14:solidFill>
                          <w14:schemeClr w14:val="tx1">
                            <w14:lumMod w14:val="95000"/>
                            <w14:lumOff w14:val="5000"/>
                          </w14:schemeClr>
                        </w14:solidFill>
                      </w14:textFill>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43" w:type="dxa"/>
                  <w:vMerge w:val="continue"/>
                  <w:tcBorders>
                    <w:right w:val="single" w:color="A5A5A5" w:themeColor="background1" w:themeShade="A6" w:sz="4" w:space="0"/>
                  </w:tcBorders>
                </w:tcPr>
                <w:p>
                  <w:pPr>
                    <w:pStyle w:val="25"/>
                    <w:spacing w:after="120" w:line="276" w:lineRule="auto"/>
                    <w:ind w:left="0" w:right="108" w:firstLine="0"/>
                    <w:contextualSpacing w:val="0"/>
                    <w:rPr>
                      <w:rFonts w:cstheme="minorHAnsi"/>
                      <w:color w:val="0D0D0D" w:themeColor="text1" w:themeTint="F2"/>
                      <w:sz w:val="24"/>
                      <w:szCs w:val="24"/>
                      <w14:textFill>
                        <w14:solidFill>
                          <w14:schemeClr w14:val="tx1">
                            <w14:lumMod w14:val="95000"/>
                            <w14:lumOff w14:val="5000"/>
                          </w14:schemeClr>
                        </w14:solidFill>
                      </w14:textFill>
                    </w:rPr>
                  </w:pPr>
                </w:p>
              </w:tc>
              <w:tc>
                <w:tcPr>
                  <w:tcW w:w="3809"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5"/>
                    <w:spacing w:after="120" w:line="276" w:lineRule="auto"/>
                    <w:ind w:left="0" w:right="108" w:firstLine="0"/>
                    <w:contextualSpacing w:val="0"/>
                    <w:rPr>
                      <w:rFonts w:cstheme="minorHAnsi"/>
                      <w:color w:val="0D0D0D" w:themeColor="text1" w:themeTint="F2"/>
                      <w:sz w:val="24"/>
                      <w:szCs w:val="24"/>
                      <w14:textFill>
                        <w14:solidFill>
                          <w14:schemeClr w14:val="tx1">
                            <w14:lumMod w14:val="95000"/>
                            <w14:lumOff w14:val="5000"/>
                          </w14:schemeClr>
                        </w14:solidFill>
                      </w14:textFill>
                    </w:rPr>
                  </w:pPr>
                  <w:r>
                    <w:rPr>
                      <w:rFonts w:cstheme="minorHAnsi"/>
                      <w:color w:val="0D0D0D" w:themeColor="text1" w:themeTint="F2"/>
                      <w:sz w:val="24"/>
                      <w:szCs w:val="24"/>
                      <w14:textFill>
                        <w14:solidFill>
                          <w14:schemeClr w14:val="tx1">
                            <w14:lumMod w14:val="95000"/>
                            <w14:lumOff w14:val="5000"/>
                          </w14:schemeClr>
                        </w14:solidFill>
                      </w14:textFill>
                    </w:rPr>
                    <w:fldChar w:fldCharType="begin">
                      <w:ffData>
                        <w:name w:val="Text27"/>
                        <w:enabled/>
                        <w:calcOnExit w:val="0"/>
                        <w:textInput/>
                      </w:ffData>
                    </w:fldChar>
                  </w:r>
                  <w:r>
                    <w:rPr>
                      <w:rFonts w:cstheme="minorHAnsi"/>
                      <w:color w:val="0D0D0D" w:themeColor="text1" w:themeTint="F2"/>
                      <w:sz w:val="24"/>
                      <w:szCs w:val="24"/>
                      <w14:textFill>
                        <w14:solidFill>
                          <w14:schemeClr w14:val="tx1">
                            <w14:lumMod w14:val="95000"/>
                            <w14:lumOff w14:val="5000"/>
                          </w14:schemeClr>
                        </w14:solidFill>
                      </w14:textFill>
                    </w:rPr>
                    <w:instrText xml:space="preserve"> FORMTEXT </w:instrText>
                  </w:r>
                  <w:r>
                    <w:rPr>
                      <w:rFonts w:cstheme="minorHAnsi"/>
                      <w:color w:val="0D0D0D" w:themeColor="text1" w:themeTint="F2"/>
                      <w:sz w:val="24"/>
                      <w:szCs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Administrative Controls</w:t>
                  </w:r>
                  <w:r>
                    <w:rPr>
                      <w:color w:val="0D0D0D" w:themeColor="text1" w:themeTint="F2"/>
                      <w:sz w:val="24"/>
                      <w14:textFill>
                        <w14:solidFill>
                          <w14:schemeClr w14:val="tx1">
                            <w14:lumMod w14:val="95000"/>
                            <w14:lumOff w14:val="5000"/>
                          </w14:schemeClr>
                        </w14:solidFill>
                      </w14:textFill>
                    </w:rPr>
                    <w:t>    </w:t>
                  </w:r>
                  <w:r>
                    <w:rPr>
                      <w:rFonts w:cstheme="minorHAnsi"/>
                      <w:color w:val="0D0D0D" w:themeColor="text1" w:themeTint="F2"/>
                      <w:sz w:val="24"/>
                      <w:szCs w:val="24"/>
                      <w14:textFill>
                        <w14:solidFill>
                          <w14:schemeClr w14:val="tx1">
                            <w14:lumMod w14:val="95000"/>
                            <w14:lumOff w14:val="5000"/>
                          </w14:schemeClr>
                        </w14:solidFill>
                      </w14:textFill>
                    </w:rPr>
                    <w:fldChar w:fldCharType="end"/>
                  </w:r>
                </w:p>
              </w:tc>
            </w:tr>
          </w:tbl>
          <w:p>
            <w:pPr>
              <w:tabs>
                <w:tab w:val="left" w:pos="180"/>
              </w:tabs>
              <w:spacing w:after="120" w:line="276" w:lineRule="auto"/>
              <w:ind w:left="835" w:right="115" w:firstLine="0"/>
              <w:jc w:val="both"/>
              <w:rPr>
                <w:rFonts w:cstheme="minorHAnsi"/>
                <w:bCs/>
                <w:color w:val="D73329"/>
                <w:sz w:val="24"/>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8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35"/>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Explain how the level of effectivity of the controls in managing risks change as you move up or down the hierarchy.</w:t>
            </w:r>
          </w:p>
          <w:p>
            <w:pPr>
              <w:pStyle w:val="25"/>
              <w:tabs>
                <w:tab w:val="left" w:pos="180"/>
              </w:tabs>
              <w:spacing w:after="120" w:line="276" w:lineRule="auto"/>
              <w:ind w:right="0" w:firstLine="0"/>
              <w:contextualSpacing w:val="0"/>
              <w:jc w:val="both"/>
              <w:rPr>
                <w:rFonts w:cstheme="minorHAnsi"/>
                <w:color w:val="0D0D0D" w:themeColor="text1" w:themeTint="F2"/>
                <w:sz w:val="24"/>
                <w:szCs w:val="24"/>
                <w14:textFill>
                  <w14:solidFill>
                    <w14:schemeClr w14:val="tx1">
                      <w14:lumMod w14:val="95000"/>
                      <w14:lumOff w14:val="5000"/>
                    </w14:schemeClr>
                  </w14:solidFill>
                </w14:textFill>
              </w:rPr>
            </w:pPr>
            <w:r>
              <w:rPr>
                <w:rFonts w:cstheme="minorHAnsi"/>
                <w:color w:val="0D0D0D" w:themeColor="text1" w:themeTint="F2"/>
                <w:sz w:val="24"/>
                <w:szCs w:val="24"/>
                <w14:textFill>
                  <w14:solidFill>
                    <w14:schemeClr w14:val="tx1">
                      <w14:lumMod w14:val="95000"/>
                      <w14:lumOff w14:val="5000"/>
                    </w14:schemeClr>
                  </w14:solidFill>
                </w14:textFill>
              </w:rPr>
              <w:fldChar w:fldCharType="begin">
                <w:ffData>
                  <w:name w:val="Text27"/>
                  <w:enabled/>
                  <w:calcOnExit w:val="0"/>
                  <w:textInput/>
                </w:ffData>
              </w:fldChar>
            </w:r>
            <w:r>
              <w:rPr>
                <w:rFonts w:cstheme="minorHAnsi"/>
                <w:color w:val="0D0D0D" w:themeColor="text1" w:themeTint="F2"/>
                <w:sz w:val="24"/>
                <w:szCs w:val="24"/>
                <w14:textFill>
                  <w14:solidFill>
                    <w14:schemeClr w14:val="tx1">
                      <w14:lumMod w14:val="95000"/>
                      <w14:lumOff w14:val="5000"/>
                    </w14:schemeClr>
                  </w14:solidFill>
                </w14:textFill>
              </w:rPr>
              <w:instrText xml:space="preserve"> FORMTEXT </w:instrText>
            </w:r>
            <w:r>
              <w:rPr>
                <w:rFonts w:cstheme="minorHAnsi"/>
                <w:color w:val="0D0D0D" w:themeColor="text1" w:themeTint="F2"/>
                <w:sz w:val="24"/>
                <w:szCs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The hierarchy of control measures perfectly illustrates which measure yields the highest level of protection and reliability, and which measure is the least to be relied on</w:t>
            </w:r>
            <w:r>
              <w:rPr>
                <w:color w:val="0D0D0D" w:themeColor="text1" w:themeTint="F2"/>
                <w:sz w:val="24"/>
                <w14:textFill>
                  <w14:solidFill>
                    <w14:schemeClr w14:val="tx1">
                      <w14:lumMod w14:val="95000"/>
                      <w14:lumOff w14:val="5000"/>
                    </w14:schemeClr>
                  </w14:solidFill>
                </w14:textFill>
              </w:rPr>
              <w:t>   </w:t>
            </w:r>
            <w:r>
              <w:rPr>
                <w:rFonts w:cstheme="minorHAnsi"/>
                <w:color w:val="0D0D0D" w:themeColor="text1" w:themeTint="F2"/>
                <w:sz w:val="24"/>
                <w:szCs w:val="24"/>
                <w14:textFill>
                  <w14:solidFill>
                    <w14:schemeClr w14:val="tx1">
                      <w14:lumMod w14:val="95000"/>
                      <w14:lumOff w14:val="5000"/>
                    </w14:schemeClr>
                  </w14:solidFill>
                </w14:textFill>
              </w:rPr>
              <w:fldChar w:fldCharType="end"/>
            </w:r>
          </w:p>
        </w:tc>
      </w:tr>
    </w:tbl>
    <w:p>
      <w:pPr>
        <w:spacing w:after="120" w:line="276" w:lineRule="auto"/>
        <w:ind w:left="0" w:firstLine="0"/>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5"/>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hazardous manual tasks.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88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3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a hazardous manual task?</w:t>
            </w:r>
          </w:p>
          <w:p>
            <w:pPr>
              <w:pStyle w:val="25"/>
              <w:tabs>
                <w:tab w:val="left" w:pos="180"/>
              </w:tabs>
              <w:spacing w:after="120" w:line="276" w:lineRule="auto"/>
              <w:ind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A hazardous manual task is a task that requires a person to lift, push, pull, carry, lower, or otherwise hold, restrain, or move any tangible entity which may involve one or more of the following:</w:t>
            </w:r>
          </w:p>
          <w:p>
            <w:pPr>
              <w:pStyle w:val="25"/>
              <w:tabs>
                <w:tab w:val="left" w:pos="180"/>
              </w:tabs>
              <w:spacing w:after="120" w:line="276" w:lineRule="auto"/>
              <w:ind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Sustained or repetitive force</w:t>
            </w:r>
          </w:p>
          <w:p>
            <w:pPr>
              <w:pStyle w:val="25"/>
              <w:tabs>
                <w:tab w:val="left" w:pos="180"/>
              </w:tabs>
              <w:spacing w:after="120" w:line="276" w:lineRule="auto"/>
              <w:ind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High or sudden force</w:t>
            </w:r>
          </w:p>
          <w:p>
            <w:pPr>
              <w:pStyle w:val="25"/>
              <w:tabs>
                <w:tab w:val="left" w:pos="180"/>
              </w:tabs>
              <w:spacing w:after="120" w:line="276" w:lineRule="auto"/>
              <w:ind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Repetitive movement</w:t>
            </w:r>
          </w:p>
          <w:p>
            <w:pPr>
              <w:pStyle w:val="25"/>
              <w:tabs>
                <w:tab w:val="left" w:pos="180"/>
              </w:tabs>
              <w:spacing w:after="120" w:line="276" w:lineRule="auto"/>
              <w:ind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Awkward or sustained posture</w:t>
            </w:r>
          </w:p>
          <w:p>
            <w:pPr>
              <w:pStyle w:val="25"/>
              <w:tabs>
                <w:tab w:val="left" w:pos="180"/>
              </w:tabs>
              <w:spacing w:after="120" w:line="276" w:lineRule="auto"/>
              <w:ind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hint="eastAsia"/>
                <w:color w:val="0D0D0D" w:themeColor="text1" w:themeTint="F2"/>
                <w:sz w:val="24"/>
                <w14:textFill>
                  <w14:solidFill>
                    <w14:schemeClr w14:val="tx1">
                      <w14:lumMod w14:val="95000"/>
                      <w14:lumOff w14:val="5000"/>
                    </w14:schemeClr>
                  </w14:solidFill>
                </w14:textFill>
              </w:rPr>
              <w:t>Exposure to vibration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8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3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How can you identify hazardous manual tasks present in the project site?</w:t>
            </w:r>
          </w:p>
          <w:p>
            <w:pPr>
              <w:pStyle w:val="25"/>
              <w:tabs>
                <w:tab w:val="left" w:pos="180"/>
              </w:tabs>
              <w:spacing w:after="120" w:line="276" w:lineRule="auto"/>
              <w:ind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Observe manual tasks</w:t>
            </w:r>
          </w:p>
          <w:p>
            <w:pPr>
              <w:pStyle w:val="25"/>
              <w:tabs>
                <w:tab w:val="left" w:pos="180"/>
              </w:tabs>
              <w:spacing w:after="120" w:line="276" w:lineRule="auto"/>
              <w:ind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Consult your workers</w:t>
            </w:r>
          </w:p>
          <w:p>
            <w:pPr>
              <w:pStyle w:val="25"/>
              <w:tabs>
                <w:tab w:val="left" w:pos="180"/>
              </w:tabs>
              <w:spacing w:after="120" w:line="276" w:lineRule="auto"/>
              <w:ind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Review available information</w:t>
            </w:r>
          </w:p>
          <w:p>
            <w:pPr>
              <w:pStyle w:val="25"/>
              <w:tabs>
                <w:tab w:val="left" w:pos="180"/>
              </w:tabs>
              <w:spacing w:after="120" w:line="276" w:lineRule="auto"/>
              <w:ind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hint="eastAsia" w:cstheme="minorHAnsi"/>
                <w:color w:val="262626" w:themeColor="text1" w:themeTint="D9"/>
                <w:sz w:val="24"/>
                <w:szCs w:val="24"/>
                <w14:textFill>
                  <w14:solidFill>
                    <w14:schemeClr w14:val="tx1">
                      <w14:lumMod w14:val="85000"/>
                      <w14:lumOff w14:val="15000"/>
                    </w14:schemeClr>
                  </w14:solidFill>
                </w14:textFill>
              </w:rPr>
              <w:t>Look for trends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8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3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are three examples of hazardous manual tasks common on a building and construction site?</w:t>
            </w:r>
          </w:p>
          <w:p>
            <w:pPr>
              <w:pStyle w:val="25"/>
              <w:numPr>
                <w:ilvl w:val="0"/>
                <w:numId w:val="37"/>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people handling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5"/>
              <w:numPr>
                <w:ilvl w:val="0"/>
                <w:numId w:val="37"/>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handling heavy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5"/>
              <w:numPr>
                <w:ilvl w:val="0"/>
                <w:numId w:val="37"/>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large, awkward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rPr>
          <w:rFonts w:ascii="Arial" w:hAnsi="Arial" w:eastAsiaTheme="majorEastAsia" w:cstheme="majorBidi"/>
          <w:b/>
          <w:color w:val="262626" w:themeColor="text1" w:themeTint="D9"/>
          <w:sz w:val="24"/>
          <w:szCs w:val="26"/>
          <w:lang w:bidi="en-US"/>
          <w14:textFill>
            <w14:solidFill>
              <w14:schemeClr w14:val="tx1">
                <w14:lumMod w14:val="85000"/>
                <w14:lumOff w14:val="15000"/>
              </w14:schemeClr>
            </w14:solidFill>
          </w14:textFill>
        </w:rPr>
      </w:pPr>
      <w:r>
        <w:rPr>
          <w:rFonts w:ascii="Arial" w:hAnsi="Arial" w:eastAsiaTheme="majorEastAsia" w:cstheme="majorBidi"/>
          <w:b/>
          <w:color w:val="262626" w:themeColor="text1" w:themeTint="D9"/>
          <w:sz w:val="24"/>
          <w:szCs w:val="26"/>
          <w:lang w:bidi="en-US"/>
          <w14:textFill>
            <w14:solidFill>
              <w14:schemeClr w14:val="tx1">
                <w14:lumMod w14:val="85000"/>
                <w14:lumOff w14:val="15000"/>
              </w14:schemeClr>
            </w14:solidFill>
          </w14:textFill>
        </w:rP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tcBorders>
              <w:top w:val="nil"/>
              <w:left w:val="nil"/>
              <w:bottom w:val="nil"/>
              <w:right w:val="nil"/>
            </w:tcBorders>
            <w:shd w:val="clear" w:color="auto" w:fill="D9E2F3" w:themeFill="accent1" w:themeFillTint="33"/>
          </w:tcPr>
          <w:p>
            <w:pPr>
              <w:pStyle w:val="25"/>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mechanical material handling.</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80"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5"/>
              <w:numPr>
                <w:ilvl w:val="0"/>
                <w:numId w:val="38"/>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Briefly describe mechanical material handling.</w:t>
            </w:r>
          </w:p>
          <w:p>
            <w:pPr>
              <w:pStyle w:val="25"/>
              <w:tabs>
                <w:tab w:val="left" w:pos="180"/>
              </w:tabs>
              <w:spacing w:after="120" w:line="276" w:lineRule="auto"/>
              <w:ind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using heavy equipment to help workers in accepting and storing materials on site</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80"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5"/>
              <w:numPr>
                <w:ilvl w:val="0"/>
                <w:numId w:val="38"/>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Give one WHS risk due to manual material handling.</w:t>
            </w:r>
          </w:p>
          <w:p>
            <w:pPr>
              <w:pStyle w:val="25"/>
              <w:tabs>
                <w:tab w:val="left" w:pos="180"/>
              </w:tabs>
              <w:spacing w:after="120" w:line="276" w:lineRule="auto"/>
              <w:ind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soft-tissue injuries</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80"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5"/>
              <w:numPr>
                <w:ilvl w:val="0"/>
                <w:numId w:val="38"/>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three possible licenses needed to be obtained before operating mechanical material handling equipment.</w:t>
            </w:r>
          </w:p>
          <w:p>
            <w:pPr>
              <w:pStyle w:val="25"/>
              <w:numPr>
                <w:ilvl w:val="0"/>
                <w:numId w:val="39"/>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Building Licences</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5"/>
              <w:numPr>
                <w:ilvl w:val="0"/>
                <w:numId w:val="39"/>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Heavy Vehicle Licences</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5"/>
              <w:numPr>
                <w:ilvl w:val="0"/>
                <w:numId w:val="39"/>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white card</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80"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5"/>
              <w:numPr>
                <w:ilvl w:val="0"/>
                <w:numId w:val="38"/>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Aside from a licence, what other measure of competency is there for operating mechanical material handling equipment?</w:t>
            </w:r>
          </w:p>
          <w:p>
            <w:pPr>
              <w:pStyle w:val="25"/>
              <w:tabs>
                <w:tab w:val="left" w:pos="180"/>
              </w:tabs>
              <w:spacing w:after="120" w:line="276" w:lineRule="auto"/>
              <w:ind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 xml:space="preserve"> VET courses</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5"/>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Listed below are different materials used in building and construction. For each one, identify the following: </w:t>
            </w:r>
          </w:p>
          <w:p>
            <w:pPr>
              <w:pStyle w:val="25"/>
              <w:numPr>
                <w:ilvl w:val="0"/>
                <w:numId w:val="40"/>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Two environmental effects on the material</w:t>
            </w:r>
          </w:p>
          <w:p>
            <w:pPr>
              <w:pStyle w:val="25"/>
              <w:numPr>
                <w:ilvl w:val="0"/>
                <w:numId w:val="40"/>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One preservation method </w:t>
            </w:r>
          </w:p>
          <w:p>
            <w:pPr>
              <w:pStyle w:val="25"/>
              <w:numPr>
                <w:ilvl w:val="0"/>
                <w:numId w:val="40"/>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One protection method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nil"/>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bl>
    <w:p>
      <w:pPr>
        <w:spacing w:after="120" w:line="276" w:lineRule="auto"/>
        <w:ind w:left="0" w:firstLine="0"/>
      </w:pPr>
    </w:p>
    <w:p>
      <w:pPr>
        <w:tabs>
          <w:tab w:val="left" w:pos="180"/>
        </w:tabs>
        <w:spacing w:after="120" w:line="276" w:lineRule="auto"/>
        <w:ind w:left="0" w:right="108" w:firstLine="0"/>
        <w:jc w:val="center"/>
        <w:rPr>
          <w:rFonts w:cstheme="minorHAnsi"/>
          <w:b/>
          <w:bCs/>
          <w:color w:val="262626" w:themeColor="text1" w:themeTint="D9"/>
          <w:szCs w:val="24"/>
          <w14:textFill>
            <w14:solidFill>
              <w14:schemeClr w14:val="tx1">
                <w14:lumMod w14:val="85000"/>
                <w14:lumOff w14:val="15000"/>
              </w14:schemeClr>
            </w14:solidFill>
          </w14:textFill>
        </w:rPr>
        <w:sectPr>
          <w:pgSz w:w="11906" w:h="16838"/>
          <w:pgMar w:top="1440" w:right="1440" w:bottom="1440" w:left="1440" w:header="567" w:footer="567" w:gutter="0"/>
          <w:cols w:space="708" w:num="1"/>
          <w:docGrid w:linePitch="360" w:charSpace="0"/>
        </w:sectPr>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2383"/>
        <w:gridCol w:w="4410"/>
        <w:gridCol w:w="4410"/>
        <w:gridCol w:w="441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6" w:hRule="atLeast"/>
          <w:tblHeader/>
          <w:jc w:val="center"/>
        </w:trPr>
        <w:tc>
          <w:tcPr>
            <w:tcW w:w="76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Material</w:t>
            </w:r>
          </w:p>
        </w:tc>
        <w:tc>
          <w:tcPr>
            <w:tcW w:w="141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31" w:right="108"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Environmental Effect</w:t>
            </w:r>
          </w:p>
        </w:tc>
        <w:tc>
          <w:tcPr>
            <w:tcW w:w="141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31"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Preservation Method</w:t>
            </w:r>
          </w:p>
        </w:tc>
        <w:tc>
          <w:tcPr>
            <w:tcW w:w="1412"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F1F1F1" w:themeFill="background1" w:themeFillShade="F2"/>
          </w:tcPr>
          <w:p>
            <w:pPr>
              <w:spacing w:after="120" w:line="276" w:lineRule="auto"/>
              <w:ind w:left="31"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Protection Method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76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Timber </w:t>
            </w:r>
          </w:p>
        </w:tc>
        <w:tc>
          <w:tcPr>
            <w:tcW w:w="141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warming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rain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1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rPr>
                <w:rFonts w:hint="eastAsia"/>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oProper storage environment (away from water, moisture, wind and direct sunlight. </w:t>
            </w:r>
          </w:p>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hint="eastAsia"/>
                <w:color w:val="0D0D0D" w:themeColor="text1" w:themeTint="F2"/>
                <w:sz w:val="24"/>
                <w14:textFill>
                  <w14:solidFill>
                    <w14:schemeClr w14:val="tx1">
                      <w14:lumMod w14:val="95000"/>
                      <w14:lumOff w14:val="5000"/>
                    </w14:schemeClr>
                  </w14:solidFill>
                </w14:textFill>
              </w:rPr>
              <w:t>oUse of wood preservatives, such as zinc chloride or coal tar, either through brushing, dipping (immersion) application or pressure treatment.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12"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rPr>
                <w:rFonts w:hint="eastAsia"/>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Storage of timber in proactive barriers, housing or coverings</w:t>
            </w:r>
          </w:p>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Pressure Treatment – putting timber in a cylinder with high pressure vacuum and chemicals that will be mixed into the wood. Once treatment is complete, the wood will be more durable and resistant to rotting, termites and moulds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76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Steel</w:t>
            </w:r>
          </w:p>
        </w:tc>
        <w:tc>
          <w:tcPr>
            <w:tcW w:w="141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warming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water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1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hint="eastAsia"/>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oPainting .</w:t>
            </w:r>
          </w:p>
          <w:p>
            <w:pPr>
              <w:spacing w:after="120" w:line="276" w:lineRule="auto"/>
              <w:ind w:left="0" w:right="0" w:firstLine="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 xml:space="preserve">oGalvanising </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hint="eastAsia"/>
                <w:color w:val="0D0D0D" w:themeColor="text1" w:themeTint="F2"/>
                <w:sz w:val="24"/>
                <w14:textFill>
                  <w14:solidFill>
                    <w14:schemeClr w14:val="tx1">
                      <w14:lumMod w14:val="95000"/>
                      <w14:lumOff w14:val="5000"/>
                    </w14:schemeClr>
                  </w14:solidFill>
                </w14:textFill>
              </w:rPr>
              <w:t>oParkerising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12"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Storage areas must be covered so that it will not be under direct sunlight, rain and moisture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76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Cast Iron</w:t>
            </w:r>
          </w:p>
        </w:tc>
        <w:tc>
          <w:tcPr>
            <w:tcW w:w="141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warming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rain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1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painting</w:t>
            </w:r>
            <w:r>
              <w:rPr>
                <w:color w:val="0D0D0D" w:themeColor="text1" w:themeTint="F2"/>
                <w:sz w:val="24"/>
                <w14:textFill>
                  <w14:solidFill>
                    <w14:schemeClr w14:val="tx1">
                      <w14:lumMod w14:val="95000"/>
                      <w14:lumOff w14:val="5000"/>
                    </w14:schemeClr>
                  </w14:solidFill>
                </w14:textFill>
              </w:rPr>
              <w:t>  </w:t>
            </w:r>
          </w:p>
          <w:p>
            <w:pPr>
              <w:spacing w:after="120" w:line="276" w:lineRule="auto"/>
              <w:ind w:left="0" w:right="0" w:firstLine="0"/>
              <w:jc w:val="both"/>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rFonts w:hint="eastAsia" w:eastAsia="宋体"/>
                <w:color w:val="0D0D0D" w:themeColor="text1" w:themeTint="F2"/>
                <w:sz w:val="24"/>
                <w:lang w:val="en-US" w:eastAsia="zh-CN"/>
                <w14:textFill>
                  <w14:solidFill>
                    <w14:schemeClr w14:val="tx1">
                      <w14:lumMod w14:val="95000"/>
                      <w14:lumOff w14:val="5000"/>
                    </w14:schemeClr>
                  </w14:solidFill>
                </w14:textFill>
              </w:rPr>
              <w:t>Galvanising</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parkersing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12"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Storage of iron-containing metals in protective barriers, housing or coverings, as well as air and water-tight packaging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76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Copper</w:t>
            </w:r>
          </w:p>
        </w:tc>
        <w:tc>
          <w:tcPr>
            <w:tcW w:w="141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warming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pollution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1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Anti-corrosive Coating – There are coatings that help minimise the effect of corrosion to a ferrous metal with suitable paint helps preserve the metal since the surface is not exposed anymore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12"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Storage of non-ferrous metals in protective barriers, housing or coverings, ensuring that the risk of damage (e.g. scratches) can be eliminated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160" w:hRule="atLeast"/>
          <w:jc w:val="center"/>
        </w:trPr>
        <w:tc>
          <w:tcPr>
            <w:tcW w:w="76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tabs>
                <w:tab w:val="left" w:pos="180"/>
              </w:tabs>
              <w:spacing w:after="120" w:line="276" w:lineRule="auto"/>
              <w:ind w:left="0" w:right="108"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Aluminium</w:t>
            </w:r>
          </w:p>
        </w:tc>
        <w:tc>
          <w:tcPr>
            <w:tcW w:w="141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warming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pollution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1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Anti-corrosive Coating – There are coatings that help minimise the effect of corrosion to a ferrous metal with suitable paint helps preserve the metal since the surface is not exposed anymore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412"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Storage of non-ferrous metals in protective barriers, housing or coverings, ensuring that the risk of damage (e.g. scratches) can be eliminated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sectPr>
          <w:pgSz w:w="16838" w:h="11906" w:orient="landscape"/>
          <w:pgMar w:top="720" w:right="720" w:bottom="720" w:left="720" w:header="567" w:footer="567" w:gutter="0"/>
          <w:cols w:space="708" w:num="1"/>
          <w:docGrid w:linePitch="360" w:charSpace="0"/>
        </w:sectPr>
      </w:pPr>
    </w:p>
    <w:p>
      <w:pPr>
        <w:pStyle w:val="2"/>
      </w:pPr>
      <w:bookmarkStart w:id="44" w:name="_Toc64399864"/>
      <w:r>
        <w:t>Practical Assessment</w:t>
      </w:r>
      <w:bookmarkEnd w:id="44"/>
    </w:p>
    <w:p>
      <w:pPr>
        <w:pStyle w:val="3"/>
        <w:tabs>
          <w:tab w:val="left" w:pos="180"/>
        </w:tabs>
        <w:ind w:right="0"/>
        <w:rPr>
          <w:lang w:val="en-AU"/>
        </w:rPr>
      </w:pPr>
      <w:bookmarkStart w:id="45" w:name="_Toc53038397"/>
      <w:bookmarkStart w:id="46" w:name="_Toc64399865"/>
      <w:r>
        <w:rPr>
          <w:lang w:val="en-AU"/>
        </w:rPr>
        <w:t>Candidate Instructions</w:t>
      </w:r>
      <w:bookmarkEnd w:id="45"/>
      <w:bookmarkEnd w:id="46"/>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Practical Assessment is a set of tasks that must be completed in a workplace, or in an environment with conditions similar to that of a real workplace. </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assessment will help you demonstrate skill requirements relevant to selecting, procuring and storing construction materials for building and construction projects.</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Practical Assessment includes the following:</w:t>
      </w:r>
    </w:p>
    <w:p>
      <w:pPr>
        <w:pStyle w:val="25"/>
        <w:numPr>
          <w:ilvl w:val="0"/>
          <w:numId w:val="41"/>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Case Study</w:t>
      </w:r>
    </w:p>
    <w:p>
      <w:pPr>
        <w:pStyle w:val="25"/>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Includes detailed scenarios and simulated environments, providing all necessary information required to complete relevant tasks and activities. </w:t>
      </w:r>
    </w:p>
    <w:p>
      <w:pPr>
        <w:pStyle w:val="25"/>
        <w:numPr>
          <w:ilvl w:val="0"/>
          <w:numId w:val="41"/>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Workplace Assessment</w:t>
      </w:r>
    </w:p>
    <w:p>
      <w:pPr>
        <w:pStyle w:val="25"/>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set of tasks or activities completed according to set instructions and guidelines to meet the requirements of the relevant unit. These tasks and activities require you to have access to a workplace or a similar environment.</w:t>
      </w:r>
    </w:p>
    <w:p>
      <w:pPr>
        <w:spacing w:after="120" w:line="276" w:lineRule="auto"/>
        <w:ind w:left="0" w:firstLine="0"/>
        <w:rPr>
          <w:color w:val="262626" w:themeColor="text1" w:themeTint="D9"/>
          <w:sz w:val="20"/>
          <w14:textFill>
            <w14:solidFill>
              <w14:schemeClr w14:val="tx1">
                <w14:lumMod w14:val="85000"/>
                <w14:lumOff w14:val="15000"/>
              </w14:schemeClr>
            </w14:solidFill>
          </w14:textFill>
        </w:rPr>
      </w:pPr>
      <w:r>
        <w:rPr>
          <w:b/>
          <w:color w:val="262626" w:themeColor="text1" w:themeTint="D9"/>
          <w:sz w:val="24"/>
          <w:highlight w:val="yellow"/>
          <w14:textFill>
            <w14:solidFill>
              <w14:schemeClr w14:val="tx1">
                <w14:lumMod w14:val="85000"/>
                <w14:lumOff w14:val="15000"/>
              </w14:schemeClr>
            </w14:solidFill>
          </w14:textFill>
        </w:rPr>
        <w:br w:type="page"/>
      </w:r>
      <w:bookmarkStart w:id="47" w:name="_Toc47457527"/>
      <w:bookmarkStart w:id="48" w:name="_Toc53038398"/>
    </w:p>
    <w:p>
      <w:pPr>
        <w:pStyle w:val="3"/>
        <w:tabs>
          <w:tab w:val="left" w:pos="180"/>
        </w:tabs>
      </w:pPr>
      <w:bookmarkStart w:id="49" w:name="_Toc64399866"/>
      <w:r>
        <w:t>Preliminary Assessment Information</w:t>
      </w:r>
      <w:bookmarkEnd w:id="49"/>
    </w:p>
    <w:tbl>
      <w:tblPr>
        <w:tblStyle w:val="18"/>
        <w:tblW w:w="5012"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47"/>
        <w:gridCol w:w="6217"/>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4998" w:type="pct"/>
            <w:gridSpan w:val="2"/>
            <w:tcBorders>
              <w:top w:val="nil"/>
              <w:left w:val="nil"/>
              <w:bottom w:val="nil"/>
              <w:right w:val="nil"/>
            </w:tcBorders>
            <w:shd w:val="clear" w:color="auto" w:fill="D9E2F3" w:themeFill="accent1" w:themeFillTint="33"/>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The tasks in this practical assessment must be completed in a workplace (or a similar environment) and in the context of a building and construction project which you are currently a part of. </w:t>
            </w:r>
          </w:p>
          <w:p>
            <w:pPr>
              <w:tabs>
                <w:tab w:val="left" w:pos="180"/>
              </w:tabs>
              <w:spacing w:after="120" w:line="276" w:lineRule="auto"/>
              <w:ind w:left="0" w:firstLine="0"/>
              <w:jc w:val="both"/>
              <w:rPr>
                <w:rFonts w:cstheme="minorHAnsi"/>
                <w:i/>
                <w:iCs/>
                <w:color w:val="2E75B6" w:themeColor="accent5" w:themeShade="BF"/>
                <w:sz w:val="24"/>
                <w:szCs w:val="24"/>
                <w:lang w:eastAsia="en-AU" w:bidi="en-US"/>
              </w:rPr>
            </w:pPr>
            <w:r>
              <w:rPr>
                <w:rFonts w:cstheme="minorHAnsi"/>
                <w:i/>
                <w:iCs/>
                <w:color w:val="2E75B6" w:themeColor="accent5" w:themeShade="BF"/>
                <w:sz w:val="24"/>
                <w:szCs w:val="24"/>
                <w:lang w:eastAsia="en-AU" w:bidi="en-US"/>
              </w:rPr>
              <w:t>E.g. You are a builder, a site manager in training, foreperson, or an apprentice in this project, etc.</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the practical assessment, record the following information for your assessor’s reference.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When completing the tasks in this practical assessment ensure that your responses and performance must align with the information you have provided below.</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For example (but not limited to):</w:t>
            </w:r>
          </w:p>
          <w:p>
            <w:pPr>
              <w:pStyle w:val="25"/>
              <w:numPr>
                <w:ilvl w:val="0"/>
                <w:numId w:val="4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If the task asks you to refer to building and construction legislation and regulatory requirements, refer to the requirements that apply to the state/territory where your nominated building and construction project is undertaken.</w:t>
            </w:r>
          </w:p>
          <w:p>
            <w:pPr>
              <w:pStyle w:val="25"/>
              <w:numPr>
                <w:ilvl w:val="0"/>
                <w:numId w:val="4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If the task requires you to follow organisational policies and procedures, refer to the policies and procedures in your nominated organisation/workplace.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4998" w:type="pct"/>
            <w:gridSpan w:val="2"/>
            <w:tcBorders>
              <w:top w:val="nil"/>
              <w:left w:val="nil"/>
              <w:bottom w:val="nil"/>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851"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5"/>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Work role/title</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851"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5"/>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Organisation/workplace</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lang w:val="en-GB" w:bidi="en-US"/>
                <w14:textFill>
                  <w14:solidFill>
                    <w14:schemeClr w14:val="tx1">
                      <w14:lumMod w14:val="85000"/>
                      <w14:lumOff w14:val="15000"/>
                    </w14:schemeClr>
                  </w14:solidFill>
                </w14:textFill>
              </w:rPr>
              <w:t xml:space="preserve"> Cascade Peak Construction Pty Ltd</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851"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5"/>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Building and construction project</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 xml:space="preserve">one storey </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851"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5"/>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overview</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851"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5"/>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Building classification</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class oneA</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851"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5"/>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site address</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lang w:val="en-GB" w:bidi="en-US"/>
                <w14:textFill>
                  <w14:solidFill>
                    <w14:schemeClr w14:val="tx1">
                      <w14:lumMod w14:val="85000"/>
                      <w14:lumOff w14:val="15000"/>
                    </w14:schemeClr>
                  </w14:solidFill>
                </w14:textFill>
              </w:rPr>
              <w:t xml:space="preserve"> 60 New Street Coast Town</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851"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5"/>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State/territory where this project is being undertaken</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QLD</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432" w:firstLine="0"/>
      </w:pPr>
      <w:bookmarkStart w:id="50" w:name="_Toc53038399"/>
      <w:bookmarkStart w:id="51" w:name="_Toc52091797"/>
      <w:r>
        <w:rPr>
          <w:highlight w:val="cyan"/>
        </w:rPr>
        <w:br w:type="page"/>
      </w:r>
    </w:p>
    <w:bookmarkEnd w:id="47"/>
    <w:bookmarkEnd w:id="48"/>
    <w:bookmarkEnd w:id="50"/>
    <w:bookmarkEnd w:id="51"/>
    <w:p>
      <w:pPr>
        <w:pStyle w:val="2"/>
      </w:pPr>
      <w:bookmarkStart w:id="52" w:name="_Toc64399867"/>
      <w:bookmarkStart w:id="53" w:name="_Toc44867564"/>
      <w:bookmarkStart w:id="54" w:name="_Toc53038400"/>
      <w:bookmarkStart w:id="55" w:name="_Toc31695067"/>
      <w:r>
        <w:t>Case Study</w:t>
      </w:r>
      <w:bookmarkEnd w:id="52"/>
      <w:bookmarkEnd w:id="53"/>
    </w:p>
    <w:p>
      <w:pPr>
        <w:tabs>
          <w:tab w:val="left" w:pos="180"/>
        </w:tabs>
        <w:spacing w:after="120" w:line="276" w:lineRule="auto"/>
        <w:ind w:left="0" w:right="106" w:firstLine="0"/>
        <w:jc w:val="both"/>
        <w:rPr>
          <w:rFonts w:cstheme="minorHAnsi"/>
          <w:i/>
          <w:color w:val="2F5597" w:themeColor="accent1" w:themeShade="BF"/>
          <w:sz w:val="20"/>
          <w:szCs w:val="24"/>
        </w:rPr>
      </w:pPr>
      <w:r>
        <w:rPr>
          <w:rFonts w:cstheme="minorHAnsi"/>
          <w:i/>
          <w:color w:val="2F5597" w:themeColor="accent1" w:themeShade="BF"/>
          <w:sz w:val="20"/>
          <w:szCs w:val="24"/>
        </w:rPr>
        <w:t xml:space="preserve">Mapping: CPCCBC4006 PE1.0 (p) </w:t>
      </w:r>
    </w:p>
    <w:p>
      <w:pPr>
        <w:pStyle w:val="3"/>
        <w:tabs>
          <w:tab w:val="left" w:pos="180"/>
        </w:tabs>
      </w:pPr>
      <w:bookmarkStart w:id="56" w:name="_Toc44867565"/>
      <w:bookmarkStart w:id="57" w:name="_Toc64399868"/>
      <w:r>
        <w:t>New Street Coast Town Construction Project</w:t>
      </w:r>
      <w:bookmarkEnd w:id="56"/>
      <w:bookmarkEnd w:id="57"/>
    </w:p>
    <w:tbl>
      <w:tblPr>
        <w:tblStyle w:val="18"/>
        <w:tblW w:w="0" w:type="auto"/>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90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8696" w:hRule="atLeast"/>
        </w:trPr>
        <w:tc>
          <w:tcPr>
            <w:tcW w:w="9016" w:type="dxa"/>
            <w:tcBorders>
              <w:top w:val="single" w:color="A5A5A5" w:themeColor="accent3" w:sz="4" w:space="0"/>
              <w:left w:val="single" w:color="A5A5A5" w:themeColor="background1" w:themeShade="A6" w:sz="4" w:space="0"/>
              <w:bottom w:val="single" w:color="auto" w:sz="4" w:space="0"/>
              <w:right w:val="single" w:color="A5A5A5" w:themeColor="background1" w:themeShade="A6" w:sz="4" w:space="0"/>
            </w:tcBorders>
            <w:shd w:val="clear" w:color="auto" w:fill="auto"/>
          </w:tcPr>
          <w:p>
            <w:pPr>
              <w:spacing w:after="120" w:line="276" w:lineRule="auto"/>
              <w:ind w:left="67" w:firstLine="0"/>
              <w:jc w:val="center"/>
              <w:rPr>
                <w:rFonts w:cstheme="minorHAnsi"/>
                <w:b/>
                <w:bCs/>
                <w:color w:val="262626" w:themeColor="text1" w:themeTint="D9"/>
                <w:sz w:val="24"/>
                <w:szCs w:val="24"/>
                <w:lang w:val="en-GB" w:bidi="en-US"/>
                <w14:textFill>
                  <w14:solidFill>
                    <w14:schemeClr w14:val="tx1">
                      <w14:lumMod w14:val="85000"/>
                      <w14:lumOff w14:val="15000"/>
                    </w14:schemeClr>
                  </w14:solidFill>
                </w14:textFill>
              </w:rPr>
            </w:pPr>
            <w:r>
              <w:rPr>
                <w:rFonts w:cstheme="minorHAnsi"/>
                <w:b/>
                <w:bCs/>
                <w:color w:val="262626" w:themeColor="text1" w:themeTint="D9"/>
                <w:sz w:val="24"/>
                <w:szCs w:val="24"/>
                <w:lang w:val="en-GB" w:bidi="en-US"/>
                <w14:textFill>
                  <w14:solidFill>
                    <w14:schemeClr w14:val="tx1">
                      <w14:lumMod w14:val="85000"/>
                      <w14:lumOff w14:val="15000"/>
                    </w14:schemeClr>
                  </w14:solidFill>
                </w14:textFill>
              </w:rPr>
              <w:t>SCENARIO</w:t>
            </w:r>
          </w:p>
          <w:p>
            <w:pPr>
              <w:spacing w:after="120" w:line="276" w:lineRule="auto"/>
              <w:ind w:left="67" w:firstLine="0"/>
              <w:jc w:val="center"/>
              <w:rPr>
                <w:rFonts w:cstheme="minorHAnsi"/>
                <w:color w:val="262626" w:themeColor="text1" w:themeTint="D9"/>
                <w:sz w:val="24"/>
                <w:szCs w:val="24"/>
                <w:lang w:val="en-GB" w:bidi="en-US"/>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drawing>
                <wp:inline distT="0" distB="0" distL="0" distR="0">
                  <wp:extent cx="3000375" cy="2000250"/>
                  <wp:effectExtent l="0" t="0" r="9525" b="0"/>
                  <wp:docPr id="3" name="Picture 3" descr="One story house with stone wall trim. View of entrance porch with front yard landscape and garage with driveway Stock Photo - 3076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One story house with stone wall trim. View of entrance porch with front yard landscape and garage with driveway Stock Photo - 3076122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3000375" cy="2000250"/>
                          </a:xfrm>
                          <a:prstGeom prst="rect">
                            <a:avLst/>
                          </a:prstGeom>
                          <a:noFill/>
                          <a:ln>
                            <a:noFill/>
                          </a:ln>
                        </pic:spPr>
                      </pic:pic>
                    </a:graphicData>
                  </a:graphic>
                </wp:inline>
              </w:drawing>
            </w:r>
          </w:p>
          <w:p>
            <w:pPr>
              <w:spacing w:after="120" w:line="276" w:lineRule="auto"/>
              <w:ind w:left="67" w:firstLine="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 xml:space="preserve">You are a builder, and you have been contracted as the principal contractor to build a house on a vacant block of land. </w:t>
            </w:r>
          </w:p>
          <w:p>
            <w:pPr>
              <w:spacing w:after="120" w:line="276" w:lineRule="auto"/>
              <w:ind w:left="67" w:firstLine="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The details of this building and construction project are as follows:</w:t>
            </w:r>
          </w:p>
          <w:p>
            <w:pPr>
              <w:pStyle w:val="25"/>
              <w:numPr>
                <w:ilvl w:val="0"/>
                <w:numId w:val="43"/>
              </w:numPr>
              <w:spacing w:after="120" w:line="276" w:lineRule="auto"/>
              <w:ind w:left="792"/>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Your trading name: Cascade Peak Construction Pty Ltd.</w:t>
            </w:r>
          </w:p>
          <w:p>
            <w:pPr>
              <w:pStyle w:val="25"/>
              <w:numPr>
                <w:ilvl w:val="0"/>
                <w:numId w:val="43"/>
              </w:numPr>
              <w:spacing w:after="120" w:line="276" w:lineRule="auto"/>
              <w:ind w:left="792"/>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The contract price for the entire project is $313,800.</w:t>
            </w:r>
          </w:p>
          <w:p>
            <w:pPr>
              <w:pStyle w:val="25"/>
              <w:numPr>
                <w:ilvl w:val="0"/>
                <w:numId w:val="43"/>
              </w:numPr>
              <w:spacing w:after="120" w:line="276" w:lineRule="auto"/>
              <w:ind w:left="792"/>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Owner: John Jones</w:t>
            </w:r>
          </w:p>
          <w:p>
            <w:pPr>
              <w:pStyle w:val="25"/>
              <w:numPr>
                <w:ilvl w:val="0"/>
                <w:numId w:val="43"/>
              </w:numPr>
              <w:spacing w:after="120" w:line="276" w:lineRule="auto"/>
              <w:ind w:left="792"/>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 xml:space="preserve">Address: PO Box 44444 Coast Town </w:t>
            </w:r>
            <w:r>
              <w:rPr>
                <w:rFonts w:cstheme="minorHAnsi"/>
                <w:color w:val="262626" w:themeColor="text1" w:themeTint="D9"/>
                <w:sz w:val="24"/>
                <w:szCs w:val="24"/>
                <w:highlight w:val="yellow"/>
                <w:lang w:val="en-GB" w:bidi="en-US"/>
                <w14:textFill>
                  <w14:solidFill>
                    <w14:schemeClr w14:val="tx1">
                      <w14:lumMod w14:val="85000"/>
                      <w14:lumOff w14:val="15000"/>
                    </w14:schemeClr>
                  </w14:solidFill>
                </w14:textFill>
              </w:rPr>
              <w:t>[YOUR STATE/TERRITORY]</w:t>
            </w:r>
            <w:r>
              <w:rPr>
                <w:rFonts w:cstheme="minorHAnsi"/>
                <w:color w:val="262626" w:themeColor="text1" w:themeTint="D9"/>
                <w:sz w:val="24"/>
                <w:szCs w:val="24"/>
                <w:lang w:val="en-GB" w:bidi="en-US"/>
                <w14:textFill>
                  <w14:solidFill>
                    <w14:schemeClr w14:val="tx1">
                      <w14:lumMod w14:val="85000"/>
                      <w14:lumOff w14:val="15000"/>
                    </w14:schemeClr>
                  </w14:solidFill>
                </w14:textFill>
              </w:rPr>
              <w:t xml:space="preserve"> 4444</w:t>
            </w:r>
          </w:p>
          <w:p>
            <w:pPr>
              <w:pStyle w:val="25"/>
              <w:numPr>
                <w:ilvl w:val="0"/>
                <w:numId w:val="43"/>
              </w:numPr>
              <w:spacing w:after="120" w:line="276" w:lineRule="auto"/>
              <w:ind w:left="792"/>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Site address: 60 New Street Coast Town</w:t>
            </w:r>
          </w:p>
          <w:p>
            <w:pPr>
              <w:pStyle w:val="25"/>
              <w:numPr>
                <w:ilvl w:val="0"/>
                <w:numId w:val="43"/>
              </w:numPr>
              <w:spacing w:after="120" w:line="276" w:lineRule="auto"/>
              <w:ind w:left="792"/>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Lot no 60 RP 123456</w:t>
            </w:r>
            <w:r>
              <w:rPr>
                <w:rFonts w:cstheme="minorHAnsi"/>
                <w:color w:val="262626" w:themeColor="text1" w:themeTint="D9"/>
                <w:sz w:val="24"/>
                <w:szCs w:val="24"/>
                <w:lang w:val="en-GB" w:bidi="en-US"/>
                <w14:textFill>
                  <w14:solidFill>
                    <w14:schemeClr w14:val="tx1">
                      <w14:lumMod w14:val="85000"/>
                      <w14:lumOff w14:val="15000"/>
                    </w14:schemeClr>
                  </w14:solidFill>
                </w14:textFill>
              </w:rPr>
              <w:tab/>
            </w:r>
          </w:p>
          <w:p>
            <w:pPr>
              <w:pStyle w:val="25"/>
              <w:numPr>
                <w:ilvl w:val="0"/>
                <w:numId w:val="43"/>
              </w:numPr>
              <w:spacing w:after="120" w:line="276" w:lineRule="auto"/>
              <w:ind w:left="792"/>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Local authority: Coast Town Municipal Council</w:t>
            </w:r>
          </w:p>
          <w:p>
            <w:pPr>
              <w:pStyle w:val="25"/>
              <w:numPr>
                <w:ilvl w:val="0"/>
                <w:numId w:val="43"/>
              </w:numPr>
              <w:spacing w:after="120" w:line="276" w:lineRule="auto"/>
              <w:ind w:left="792"/>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A deposit of 5% was paid on signing the contract.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5325" w:hRule="atLeast"/>
        </w:trPr>
        <w:tc>
          <w:tcPr>
            <w:tcW w:w="9016" w:type="dxa"/>
            <w:tcBorders>
              <w:top w:val="single" w:color="A5A5A5" w:themeColor="accent3"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numPr>
                <w:ilvl w:val="0"/>
                <w:numId w:val="43"/>
              </w:numPr>
              <w:spacing w:after="120" w:line="276" w:lineRule="auto"/>
              <w:ind w:left="792"/>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This project must comply with relevant national, state/territory, local legal and regulatory requirements, including but not limited to:</w:t>
            </w:r>
          </w:p>
          <w:p>
            <w:pPr>
              <w:pStyle w:val="25"/>
              <w:numPr>
                <w:ilvl w:val="1"/>
                <w:numId w:val="43"/>
              </w:numPr>
              <w:spacing w:after="12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Building contracts</w:t>
            </w:r>
          </w:p>
          <w:p>
            <w:pPr>
              <w:pStyle w:val="25"/>
              <w:numPr>
                <w:ilvl w:val="1"/>
                <w:numId w:val="43"/>
              </w:numPr>
              <w:spacing w:after="12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Construction insurance</w:t>
            </w:r>
          </w:p>
          <w:p>
            <w:pPr>
              <w:pStyle w:val="25"/>
              <w:numPr>
                <w:ilvl w:val="1"/>
                <w:numId w:val="43"/>
              </w:numPr>
              <w:spacing w:after="12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Industrial relations</w:t>
            </w:r>
          </w:p>
          <w:p>
            <w:pPr>
              <w:pStyle w:val="25"/>
              <w:numPr>
                <w:ilvl w:val="1"/>
                <w:numId w:val="43"/>
              </w:numPr>
              <w:spacing w:after="12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Payroll systems and taxation</w:t>
            </w:r>
          </w:p>
          <w:p>
            <w:pPr>
              <w:pStyle w:val="25"/>
              <w:numPr>
                <w:ilvl w:val="1"/>
                <w:numId w:val="43"/>
              </w:numPr>
              <w:spacing w:after="120" w:line="276" w:lineRule="auto"/>
              <w:contextualSpacing w:val="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Environmental, sustainability, and waste management</w:t>
            </w:r>
          </w:p>
          <w:p>
            <w:pPr>
              <w:pStyle w:val="25"/>
              <w:numPr>
                <w:ilvl w:val="1"/>
                <w:numId w:val="43"/>
              </w:numPr>
              <w:spacing w:after="120" w:line="276" w:lineRule="auto"/>
              <w:contextualSpacing w:val="0"/>
              <w:jc w:val="both"/>
              <w:rPr>
                <w:rFonts w:cstheme="minorHAnsi"/>
                <w:b/>
                <w:bCs/>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Work health and safety</w:t>
            </w:r>
          </w:p>
          <w:p>
            <w:pPr>
              <w:spacing w:after="120" w:line="276" w:lineRule="auto"/>
              <w:ind w:left="67" w:firstLine="0"/>
              <w:jc w:val="both"/>
              <w:rPr>
                <w:rFonts w:cstheme="minorHAnsi"/>
                <w:color w:val="262626" w:themeColor="text1" w:themeTint="D9"/>
                <w:sz w:val="24"/>
                <w:szCs w:val="24"/>
                <w:lang w:val="en-GB" w:bidi="en-US"/>
                <w14:textFill>
                  <w14:solidFill>
                    <w14:schemeClr w14:val="tx1">
                      <w14:lumMod w14:val="85000"/>
                      <w14:lumOff w14:val="15000"/>
                    </w14:schemeClr>
                  </w14:solidFill>
                </w14:textFill>
              </w:rPr>
            </w:pPr>
            <w:r>
              <w:rPr>
                <w:rFonts w:cstheme="minorHAnsi"/>
                <w:color w:val="262626" w:themeColor="text1" w:themeTint="D9"/>
                <w:sz w:val="24"/>
                <w:szCs w:val="24"/>
                <w:lang w:val="en-GB" w:bidi="en-US"/>
                <w14:textFill>
                  <w14:solidFill>
                    <w14:schemeClr w14:val="tx1">
                      <w14:lumMod w14:val="85000"/>
                      <w14:lumOff w14:val="15000"/>
                    </w14:schemeClr>
                  </w14:solidFill>
                </w14:textFill>
              </w:rPr>
              <w:t>The site plan can be accessed and viewed through the link below:</w:t>
            </w:r>
          </w:p>
          <w:p>
            <w:pPr>
              <w:spacing w:after="120" w:line="276" w:lineRule="auto"/>
              <w:ind w:left="67" w:firstLine="0"/>
              <w:jc w:val="center"/>
              <w:rPr>
                <w:rFonts w:cstheme="minorHAnsi"/>
                <w:color w:val="262626" w:themeColor="text1" w:themeTint="D9"/>
                <w:sz w:val="24"/>
                <w:szCs w:val="24"/>
                <w:lang w:val="en-GB" w:bidi="en-US"/>
                <w14:textFill>
                  <w14:solidFill>
                    <w14:schemeClr w14:val="tx1">
                      <w14:lumMod w14:val="85000"/>
                      <w14:lumOff w14:val="15000"/>
                    </w14:schemeClr>
                  </w14:solidFill>
                </w14:textFill>
              </w:rPr>
            </w:pP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"file:///S:\\Library%20Source\\aXcelerate%20Library\\Training%20Related\\CPCCBC\\CPCCBC4006\\02-Assessment" </w:instrText>
            </w:r>
            <w:r>
              <w:rPr>
                <w:color w:val="0D0D0D" w:themeColor="text1" w:themeTint="F2"/>
                <w14:textFill>
                  <w14:solidFill>
                    <w14:schemeClr w14:val="tx1">
                      <w14:lumMod w14:val="95000"/>
                      <w14:lumOff w14:val="5000"/>
                    </w14:schemeClr>
                  </w14:solidFill>
                </w14:textFill>
              </w:rPr>
              <w:fldChar w:fldCharType="separate"/>
            </w:r>
            <w:r>
              <w:rPr>
                <w:rStyle w:val="23"/>
                <w:sz w:val="24"/>
              </w:rPr>
              <w:t>YourHome Design For Place - 3BR + Study All plans and elevations</w:t>
            </w:r>
            <w:r>
              <w:rPr>
                <w:rStyle w:val="23"/>
                <w:sz w:val="24"/>
              </w:rPr>
              <w:fldChar w:fldCharType="end"/>
            </w:r>
          </w:p>
          <w:p>
            <w:pPr>
              <w:spacing w:after="120" w:line="276" w:lineRule="auto"/>
              <w:ind w:left="67" w:firstLine="0"/>
              <w:jc w:val="both"/>
              <w:rPr>
                <w:rFonts w:cstheme="minorHAnsi"/>
                <w:b/>
                <w:bCs/>
                <w:color w:val="262626" w:themeColor="text1" w:themeTint="D9"/>
                <w:sz w:val="24"/>
                <w:szCs w:val="24"/>
                <w:lang w:val="en-GB" w:bidi="en-US"/>
                <w14:textFill>
                  <w14:solidFill>
                    <w14:schemeClr w14:val="tx1">
                      <w14:lumMod w14:val="85000"/>
                      <w14:lumOff w14:val="15000"/>
                    </w14:schemeClr>
                  </w14:solidFill>
                </w14:textFill>
              </w:rPr>
            </w:pPr>
            <w:r>
              <w:rPr>
                <w:rFonts w:cstheme="minorHAnsi"/>
                <w:b/>
                <w:color w:val="D73329"/>
                <w:sz w:val="24"/>
                <w:lang w:val="en-GB" w:bidi="en-US"/>
              </w:rPr>
              <w:t>For the purpose of this assessment, this case study scenario is based in your state/territory.</w:t>
            </w:r>
          </w:p>
        </w:tc>
      </w:tr>
    </w:tbl>
    <w:p>
      <w:pPr>
        <w:spacing w:after="120" w:line="276" w:lineRule="auto"/>
        <w:ind w:left="0" w:firstLine="0"/>
        <w:rPr>
          <w:rFonts w:cstheme="minorHAnsi"/>
          <w:i/>
          <w:color w:val="2F5597" w:themeColor="accent1" w:themeShade="BF"/>
          <w:sz w:val="20"/>
          <w:szCs w:val="24"/>
        </w:rPr>
      </w:pPr>
      <w:r>
        <w:rPr>
          <w:rFonts w:cstheme="minorHAnsi"/>
          <w:i/>
          <w:color w:val="2F5597" w:themeColor="accent1" w:themeShade="BF"/>
          <w:sz w:val="20"/>
          <w:szCs w:val="24"/>
        </w:rPr>
        <w:br w:type="page"/>
      </w:r>
    </w:p>
    <w:p>
      <w:pPr>
        <w:pStyle w:val="3"/>
        <w:tabs>
          <w:tab w:val="left" w:pos="180"/>
        </w:tabs>
      </w:pPr>
      <w:bookmarkStart w:id="58" w:name="_Toc44867566"/>
      <w:bookmarkStart w:id="59" w:name="_Toc64399869"/>
      <w:r>
        <w:t xml:space="preserve">Task 1 – </w:t>
      </w:r>
      <w:bookmarkEnd w:id="58"/>
      <w:r>
        <w:t>Project Plans and Specifications</w:t>
      </w:r>
      <w:bookmarkEnd w:id="59"/>
    </w:p>
    <w:tbl>
      <w:tblPr>
        <w:tblStyle w:val="18"/>
        <w:tblW w:w="500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gridCol w:w="9"/>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5" w:type="pct"/>
          <w:trHeight w:val="153" w:hRule="atLeast"/>
          <w:jc w:val="center"/>
        </w:trPr>
        <w:tc>
          <w:tcPr>
            <w:tcW w:w="4995" w:type="pct"/>
            <w:tcBorders>
              <w:top w:val="nil"/>
              <w:left w:val="nil"/>
              <w:bottom w:val="nil"/>
              <w:right w:val="nil"/>
            </w:tcBorders>
            <w:shd w:val="clear" w:color="auto" w:fill="D9E2F3" w:themeFill="accent1" w:themeFillTint="33"/>
          </w:tcPr>
          <w:p>
            <w:pPr>
              <w:pStyle w:val="25"/>
              <w:numPr>
                <w:ilvl w:val="0"/>
                <w:numId w:val="44"/>
              </w:numPr>
              <w:spacing w:after="120" w:line="276" w:lineRule="auto"/>
              <w:ind w:left="533"/>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the project plans and specifications.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5" w:type="pct"/>
          <w:trHeight w:val="74" w:hRule="atLeast"/>
          <w:jc w:val="center"/>
        </w:trPr>
        <w:tc>
          <w:tcPr>
            <w:tcW w:w="4995" w:type="pct"/>
            <w:tcBorders>
              <w:top w:val="nil"/>
              <w:left w:val="nil"/>
              <w:bottom w:val="single" w:color="A5A5A5" w:themeColor="background1" w:themeShade="A6" w:sz="4"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08" w:hRule="atLeast"/>
          <w:jc w:val="center"/>
        </w:trPr>
        <w:tc>
          <w:tcPr>
            <w:tcW w:w="5000"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numPr>
                <w:ilvl w:val="0"/>
                <w:numId w:val="45"/>
              </w:numPr>
              <w:tabs>
                <w:tab w:val="left" w:pos="180"/>
              </w:tabs>
              <w:spacing w:after="120" w:line="276" w:lineRule="auto"/>
              <w:ind w:left="792" w:right="72"/>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How many storeys does the building have?</w:t>
            </w:r>
          </w:p>
          <w:p>
            <w:pPr>
              <w:pStyle w:val="25"/>
              <w:tabs>
                <w:tab w:val="left" w:pos="180"/>
              </w:tabs>
              <w:spacing w:after="120" w:line="276" w:lineRule="auto"/>
              <w:ind w:left="792" w:right="72" w:firstLine="0"/>
              <w:contextualSpacing w:val="0"/>
              <w:jc w:val="both"/>
              <w:rPr>
                <w:rFonts w:cstheme="minorHAnsi"/>
                <w:color w:val="262626" w:themeColor="text1" w:themeTint="D9"/>
                <w:sz w:val="22"/>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one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926" w:hRule="atLeast"/>
          <w:jc w:val="center"/>
        </w:trPr>
        <w:tc>
          <w:tcPr>
            <w:tcW w:w="5000"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45"/>
              </w:numPr>
              <w:tabs>
                <w:tab w:val="left" w:pos="180"/>
              </w:tabs>
              <w:spacing w:after="120" w:line="276" w:lineRule="auto"/>
              <w:ind w:right="79"/>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How big will the area of the building be in square meters?</w:t>
            </w:r>
          </w:p>
          <w:p>
            <w:pPr>
              <w:pStyle w:val="25"/>
              <w:tabs>
                <w:tab w:val="left" w:pos="180"/>
              </w:tabs>
              <w:spacing w:after="120" w:line="276" w:lineRule="auto"/>
              <w:ind w:left="795" w:right="7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224</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926" w:hRule="atLeast"/>
          <w:jc w:val="center"/>
        </w:trPr>
        <w:tc>
          <w:tcPr>
            <w:tcW w:w="5000"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45"/>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Based on the working drawing, how many bedrooms does the house have?</w:t>
            </w:r>
          </w:p>
          <w:p>
            <w:pPr>
              <w:pStyle w:val="25"/>
              <w:tabs>
                <w:tab w:val="left" w:pos="180"/>
              </w:tabs>
              <w:spacing w:after="120" w:line="276" w:lineRule="auto"/>
              <w:ind w:left="795" w:right="86" w:firstLine="0"/>
              <w:contextualSpacing w:val="0"/>
              <w:jc w:val="both"/>
              <w:rPr>
                <w:rFonts w:cstheme="minorHAnsi"/>
                <w:bCs/>
                <w:color w:val="262626" w:themeColor="text1" w:themeTint="D9"/>
                <w:sz w:val="22"/>
                <w:szCs w:val="18"/>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3</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926" w:hRule="atLeast"/>
          <w:jc w:val="center"/>
        </w:trPr>
        <w:tc>
          <w:tcPr>
            <w:tcW w:w="5000"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45"/>
              </w:numPr>
              <w:tabs>
                <w:tab w:val="left" w:pos="180"/>
              </w:tabs>
              <w:spacing w:after="120" w:line="276" w:lineRule="auto"/>
              <w:ind w:right="8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Based on the working drawing, in which cardinal direction is the deck oriented?</w:t>
            </w:r>
          </w:p>
          <w:p>
            <w:pPr>
              <w:pStyle w:val="25"/>
              <w:tabs>
                <w:tab w:val="left" w:pos="180"/>
              </w:tabs>
              <w:spacing w:after="120" w:line="276" w:lineRule="auto"/>
              <w:ind w:left="795" w:right="86" w:firstLine="0"/>
              <w:contextualSpacing w:val="0"/>
              <w:jc w:val="both"/>
              <w:rPr>
                <w:rFonts w:cstheme="minorHAnsi"/>
                <w:bCs/>
                <w:color w:val="262626" w:themeColor="text1" w:themeTint="D9"/>
                <w:sz w:val="22"/>
                <w:szCs w:val="18"/>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north</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p>
      <w:pPr>
        <w:pStyle w:val="3"/>
        <w:tabs>
          <w:tab w:val="left" w:pos="180"/>
        </w:tabs>
      </w:pPr>
      <w:bookmarkStart w:id="60" w:name="_Toc44867567"/>
      <w:bookmarkStart w:id="61" w:name="_Toc64399870"/>
      <w:r>
        <w:t xml:space="preserve">Task 2 – </w:t>
      </w:r>
      <w:bookmarkEnd w:id="60"/>
      <w:r>
        <w:t>Building Codes and Construction Requirements</w:t>
      </w:r>
      <w:bookmarkEnd w:id="61"/>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1567"/>
        <w:gridCol w:w="767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5"/>
              <w:numPr>
                <w:ilvl w:val="0"/>
                <w:numId w:val="46"/>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the building classification for this project? Tick the box that corresponds to your answer.</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4"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08" w:hRule="atLeast"/>
          <w:jc w:val="center"/>
        </w:trPr>
        <w:tc>
          <w:tcPr>
            <w:tcW w:w="8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75" w:right="79" w:firstLine="0"/>
              <w:jc w:val="center"/>
              <w:rPr>
                <w:rFonts w:cstheme="minorHAnsi"/>
                <w:iCs/>
                <w:color w:val="262626" w:themeColor="text1" w:themeTint="D9"/>
                <w:sz w:val="24"/>
                <w:szCs w:val="24"/>
                <w14:textFill>
                  <w14:solidFill>
                    <w14:schemeClr w14:val="tx1">
                      <w14:lumMod w14:val="85000"/>
                      <w14:lumOff w14:val="15000"/>
                    </w14:schemeClr>
                  </w14:solidFill>
                </w14:textFill>
              </w:rPr>
            </w:pPr>
            <w:r>
              <w:rPr>
                <w:rFonts w:ascii="Wingdings" w:hAnsi="Wingdings" w:eastAsia="Wingdings" w:cstheme="minorHAnsi"/>
                <w:iCs/>
                <w:color w:val="262626" w:themeColor="text1" w:themeTint="D9"/>
                <w:sz w:val="24"/>
                <w:szCs w:val="24"/>
                <w14:textFill>
                  <w14:solidFill>
                    <w14:schemeClr w14:val="tx1">
                      <w14:lumMod w14:val="85000"/>
                      <w14:lumOff w14:val="15000"/>
                    </w14:schemeClr>
                  </w14:solidFill>
                </w14:textFill>
              </w:rPr>
              <w:sym w:font="Wingdings" w:char="00FE"/>
            </w:r>
          </w:p>
        </w:tc>
        <w:tc>
          <w:tcPr>
            <w:tcW w:w="4152"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75" w:right="106" w:firstLine="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 xml:space="preserve">Class 1a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05" w:hRule="atLeast"/>
          <w:jc w:val="center"/>
        </w:trPr>
        <w:tc>
          <w:tcPr>
            <w:tcW w:w="8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75" w:right="79" w:firstLine="0"/>
              <w:jc w:val="center"/>
              <w:rPr>
                <w:rFonts w:cstheme="minorHAnsi"/>
                <w:iCs/>
                <w:color w:val="262626" w:themeColor="text1" w:themeTint="D9"/>
                <w:sz w:val="24"/>
                <w:szCs w:val="24"/>
                <w14:textFill>
                  <w14:solidFill>
                    <w14:schemeClr w14:val="tx1">
                      <w14:lumMod w14:val="85000"/>
                      <w14:lumOff w14:val="15000"/>
                    </w14:schemeClr>
                  </w14:solidFill>
                </w14:textFill>
              </w:rPr>
            </w:pPr>
            <w:r>
              <w:rPr>
                <w:rFonts w:ascii="Wingdings" w:hAnsi="Wingdings" w:eastAsia="Wingdings" w:cstheme="minorHAnsi"/>
                <w:iCs/>
                <w:color w:val="262626" w:themeColor="text1" w:themeTint="D9"/>
                <w:sz w:val="24"/>
                <w:szCs w:val="24"/>
                <w14:textFill>
                  <w14:solidFill>
                    <w14:schemeClr w14:val="tx1">
                      <w14:lumMod w14:val="85000"/>
                      <w14:lumOff w14:val="15000"/>
                    </w14:schemeClr>
                  </w14:solidFill>
                </w14:textFill>
              </w:rPr>
              <w:t>o</w:t>
            </w:r>
          </w:p>
        </w:tc>
        <w:tc>
          <w:tcPr>
            <w:tcW w:w="4152"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75" w:right="106" w:firstLine="0"/>
              <w:rPr>
                <w:rFonts w:cstheme="minorHAnsi"/>
                <w:i/>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Class 1b</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05" w:hRule="atLeast"/>
          <w:jc w:val="center"/>
        </w:trPr>
        <w:tc>
          <w:tcPr>
            <w:tcW w:w="8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75" w:right="79" w:firstLine="0"/>
              <w:jc w:val="center"/>
              <w:rPr>
                <w:rFonts w:cstheme="minorHAnsi"/>
                <w:iCs/>
                <w:color w:val="262626" w:themeColor="text1" w:themeTint="D9"/>
                <w:sz w:val="24"/>
                <w:szCs w:val="24"/>
                <w14:textFill>
                  <w14:solidFill>
                    <w14:schemeClr w14:val="tx1">
                      <w14:lumMod w14:val="85000"/>
                      <w14:lumOff w14:val="15000"/>
                    </w14:schemeClr>
                  </w14:solidFill>
                </w14:textFill>
              </w:rPr>
            </w:pPr>
            <w:r>
              <w:rPr>
                <w:rFonts w:ascii="Wingdings" w:hAnsi="Wingdings" w:eastAsia="Wingdings" w:cstheme="minorHAnsi"/>
                <w:iCs/>
                <w:color w:val="262626" w:themeColor="text1" w:themeTint="D9"/>
                <w:sz w:val="24"/>
                <w:szCs w:val="24"/>
                <w14:textFill>
                  <w14:solidFill>
                    <w14:schemeClr w14:val="tx1">
                      <w14:lumMod w14:val="85000"/>
                      <w14:lumOff w14:val="15000"/>
                    </w14:schemeClr>
                  </w14:solidFill>
                </w14:textFill>
              </w:rPr>
              <w:t>o</w:t>
            </w:r>
          </w:p>
        </w:tc>
        <w:tc>
          <w:tcPr>
            <w:tcW w:w="4152"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75" w:right="106" w:firstLine="0"/>
              <w:rPr>
                <w:rFonts w:cstheme="minorHAnsi"/>
                <w:i/>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Class 5</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05" w:hRule="atLeast"/>
          <w:jc w:val="center"/>
        </w:trPr>
        <w:tc>
          <w:tcPr>
            <w:tcW w:w="8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75" w:right="79" w:firstLine="0"/>
              <w:jc w:val="center"/>
              <w:rPr>
                <w:rFonts w:cstheme="minorHAnsi"/>
                <w:iCs/>
                <w:color w:val="262626" w:themeColor="text1" w:themeTint="D9"/>
                <w:sz w:val="24"/>
                <w:szCs w:val="24"/>
                <w14:textFill>
                  <w14:solidFill>
                    <w14:schemeClr w14:val="tx1">
                      <w14:lumMod w14:val="85000"/>
                      <w14:lumOff w14:val="15000"/>
                    </w14:schemeClr>
                  </w14:solidFill>
                </w14:textFill>
              </w:rPr>
            </w:pPr>
            <w:r>
              <w:rPr>
                <w:rFonts w:ascii="Wingdings" w:hAnsi="Wingdings" w:eastAsia="Wingdings" w:cstheme="minorHAnsi"/>
                <w:iCs/>
                <w:color w:val="262626" w:themeColor="text1" w:themeTint="D9"/>
                <w:sz w:val="24"/>
                <w:szCs w:val="24"/>
                <w14:textFill>
                  <w14:solidFill>
                    <w14:schemeClr w14:val="tx1">
                      <w14:lumMod w14:val="85000"/>
                      <w14:lumOff w14:val="15000"/>
                    </w14:schemeClr>
                  </w14:solidFill>
                </w14:textFill>
              </w:rPr>
              <w:t>o</w:t>
            </w:r>
          </w:p>
        </w:tc>
        <w:tc>
          <w:tcPr>
            <w:tcW w:w="4152"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75" w:right="106" w:firstLine="0"/>
              <w:rPr>
                <w:rFonts w:cstheme="minorHAnsi"/>
                <w:i/>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Class 7a</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05" w:hRule="atLeast"/>
          <w:jc w:val="center"/>
        </w:trPr>
        <w:tc>
          <w:tcPr>
            <w:tcW w:w="8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75" w:right="79" w:firstLine="0"/>
              <w:jc w:val="center"/>
              <w:rPr>
                <w:rFonts w:cstheme="minorHAnsi"/>
                <w:iCs/>
                <w:color w:val="262626" w:themeColor="text1" w:themeTint="D9"/>
                <w:sz w:val="24"/>
                <w:szCs w:val="24"/>
                <w14:textFill>
                  <w14:solidFill>
                    <w14:schemeClr w14:val="tx1">
                      <w14:lumMod w14:val="85000"/>
                      <w14:lumOff w14:val="15000"/>
                    </w14:schemeClr>
                  </w14:solidFill>
                </w14:textFill>
              </w:rPr>
            </w:pPr>
            <w:r>
              <w:rPr>
                <w:rFonts w:ascii="Wingdings" w:hAnsi="Wingdings" w:eastAsia="Wingdings" w:cstheme="minorHAnsi"/>
                <w:iCs/>
                <w:color w:val="262626" w:themeColor="text1" w:themeTint="D9"/>
                <w:sz w:val="24"/>
                <w:szCs w:val="24"/>
                <w14:textFill>
                  <w14:solidFill>
                    <w14:schemeClr w14:val="tx1">
                      <w14:lumMod w14:val="85000"/>
                      <w14:lumOff w14:val="15000"/>
                    </w14:schemeClr>
                  </w14:solidFill>
                </w14:textFill>
              </w:rPr>
              <w:t>o</w:t>
            </w:r>
          </w:p>
        </w:tc>
        <w:tc>
          <w:tcPr>
            <w:tcW w:w="4152"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75" w:right="106" w:firstLine="0"/>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Class 10b</w:t>
            </w:r>
          </w:p>
        </w:tc>
      </w:tr>
    </w:tbl>
    <w:p>
      <w:pPr>
        <w:spacing w:after="120" w:line="276" w:lineRule="auto"/>
        <w:ind w:left="0" w:firstLine="0"/>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5"/>
              <w:numPr>
                <w:ilvl w:val="0"/>
                <w:numId w:val="46"/>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the building codes relevant to the building classification of this project.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4"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47"/>
              </w:numPr>
              <w:tabs>
                <w:tab w:val="left" w:pos="180"/>
              </w:tabs>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In which volume of the NCC 2019 can you find the building codes and standards for this building classification?</w:t>
            </w:r>
          </w:p>
          <w:p>
            <w:pPr>
              <w:tabs>
                <w:tab w:val="left" w:pos="180"/>
              </w:tabs>
              <w:spacing w:after="120" w:line="276" w:lineRule="auto"/>
              <w:ind w:left="702"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ascii="Wingdings" w:hAnsi="Wingdings" w:eastAsia="Wingdings" w:cstheme="minorHAnsi"/>
                <w:color w:val="262626" w:themeColor="text1" w:themeTint="D9"/>
                <w:sz w:val="24"/>
                <w:szCs w:val="24"/>
                <w14:textFill>
                  <w14:solidFill>
                    <w14:schemeClr w14:val="tx1">
                      <w14:lumMod w14:val="85000"/>
                      <w14:lumOff w14:val="15000"/>
                    </w14:schemeClr>
                  </w14:solidFill>
                </w14:textFill>
              </w:rPr>
              <w:t>o</w:t>
            </w:r>
            <w:r>
              <w:rPr>
                <w:rFonts w:cstheme="minorHAnsi"/>
                <w:color w:val="262626" w:themeColor="text1" w:themeTint="D9"/>
                <w:sz w:val="24"/>
                <w:szCs w:val="24"/>
                <w14:textFill>
                  <w14:solidFill>
                    <w14:schemeClr w14:val="tx1">
                      <w14:lumMod w14:val="85000"/>
                      <w14:lumOff w14:val="15000"/>
                    </w14:schemeClr>
                  </w14:solidFill>
                </w14:textFill>
              </w:rPr>
              <w:t xml:space="preserve"> Volume 1</w:t>
            </w:r>
          </w:p>
          <w:p>
            <w:pPr>
              <w:tabs>
                <w:tab w:val="left" w:pos="180"/>
              </w:tabs>
              <w:spacing w:after="120" w:line="276" w:lineRule="auto"/>
              <w:ind w:left="702"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ascii="Wingdings" w:hAnsi="Wingdings" w:eastAsia="Wingdings" w:cstheme="minorHAnsi"/>
                <w:iCs/>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Volume 2</w:t>
            </w:r>
          </w:p>
          <w:p>
            <w:pPr>
              <w:tabs>
                <w:tab w:val="left" w:pos="180"/>
              </w:tabs>
              <w:spacing w:after="120" w:line="276" w:lineRule="auto"/>
              <w:ind w:left="702"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ascii="Wingdings" w:hAnsi="Wingdings" w:eastAsia="Wingdings" w:cstheme="minorHAnsi"/>
                <w:color w:val="262626" w:themeColor="text1" w:themeTint="D9"/>
                <w:sz w:val="24"/>
                <w:szCs w:val="24"/>
                <w14:textFill>
                  <w14:solidFill>
                    <w14:schemeClr w14:val="tx1">
                      <w14:lumMod w14:val="85000"/>
                      <w14:lumOff w14:val="15000"/>
                    </w14:schemeClr>
                  </w14:solidFill>
                </w14:textFill>
              </w:rPr>
              <w:t>o</w:t>
            </w:r>
            <w:r>
              <w:rPr>
                <w:rFonts w:cstheme="minorHAnsi"/>
                <w:color w:val="262626" w:themeColor="text1" w:themeTint="D9"/>
                <w:sz w:val="24"/>
                <w:szCs w:val="24"/>
                <w14:textFill>
                  <w14:solidFill>
                    <w14:schemeClr w14:val="tx1">
                      <w14:lumMod w14:val="85000"/>
                      <w14:lumOff w14:val="15000"/>
                    </w14:schemeClr>
                  </w14:solidFill>
                </w14:textFill>
              </w:rPr>
              <w:t xml:space="preserve"> Volume 3</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47"/>
              </w:numPr>
              <w:tabs>
                <w:tab w:val="left" w:pos="180"/>
              </w:tabs>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all additions to the building codes that this project must comply with as required in your state/territory.</w:t>
            </w:r>
          </w:p>
          <w:p>
            <w:pPr>
              <w:pStyle w:val="25"/>
              <w:tabs>
                <w:tab w:val="left" w:pos="180"/>
              </w:tabs>
              <w:spacing w:after="120" w:line="276" w:lineRule="auto"/>
              <w:ind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Queensland Development Code</w:t>
            </w:r>
          </w:p>
          <w:p>
            <w:pPr>
              <w:pStyle w:val="25"/>
              <w:tabs>
                <w:tab w:val="left" w:pos="180"/>
              </w:tabs>
              <w:spacing w:after="120" w:line="276" w:lineRule="auto"/>
              <w:ind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Building certification</w:t>
            </w:r>
          </w:p>
          <w:p>
            <w:pPr>
              <w:pStyle w:val="25"/>
              <w:tabs>
                <w:tab w:val="left" w:pos="180"/>
              </w:tabs>
              <w:spacing w:after="120" w:line="276" w:lineRule="auto"/>
              <w:ind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NCC</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47"/>
              </w:numPr>
              <w:tabs>
                <w:tab w:val="left" w:pos="180"/>
              </w:tabs>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all state/territory laws used as reference in determining the additions to the building codes.</w:t>
            </w:r>
          </w:p>
          <w:p>
            <w:pPr>
              <w:pStyle w:val="25"/>
              <w:tabs>
                <w:tab w:val="left" w:pos="180"/>
              </w:tabs>
              <w:spacing w:after="120" w:line="276" w:lineRule="auto"/>
              <w:ind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Building Act 1975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 Building Regulation 2021</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5"/>
              <w:numPr>
                <w:ilvl w:val="0"/>
                <w:numId w:val="46"/>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the construction requirements in your state/territory.</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4"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numPr>
                <w:ilvl w:val="0"/>
                <w:numId w:val="48"/>
              </w:numPr>
              <w:tabs>
                <w:tab w:val="left" w:pos="180"/>
              </w:tabs>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act specifies the requirements to undertake building and construction work in your state/territory?</w:t>
            </w:r>
          </w:p>
          <w:p>
            <w:pPr>
              <w:pStyle w:val="25"/>
              <w:tabs>
                <w:tab w:val="left" w:pos="180"/>
              </w:tabs>
              <w:spacing w:after="120" w:line="276" w:lineRule="auto"/>
              <w:ind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The Building Act 1975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16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numPr>
                <w:ilvl w:val="0"/>
                <w:numId w:val="48"/>
              </w:numPr>
              <w:tabs>
                <w:tab w:val="left" w:pos="180"/>
              </w:tabs>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Outline the section in the act which lists the requirements for undertaking building and construction work in your state/territory. </w:t>
            </w:r>
          </w:p>
          <w:p>
            <w:pPr>
              <w:pStyle w:val="25"/>
              <w:tabs>
                <w:tab w:val="left" w:pos="180"/>
              </w:tabs>
              <w:spacing w:after="120" w:line="276" w:lineRule="auto"/>
              <w:ind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Building Regulatory</w:t>
            </w:r>
          </w:p>
          <w:p>
            <w:pPr>
              <w:pStyle w:val="25"/>
              <w:tabs>
                <w:tab w:val="left" w:pos="180"/>
              </w:tabs>
              <w:spacing w:after="120" w:line="276" w:lineRule="auto"/>
              <w:ind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hint="eastAsia"/>
                <w:color w:val="0D0D0D" w:themeColor="text1" w:themeTint="F2"/>
                <w:sz w:val="24"/>
                <w14:textFill>
                  <w14:solidFill>
                    <w14:schemeClr w14:val="tx1">
                      <w14:lumMod w14:val="95000"/>
                      <w14:lumOff w14:val="5000"/>
                    </w14:schemeClr>
                  </w14:solidFill>
                </w14:textFill>
              </w:rPr>
              <w:t xml:space="preserve">Requirements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p>
      <w:pPr>
        <w:pStyle w:val="3"/>
        <w:tabs>
          <w:tab w:val="left" w:pos="180"/>
        </w:tabs>
      </w:pPr>
      <w:bookmarkStart w:id="62" w:name="_Toc64399871"/>
      <w:r>
        <w:t>Task 3 – Construction Materials</w:t>
      </w:r>
      <w:bookmarkEnd w:id="62"/>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4621"/>
        <w:gridCol w:w="462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5"/>
              <w:numPr>
                <w:ilvl w:val="0"/>
                <w:numId w:val="49"/>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three properties for each of the construction materials listed below.</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gridSpan w:val="2"/>
            <w:tcBorders>
              <w:top w:val="nil"/>
              <w:left w:val="nil"/>
              <w:bottom w:val="single" w:color="A5A5A5" w:themeColor="background1" w:themeShade="A6" w:sz="4"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08" w:hRule="atLeast"/>
          <w:jc w:val="center"/>
        </w:trPr>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75" w:right="79" w:firstLine="0"/>
              <w:jc w:val="center"/>
              <w:rPr>
                <w:rFonts w:cstheme="minorHAnsi"/>
                <w:b/>
                <w:bCs/>
                <w:iCs/>
                <w:color w:val="262626" w:themeColor="text1" w:themeTint="D9"/>
                <w:sz w:val="24"/>
                <w:szCs w:val="24"/>
                <w14:textFill>
                  <w14:solidFill>
                    <w14:schemeClr w14:val="tx1">
                      <w14:lumMod w14:val="85000"/>
                      <w14:lumOff w14:val="15000"/>
                    </w14:schemeClr>
                  </w14:solidFill>
                </w14:textFill>
              </w:rPr>
            </w:pPr>
            <w:r>
              <w:rPr>
                <w:rFonts w:cstheme="minorHAnsi"/>
                <w:b/>
                <w:bCs/>
                <w:iCs/>
                <w:color w:val="262626" w:themeColor="text1" w:themeTint="D9"/>
                <w:sz w:val="24"/>
                <w:szCs w:val="24"/>
                <w14:textFill>
                  <w14:solidFill>
                    <w14:schemeClr w14:val="tx1">
                      <w14:lumMod w14:val="85000"/>
                      <w14:lumOff w14:val="15000"/>
                    </w14:schemeClr>
                  </w14:solidFill>
                </w14:textFill>
              </w:rPr>
              <w:t>Construction Material</w:t>
            </w:r>
          </w:p>
        </w:tc>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tabs>
                <w:tab w:val="left" w:pos="180"/>
              </w:tabs>
              <w:spacing w:after="120" w:line="276" w:lineRule="auto"/>
              <w:ind w:left="75" w:right="106" w:firstLine="0"/>
              <w:jc w:val="center"/>
              <w:rPr>
                <w:rFonts w:cstheme="minorHAnsi"/>
                <w:b/>
                <w:bCs/>
                <w:iCs/>
                <w:color w:val="262626" w:themeColor="text1" w:themeTint="D9"/>
                <w:sz w:val="24"/>
                <w:szCs w:val="24"/>
                <w14:textFill>
                  <w14:solidFill>
                    <w14:schemeClr w14:val="tx1">
                      <w14:lumMod w14:val="85000"/>
                      <w14:lumOff w14:val="15000"/>
                    </w14:schemeClr>
                  </w14:solidFill>
                </w14:textFill>
              </w:rPr>
            </w:pPr>
            <w:r>
              <w:rPr>
                <w:rFonts w:cstheme="minorHAnsi"/>
                <w:b/>
                <w:bCs/>
                <w:iCs/>
                <w:color w:val="262626" w:themeColor="text1" w:themeTint="D9"/>
                <w:sz w:val="24"/>
                <w:szCs w:val="24"/>
                <w14:textFill>
                  <w14:solidFill>
                    <w14:schemeClr w14:val="tx1">
                      <w14:lumMod w14:val="85000"/>
                      <w14:lumOff w14:val="15000"/>
                    </w14:schemeClr>
                  </w14:solidFill>
                </w14:textFill>
              </w:rPr>
              <w:t>Properties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05" w:hRule="atLeast"/>
          <w:jc w:val="center"/>
        </w:trPr>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numPr>
                <w:ilvl w:val="0"/>
                <w:numId w:val="50"/>
              </w:numPr>
              <w:tabs>
                <w:tab w:val="left" w:pos="180"/>
              </w:tabs>
              <w:spacing w:after="120" w:line="276" w:lineRule="auto"/>
              <w:ind w:right="79"/>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 xml:space="preserve">Masonry wall </w:t>
            </w:r>
          </w:p>
        </w:tc>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51"/>
              </w:numPr>
              <w:tabs>
                <w:tab w:val="left" w:pos="180"/>
              </w:tabs>
              <w:spacing w:after="120" w:line="276" w:lineRule="auto"/>
              <w:ind w:left="415" w:right="115"/>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design flexibility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5"/>
              <w:numPr>
                <w:ilvl w:val="0"/>
                <w:numId w:val="51"/>
              </w:numPr>
              <w:tabs>
                <w:tab w:val="left" w:pos="180"/>
              </w:tabs>
              <w:spacing w:after="120" w:line="276" w:lineRule="auto"/>
              <w:ind w:left="415"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auto"/>
                <w:sz w:val="24"/>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various textures</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5"/>
              <w:numPr>
                <w:ilvl w:val="0"/>
                <w:numId w:val="51"/>
              </w:numPr>
              <w:tabs>
                <w:tab w:val="left" w:pos="180"/>
              </w:tabs>
              <w:spacing w:after="120" w:line="276" w:lineRule="auto"/>
              <w:ind w:left="415"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auto"/>
                <w:sz w:val="24"/>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structural strength</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05" w:hRule="atLeast"/>
          <w:jc w:val="center"/>
        </w:trPr>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numPr>
                <w:ilvl w:val="0"/>
                <w:numId w:val="50"/>
              </w:numPr>
              <w:tabs>
                <w:tab w:val="left" w:pos="180"/>
              </w:tabs>
              <w:spacing w:after="120" w:line="276" w:lineRule="auto"/>
              <w:ind w:right="79"/>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Burnished concrete</w:t>
            </w:r>
          </w:p>
        </w:tc>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52"/>
              </w:numPr>
              <w:tabs>
                <w:tab w:val="left" w:pos="180"/>
              </w:tabs>
              <w:spacing w:after="120" w:line="276" w:lineRule="auto"/>
              <w:ind w:left="415"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auto"/>
                <w:sz w:val="24"/>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clean</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5"/>
              <w:numPr>
                <w:ilvl w:val="0"/>
                <w:numId w:val="52"/>
              </w:numPr>
              <w:tabs>
                <w:tab w:val="left" w:pos="180"/>
              </w:tabs>
              <w:spacing w:after="120" w:line="276" w:lineRule="auto"/>
              <w:ind w:left="415"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auto"/>
                <w:sz w:val="24"/>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low cost</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5"/>
              <w:numPr>
                <w:ilvl w:val="0"/>
                <w:numId w:val="52"/>
              </w:numPr>
              <w:tabs>
                <w:tab w:val="left" w:pos="180"/>
              </w:tabs>
              <w:spacing w:after="120" w:line="276" w:lineRule="auto"/>
              <w:ind w:left="415"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auto"/>
                <w:sz w:val="24"/>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coating</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05" w:hRule="atLeast"/>
          <w:jc w:val="center"/>
        </w:trPr>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numPr>
                <w:ilvl w:val="0"/>
                <w:numId w:val="50"/>
              </w:numPr>
              <w:tabs>
                <w:tab w:val="left" w:pos="180"/>
              </w:tabs>
              <w:spacing w:after="120" w:line="276" w:lineRule="auto"/>
              <w:ind w:right="79"/>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 xml:space="preserve">Aluminium sunshades </w:t>
            </w:r>
          </w:p>
        </w:tc>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53"/>
              </w:numPr>
              <w:tabs>
                <w:tab w:val="left" w:pos="180"/>
              </w:tabs>
              <w:spacing w:after="120" w:line="276" w:lineRule="auto"/>
              <w:ind w:left="415"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auto"/>
                <w:sz w:val="24"/>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light</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5"/>
              <w:numPr>
                <w:ilvl w:val="0"/>
                <w:numId w:val="53"/>
              </w:numPr>
              <w:tabs>
                <w:tab w:val="left" w:pos="180"/>
              </w:tabs>
              <w:spacing w:after="120" w:line="276" w:lineRule="auto"/>
              <w:ind w:left="415"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auto"/>
                <w:sz w:val="24"/>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low structural requirement</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5"/>
              <w:numPr>
                <w:ilvl w:val="0"/>
                <w:numId w:val="53"/>
              </w:numPr>
              <w:tabs>
                <w:tab w:val="left" w:pos="180"/>
              </w:tabs>
              <w:spacing w:after="120" w:line="276" w:lineRule="auto"/>
              <w:ind w:left="415"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auto"/>
                <w:sz w:val="24"/>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appearence</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05" w:hRule="atLeast"/>
          <w:jc w:val="center"/>
        </w:trPr>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numPr>
                <w:ilvl w:val="0"/>
                <w:numId w:val="50"/>
              </w:numPr>
              <w:tabs>
                <w:tab w:val="left" w:pos="180"/>
              </w:tabs>
              <w:spacing w:after="120" w:line="276" w:lineRule="auto"/>
              <w:ind w:right="79"/>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Timber deck</w:t>
            </w:r>
          </w:p>
        </w:tc>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54"/>
              </w:numPr>
              <w:tabs>
                <w:tab w:val="left" w:pos="180"/>
              </w:tabs>
              <w:spacing w:after="120" w:line="276" w:lineRule="auto"/>
              <w:ind w:left="415"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auto"/>
                <w:sz w:val="24"/>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clean</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5"/>
              <w:numPr>
                <w:ilvl w:val="0"/>
                <w:numId w:val="54"/>
              </w:numPr>
              <w:tabs>
                <w:tab w:val="left" w:pos="180"/>
              </w:tabs>
              <w:spacing w:after="120" w:line="276" w:lineRule="auto"/>
              <w:ind w:left="415"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auto"/>
                <w:sz w:val="24"/>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painting</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5"/>
              <w:numPr>
                <w:ilvl w:val="0"/>
                <w:numId w:val="54"/>
              </w:numPr>
              <w:tabs>
                <w:tab w:val="left" w:pos="180"/>
              </w:tabs>
              <w:spacing w:after="120" w:line="276" w:lineRule="auto"/>
              <w:ind w:left="415"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auto"/>
                <w:sz w:val="24"/>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resistance to termites</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05" w:hRule="atLeast"/>
          <w:jc w:val="center"/>
        </w:trPr>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numPr>
                <w:ilvl w:val="0"/>
                <w:numId w:val="50"/>
              </w:numPr>
              <w:tabs>
                <w:tab w:val="left" w:pos="180"/>
              </w:tabs>
              <w:spacing w:after="120" w:line="276" w:lineRule="auto"/>
              <w:ind w:right="79"/>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Metal roof sheeting</w:t>
            </w:r>
          </w:p>
        </w:tc>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55"/>
              </w:numPr>
              <w:tabs>
                <w:tab w:val="left" w:pos="180"/>
              </w:tabs>
              <w:spacing w:after="120" w:line="276" w:lineRule="auto"/>
              <w:ind w:left="415"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auto"/>
                <w:sz w:val="24"/>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﻿﻿Durability</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5"/>
              <w:numPr>
                <w:ilvl w:val="0"/>
                <w:numId w:val="55"/>
              </w:numPr>
              <w:tabs>
                <w:tab w:val="left" w:pos="180"/>
              </w:tabs>
              <w:spacing w:after="120" w:line="276" w:lineRule="auto"/>
              <w:ind w:left="415"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auto"/>
                <w:sz w:val="24"/>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cost</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5"/>
              <w:numPr>
                <w:ilvl w:val="0"/>
                <w:numId w:val="55"/>
              </w:numPr>
              <w:tabs>
                <w:tab w:val="left" w:pos="180"/>
              </w:tabs>
              <w:spacing w:after="120" w:line="276" w:lineRule="auto"/>
              <w:ind w:left="415"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auto"/>
                <w:sz w:val="24"/>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appearance</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05" w:hRule="atLeast"/>
          <w:jc w:val="center"/>
        </w:trPr>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numPr>
                <w:ilvl w:val="0"/>
                <w:numId w:val="50"/>
              </w:numPr>
              <w:tabs>
                <w:tab w:val="left" w:pos="180"/>
              </w:tabs>
              <w:spacing w:after="120" w:line="276" w:lineRule="auto"/>
              <w:ind w:right="79"/>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Glass windows and doors</w:t>
            </w:r>
          </w:p>
        </w:tc>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56"/>
              </w:numPr>
              <w:tabs>
                <w:tab w:val="left" w:pos="180"/>
              </w:tabs>
              <w:spacing w:after="120" w:line="276" w:lineRule="auto"/>
              <w:ind w:left="415"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auto"/>
                <w:sz w:val="24"/>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Insulation</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5"/>
              <w:numPr>
                <w:ilvl w:val="0"/>
                <w:numId w:val="56"/>
              </w:numPr>
              <w:tabs>
                <w:tab w:val="left" w:pos="180"/>
              </w:tabs>
              <w:spacing w:after="120" w:line="276" w:lineRule="auto"/>
              <w:ind w:left="415"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auto"/>
                <w:sz w:val="24"/>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Strength</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5"/>
              <w:numPr>
                <w:ilvl w:val="0"/>
                <w:numId w:val="56"/>
              </w:numPr>
              <w:tabs>
                <w:tab w:val="left" w:pos="180"/>
              </w:tabs>
              <w:spacing w:after="120" w:line="276" w:lineRule="auto"/>
              <w:ind w:left="415"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auto"/>
                <w:sz w:val="24"/>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Chemical Resistance and Fire Resistance</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05" w:hRule="atLeast"/>
          <w:jc w:val="center"/>
        </w:trPr>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numPr>
                <w:ilvl w:val="0"/>
                <w:numId w:val="50"/>
              </w:numPr>
              <w:tabs>
                <w:tab w:val="left" w:pos="180"/>
              </w:tabs>
              <w:spacing w:after="120" w:line="276" w:lineRule="auto"/>
              <w:ind w:right="79"/>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Plant-based (PB) ceiling tiles</w:t>
            </w:r>
          </w:p>
        </w:tc>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5"/>
              <w:numPr>
                <w:ilvl w:val="0"/>
                <w:numId w:val="57"/>
              </w:numPr>
              <w:tabs>
                <w:tab w:val="left" w:pos="180"/>
              </w:tabs>
              <w:spacing w:after="120" w:line="276" w:lineRule="auto"/>
              <w:ind w:left="415"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auto"/>
                <w:sz w:val="24"/>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light</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5"/>
              <w:numPr>
                <w:ilvl w:val="0"/>
                <w:numId w:val="57"/>
              </w:numPr>
              <w:tabs>
                <w:tab w:val="left" w:pos="180"/>
              </w:tabs>
              <w:spacing w:after="120" w:line="276" w:lineRule="auto"/>
              <w:ind w:left="415"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auto"/>
                <w:sz w:val="24"/>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Anti-Microbial</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pStyle w:val="25"/>
              <w:numPr>
                <w:ilvl w:val="0"/>
                <w:numId w:val="57"/>
              </w:numPr>
              <w:tabs>
                <w:tab w:val="left" w:pos="180"/>
              </w:tabs>
              <w:spacing w:after="120" w:line="276" w:lineRule="auto"/>
              <w:ind w:left="415" w:right="115"/>
              <w:contextualSpacing w:val="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1"/>
                  <w:enabled/>
                  <w:calcOnExit w:val="0"/>
                  <w:textInput/>
                </w:ffData>
              </w:fldChar>
            </w:r>
            <w:r>
              <w:rPr>
                <w:color w:val="auto"/>
                <w:sz w:val="24"/>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easy to change</w:t>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bl>
    <w:p>
      <w:pPr>
        <w:spacing w:after="120" w:line="276" w:lineRule="auto"/>
        <w:ind w:left="0" w:firstLine="0"/>
        <w:rPr>
          <w:lang w:val="en-GB" w:bidi="en-US"/>
        </w:rPr>
      </w:pPr>
      <w:r>
        <w:rPr>
          <w:lang w:val="en-GB" w:bidi="en-US"/>
        </w:rP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16"/>
        <w:gridCol w:w="2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5"/>
              <w:numPr>
                <w:ilvl w:val="0"/>
                <w:numId w:val="49"/>
              </w:numPr>
              <w:tabs>
                <w:tab w:val="left" w:pos="180"/>
              </w:tabs>
              <w:spacing w:after="120" w:line="276" w:lineRule="auto"/>
              <w:ind w:right="72"/>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 xml:space="preserve">Given the climate of your state/territory, explain the suitability of the following materials in the region.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4"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14" w:type="pct"/>
          <w:trHeight w:val="405" w:hRule="atLeast"/>
          <w:jc w:val="center"/>
        </w:trPr>
        <w:tc>
          <w:tcPr>
            <w:tcW w:w="498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numPr>
                <w:ilvl w:val="0"/>
                <w:numId w:val="58"/>
              </w:numPr>
              <w:tabs>
                <w:tab w:val="left" w:pos="180"/>
              </w:tabs>
              <w:spacing w:after="120" w:line="276" w:lineRule="auto"/>
              <w:ind w:left="792" w:right="72"/>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Metal sheet roofing</w:t>
            </w:r>
          </w:p>
          <w:p>
            <w:pPr>
              <w:pStyle w:val="25"/>
              <w:tabs>
                <w:tab w:val="left" w:pos="180"/>
              </w:tabs>
              <w:spacing w:after="120" w:line="276" w:lineRule="auto"/>
              <w:ind w:left="792" w:right="72"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Queensland is one of the sunshine state of australia, more nad more buildings select light steel structal.</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14" w:type="pct"/>
          <w:trHeight w:val="405" w:hRule="atLeast"/>
          <w:jc w:val="center"/>
        </w:trPr>
        <w:tc>
          <w:tcPr>
            <w:tcW w:w="498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numPr>
                <w:ilvl w:val="0"/>
                <w:numId w:val="58"/>
              </w:numPr>
              <w:tabs>
                <w:tab w:val="left" w:pos="180"/>
              </w:tabs>
              <w:spacing w:after="120" w:line="276" w:lineRule="auto"/>
              <w:ind w:right="72"/>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Timber</w:t>
            </w:r>
          </w:p>
          <w:p>
            <w:pPr>
              <w:pStyle w:val="25"/>
              <w:tabs>
                <w:tab w:val="left" w:pos="180"/>
              </w:tabs>
              <w:spacing w:after="120" w:line="276" w:lineRule="auto"/>
              <w:ind w:left="792" w:right="72" w:firstLine="0"/>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iCs/>
                <w:color w:val="262626" w:themeColor="text1" w:themeTint="D9"/>
                <w:sz w:val="24"/>
                <w:szCs w:val="24"/>
                <w14:textFill>
                  <w14:solidFill>
                    <w14:schemeClr w14:val="tx1">
                      <w14:lumMod w14:val="85000"/>
                      <w14:lumOff w14:val="15000"/>
                    </w14:schemeClr>
                  </w14:solidFill>
                </w14:textFill>
              </w:rPr>
              <w:fldChar w:fldCharType="separate"/>
            </w:r>
            <w:r>
              <w:rPr>
                <w:rFonts w:cstheme="minorHAnsi"/>
                <w:iCs/>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iCs/>
                <w:color w:val="262626" w:themeColor="text1" w:themeTint="D9"/>
                <w:sz w:val="24"/>
                <w:szCs w:val="24"/>
                <w:lang w:val="en-US" w:eastAsia="zh-CN"/>
                <w14:textFill>
                  <w14:solidFill>
                    <w14:schemeClr w14:val="tx1">
                      <w14:lumMod w14:val="85000"/>
                      <w14:lumOff w14:val="15000"/>
                    </w14:schemeClr>
                  </w14:solidFill>
                </w14:textFill>
              </w:rPr>
              <w:t>enough of sunshine makes timber dry and resitance to termite</w:t>
            </w:r>
            <w:r>
              <w:rPr>
                <w:rFonts w:cstheme="minorHAnsi"/>
                <w:iCs/>
                <w:color w:val="262626" w:themeColor="text1" w:themeTint="D9"/>
                <w:sz w:val="24"/>
                <w:szCs w:val="24"/>
                <w14:textFill>
                  <w14:solidFill>
                    <w14:schemeClr w14:val="tx1">
                      <w14:lumMod w14:val="85000"/>
                      <w14:lumOff w14:val="1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14" w:type="pct"/>
          <w:trHeight w:val="405" w:hRule="atLeast"/>
          <w:jc w:val="center"/>
        </w:trPr>
        <w:tc>
          <w:tcPr>
            <w:tcW w:w="498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numPr>
                <w:ilvl w:val="0"/>
                <w:numId w:val="58"/>
              </w:numPr>
              <w:tabs>
                <w:tab w:val="left" w:pos="180"/>
              </w:tabs>
              <w:spacing w:after="120" w:line="276" w:lineRule="auto"/>
              <w:ind w:right="72"/>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Aluminium</w:t>
            </w:r>
          </w:p>
          <w:p>
            <w:pPr>
              <w:pStyle w:val="25"/>
              <w:tabs>
                <w:tab w:val="left" w:pos="180"/>
              </w:tabs>
              <w:spacing w:after="120" w:line="276" w:lineRule="auto"/>
              <w:ind w:left="795" w:right="72" w:firstLine="0"/>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iCs/>
                <w:color w:val="262626" w:themeColor="text1" w:themeTint="D9"/>
                <w:sz w:val="24"/>
                <w:szCs w:val="24"/>
                <w14:textFill>
                  <w14:solidFill>
                    <w14:schemeClr w14:val="tx1">
                      <w14:lumMod w14:val="85000"/>
                      <w14:lumOff w14:val="15000"/>
                    </w14:schemeClr>
                  </w14:solidFill>
                </w14:textFill>
              </w:rPr>
              <w:fldChar w:fldCharType="separate"/>
            </w:r>
            <w:r>
              <w:rPr>
                <w:rFonts w:cstheme="minorHAnsi"/>
                <w:iCs/>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iCs/>
                <w:color w:val="262626" w:themeColor="text1" w:themeTint="D9"/>
                <w:sz w:val="24"/>
                <w:szCs w:val="24"/>
                <w:lang w:val="en-US" w:eastAsia="zh-CN"/>
                <w14:textFill>
                  <w14:solidFill>
                    <w14:schemeClr w14:val="tx1">
                      <w14:lumMod w14:val="85000"/>
                      <w14:lumOff w14:val="15000"/>
                    </w14:schemeClr>
                  </w14:solidFill>
                </w14:textFill>
              </w:rPr>
              <w:t>resitance to rusty</w:t>
            </w:r>
            <w:r>
              <w:rPr>
                <w:rFonts w:cstheme="minorHAnsi"/>
                <w:iCs/>
                <w:color w:val="262626" w:themeColor="text1" w:themeTint="D9"/>
                <w:sz w:val="24"/>
                <w:szCs w:val="24"/>
                <w14:textFill>
                  <w14:solidFill>
                    <w14:schemeClr w14:val="tx1">
                      <w14:lumMod w14:val="85000"/>
                      <w14:lumOff w14:val="1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rPr>
          <w:lang w:val="en-GB" w:bidi="en-US"/>
        </w:rPr>
      </w:pPr>
      <w:r>
        <w:rPr>
          <w:lang w:val="en-GB" w:bidi="en-US"/>
        </w:rP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fixed"/>
        <w:tblCellMar>
          <w:top w:w="0" w:type="dxa"/>
          <w:left w:w="108" w:type="dxa"/>
          <w:bottom w:w="0" w:type="dxa"/>
          <w:right w:w="108" w:type="dxa"/>
        </w:tblCellMar>
      </w:tblPr>
      <w:tblGrid>
        <w:gridCol w:w="3667"/>
        <w:gridCol w:w="3445"/>
        <w:gridCol w:w="213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3"/>
            <w:tcBorders>
              <w:top w:val="nil"/>
              <w:left w:val="nil"/>
              <w:bottom w:val="nil"/>
              <w:right w:val="nil"/>
            </w:tcBorders>
            <w:shd w:val="clear" w:color="auto" w:fill="D9E2F3" w:themeFill="accent1" w:themeFillTint="33"/>
          </w:tcPr>
          <w:p>
            <w:pPr>
              <w:pStyle w:val="25"/>
              <w:numPr>
                <w:ilvl w:val="0"/>
                <w:numId w:val="49"/>
              </w:numPr>
              <w:spacing w:after="120" w:line="276" w:lineRule="auto"/>
              <w:ind w:left="792"/>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Below is a list of materials and their specifications. </w:t>
            </w:r>
          </w:p>
          <w:tbl>
            <w:tblPr>
              <w:tblStyle w:val="18"/>
              <w:tblW w:w="0" w:type="auto"/>
              <w:tblInd w:w="792" w:type="dxa"/>
              <w:tblBorders>
                <w:top w:val="single" w:color="A5A5A5" w:themeColor="accent3" w:sz="4" w:space="0"/>
                <w:left w:val="single" w:color="A5A5A5" w:themeColor="accent3" w:sz="4" w:space="0"/>
                <w:bottom w:val="single" w:color="A5A5A5" w:themeColor="accent3" w:sz="4" w:space="0"/>
                <w:right w:val="single" w:color="A5A5A5" w:themeColor="accent3" w:sz="4" w:space="0"/>
                <w:insideH w:val="single" w:color="A5A5A5" w:themeColor="accent3" w:sz="4" w:space="0"/>
                <w:insideV w:val="single" w:color="A5A5A5" w:themeColor="accent3" w:sz="4" w:space="0"/>
              </w:tblBorders>
              <w:shd w:val="clear" w:color="auto" w:fill="FFFFFF" w:themeFill="background1"/>
              <w:tblLayout w:type="fixed"/>
              <w:tblCellMar>
                <w:top w:w="0" w:type="dxa"/>
                <w:left w:w="108" w:type="dxa"/>
                <w:bottom w:w="0" w:type="dxa"/>
                <w:right w:w="108" w:type="dxa"/>
              </w:tblCellMar>
            </w:tblPr>
            <w:tblGrid>
              <w:gridCol w:w="3601"/>
              <w:gridCol w:w="3602"/>
            </w:tblGrid>
            <w:tr>
              <w:tblPrEx>
                <w:tblBorders>
                  <w:top w:val="single" w:color="A5A5A5" w:themeColor="accent3" w:sz="4" w:space="0"/>
                  <w:left w:val="single" w:color="A5A5A5" w:themeColor="accent3" w:sz="4" w:space="0"/>
                  <w:bottom w:val="single" w:color="A5A5A5" w:themeColor="accent3" w:sz="4" w:space="0"/>
                  <w:right w:val="single" w:color="A5A5A5" w:themeColor="accent3" w:sz="4" w:space="0"/>
                  <w:insideH w:val="single" w:color="A5A5A5" w:themeColor="accent3" w:sz="4" w:space="0"/>
                  <w:insideV w:val="single" w:color="A5A5A5" w:themeColor="accent3" w:sz="4" w:space="0"/>
                </w:tblBorders>
                <w:shd w:val="clear" w:color="auto" w:fill="FFFFFF" w:themeFill="background1"/>
                <w:tblCellMar>
                  <w:top w:w="0" w:type="dxa"/>
                  <w:left w:w="108" w:type="dxa"/>
                  <w:bottom w:w="0" w:type="dxa"/>
                  <w:right w:w="108" w:type="dxa"/>
                </w:tblCellMar>
              </w:tblPrEx>
              <w:trPr>
                <w:trHeight w:val="85" w:hRule="atLeast"/>
              </w:trPr>
              <w:tc>
                <w:tcPr>
                  <w:tcW w:w="3601" w:type="dxa"/>
                  <w:shd w:val="clear" w:color="auto" w:fill="E7E6E6" w:themeFill="background2"/>
                </w:tcPr>
                <w:p>
                  <w:pPr>
                    <w:pStyle w:val="25"/>
                    <w:spacing w:after="120" w:line="276" w:lineRule="auto"/>
                    <w:ind w:left="0" w:right="0" w:firstLine="0"/>
                    <w:contextualSpacing w:val="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Material</w:t>
                  </w:r>
                </w:p>
              </w:tc>
              <w:tc>
                <w:tcPr>
                  <w:tcW w:w="3602" w:type="dxa"/>
                  <w:shd w:val="clear" w:color="auto" w:fill="E7E6E6" w:themeFill="background2"/>
                </w:tcPr>
                <w:p>
                  <w:pPr>
                    <w:pStyle w:val="25"/>
                    <w:spacing w:after="120" w:line="276" w:lineRule="auto"/>
                    <w:ind w:left="0" w:right="0" w:firstLine="0"/>
                    <w:contextualSpacing w:val="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Specifications</w:t>
                  </w:r>
                </w:p>
              </w:tc>
            </w:tr>
            <w:tr>
              <w:tblPrEx>
                <w:tblBorders>
                  <w:top w:val="single" w:color="A5A5A5" w:themeColor="accent3" w:sz="4" w:space="0"/>
                  <w:left w:val="single" w:color="A5A5A5" w:themeColor="accent3" w:sz="4" w:space="0"/>
                  <w:bottom w:val="single" w:color="A5A5A5" w:themeColor="accent3" w:sz="4" w:space="0"/>
                  <w:right w:val="single" w:color="A5A5A5" w:themeColor="accent3" w:sz="4" w:space="0"/>
                  <w:insideH w:val="single" w:color="A5A5A5" w:themeColor="accent3" w:sz="4" w:space="0"/>
                  <w:insideV w:val="single" w:color="A5A5A5" w:themeColor="accent3" w:sz="4" w:space="0"/>
                </w:tblBorders>
                <w:tblCellMar>
                  <w:top w:w="0" w:type="dxa"/>
                  <w:left w:w="108" w:type="dxa"/>
                  <w:bottom w:w="0" w:type="dxa"/>
                  <w:right w:w="108" w:type="dxa"/>
                </w:tblCellMar>
              </w:tblPrEx>
              <w:trPr>
                <w:trHeight w:val="914" w:hRule="atLeast"/>
              </w:trPr>
              <w:tc>
                <w:tcPr>
                  <w:tcW w:w="3601" w:type="dxa"/>
                  <w:shd w:val="clear" w:color="auto" w:fill="FFFFFF" w:themeFill="background1"/>
                </w:tcPr>
                <w:p>
                  <w:pPr>
                    <w:pStyle w:val="25"/>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Glass</w:t>
                  </w:r>
                </w:p>
              </w:tc>
              <w:tc>
                <w:tcPr>
                  <w:tcW w:w="3602" w:type="dxa"/>
                  <w:shd w:val="clear" w:color="auto" w:fill="FFFFFF" w:themeFill="background1"/>
                </w:tcPr>
                <w:p>
                  <w:pPr>
                    <w:pStyle w:val="25"/>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2000 x 3000 12mm toughened glass</w:t>
                  </w:r>
                </w:p>
              </w:tc>
            </w:tr>
            <w:tr>
              <w:tblPrEx>
                <w:tblBorders>
                  <w:top w:val="single" w:color="A5A5A5" w:themeColor="accent3" w:sz="4" w:space="0"/>
                  <w:left w:val="single" w:color="A5A5A5" w:themeColor="accent3" w:sz="4" w:space="0"/>
                  <w:bottom w:val="single" w:color="A5A5A5" w:themeColor="accent3" w:sz="4" w:space="0"/>
                  <w:right w:val="single" w:color="A5A5A5" w:themeColor="accent3" w:sz="4" w:space="0"/>
                  <w:insideH w:val="single" w:color="A5A5A5" w:themeColor="accent3" w:sz="4" w:space="0"/>
                  <w:insideV w:val="single" w:color="A5A5A5" w:themeColor="accent3" w:sz="4" w:space="0"/>
                </w:tblBorders>
                <w:tblCellMar>
                  <w:top w:w="0" w:type="dxa"/>
                  <w:left w:w="108" w:type="dxa"/>
                  <w:bottom w:w="0" w:type="dxa"/>
                  <w:right w:w="108" w:type="dxa"/>
                </w:tblCellMar>
              </w:tblPrEx>
              <w:trPr>
                <w:trHeight w:val="914" w:hRule="atLeast"/>
              </w:trPr>
              <w:tc>
                <w:tcPr>
                  <w:tcW w:w="3601" w:type="dxa"/>
                  <w:shd w:val="clear" w:color="auto" w:fill="FFFFFF" w:themeFill="background1"/>
                </w:tcPr>
                <w:p>
                  <w:pPr>
                    <w:pStyle w:val="25"/>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Timber</w:t>
                  </w:r>
                </w:p>
              </w:tc>
              <w:tc>
                <w:tcPr>
                  <w:tcW w:w="3602" w:type="dxa"/>
                  <w:shd w:val="clear" w:color="auto" w:fill="FFFFFF" w:themeFill="background1"/>
                </w:tcPr>
                <w:p>
                  <w:pPr>
                    <w:pStyle w:val="25"/>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90 × 35 5.1 metre MGP10</w:t>
                  </w:r>
                </w:p>
              </w:tc>
            </w:tr>
            <w:tr>
              <w:tblPrEx>
                <w:tblBorders>
                  <w:top w:val="single" w:color="A5A5A5" w:themeColor="accent3" w:sz="4" w:space="0"/>
                  <w:left w:val="single" w:color="A5A5A5" w:themeColor="accent3" w:sz="4" w:space="0"/>
                  <w:bottom w:val="single" w:color="A5A5A5" w:themeColor="accent3" w:sz="4" w:space="0"/>
                  <w:right w:val="single" w:color="A5A5A5" w:themeColor="accent3" w:sz="4" w:space="0"/>
                  <w:insideH w:val="single" w:color="A5A5A5" w:themeColor="accent3" w:sz="4" w:space="0"/>
                  <w:insideV w:val="single" w:color="A5A5A5" w:themeColor="accent3" w:sz="4" w:space="0"/>
                </w:tblBorders>
                <w:shd w:val="clear" w:color="auto" w:fill="FFFFFF" w:themeFill="background1"/>
                <w:tblCellMar>
                  <w:top w:w="0" w:type="dxa"/>
                  <w:left w:w="108" w:type="dxa"/>
                  <w:bottom w:w="0" w:type="dxa"/>
                  <w:right w:w="108" w:type="dxa"/>
                </w:tblCellMar>
              </w:tblPrEx>
              <w:trPr>
                <w:trHeight w:val="914" w:hRule="atLeast"/>
              </w:trPr>
              <w:tc>
                <w:tcPr>
                  <w:tcW w:w="3601" w:type="dxa"/>
                  <w:shd w:val="clear" w:color="auto" w:fill="FFFFFF" w:themeFill="background1"/>
                </w:tcPr>
                <w:p>
                  <w:pPr>
                    <w:pStyle w:val="25"/>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Concrete</w:t>
                  </w:r>
                </w:p>
              </w:tc>
              <w:tc>
                <w:tcPr>
                  <w:tcW w:w="3602" w:type="dxa"/>
                  <w:shd w:val="clear" w:color="auto" w:fill="FFFFFF" w:themeFill="background1"/>
                </w:tcPr>
                <w:p>
                  <w:pPr>
                    <w:pStyle w:val="25"/>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20kg bag GP concrete - UV stabilised polyethylene bag.</w:t>
                  </w:r>
                </w:p>
              </w:tc>
            </w:tr>
            <w:tr>
              <w:tblPrEx>
                <w:tblBorders>
                  <w:top w:val="single" w:color="A5A5A5" w:themeColor="accent3" w:sz="4" w:space="0"/>
                  <w:left w:val="single" w:color="A5A5A5" w:themeColor="accent3" w:sz="4" w:space="0"/>
                  <w:bottom w:val="single" w:color="A5A5A5" w:themeColor="accent3" w:sz="4" w:space="0"/>
                  <w:right w:val="single" w:color="A5A5A5" w:themeColor="accent3" w:sz="4" w:space="0"/>
                  <w:insideH w:val="single" w:color="A5A5A5" w:themeColor="accent3" w:sz="4" w:space="0"/>
                  <w:insideV w:val="single" w:color="A5A5A5" w:themeColor="accent3" w:sz="4" w:space="0"/>
                </w:tblBorders>
                <w:tblCellMar>
                  <w:top w:w="0" w:type="dxa"/>
                  <w:left w:w="108" w:type="dxa"/>
                  <w:bottom w:w="0" w:type="dxa"/>
                  <w:right w:w="108" w:type="dxa"/>
                </w:tblCellMar>
              </w:tblPrEx>
              <w:trPr>
                <w:trHeight w:val="914" w:hRule="atLeast"/>
              </w:trPr>
              <w:tc>
                <w:tcPr>
                  <w:tcW w:w="3601" w:type="dxa"/>
                  <w:shd w:val="clear" w:color="auto" w:fill="FFFFFF" w:themeFill="background1"/>
                </w:tcPr>
                <w:p>
                  <w:pPr>
                    <w:pStyle w:val="25"/>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Aluminium</w:t>
                  </w:r>
                </w:p>
              </w:tc>
              <w:tc>
                <w:tcPr>
                  <w:tcW w:w="3602" w:type="dxa"/>
                  <w:shd w:val="clear" w:color="auto" w:fill="FFFFFF" w:themeFill="background1"/>
                </w:tcPr>
                <w:p>
                  <w:pPr>
                    <w:pStyle w:val="25"/>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100 x 60 50mm G Line Aluminium sunshades</w:t>
                  </w:r>
                </w:p>
              </w:tc>
            </w:tr>
          </w:tbl>
          <w:p>
            <w:pPr>
              <w:pStyle w:val="25"/>
              <w:spacing w:after="120" w:line="276" w:lineRule="auto"/>
              <w:ind w:left="792"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Based on the information provided, do the following:</w:t>
            </w:r>
          </w:p>
          <w:p>
            <w:pPr>
              <w:pStyle w:val="25"/>
              <w:numPr>
                <w:ilvl w:val="0"/>
                <w:numId w:val="59"/>
              </w:numPr>
              <w:spacing w:after="120" w:line="276" w:lineRule="auto"/>
              <w:ind w:left="129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Access relevant standards/NCC references to each material</w:t>
            </w:r>
          </w:p>
          <w:p>
            <w:pPr>
              <w:pStyle w:val="25"/>
              <w:numPr>
                <w:ilvl w:val="0"/>
                <w:numId w:val="59"/>
              </w:numPr>
              <w:spacing w:after="120" w:line="276" w:lineRule="auto"/>
              <w:ind w:left="129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Evaluate each material’s quality according to the relevant standards you accessed. </w:t>
            </w:r>
          </w:p>
          <w:p>
            <w:pPr>
              <w:pStyle w:val="25"/>
              <w:numPr>
                <w:ilvl w:val="0"/>
                <w:numId w:val="59"/>
              </w:numPr>
              <w:spacing w:after="120" w:line="276" w:lineRule="auto"/>
              <w:ind w:left="129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Evaluate each material’s compatibility according to the relevant standards you accessed.</w:t>
            </w:r>
          </w:p>
          <w:p>
            <w:pPr>
              <w:pStyle w:val="25"/>
              <w:spacing w:after="120" w:line="276" w:lineRule="auto"/>
              <w:ind w:left="1296" w:firstLine="0"/>
              <w:contextualSpacing w:val="0"/>
              <w:jc w:val="both"/>
              <w:rPr>
                <w:rFonts w:cstheme="minorHAnsi"/>
                <w:i/>
                <w:iCs/>
                <w:color w:val="2E75B6" w:themeColor="accent5" w:themeShade="BF"/>
                <w:sz w:val="24"/>
                <w:szCs w:val="24"/>
              </w:rPr>
            </w:pPr>
            <w:r>
              <w:rPr>
                <w:rFonts w:cstheme="minorHAnsi"/>
                <w:i/>
                <w:iCs/>
                <w:color w:val="2E75B6" w:themeColor="accent5" w:themeShade="BF"/>
                <w:sz w:val="24"/>
                <w:szCs w:val="24"/>
              </w:rPr>
              <w:t>Compatibility here refers to a material’s resistance to chemicals.</w:t>
            </w:r>
          </w:p>
          <w:p>
            <w:pPr>
              <w:pStyle w:val="25"/>
              <w:numPr>
                <w:ilvl w:val="0"/>
                <w:numId w:val="59"/>
              </w:numPr>
              <w:spacing w:after="120" w:line="276" w:lineRule="auto"/>
              <w:ind w:left="1296"/>
              <w:contextualSpacing w:val="0"/>
              <w:jc w:val="both"/>
              <w:rPr>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Evaluate each material’s compliance according to the relevant standards you accessed.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3"/>
            <w:tcBorders>
              <w:top w:val="nil"/>
              <w:left w:val="nil"/>
              <w:bottom w:val="nil"/>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4999" w:type="pct"/>
            <w:gridSpan w:val="3"/>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75" w:right="106" w:firstLine="0"/>
              <w:jc w:val="center"/>
              <w:rPr>
                <w:b/>
                <w:color w:val="262626" w:themeColor="text1" w:themeTint="D9"/>
                <w:sz w:val="24"/>
                <w:szCs w:val="24"/>
                <w14:textFill>
                  <w14:solidFill>
                    <w14:schemeClr w14:val="tx1">
                      <w14:lumMod w14:val="85000"/>
                      <w14:lumOff w14:val="15000"/>
                    </w14:schemeClr>
                  </w14:solidFill>
                </w14:textFill>
              </w:rPr>
            </w:pPr>
            <w:r>
              <w:rPr>
                <w:b/>
                <w:color w:val="262626" w:themeColor="text1" w:themeTint="D9"/>
                <w:sz w:val="22"/>
                <w:szCs w:val="24"/>
                <w14:textFill>
                  <w14:solidFill>
                    <w14:schemeClr w14:val="tx1">
                      <w14:lumMod w14:val="85000"/>
                      <w14:lumOff w14:val="15000"/>
                    </w14:schemeClr>
                  </w14:solidFill>
                </w14:textFill>
              </w:rPr>
              <w:t>Glass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198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75" w:right="106" w:firstLine="0"/>
              <w:jc w:val="center"/>
              <w:rPr>
                <w:b/>
                <w:color w:val="262626" w:themeColor="text1" w:themeTint="D9"/>
                <w:sz w:val="24"/>
                <w:szCs w:val="24"/>
                <w14:textFill>
                  <w14:solidFill>
                    <w14:schemeClr w14:val="tx1">
                      <w14:lumMod w14:val="85000"/>
                      <w14:lumOff w14:val="15000"/>
                    </w14:schemeClr>
                  </w14:solidFill>
                </w14:textFill>
              </w:rPr>
            </w:pPr>
            <w:r>
              <w:rPr>
                <w:b/>
                <w:color w:val="262626" w:themeColor="text1" w:themeTint="D9"/>
                <w:sz w:val="22"/>
                <w:szCs w:val="24"/>
                <w14:textFill>
                  <w14:solidFill>
                    <w14:schemeClr w14:val="tx1">
                      <w14:lumMod w14:val="85000"/>
                      <w14:lumOff w14:val="15000"/>
                    </w14:schemeClr>
                  </w14:solidFill>
                </w14:textFill>
              </w:rPr>
              <w:t>Quality</w:t>
            </w:r>
          </w:p>
        </w:tc>
        <w:tc>
          <w:tcPr>
            <w:tcW w:w="186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75" w:right="106" w:firstLine="0"/>
              <w:jc w:val="center"/>
              <w:rPr>
                <w:b/>
                <w:color w:val="262626" w:themeColor="text1" w:themeTint="D9"/>
                <w:sz w:val="24"/>
                <w:szCs w:val="24"/>
                <w14:textFill>
                  <w14:solidFill>
                    <w14:schemeClr w14:val="tx1">
                      <w14:lumMod w14:val="85000"/>
                      <w14:lumOff w14:val="15000"/>
                    </w14:schemeClr>
                  </w14:solidFill>
                </w14:textFill>
              </w:rPr>
            </w:pPr>
            <w:r>
              <w:rPr>
                <w:b/>
                <w:color w:val="262626" w:themeColor="text1" w:themeTint="D9"/>
                <w:sz w:val="22"/>
                <w:szCs w:val="24"/>
                <w14:textFill>
                  <w14:solidFill>
                    <w14:schemeClr w14:val="tx1">
                      <w14:lumMod w14:val="85000"/>
                      <w14:lumOff w14:val="15000"/>
                    </w14:schemeClr>
                  </w14:solidFill>
                </w14:textFill>
              </w:rPr>
              <w:t>Compatibility</w:t>
            </w:r>
          </w:p>
        </w:tc>
        <w:tc>
          <w:tcPr>
            <w:tcW w:w="115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75" w:right="106" w:firstLine="0"/>
              <w:jc w:val="center"/>
              <w:rPr>
                <w:b/>
                <w:color w:val="262626" w:themeColor="text1" w:themeTint="D9"/>
                <w:sz w:val="24"/>
                <w:szCs w:val="24"/>
                <w14:textFill>
                  <w14:solidFill>
                    <w14:schemeClr w14:val="tx1">
                      <w14:lumMod w14:val="85000"/>
                      <w14:lumOff w14:val="15000"/>
                    </w14:schemeClr>
                  </w14:solidFill>
                </w14:textFill>
              </w:rPr>
            </w:pPr>
            <w:r>
              <w:rPr>
                <w:b/>
                <w:color w:val="262626" w:themeColor="text1" w:themeTint="D9"/>
                <w:sz w:val="22"/>
                <w:szCs w:val="24"/>
                <w14:textFill>
                  <w14:solidFill>
                    <w14:schemeClr w14:val="tx1">
                      <w14:lumMod w14:val="85000"/>
                      <w14:lumOff w14:val="15000"/>
                    </w14:schemeClr>
                  </w14:solidFill>
                </w14:textFill>
              </w:rPr>
              <w:t>Compliance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880" w:hRule="atLeast"/>
          <w:jc w:val="center"/>
        </w:trPr>
        <w:tc>
          <w:tcPr>
            <w:tcW w:w="198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72" w:firstLine="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AS/NZ 4667</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tabs>
                <w:tab w:val="left" w:pos="180"/>
              </w:tabs>
              <w:spacing w:after="120" w:line="276" w:lineRule="auto"/>
              <w:ind w:left="0" w:right="72" w:firstLine="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 xml:space="preserve">Source: </w:t>
            </w:r>
            <w:r>
              <w:rPr>
                <w:rFonts w:cstheme="minorHAnsi"/>
                <w:iCs/>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iCs/>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https://www.thenbs.com/PublicationIndex/documents/details?Pub=SA%2FSNZ&amp;DocID=320900</w:t>
            </w:r>
            <w:r>
              <w:rPr>
                <w:color w:val="0D0D0D" w:themeColor="text1" w:themeTint="F2"/>
                <w:sz w:val="24"/>
                <w14:textFill>
                  <w14:solidFill>
                    <w14:schemeClr w14:val="tx1">
                      <w14:lumMod w14:val="95000"/>
                      <w14:lumOff w14:val="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end"/>
            </w:r>
          </w:p>
        </w:tc>
        <w:tc>
          <w:tcPr>
            <w:tcW w:w="186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72" w:firstLine="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AS 1288:2021</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tabs>
                <w:tab w:val="left" w:pos="180"/>
              </w:tabs>
              <w:spacing w:after="120" w:line="276" w:lineRule="auto"/>
              <w:ind w:left="0" w:right="72" w:firstLine="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 xml:space="preserve">Source: </w:t>
            </w:r>
            <w:r>
              <w:rPr>
                <w:rFonts w:cstheme="minorHAnsi"/>
                <w:iCs/>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iCs/>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https://infostore.saiglobal.com/en-au/standards/as-1288-2021-128283_saig_as_as_2972692/</w:t>
            </w:r>
            <w:r>
              <w:rPr>
                <w:color w:val="0D0D0D" w:themeColor="text1" w:themeTint="F2"/>
                <w:sz w:val="24"/>
                <w14:textFill>
                  <w14:solidFill>
                    <w14:schemeClr w14:val="tx1">
                      <w14:lumMod w14:val="95000"/>
                      <w14:lumOff w14:val="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end"/>
            </w:r>
          </w:p>
        </w:tc>
        <w:tc>
          <w:tcPr>
            <w:tcW w:w="115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72"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ISO/DIS 22897</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tabs>
                <w:tab w:val="left" w:pos="180"/>
              </w:tabs>
              <w:spacing w:after="120" w:line="276" w:lineRule="auto"/>
              <w:ind w:left="0" w:right="72" w:firstLine="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 xml:space="preserve">Source: </w:t>
            </w:r>
            <w:r>
              <w:rPr>
                <w:rFonts w:cstheme="minorHAnsi"/>
                <w:iCs/>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iCs/>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https://www.iso.org/standard/84945.html</w:t>
            </w:r>
            <w:r>
              <w:rPr>
                <w:color w:val="0D0D0D" w:themeColor="text1" w:themeTint="F2"/>
                <w:sz w:val="24"/>
                <w14:textFill>
                  <w14:solidFill>
                    <w14:schemeClr w14:val="tx1">
                      <w14:lumMod w14:val="95000"/>
                      <w14:lumOff w14:val="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end"/>
            </w:r>
          </w:p>
        </w:tc>
      </w:tr>
    </w:tbl>
    <w:p>
      <w:pPr>
        <w:ind w:left="0" w:firstLine="0"/>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fixed"/>
        <w:tblCellMar>
          <w:top w:w="0" w:type="dxa"/>
          <w:left w:w="108" w:type="dxa"/>
          <w:bottom w:w="0" w:type="dxa"/>
          <w:right w:w="108" w:type="dxa"/>
        </w:tblCellMar>
      </w:tblPr>
      <w:tblGrid>
        <w:gridCol w:w="2872"/>
        <w:gridCol w:w="4623"/>
        <w:gridCol w:w="1721"/>
        <w:gridCol w:w="2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14" w:type="pct"/>
          <w:trHeight w:val="74" w:hRule="atLeast"/>
          <w:jc w:val="center"/>
        </w:trPr>
        <w:tc>
          <w:tcPr>
            <w:tcW w:w="4985" w:type="pct"/>
            <w:gridSpan w:val="3"/>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vAlign w:val="center"/>
          </w:tcPr>
          <w:p>
            <w:pPr>
              <w:tabs>
                <w:tab w:val="left" w:pos="180"/>
              </w:tabs>
              <w:spacing w:after="120" w:line="276" w:lineRule="auto"/>
              <w:ind w:left="75" w:right="106" w:firstLine="0"/>
              <w:jc w:val="center"/>
              <w:rPr>
                <w:b/>
                <w:color w:val="262626" w:themeColor="text1" w:themeTint="D9"/>
                <w:sz w:val="24"/>
                <w:szCs w:val="24"/>
                <w14:textFill>
                  <w14:solidFill>
                    <w14:schemeClr w14:val="tx1">
                      <w14:lumMod w14:val="85000"/>
                      <w14:lumOff w14:val="15000"/>
                    </w14:schemeClr>
                  </w14:solidFill>
                </w14:textFill>
              </w:rPr>
            </w:pPr>
            <w:r>
              <w:rPr>
                <w:b/>
                <w:color w:val="262626" w:themeColor="text1" w:themeTint="D9"/>
                <w:sz w:val="24"/>
                <w:szCs w:val="24"/>
                <w14:textFill>
                  <w14:solidFill>
                    <w14:schemeClr w14:val="tx1">
                      <w14:lumMod w14:val="85000"/>
                      <w14:lumOff w14:val="15000"/>
                    </w14:schemeClr>
                  </w14:solidFill>
                </w14:textFill>
              </w:rPr>
              <w:t>Timber</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14" w:type="pct"/>
          <w:trHeight w:val="74" w:hRule="atLeast"/>
          <w:jc w:val="center"/>
        </w:trPr>
        <w:tc>
          <w:tcPr>
            <w:tcW w:w="155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vAlign w:val="center"/>
          </w:tcPr>
          <w:p>
            <w:pPr>
              <w:tabs>
                <w:tab w:val="left" w:pos="180"/>
              </w:tabs>
              <w:spacing w:after="120" w:line="276" w:lineRule="auto"/>
              <w:ind w:left="75" w:right="106" w:firstLine="0"/>
              <w:jc w:val="center"/>
              <w:rPr>
                <w:b/>
                <w:color w:val="262626" w:themeColor="text1" w:themeTint="D9"/>
                <w:sz w:val="24"/>
                <w:szCs w:val="24"/>
                <w14:textFill>
                  <w14:solidFill>
                    <w14:schemeClr w14:val="tx1">
                      <w14:lumMod w14:val="85000"/>
                      <w14:lumOff w14:val="15000"/>
                    </w14:schemeClr>
                  </w14:solidFill>
                </w14:textFill>
              </w:rPr>
            </w:pPr>
            <w:r>
              <w:rPr>
                <w:b/>
                <w:color w:val="262626" w:themeColor="text1" w:themeTint="D9"/>
                <w:sz w:val="24"/>
                <w:szCs w:val="24"/>
                <w14:textFill>
                  <w14:solidFill>
                    <w14:schemeClr w14:val="tx1">
                      <w14:lumMod w14:val="85000"/>
                      <w14:lumOff w14:val="15000"/>
                    </w14:schemeClr>
                  </w14:solidFill>
                </w14:textFill>
              </w:rPr>
              <w:t>Quality</w:t>
            </w:r>
          </w:p>
        </w:tc>
        <w:tc>
          <w:tcPr>
            <w:tcW w:w="250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vAlign w:val="center"/>
          </w:tcPr>
          <w:p>
            <w:pPr>
              <w:tabs>
                <w:tab w:val="left" w:pos="180"/>
              </w:tabs>
              <w:spacing w:after="120" w:line="276" w:lineRule="auto"/>
              <w:ind w:left="75" w:right="106" w:firstLine="0"/>
              <w:jc w:val="center"/>
              <w:rPr>
                <w:b/>
                <w:color w:val="262626" w:themeColor="text1" w:themeTint="D9"/>
                <w:sz w:val="24"/>
                <w:szCs w:val="24"/>
                <w14:textFill>
                  <w14:solidFill>
                    <w14:schemeClr w14:val="tx1">
                      <w14:lumMod w14:val="85000"/>
                      <w14:lumOff w14:val="15000"/>
                    </w14:schemeClr>
                  </w14:solidFill>
                </w14:textFill>
              </w:rPr>
            </w:pPr>
            <w:r>
              <w:rPr>
                <w:b/>
                <w:color w:val="262626" w:themeColor="text1" w:themeTint="D9"/>
                <w:sz w:val="24"/>
                <w:szCs w:val="24"/>
                <w14:textFill>
                  <w14:solidFill>
                    <w14:schemeClr w14:val="tx1">
                      <w14:lumMod w14:val="85000"/>
                      <w14:lumOff w14:val="15000"/>
                    </w14:schemeClr>
                  </w14:solidFill>
                </w14:textFill>
              </w:rPr>
              <w:t>Compatibility</w:t>
            </w:r>
          </w:p>
        </w:tc>
        <w:tc>
          <w:tcPr>
            <w:tcW w:w="93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vAlign w:val="center"/>
          </w:tcPr>
          <w:p>
            <w:pPr>
              <w:tabs>
                <w:tab w:val="left" w:pos="180"/>
              </w:tabs>
              <w:spacing w:after="120" w:line="276" w:lineRule="auto"/>
              <w:ind w:left="75" w:right="106" w:firstLine="0"/>
              <w:jc w:val="center"/>
              <w:rPr>
                <w:b/>
                <w:color w:val="262626" w:themeColor="text1" w:themeTint="D9"/>
                <w:sz w:val="24"/>
                <w:szCs w:val="24"/>
                <w14:textFill>
                  <w14:solidFill>
                    <w14:schemeClr w14:val="tx1">
                      <w14:lumMod w14:val="85000"/>
                      <w14:lumOff w14:val="15000"/>
                    </w14:schemeClr>
                  </w14:solidFill>
                </w14:textFill>
              </w:rPr>
            </w:pPr>
            <w:r>
              <w:rPr>
                <w:b/>
                <w:color w:val="262626" w:themeColor="text1" w:themeTint="D9"/>
                <w:sz w:val="24"/>
                <w:szCs w:val="24"/>
                <w14:textFill>
                  <w14:solidFill>
                    <w14:schemeClr w14:val="tx1">
                      <w14:lumMod w14:val="85000"/>
                      <w14:lumOff w14:val="15000"/>
                    </w14:schemeClr>
                  </w14:solidFill>
                </w14:textFill>
              </w:rPr>
              <w:t>Compliance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14" w:type="pct"/>
          <w:trHeight w:val="2880" w:hRule="atLeast"/>
          <w:jc w:val="center"/>
        </w:trPr>
        <w:tc>
          <w:tcPr>
            <w:tcW w:w="155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tabs>
                <w:tab w:val="left" w:pos="180"/>
              </w:tabs>
              <w:spacing w:after="120" w:line="276" w:lineRule="auto"/>
              <w:ind w:left="0" w:right="72" w:firstLine="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ascii="Arial" w:hAnsi="Arial" w:eastAsia="Arial" w:cs="Arial"/>
                <w:i w:val="0"/>
                <w:iCs w:val="0"/>
                <w:caps w:val="0"/>
                <w:color w:val="333333"/>
                <w:spacing w:val="0"/>
                <w:sz w:val="24"/>
                <w:szCs w:val="24"/>
                <w:shd w:val="clear" w:fill="FFFFFF"/>
              </w:rPr>
              <w:t> </w:t>
            </w:r>
            <w:r>
              <w:rPr>
                <w:rFonts w:hint="default" w:ascii="Arial" w:hAnsi="Arial" w:eastAsia="Arial" w:cs="Arial"/>
                <w:i w:val="0"/>
                <w:iCs w:val="0"/>
                <w:caps w:val="0"/>
                <w:color w:val="333333"/>
                <w:spacing w:val="0"/>
                <w:sz w:val="24"/>
                <w:szCs w:val="24"/>
                <w:shd w:val="clear" w:fill="FFFFFF"/>
              </w:rPr>
              <w:t>AS 1720.1.</w:t>
            </w:r>
          </w:p>
          <w:p>
            <w:pPr>
              <w:tabs>
                <w:tab w:val="left" w:pos="180"/>
              </w:tabs>
              <w:spacing w:after="120" w:line="276" w:lineRule="auto"/>
              <w:ind w:left="0" w:right="72" w:firstLine="0"/>
              <w:jc w:val="center"/>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 xml:space="preserve">Source: </w:t>
            </w:r>
            <w:r>
              <w:rPr>
                <w:rFonts w:cstheme="minorHAnsi"/>
                <w:iCs/>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iCs/>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https://ncc.abcb.gov.au/editions/2019-a1/ncc-2019-volume-two-amendment-1/part-34-framing/part-343-timber-framing</w:t>
            </w:r>
            <w:r>
              <w:rPr>
                <w:color w:val="0D0D0D" w:themeColor="text1" w:themeTint="F2"/>
                <w:sz w:val="24"/>
                <w14:textFill>
                  <w14:solidFill>
                    <w14:schemeClr w14:val="tx1">
                      <w14:lumMod w14:val="95000"/>
                      <w14:lumOff w14:val="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end"/>
            </w:r>
          </w:p>
        </w:tc>
        <w:tc>
          <w:tcPr>
            <w:tcW w:w="250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tabs>
                <w:tab w:val="left" w:pos="180"/>
              </w:tabs>
              <w:spacing w:after="120" w:line="276" w:lineRule="auto"/>
              <w:ind w:left="0" w:right="72" w:firstLine="0"/>
              <w:jc w:val="center"/>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iCs/>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AS/NZS 2754/2016 </w:t>
            </w:r>
            <w:r>
              <w:rPr>
                <w:color w:val="0D0D0D" w:themeColor="text1" w:themeTint="F2"/>
                <w:sz w:val="24"/>
                <w14:textFill>
                  <w14:solidFill>
                    <w14:schemeClr w14:val="tx1">
                      <w14:lumMod w14:val="95000"/>
                      <w14:lumOff w14:val="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end"/>
            </w:r>
          </w:p>
          <w:p>
            <w:pPr>
              <w:tabs>
                <w:tab w:val="left" w:pos="180"/>
              </w:tabs>
              <w:spacing w:after="120" w:line="276" w:lineRule="auto"/>
              <w:ind w:left="0" w:right="72" w:firstLine="0"/>
              <w:jc w:val="center"/>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 xml:space="preserve">Source: </w:t>
            </w:r>
            <w:r>
              <w:rPr>
                <w:rFonts w:cstheme="minorHAnsi"/>
                <w:iCs/>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iCs/>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https://infostore.saiglobal.com/en-au/standards/as-nzs-2754-1-2016-100799_saig_as_as_211797/</w:t>
            </w:r>
            <w:r>
              <w:rPr>
                <w:color w:val="0D0D0D" w:themeColor="text1" w:themeTint="F2"/>
                <w:sz w:val="24"/>
                <w14:textFill>
                  <w14:solidFill>
                    <w14:schemeClr w14:val="tx1">
                      <w14:lumMod w14:val="95000"/>
                      <w14:lumOff w14:val="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end"/>
            </w:r>
          </w:p>
        </w:tc>
        <w:tc>
          <w:tcPr>
            <w:tcW w:w="93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tabs>
                <w:tab w:val="left" w:pos="180"/>
              </w:tabs>
              <w:spacing w:after="120" w:line="276" w:lineRule="auto"/>
              <w:ind w:left="0" w:right="72" w:firstLine="0"/>
              <w:jc w:val="center"/>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iCs/>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ISO/DIS 24323</w:t>
            </w:r>
            <w:r>
              <w:rPr>
                <w:color w:val="0D0D0D" w:themeColor="text1" w:themeTint="F2"/>
                <w:sz w:val="24"/>
                <w14:textFill>
                  <w14:solidFill>
                    <w14:schemeClr w14:val="tx1">
                      <w14:lumMod w14:val="95000"/>
                      <w14:lumOff w14:val="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end"/>
            </w:r>
          </w:p>
          <w:p>
            <w:pPr>
              <w:tabs>
                <w:tab w:val="left" w:pos="180"/>
              </w:tabs>
              <w:spacing w:after="120" w:line="276" w:lineRule="auto"/>
              <w:ind w:left="0" w:right="72" w:firstLine="0"/>
              <w:jc w:val="center"/>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 xml:space="preserve">Source: </w:t>
            </w:r>
            <w:r>
              <w:rPr>
                <w:rFonts w:cstheme="minorHAnsi"/>
                <w:iCs/>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iCs/>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https://www.iso.org/standard/78430.html</w:t>
            </w:r>
            <w:r>
              <w:rPr>
                <w:color w:val="0D0D0D" w:themeColor="text1" w:themeTint="F2"/>
                <w:sz w:val="24"/>
                <w14:textFill>
                  <w14:solidFill>
                    <w14:schemeClr w14:val="tx1">
                      <w14:lumMod w14:val="95000"/>
                      <w14:lumOff w14:val="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4"/>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75" w:right="106" w:firstLine="0"/>
              <w:jc w:val="center"/>
              <w:rPr>
                <w:b/>
                <w:color w:val="262626" w:themeColor="text1" w:themeTint="D9"/>
                <w:sz w:val="24"/>
                <w:szCs w:val="24"/>
                <w14:textFill>
                  <w14:solidFill>
                    <w14:schemeClr w14:val="tx1">
                      <w14:lumMod w14:val="85000"/>
                      <w14:lumOff w14:val="15000"/>
                    </w14:schemeClr>
                  </w14:solidFill>
                </w14:textFill>
              </w:rPr>
            </w:pPr>
            <w:r>
              <w:rPr>
                <w:b/>
                <w:color w:val="262626" w:themeColor="text1" w:themeTint="D9"/>
                <w:sz w:val="24"/>
                <w:szCs w:val="24"/>
                <w14:textFill>
                  <w14:solidFill>
                    <w14:schemeClr w14:val="tx1">
                      <w14:lumMod w14:val="85000"/>
                      <w14:lumOff w14:val="15000"/>
                    </w14:schemeClr>
                  </w14:solidFill>
                </w14:textFill>
              </w:rPr>
              <w:t>Concrete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155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75" w:right="106" w:firstLine="0"/>
              <w:jc w:val="center"/>
              <w:rPr>
                <w:b/>
                <w:color w:val="262626" w:themeColor="text1" w:themeTint="D9"/>
                <w:sz w:val="24"/>
                <w:szCs w:val="24"/>
                <w14:textFill>
                  <w14:solidFill>
                    <w14:schemeClr w14:val="tx1">
                      <w14:lumMod w14:val="85000"/>
                      <w14:lumOff w14:val="15000"/>
                    </w14:schemeClr>
                  </w14:solidFill>
                </w14:textFill>
              </w:rPr>
            </w:pPr>
            <w:r>
              <w:rPr>
                <w:b/>
                <w:color w:val="262626" w:themeColor="text1" w:themeTint="D9"/>
                <w:sz w:val="24"/>
                <w:szCs w:val="24"/>
                <w14:textFill>
                  <w14:solidFill>
                    <w14:schemeClr w14:val="tx1">
                      <w14:lumMod w14:val="85000"/>
                      <w14:lumOff w14:val="15000"/>
                    </w14:schemeClr>
                  </w14:solidFill>
                </w14:textFill>
              </w:rPr>
              <w:t>Quality</w:t>
            </w:r>
          </w:p>
        </w:tc>
        <w:tc>
          <w:tcPr>
            <w:tcW w:w="250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75" w:right="106" w:firstLine="0"/>
              <w:jc w:val="center"/>
              <w:rPr>
                <w:b/>
                <w:color w:val="262626" w:themeColor="text1" w:themeTint="D9"/>
                <w:sz w:val="24"/>
                <w:szCs w:val="24"/>
                <w14:textFill>
                  <w14:solidFill>
                    <w14:schemeClr w14:val="tx1">
                      <w14:lumMod w14:val="85000"/>
                      <w14:lumOff w14:val="15000"/>
                    </w14:schemeClr>
                  </w14:solidFill>
                </w14:textFill>
              </w:rPr>
            </w:pPr>
            <w:r>
              <w:rPr>
                <w:b/>
                <w:color w:val="262626" w:themeColor="text1" w:themeTint="D9"/>
                <w:sz w:val="24"/>
                <w:szCs w:val="24"/>
                <w14:textFill>
                  <w14:solidFill>
                    <w14:schemeClr w14:val="tx1">
                      <w14:lumMod w14:val="85000"/>
                      <w14:lumOff w14:val="15000"/>
                    </w14:schemeClr>
                  </w14:solidFill>
                </w14:textFill>
              </w:rPr>
              <w:t>Compatibility</w:t>
            </w:r>
          </w:p>
        </w:tc>
        <w:tc>
          <w:tcPr>
            <w:tcW w:w="945"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75" w:right="106" w:firstLine="0"/>
              <w:jc w:val="center"/>
              <w:rPr>
                <w:b/>
                <w:color w:val="262626" w:themeColor="text1" w:themeTint="D9"/>
                <w:sz w:val="24"/>
                <w:szCs w:val="24"/>
                <w14:textFill>
                  <w14:solidFill>
                    <w14:schemeClr w14:val="tx1">
                      <w14:lumMod w14:val="85000"/>
                      <w14:lumOff w14:val="15000"/>
                    </w14:schemeClr>
                  </w14:solidFill>
                </w14:textFill>
              </w:rPr>
            </w:pPr>
            <w:r>
              <w:rPr>
                <w:b/>
                <w:color w:val="262626" w:themeColor="text1" w:themeTint="D9"/>
                <w:sz w:val="24"/>
                <w:szCs w:val="24"/>
                <w14:textFill>
                  <w14:solidFill>
                    <w14:schemeClr w14:val="tx1">
                      <w14:lumMod w14:val="85000"/>
                      <w14:lumOff w14:val="15000"/>
                    </w14:schemeClr>
                  </w14:solidFill>
                </w14:textFill>
              </w:rPr>
              <w:t>Compliance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880" w:hRule="atLeast"/>
          <w:jc w:val="center"/>
        </w:trPr>
        <w:tc>
          <w:tcPr>
            <w:tcW w:w="155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72" w:firstLine="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iCs/>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AS 3600</w:t>
            </w:r>
            <w:r>
              <w:rPr>
                <w:color w:val="0D0D0D" w:themeColor="text1" w:themeTint="F2"/>
                <w:sz w:val="24"/>
                <w14:textFill>
                  <w14:solidFill>
                    <w14:schemeClr w14:val="tx1">
                      <w14:lumMod w14:val="95000"/>
                      <w14:lumOff w14:val="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end"/>
            </w:r>
          </w:p>
          <w:p>
            <w:pPr>
              <w:tabs>
                <w:tab w:val="left" w:pos="180"/>
              </w:tabs>
              <w:spacing w:after="120" w:line="276" w:lineRule="auto"/>
              <w:ind w:left="0" w:right="72" w:firstLine="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 xml:space="preserve">Source: </w:t>
            </w:r>
            <w:r>
              <w:rPr>
                <w:rFonts w:cstheme="minorHAnsi"/>
                <w:iCs/>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iCs/>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https://ncc.abcb.gov.au/editions/ncc-2022/adopted/housing-provisions/4-footings-and-slabs/part-42-footings-slabs-and-associated-elements</w:t>
            </w:r>
            <w:r>
              <w:rPr>
                <w:color w:val="0D0D0D" w:themeColor="text1" w:themeTint="F2"/>
                <w:sz w:val="24"/>
                <w14:textFill>
                  <w14:solidFill>
                    <w14:schemeClr w14:val="tx1">
                      <w14:lumMod w14:val="95000"/>
                      <w14:lumOff w14:val="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end"/>
            </w:r>
          </w:p>
        </w:tc>
        <w:tc>
          <w:tcPr>
            <w:tcW w:w="250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72" w:firstLine="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iCs/>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AS 3610.1:2018</w:t>
            </w:r>
            <w:r>
              <w:rPr>
                <w:color w:val="0D0D0D" w:themeColor="text1" w:themeTint="F2"/>
                <w:sz w:val="24"/>
                <w14:textFill>
                  <w14:solidFill>
                    <w14:schemeClr w14:val="tx1">
                      <w14:lumMod w14:val="95000"/>
                      <w14:lumOff w14:val="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end"/>
            </w:r>
          </w:p>
          <w:p>
            <w:pPr>
              <w:tabs>
                <w:tab w:val="left" w:pos="180"/>
              </w:tabs>
              <w:spacing w:after="120" w:line="276" w:lineRule="auto"/>
              <w:ind w:left="0" w:right="72" w:firstLine="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 xml:space="preserve">Source: </w:t>
            </w:r>
            <w:r>
              <w:rPr>
                <w:rFonts w:cstheme="minorHAnsi"/>
                <w:iCs/>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iCs/>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https://infostore.saiglobal.com/en-au/standards/as-3610-1-2018-99080_saig_as_as_208336/?source=predictive</w:t>
            </w:r>
            <w:r>
              <w:rPr>
                <w:color w:val="0D0D0D" w:themeColor="text1" w:themeTint="F2"/>
                <w:sz w:val="24"/>
                <w14:textFill>
                  <w14:solidFill>
                    <w14:schemeClr w14:val="tx1">
                      <w14:lumMod w14:val="95000"/>
                      <w14:lumOff w14:val="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end"/>
            </w:r>
          </w:p>
        </w:tc>
        <w:tc>
          <w:tcPr>
            <w:tcW w:w="945"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72" w:firstLine="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iCs/>
                <w:color w:val="262626" w:themeColor="text1" w:themeTint="D9"/>
                <w:sz w:val="24"/>
                <w:szCs w:val="24"/>
                <w14:textFill>
                  <w14:solidFill>
                    <w14:schemeClr w14:val="tx1">
                      <w14:lumMod w14:val="85000"/>
                      <w14:lumOff w14:val="15000"/>
                    </w14:schemeClr>
                  </w14:solidFill>
                </w14:textFill>
              </w:rPr>
              <w:fldChar w:fldCharType="separate"/>
            </w:r>
            <w:r>
              <w:rPr>
                <w:rFonts w:hint="eastAsia"/>
                <w:color w:val="0D0D0D" w:themeColor="text1" w:themeTint="F2"/>
                <w:sz w:val="24"/>
                <w14:textFill>
                  <w14:solidFill>
                    <w14:schemeClr w14:val="tx1">
                      <w14:lumMod w14:val="95000"/>
                      <w14:lumOff w14:val="5000"/>
                    </w14:schemeClr>
                  </w14:solidFill>
                </w14:textFill>
              </w:rPr>
              <w:t xml:space="preserve"> </w:t>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ISO 22965-1:2007 </w:t>
            </w:r>
            <w:r>
              <w:rPr>
                <w:color w:val="0D0D0D" w:themeColor="text1" w:themeTint="F2"/>
                <w:sz w:val="24"/>
                <w14:textFill>
                  <w14:solidFill>
                    <w14:schemeClr w14:val="tx1">
                      <w14:lumMod w14:val="95000"/>
                      <w14:lumOff w14:val="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end"/>
            </w:r>
          </w:p>
          <w:p>
            <w:pPr>
              <w:tabs>
                <w:tab w:val="left" w:pos="180"/>
              </w:tabs>
              <w:spacing w:after="120" w:line="276" w:lineRule="auto"/>
              <w:ind w:left="0" w:right="72" w:firstLine="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 xml:space="preserve">Source: </w:t>
            </w:r>
            <w:r>
              <w:rPr>
                <w:rFonts w:cstheme="minorHAnsi"/>
                <w:iCs/>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iCs/>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iCs/>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https://www.iso.org/standard/41260.html</w:t>
            </w:r>
            <w:r>
              <w:rPr>
                <w:color w:val="0D0D0D" w:themeColor="text1" w:themeTint="F2"/>
                <w:sz w:val="24"/>
                <w14:textFill>
                  <w14:solidFill>
                    <w14:schemeClr w14:val="tx1">
                      <w14:lumMod w14:val="95000"/>
                      <w14:lumOff w14:val="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end"/>
            </w:r>
            <w:r>
              <w:rPr>
                <w:color w:val="0D0D0D" w:themeColor="text1" w:themeTint="F2"/>
                <w:sz w:val="24"/>
                <w14:textFill>
                  <w14:solidFill>
                    <w14:schemeClr w14:val="tx1">
                      <w14:lumMod w14:val="95000"/>
                      <w14:lumOff w14:val="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4"/>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75" w:right="106" w:firstLine="0"/>
              <w:jc w:val="center"/>
              <w:rPr>
                <w:b/>
                <w:color w:val="262626" w:themeColor="text1" w:themeTint="D9"/>
                <w:sz w:val="24"/>
                <w:szCs w:val="24"/>
                <w14:textFill>
                  <w14:solidFill>
                    <w14:schemeClr w14:val="tx1">
                      <w14:lumMod w14:val="85000"/>
                      <w14:lumOff w14:val="15000"/>
                    </w14:schemeClr>
                  </w14:solidFill>
                </w14:textFill>
              </w:rPr>
            </w:pPr>
            <w:r>
              <w:rPr>
                <w:b/>
                <w:color w:val="262626" w:themeColor="text1" w:themeTint="D9"/>
                <w:sz w:val="24"/>
                <w:szCs w:val="24"/>
                <w14:textFill>
                  <w14:solidFill>
                    <w14:schemeClr w14:val="tx1">
                      <w14:lumMod w14:val="85000"/>
                      <w14:lumOff w14:val="15000"/>
                    </w14:schemeClr>
                  </w14:solidFill>
                </w14:textFill>
              </w:rPr>
              <w:t>Aluminium</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155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75" w:right="106" w:firstLine="0"/>
              <w:jc w:val="center"/>
              <w:rPr>
                <w:b/>
                <w:color w:val="262626" w:themeColor="text1" w:themeTint="D9"/>
                <w:sz w:val="24"/>
                <w:szCs w:val="24"/>
                <w14:textFill>
                  <w14:solidFill>
                    <w14:schemeClr w14:val="tx1">
                      <w14:lumMod w14:val="85000"/>
                      <w14:lumOff w14:val="15000"/>
                    </w14:schemeClr>
                  </w14:solidFill>
                </w14:textFill>
              </w:rPr>
            </w:pPr>
            <w:r>
              <w:rPr>
                <w:b/>
                <w:color w:val="262626" w:themeColor="text1" w:themeTint="D9"/>
                <w:sz w:val="24"/>
                <w:szCs w:val="24"/>
                <w14:textFill>
                  <w14:solidFill>
                    <w14:schemeClr w14:val="tx1">
                      <w14:lumMod w14:val="85000"/>
                      <w14:lumOff w14:val="15000"/>
                    </w14:schemeClr>
                  </w14:solidFill>
                </w14:textFill>
              </w:rPr>
              <w:t>Quality</w:t>
            </w:r>
          </w:p>
        </w:tc>
        <w:tc>
          <w:tcPr>
            <w:tcW w:w="250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75" w:right="106" w:firstLine="0"/>
              <w:jc w:val="center"/>
              <w:rPr>
                <w:b/>
                <w:color w:val="262626" w:themeColor="text1" w:themeTint="D9"/>
                <w:sz w:val="24"/>
                <w:szCs w:val="24"/>
                <w14:textFill>
                  <w14:solidFill>
                    <w14:schemeClr w14:val="tx1">
                      <w14:lumMod w14:val="85000"/>
                      <w14:lumOff w14:val="15000"/>
                    </w14:schemeClr>
                  </w14:solidFill>
                </w14:textFill>
              </w:rPr>
            </w:pPr>
            <w:r>
              <w:rPr>
                <w:b/>
                <w:color w:val="262626" w:themeColor="text1" w:themeTint="D9"/>
                <w:sz w:val="24"/>
                <w:szCs w:val="24"/>
                <w14:textFill>
                  <w14:solidFill>
                    <w14:schemeClr w14:val="tx1">
                      <w14:lumMod w14:val="85000"/>
                      <w14:lumOff w14:val="15000"/>
                    </w14:schemeClr>
                  </w14:solidFill>
                </w14:textFill>
              </w:rPr>
              <w:t>Compatibility</w:t>
            </w:r>
          </w:p>
        </w:tc>
        <w:tc>
          <w:tcPr>
            <w:tcW w:w="945"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75" w:right="106" w:firstLine="0"/>
              <w:jc w:val="center"/>
              <w:rPr>
                <w:b/>
                <w:color w:val="262626" w:themeColor="text1" w:themeTint="D9"/>
                <w:sz w:val="24"/>
                <w:szCs w:val="24"/>
                <w14:textFill>
                  <w14:solidFill>
                    <w14:schemeClr w14:val="tx1">
                      <w14:lumMod w14:val="85000"/>
                      <w14:lumOff w14:val="15000"/>
                    </w14:schemeClr>
                  </w14:solidFill>
                </w14:textFill>
              </w:rPr>
            </w:pPr>
            <w:r>
              <w:rPr>
                <w:b/>
                <w:color w:val="262626" w:themeColor="text1" w:themeTint="D9"/>
                <w:sz w:val="24"/>
                <w:szCs w:val="24"/>
                <w14:textFill>
                  <w14:solidFill>
                    <w14:schemeClr w14:val="tx1">
                      <w14:lumMod w14:val="85000"/>
                      <w14:lumOff w14:val="15000"/>
                    </w14:schemeClr>
                  </w14:solidFill>
                </w14:textFill>
              </w:rPr>
              <w:t>Compliance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880" w:hRule="atLeast"/>
          <w:jc w:val="center"/>
        </w:trPr>
        <w:tc>
          <w:tcPr>
            <w:tcW w:w="155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72" w:firstLine="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iCs/>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as/nzs 2179.1</w:t>
            </w:r>
            <w:r>
              <w:rPr>
                <w:color w:val="0D0D0D" w:themeColor="text1" w:themeTint="F2"/>
                <w:sz w:val="24"/>
                <w14:textFill>
                  <w14:solidFill>
                    <w14:schemeClr w14:val="tx1">
                      <w14:lumMod w14:val="95000"/>
                      <w14:lumOff w14:val="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end"/>
            </w:r>
          </w:p>
          <w:p>
            <w:pPr>
              <w:tabs>
                <w:tab w:val="left" w:pos="180"/>
              </w:tabs>
              <w:spacing w:after="120" w:line="276" w:lineRule="auto"/>
              <w:ind w:left="0" w:right="72" w:firstLine="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 xml:space="preserve">Source: </w:t>
            </w:r>
            <w:r>
              <w:rPr>
                <w:rFonts w:cstheme="minorHAnsi"/>
                <w:iCs/>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iCs/>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https://infostore.saiglobal.com/en-us/standards/as-nzs-2179-1-2014-111629_saig_as_as_233495/</w:t>
            </w:r>
            <w:bookmarkStart w:id="78" w:name="_GoBack"/>
            <w:bookmarkEnd w:id="78"/>
            <w:r>
              <w:rPr>
                <w:color w:val="0D0D0D" w:themeColor="text1" w:themeTint="F2"/>
                <w:sz w:val="24"/>
                <w14:textFill>
                  <w14:solidFill>
                    <w14:schemeClr w14:val="tx1">
                      <w14:lumMod w14:val="95000"/>
                      <w14:lumOff w14:val="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end"/>
            </w:r>
          </w:p>
        </w:tc>
        <w:tc>
          <w:tcPr>
            <w:tcW w:w="250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72" w:firstLine="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iCs/>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AS/NZS ISO 18273:2022</w:t>
            </w:r>
            <w:r>
              <w:rPr>
                <w:color w:val="0D0D0D" w:themeColor="text1" w:themeTint="F2"/>
                <w:sz w:val="24"/>
                <w14:textFill>
                  <w14:solidFill>
                    <w14:schemeClr w14:val="tx1">
                      <w14:lumMod w14:val="95000"/>
                      <w14:lumOff w14:val="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end"/>
            </w:r>
          </w:p>
          <w:p>
            <w:pPr>
              <w:tabs>
                <w:tab w:val="left" w:pos="180"/>
              </w:tabs>
              <w:spacing w:after="120" w:line="276" w:lineRule="auto"/>
              <w:ind w:left="0" w:right="72" w:firstLine="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 xml:space="preserve">Source: </w:t>
            </w:r>
            <w:r>
              <w:rPr>
                <w:rFonts w:cstheme="minorHAnsi"/>
                <w:iCs/>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iCs/>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https://infostore.saiglobal.com/en-au/standards/as-nzs-iso-18273-2022-115645_saig_as_as_3189484/</w:t>
            </w:r>
            <w:r>
              <w:rPr>
                <w:color w:val="0D0D0D" w:themeColor="text1" w:themeTint="F2"/>
                <w:sz w:val="24"/>
                <w14:textFill>
                  <w14:solidFill>
                    <w14:schemeClr w14:val="tx1">
                      <w14:lumMod w14:val="95000"/>
                      <w14:lumOff w14:val="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end"/>
            </w:r>
          </w:p>
        </w:tc>
        <w:tc>
          <w:tcPr>
            <w:tcW w:w="945"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72" w:firstLine="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iCs/>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ISO 13179-1:2021</w:t>
            </w:r>
            <w:r>
              <w:rPr>
                <w:color w:val="0D0D0D" w:themeColor="text1" w:themeTint="F2"/>
                <w:sz w:val="24"/>
                <w14:textFill>
                  <w14:solidFill>
                    <w14:schemeClr w14:val="tx1">
                      <w14:lumMod w14:val="95000"/>
                      <w14:lumOff w14:val="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end"/>
            </w:r>
          </w:p>
          <w:p>
            <w:pPr>
              <w:tabs>
                <w:tab w:val="left" w:pos="180"/>
              </w:tabs>
              <w:spacing w:after="120" w:line="276" w:lineRule="auto"/>
              <w:ind w:left="0" w:right="72" w:firstLine="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 xml:space="preserve">Source: </w:t>
            </w:r>
            <w:r>
              <w:rPr>
                <w:rFonts w:cstheme="minorHAnsi"/>
                <w:iCs/>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iCs/>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iCs/>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https://www.iso.org/standard/79827.html</w:t>
            </w:r>
            <w:r>
              <w:rPr>
                <w:color w:val="0D0D0D" w:themeColor="text1" w:themeTint="F2"/>
                <w:sz w:val="24"/>
                <w14:textFill>
                  <w14:solidFill>
                    <w14:schemeClr w14:val="tx1">
                      <w14:lumMod w14:val="95000"/>
                      <w14:lumOff w14:val="5000"/>
                    </w14:schemeClr>
                  </w14:solidFill>
                </w14:textFill>
              </w:rPr>
              <w:t>   </w:t>
            </w:r>
            <w:r>
              <w:rPr>
                <w:rFonts w:cstheme="minorHAnsi"/>
                <w:iCs/>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rPr>
          <w:lang w:val="en-GB" w:bidi="en-US"/>
        </w:rPr>
      </w:pPr>
      <w:r>
        <w:rPr>
          <w:lang w:val="en-GB" w:bidi="en-US"/>
        </w:rP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4621"/>
        <w:gridCol w:w="462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5"/>
              <w:numPr>
                <w:ilvl w:val="0"/>
                <w:numId w:val="49"/>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Explain the environmental impact of the following construction materials.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4"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08" w:hRule="atLeast"/>
          <w:jc w:val="center"/>
        </w:trPr>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75" w:right="79" w:firstLine="0"/>
              <w:jc w:val="center"/>
              <w:rPr>
                <w:rFonts w:cstheme="minorHAnsi"/>
                <w:b/>
                <w:bCs/>
                <w:iCs/>
                <w:color w:val="262626" w:themeColor="text1" w:themeTint="D9"/>
                <w:sz w:val="24"/>
                <w:szCs w:val="24"/>
                <w14:textFill>
                  <w14:solidFill>
                    <w14:schemeClr w14:val="tx1">
                      <w14:lumMod w14:val="85000"/>
                      <w14:lumOff w14:val="15000"/>
                    </w14:schemeClr>
                  </w14:solidFill>
                </w14:textFill>
              </w:rPr>
            </w:pPr>
            <w:r>
              <w:rPr>
                <w:rFonts w:cstheme="minorHAnsi"/>
                <w:b/>
                <w:bCs/>
                <w:iCs/>
                <w:color w:val="262626" w:themeColor="text1" w:themeTint="D9"/>
                <w:sz w:val="24"/>
                <w:szCs w:val="24"/>
                <w14:textFill>
                  <w14:solidFill>
                    <w14:schemeClr w14:val="tx1">
                      <w14:lumMod w14:val="85000"/>
                      <w14:lumOff w14:val="15000"/>
                    </w14:schemeClr>
                  </w14:solidFill>
                </w14:textFill>
              </w:rPr>
              <w:t>Construction Material</w:t>
            </w:r>
          </w:p>
        </w:tc>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tabs>
                <w:tab w:val="left" w:pos="180"/>
              </w:tabs>
              <w:spacing w:after="120" w:line="276" w:lineRule="auto"/>
              <w:ind w:left="75" w:right="106" w:firstLine="0"/>
              <w:jc w:val="center"/>
              <w:rPr>
                <w:rFonts w:cstheme="minorHAnsi"/>
                <w:b/>
                <w:bCs/>
                <w:iCs/>
                <w:color w:val="262626" w:themeColor="text1" w:themeTint="D9"/>
                <w:sz w:val="24"/>
                <w:szCs w:val="24"/>
                <w14:textFill>
                  <w14:solidFill>
                    <w14:schemeClr w14:val="tx1">
                      <w14:lumMod w14:val="85000"/>
                      <w14:lumOff w14:val="15000"/>
                    </w14:schemeClr>
                  </w14:solidFill>
                </w14:textFill>
              </w:rPr>
            </w:pPr>
            <w:r>
              <w:rPr>
                <w:rFonts w:cstheme="minorHAnsi"/>
                <w:b/>
                <w:bCs/>
                <w:iCs/>
                <w:color w:val="262626" w:themeColor="text1" w:themeTint="D9"/>
                <w:sz w:val="24"/>
                <w:szCs w:val="24"/>
                <w14:textFill>
                  <w14:solidFill>
                    <w14:schemeClr w14:val="tx1">
                      <w14:lumMod w14:val="85000"/>
                      <w14:lumOff w14:val="15000"/>
                    </w14:schemeClr>
                  </w14:solidFill>
                </w14:textFill>
              </w:rPr>
              <w:t>Environmental Impact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41" w:hRule="atLeast"/>
          <w:jc w:val="center"/>
        </w:trPr>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numPr>
                <w:ilvl w:val="0"/>
                <w:numId w:val="60"/>
              </w:numPr>
              <w:tabs>
                <w:tab w:val="left" w:pos="180"/>
              </w:tabs>
              <w:spacing w:after="120" w:line="276" w:lineRule="auto"/>
              <w:ind w:right="79"/>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Aluminium sunshades</w:t>
            </w:r>
          </w:p>
        </w:tc>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74"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aluminium acts as a toxic agent on gill-breathing animals such as fish and invertebrates, by causing loss of plasma- and haemolymph ions leading to osmoregulatory failure.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41" w:hRule="atLeast"/>
          <w:jc w:val="center"/>
        </w:trPr>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numPr>
                <w:ilvl w:val="0"/>
                <w:numId w:val="60"/>
              </w:numPr>
              <w:tabs>
                <w:tab w:val="left" w:pos="180"/>
              </w:tabs>
              <w:spacing w:after="120" w:line="276" w:lineRule="auto"/>
              <w:ind w:right="79"/>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Metal sheet roofing</w:t>
            </w:r>
          </w:p>
        </w:tc>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74"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Operations and waste products associated with metal extraction and processing are the principal causes of environmental concerns about metal mining. Concerns include: Physical disturbances to the landscape. Soil and water contamination.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41" w:hRule="atLeast"/>
          <w:jc w:val="center"/>
        </w:trPr>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numPr>
                <w:ilvl w:val="0"/>
                <w:numId w:val="60"/>
              </w:numPr>
              <w:tabs>
                <w:tab w:val="left" w:pos="180"/>
              </w:tabs>
              <w:spacing w:after="120" w:line="276" w:lineRule="auto"/>
              <w:ind w:right="79"/>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Plant-based (PB) ceiling tiles</w:t>
            </w:r>
          </w:p>
        </w:tc>
        <w:tc>
          <w:tcPr>
            <w:tcW w:w="25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74"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Plasterboard is a highly sustainable product: new plasterboard may have a recycled content of almost 100% and nearly all plasterboard is 100% recyclable after use.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rPr>
          <w:lang w:val="en-GB" w:bidi="en-US"/>
        </w:rPr>
      </w:pPr>
      <w:r>
        <w:rPr>
          <w:lang w:val="en-GB" w:bidi="en-US"/>
        </w:rPr>
        <w:br w:type="page"/>
      </w:r>
    </w:p>
    <w:p>
      <w:pPr>
        <w:pStyle w:val="3"/>
        <w:tabs>
          <w:tab w:val="left" w:pos="180"/>
        </w:tabs>
      </w:pPr>
      <w:bookmarkStart w:id="63" w:name="_Toc64399872"/>
      <w:r>
        <w:t>Task 4 – Allowable Tolerances</w:t>
      </w:r>
      <w:bookmarkEnd w:id="63"/>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16"/>
        <w:gridCol w:w="2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5"/>
              <w:numPr>
                <w:ilvl w:val="0"/>
                <w:numId w:val="61"/>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Consider the following scenario:</w:t>
            </w:r>
          </w:p>
          <w:p>
            <w:pPr>
              <w:pStyle w:val="25"/>
              <w:spacing w:after="120" w:line="276" w:lineRule="auto"/>
              <w:ind w:left="787"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are part of the procurement team for an organisation. You are given the task to purchase timber for the building project. In the project specifications, it is stated that the allowable tolerances for timber is +/- 3mm</w:t>
            </w:r>
          </w:p>
          <w:p>
            <w:pPr>
              <w:pStyle w:val="25"/>
              <w:spacing w:after="120" w:line="276" w:lineRule="auto"/>
              <w:ind w:left="787"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Answer the following questions.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4"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14" w:type="pct"/>
          <w:trHeight w:val="2880" w:hRule="atLeast"/>
          <w:jc w:val="center"/>
        </w:trPr>
        <w:tc>
          <w:tcPr>
            <w:tcW w:w="498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numPr>
                <w:ilvl w:val="0"/>
                <w:numId w:val="62"/>
              </w:numPr>
              <w:tabs>
                <w:tab w:val="left" w:pos="180"/>
              </w:tabs>
              <w:spacing w:after="120" w:line="276" w:lineRule="auto"/>
              <w:ind w:right="72"/>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 xml:space="preserve">The building project asks for </w:t>
            </w:r>
            <w:r>
              <w:rPr>
                <w:rFonts w:cstheme="minorHAnsi"/>
                <w:color w:val="262626" w:themeColor="text1" w:themeTint="D9"/>
                <w:sz w:val="24"/>
                <w:szCs w:val="24"/>
                <w14:textFill>
                  <w14:solidFill>
                    <w14:schemeClr w14:val="tx1">
                      <w14:lumMod w14:val="85000"/>
                      <w14:lumOff w14:val="15000"/>
                    </w14:schemeClr>
                  </w14:solidFill>
                </w14:textFill>
              </w:rPr>
              <w:t>90 × 35 5.1 metre MGP10 and the timber you purchased measures 5.4 metres.</w:t>
            </w:r>
          </w:p>
          <w:p>
            <w:pPr>
              <w:pStyle w:val="25"/>
              <w:numPr>
                <w:ilvl w:val="0"/>
                <w:numId w:val="63"/>
              </w:numPr>
              <w:tabs>
                <w:tab w:val="left" w:pos="180"/>
              </w:tabs>
              <w:spacing w:after="120" w:line="276" w:lineRule="auto"/>
              <w:ind w:right="72"/>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Will you be able to use it for the project?</w:t>
            </w:r>
          </w:p>
          <w:p>
            <w:pPr>
              <w:pStyle w:val="25"/>
              <w:tabs>
                <w:tab w:val="left" w:pos="180"/>
              </w:tabs>
              <w:spacing w:after="120" w:line="276" w:lineRule="auto"/>
              <w:ind w:left="1512" w:right="72"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yes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5"/>
              <w:numPr>
                <w:ilvl w:val="0"/>
                <w:numId w:val="63"/>
              </w:numPr>
              <w:tabs>
                <w:tab w:val="left" w:pos="180"/>
              </w:tabs>
              <w:spacing w:after="120" w:line="276" w:lineRule="auto"/>
              <w:ind w:right="72"/>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Explain why.</w:t>
            </w:r>
          </w:p>
          <w:p>
            <w:pPr>
              <w:pStyle w:val="25"/>
              <w:tabs>
                <w:tab w:val="left" w:pos="180"/>
              </w:tabs>
              <w:spacing w:after="120" w:line="276" w:lineRule="auto"/>
              <w:ind w:left="1512" w:right="72"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cut it to5.1</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14" w:type="pct"/>
          <w:cantSplit/>
          <w:trHeight w:val="2880" w:hRule="atLeast"/>
          <w:jc w:val="center"/>
        </w:trPr>
        <w:tc>
          <w:tcPr>
            <w:tcW w:w="498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numPr>
                <w:ilvl w:val="0"/>
                <w:numId w:val="62"/>
              </w:numPr>
              <w:tabs>
                <w:tab w:val="left" w:pos="180"/>
              </w:tabs>
              <w:spacing w:after="120" w:line="276" w:lineRule="auto"/>
              <w:ind w:left="792" w:right="72"/>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Determine the impact of allowable tolerances on naturally occurring materials.</w:t>
            </w:r>
          </w:p>
          <w:p>
            <w:pPr>
              <w:pStyle w:val="25"/>
              <w:tabs>
                <w:tab w:val="left" w:pos="180"/>
              </w:tabs>
              <w:spacing w:after="120" w:line="276" w:lineRule="auto"/>
              <w:ind w:left="792" w:right="72" w:firstLine="0"/>
              <w:contextualSpacing w:val="0"/>
              <w:jc w:val="both"/>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slonger the required </w:t>
            </w:r>
          </w:p>
          <w:p>
            <w:pPr>
              <w:pStyle w:val="25"/>
              <w:tabs>
                <w:tab w:val="left" w:pos="180"/>
              </w:tabs>
              <w:spacing w:after="120" w:line="276" w:lineRule="auto"/>
              <w:ind w:left="792" w:right="72"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hint="eastAsia" w:eastAsia="宋体"/>
                <w:color w:val="0D0D0D" w:themeColor="text1" w:themeTint="F2"/>
                <w:sz w:val="24"/>
                <w:lang w:val="en-US" w:eastAsia="zh-CN"/>
                <w14:textFill>
                  <w14:solidFill>
                    <w14:schemeClr w14:val="tx1">
                      <w14:lumMod w14:val="95000"/>
                      <w14:lumOff w14:val="5000"/>
                    </w14:schemeClr>
                  </w14:solidFill>
                </w14:textFill>
              </w:rPr>
              <w:t>wider than required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rPr>
          <w:lang w:val="en-GB" w:bidi="en-US"/>
        </w:rPr>
      </w:pPr>
      <w:r>
        <w:rPr>
          <w:lang w:val="en-GB" w:bidi="en-US"/>
        </w:rPr>
        <w:br w:type="page"/>
      </w:r>
    </w:p>
    <w:p>
      <w:pPr>
        <w:pStyle w:val="3"/>
        <w:tabs>
          <w:tab w:val="left" w:pos="180"/>
        </w:tabs>
      </w:pPr>
      <w:bookmarkStart w:id="64" w:name="_Toc64399873"/>
      <w:r>
        <w:t>Task 5 – Material Assembly and Installation</w:t>
      </w:r>
      <w:bookmarkEnd w:id="64"/>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16"/>
        <w:gridCol w:w="2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5"/>
              <w:numPr>
                <w:ilvl w:val="0"/>
                <w:numId w:val="64"/>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Access and review project diagrams in your workplace relevant to material assembly and installation, including but not limited to the following:</w:t>
            </w:r>
          </w:p>
          <w:p>
            <w:pPr>
              <w:pStyle w:val="25"/>
              <w:numPr>
                <w:ilvl w:val="0"/>
                <w:numId w:val="65"/>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Bill of Materials for a Building Project</w:t>
            </w:r>
          </w:p>
          <w:p>
            <w:pPr>
              <w:pStyle w:val="25"/>
              <w:numPr>
                <w:ilvl w:val="0"/>
                <w:numId w:val="65"/>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Material Assembly Diagram</w:t>
            </w:r>
          </w:p>
          <w:p>
            <w:pPr>
              <w:pStyle w:val="25"/>
              <w:numPr>
                <w:ilvl w:val="0"/>
                <w:numId w:val="65"/>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Material Assembly Installation</w:t>
            </w:r>
          </w:p>
          <w:p>
            <w:pPr>
              <w:pStyle w:val="25"/>
              <w:spacing w:after="120" w:line="276" w:lineRule="auto"/>
              <w:ind w:left="787"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Using these documents as reference, answer the following questions about material assembly and installation tolerances.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gridSpan w:val="2"/>
            <w:tcBorders>
              <w:top w:val="nil"/>
              <w:left w:val="nil"/>
              <w:bottom w:val="single" w:color="A5A5A5" w:themeColor="background1" w:themeShade="A6" w:sz="4"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14" w:type="pct"/>
          <w:cantSplit/>
          <w:trHeight w:val="2160" w:hRule="atLeast"/>
          <w:jc w:val="center"/>
        </w:trPr>
        <w:tc>
          <w:tcPr>
            <w:tcW w:w="498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numPr>
                <w:ilvl w:val="0"/>
                <w:numId w:val="66"/>
              </w:numPr>
              <w:tabs>
                <w:tab w:val="left" w:pos="180"/>
              </w:tabs>
              <w:spacing w:after="120" w:line="276" w:lineRule="auto"/>
              <w:ind w:left="792" w:right="72"/>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 xml:space="preserve">Identify the material components of the sample wall assembly: </w:t>
            </w:r>
          </w:p>
          <w:p>
            <w:pPr>
              <w:pStyle w:val="25"/>
              <w:tabs>
                <w:tab w:val="left" w:pos="180"/>
              </w:tabs>
              <w:spacing w:after="120" w:line="276" w:lineRule="auto"/>
              <w:ind w:left="792" w:right="72"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steel frame, gyprock,screw,anchers, glue,base coating, topping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14" w:type="pct"/>
          <w:cantSplit/>
          <w:trHeight w:val="2160" w:hRule="atLeast"/>
          <w:jc w:val="center"/>
        </w:trPr>
        <w:tc>
          <w:tcPr>
            <w:tcW w:w="498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numPr>
                <w:ilvl w:val="0"/>
                <w:numId w:val="66"/>
              </w:numPr>
              <w:tabs>
                <w:tab w:val="left" w:pos="180"/>
              </w:tabs>
              <w:spacing w:after="120" w:line="276" w:lineRule="auto"/>
              <w:ind w:left="792" w:right="72"/>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Outline the process of building the sample wall assembly:</w:t>
            </w:r>
          </w:p>
          <w:p>
            <w:pPr>
              <w:pStyle w:val="25"/>
              <w:tabs>
                <w:tab w:val="left" w:pos="180"/>
              </w:tabs>
              <w:spacing w:after="120" w:line="276" w:lineRule="auto"/>
              <w:ind w:left="792" w:right="72" w:firstLine="0"/>
              <w:contextualSpacing w:val="0"/>
              <w:jc w:val="both"/>
              <w:rPr>
                <w:rFonts w:hint="default" w:eastAsia="宋体"/>
                <w:color w:val="0D0D0D" w:themeColor="text1" w:themeTint="F2"/>
                <w:sz w:val="24"/>
                <w:lang w:val="en-US" w:eastAsia="zh-CN"/>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fix the steel frame on the floor ,check the length of wall then cut the stud, install another girl channel on the top of stud, screwed every joinment, measure the gap of evevry channel and cut the suitable size of channel fixed between every stud</w:t>
            </w:r>
          </w:p>
          <w:p>
            <w:pPr>
              <w:pStyle w:val="25"/>
              <w:tabs>
                <w:tab w:val="left" w:pos="180"/>
              </w:tabs>
              <w:spacing w:after="120" w:line="276" w:lineRule="auto"/>
              <w:ind w:left="792" w:right="72" w:firstLine="0"/>
              <w:contextualSpacing w:val="0"/>
              <w:jc w:val="both"/>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glue and screw the gyprock on the frame</w:t>
            </w:r>
          </w:p>
          <w:p>
            <w:pPr>
              <w:pStyle w:val="25"/>
              <w:tabs>
                <w:tab w:val="left" w:pos="180"/>
              </w:tabs>
              <w:spacing w:after="120" w:line="276" w:lineRule="auto"/>
              <w:ind w:left="792" w:right="72"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plaster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14" w:type="pct"/>
          <w:cantSplit/>
          <w:trHeight w:val="2160" w:hRule="atLeast"/>
          <w:jc w:val="center"/>
        </w:trPr>
        <w:tc>
          <w:tcPr>
            <w:tcW w:w="498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numPr>
                <w:ilvl w:val="0"/>
                <w:numId w:val="66"/>
              </w:numPr>
              <w:tabs>
                <w:tab w:val="left" w:pos="180"/>
              </w:tabs>
              <w:spacing w:after="120" w:line="276" w:lineRule="auto"/>
              <w:ind w:left="792" w:right="72"/>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Outline the installation tolerances for the sample wall assembly</w:t>
            </w:r>
          </w:p>
          <w:p>
            <w:pPr>
              <w:pStyle w:val="25"/>
              <w:tabs>
                <w:tab w:val="left" w:pos="180"/>
              </w:tabs>
              <w:spacing w:after="120" w:line="276" w:lineRule="auto"/>
              <w:ind w:left="792" w:right="72"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Horizontal position of any masonry element specified or</w:t>
            </w:r>
          </w:p>
          <w:p>
            <w:pPr>
              <w:pStyle w:val="25"/>
              <w:tabs>
                <w:tab w:val="left" w:pos="180"/>
              </w:tabs>
              <w:spacing w:after="120" w:line="276" w:lineRule="auto"/>
              <w:ind w:left="792" w:right="72"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shown in plan at its base or at each storey level ±15mm (Refer Figure 4.4 A)</w:t>
            </w:r>
          </w:p>
          <w:p>
            <w:pPr>
              <w:pStyle w:val="25"/>
              <w:tabs>
                <w:tab w:val="left" w:pos="180"/>
              </w:tabs>
              <w:spacing w:after="120" w:line="276" w:lineRule="auto"/>
              <w:ind w:left="792" w:right="72"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b. Relative displacement between loadbearing walls in adjacent</w:t>
            </w:r>
          </w:p>
          <w:p>
            <w:pPr>
              <w:pStyle w:val="25"/>
              <w:tabs>
                <w:tab w:val="left" w:pos="180"/>
              </w:tabs>
              <w:spacing w:after="120" w:line="276" w:lineRule="auto"/>
              <w:ind w:left="792" w:right="72"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storeys intended to be in vertical alignment ±10mm (Refer Figure 4.4 B)</w:t>
            </w:r>
          </w:p>
          <w:p>
            <w:pPr>
              <w:pStyle w:val="25"/>
              <w:tabs>
                <w:tab w:val="left" w:pos="180"/>
              </w:tabs>
              <w:spacing w:after="120" w:line="276" w:lineRule="auto"/>
              <w:ind w:left="792" w:right="72"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c. Maximum deviation from plumb within a storey from a vertical</w:t>
            </w:r>
          </w:p>
          <w:p>
            <w:pPr>
              <w:pStyle w:val="25"/>
              <w:tabs>
                <w:tab w:val="left" w:pos="180"/>
              </w:tabs>
              <w:spacing w:after="120" w:line="276" w:lineRule="auto"/>
              <w:ind w:left="792" w:right="72"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line through the base of the member</w:t>
            </w:r>
          </w:p>
          <w:p>
            <w:pPr>
              <w:pStyle w:val="25"/>
              <w:tabs>
                <w:tab w:val="left" w:pos="180"/>
              </w:tabs>
              <w:spacing w:after="120" w:line="276" w:lineRule="auto"/>
              <w:ind w:left="792" w:right="72"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The lesser of ±10mm per</w:t>
            </w:r>
          </w:p>
          <w:p>
            <w:pPr>
              <w:pStyle w:val="25"/>
              <w:tabs>
                <w:tab w:val="left" w:pos="180"/>
              </w:tabs>
              <w:spacing w:after="120" w:line="276" w:lineRule="auto"/>
              <w:ind w:left="792" w:right="72"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3m of height or 0.05 times the</w:t>
            </w:r>
          </w:p>
          <w:p>
            <w:pPr>
              <w:pStyle w:val="25"/>
              <w:tabs>
                <w:tab w:val="left" w:pos="180"/>
              </w:tabs>
              <w:spacing w:after="120" w:line="276" w:lineRule="auto"/>
              <w:ind w:left="792" w:right="72"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thickness of the leaf</w:t>
            </w:r>
          </w:p>
          <w:p>
            <w:pPr>
              <w:pStyle w:val="25"/>
              <w:tabs>
                <w:tab w:val="left" w:pos="180"/>
              </w:tabs>
              <w:spacing w:after="120" w:line="276" w:lineRule="auto"/>
              <w:ind w:left="792" w:right="72"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(Refer Figure 4.4 C)</w:t>
            </w:r>
          </w:p>
          <w:p>
            <w:pPr>
              <w:pStyle w:val="25"/>
              <w:tabs>
                <w:tab w:val="left" w:pos="180"/>
              </w:tabs>
              <w:spacing w:after="120" w:line="276" w:lineRule="auto"/>
              <w:ind w:left="792" w:right="72"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d. Maximum deviation from plumb in the total height</w:t>
            </w:r>
          </w:p>
          <w:p>
            <w:pPr>
              <w:pStyle w:val="25"/>
              <w:tabs>
                <w:tab w:val="left" w:pos="180"/>
              </w:tabs>
              <w:spacing w:after="120" w:line="276" w:lineRule="auto"/>
              <w:ind w:left="792" w:right="72"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of the building (from the base) ±25mm (Refer Figure 4.4 D)</w:t>
            </w:r>
          </w:p>
          <w:p>
            <w:pPr>
              <w:pStyle w:val="25"/>
              <w:tabs>
                <w:tab w:val="left" w:pos="180"/>
              </w:tabs>
              <w:spacing w:after="120" w:line="276" w:lineRule="auto"/>
              <w:ind w:left="792" w:right="72"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e. Maximum horizontal or vertical deviation of a surface from a</w:t>
            </w:r>
          </w:p>
          <w:p>
            <w:pPr>
              <w:pStyle w:val="25"/>
              <w:tabs>
                <w:tab w:val="left" w:pos="180"/>
              </w:tabs>
              <w:spacing w:after="120" w:line="276" w:lineRule="auto"/>
              <w:ind w:left="792" w:right="72"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plane surface (bow) ±5mm (Refer Figure 1.3 A and 1.3 B</w:t>
            </w:r>
          </w:p>
          <w:p>
            <w:pPr>
              <w:pStyle w:val="25"/>
              <w:tabs>
                <w:tab w:val="left" w:pos="180"/>
              </w:tabs>
              <w:spacing w:after="120" w:line="276" w:lineRule="auto"/>
              <w:ind w:left="792" w:right="72"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f. Deviation of bed joint from horizontal, or from the level</w:t>
            </w:r>
          </w:p>
          <w:p>
            <w:pPr>
              <w:pStyle w:val="25"/>
              <w:tabs>
                <w:tab w:val="left" w:pos="180"/>
              </w:tabs>
              <w:spacing w:after="120" w:line="276" w:lineRule="auto"/>
              <w:ind w:left="792" w:right="72"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specified or shown in elevation</w:t>
            </w:r>
          </w:p>
          <w:p>
            <w:pPr>
              <w:pStyle w:val="25"/>
              <w:tabs>
                <w:tab w:val="left" w:pos="180"/>
              </w:tabs>
              <w:spacing w:after="120" w:line="276" w:lineRule="auto"/>
              <w:ind w:left="792" w:right="72"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±10mm in any 10m length, ±15mm</w:t>
            </w:r>
          </w:p>
          <w:p>
            <w:pPr>
              <w:pStyle w:val="25"/>
              <w:tabs>
                <w:tab w:val="left" w:pos="180"/>
              </w:tabs>
              <w:spacing w:after="120" w:line="276" w:lineRule="auto"/>
              <w:ind w:left="792" w:right="72"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in total (Refer Figure 4.4 E)</w:t>
            </w:r>
          </w:p>
          <w:p>
            <w:pPr>
              <w:pStyle w:val="25"/>
              <w:tabs>
                <w:tab w:val="left" w:pos="180"/>
              </w:tabs>
              <w:spacing w:after="120" w:line="276" w:lineRule="auto"/>
              <w:ind w:left="792" w:right="72"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g. Deviation from specified thickness of bed joint ±3mm (Refer Figure 4.4 F)</w:t>
            </w:r>
          </w:p>
          <w:p>
            <w:pPr>
              <w:pStyle w:val="25"/>
              <w:tabs>
                <w:tab w:val="left" w:pos="180"/>
              </w:tabs>
              <w:spacing w:after="120" w:line="276" w:lineRule="auto"/>
              <w:ind w:left="792" w:right="72"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h. Minimum perpend thickness 5mm</w:t>
            </w:r>
          </w:p>
          <w:p>
            <w:pPr>
              <w:pStyle w:val="25"/>
              <w:tabs>
                <w:tab w:val="left" w:pos="180"/>
              </w:tabs>
              <w:spacing w:after="120" w:line="276" w:lineRule="auto"/>
              <w:ind w:left="792" w:right="72"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i. Deviation from specified thickness of perpend ±10mm max</w:t>
            </w:r>
          </w:p>
          <w:p>
            <w:pPr>
              <w:pStyle w:val="25"/>
              <w:tabs>
                <w:tab w:val="left" w:pos="180"/>
              </w:tabs>
              <w:spacing w:after="120" w:line="276" w:lineRule="auto"/>
              <w:ind w:left="792" w:right="72"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hint="eastAsia"/>
                <w:color w:val="0D0D0D" w:themeColor="text1" w:themeTint="F2"/>
                <w:sz w:val="24"/>
                <w14:textFill>
                  <w14:solidFill>
                    <w14:schemeClr w14:val="tx1">
                      <w14:lumMod w14:val="95000"/>
                      <w14:lumOff w14:val="5000"/>
                    </w14:schemeClr>
                  </w14:solidFill>
                </w14:textFill>
              </w:rPr>
              <w:t>j. Deviation from specified width of cavity ±15mm (Refer Figure 4.4 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14" w:type="pct"/>
          <w:cantSplit/>
          <w:trHeight w:val="2160" w:hRule="atLeast"/>
          <w:jc w:val="center"/>
        </w:trPr>
        <w:tc>
          <w:tcPr>
            <w:tcW w:w="498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5"/>
              <w:numPr>
                <w:ilvl w:val="0"/>
                <w:numId w:val="66"/>
              </w:numPr>
              <w:tabs>
                <w:tab w:val="left" w:pos="180"/>
              </w:tabs>
              <w:spacing w:after="120" w:line="276" w:lineRule="auto"/>
              <w:ind w:right="72"/>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How do the mentioned material assemblies and installation tolerances comply with AS 1530.4:2014 Fire resistance tests for elements of construction?</w:t>
            </w:r>
          </w:p>
          <w:p>
            <w:pPr>
              <w:pStyle w:val="25"/>
              <w:numPr>
                <w:ilvl w:val="0"/>
                <w:numId w:val="67"/>
              </w:numPr>
              <w:tabs>
                <w:tab w:val="left" w:pos="180"/>
              </w:tabs>
              <w:spacing w:after="120" w:line="276" w:lineRule="auto"/>
              <w:ind w:right="72"/>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Sample wall assembly</w:t>
            </w:r>
          </w:p>
          <w:p>
            <w:pPr>
              <w:pStyle w:val="25"/>
              <w:tabs>
                <w:tab w:val="left" w:pos="180"/>
              </w:tabs>
              <w:spacing w:after="120" w:line="276" w:lineRule="auto"/>
              <w:ind w:left="1512" w:right="72"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13mm or 16mm gyproc fire rated plasterboard products are manufactured with special additives to enhance their fire resistance properties. The additives slow the progress of heat and flame, and when used as part of a CSR fire rated system, provide performance options suitable for many construction types.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5"/>
              <w:numPr>
                <w:ilvl w:val="0"/>
                <w:numId w:val="67"/>
              </w:numPr>
              <w:tabs>
                <w:tab w:val="left" w:pos="180"/>
              </w:tabs>
              <w:spacing w:after="120" w:line="276" w:lineRule="auto"/>
              <w:ind w:right="72"/>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iCs/>
                <w:color w:val="262626" w:themeColor="text1" w:themeTint="D9"/>
                <w:sz w:val="24"/>
                <w:szCs w:val="24"/>
                <w14:textFill>
                  <w14:solidFill>
                    <w14:schemeClr w14:val="tx1">
                      <w14:lumMod w14:val="85000"/>
                      <w14:lumOff w14:val="15000"/>
                    </w14:schemeClr>
                  </w14:solidFill>
                </w14:textFill>
              </w:rPr>
              <w:t>Sample wall assembly installation tolerances</w:t>
            </w:r>
          </w:p>
          <w:p>
            <w:pPr>
              <w:pStyle w:val="25"/>
              <w:tabs>
                <w:tab w:val="left" w:pos="180"/>
              </w:tabs>
              <w:spacing w:after="120" w:line="276" w:lineRule="auto"/>
              <w:ind w:left="1512" w:right="72" w:firstLine="0"/>
              <w:contextualSpacing w:val="0"/>
              <w:jc w:val="both"/>
              <w:rPr>
                <w:rFonts w:cstheme="minorHAnsi"/>
                <w:iCs/>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+/-10mm over a 5m length. The deviation in vertical alignment of a partition in any storey height should be +/-10mm</w:t>
            </w:r>
            <w:r>
              <w:rPr>
                <w:rFonts w:hint="eastAsia" w:eastAsia="宋体"/>
                <w:color w:val="0D0D0D" w:themeColor="text1" w:themeTint="F2"/>
                <w:sz w:val="24"/>
                <w:lang w:val="en-US" w:eastAsia="zh-CN"/>
                <w14:textFill>
                  <w14:solidFill>
                    <w14:schemeClr w14:val="tx1">
                      <w14:lumMod w14:val="95000"/>
                      <w14:lumOff w14:val="5000"/>
                    </w14:schemeClr>
                  </w14:solidFill>
                </w14:textFill>
              </w:rPr>
              <w:t>, check all other element s comply with AS1530.4:2014</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rPr>
          <w:lang w:val="en-GB" w:bidi="en-US"/>
        </w:rPr>
      </w:pPr>
      <w:r>
        <w:rPr>
          <w:lang w:val="en-GB" w:bidi="en-US"/>
        </w:rPr>
        <w:br w:type="page"/>
      </w:r>
    </w:p>
    <w:bookmarkEnd w:id="54"/>
    <w:bookmarkEnd w:id="55"/>
    <w:p>
      <w:pPr>
        <w:pStyle w:val="2"/>
      </w:pPr>
      <w:bookmarkStart w:id="65" w:name="_Toc64399874"/>
      <w:r>
        <w:t>Workplace Assessment</w:t>
      </w:r>
      <w:bookmarkEnd w:id="65"/>
    </w:p>
    <w:p>
      <w:pPr>
        <w:pStyle w:val="3"/>
        <w:tabs>
          <w:tab w:val="left" w:pos="180"/>
        </w:tabs>
        <w:ind w:right="0"/>
        <w:rPr>
          <w:lang w:val="en-AU"/>
        </w:rPr>
      </w:pPr>
      <w:bookmarkStart w:id="66" w:name="_Toc53038404"/>
      <w:bookmarkStart w:id="67" w:name="_Toc64399875"/>
      <w:r>
        <w:rPr>
          <w:lang w:val="en-AU"/>
        </w:rPr>
        <w:t>Overview</w:t>
      </w:r>
      <w:bookmarkEnd w:id="66"/>
      <w:bookmarkEnd w:id="67"/>
    </w:p>
    <w:tbl>
      <w:tblPr>
        <w:tblStyle w:val="18"/>
        <w:tblW w:w="0" w:type="auto"/>
        <w:tblInd w:w="0" w:type="dxa"/>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Layout w:type="autofit"/>
        <w:tblCellMar>
          <w:top w:w="0" w:type="dxa"/>
          <w:left w:w="108" w:type="dxa"/>
          <w:bottom w:w="0" w:type="dxa"/>
          <w:right w:w="108" w:type="dxa"/>
        </w:tblCellMar>
      </w:tblPr>
      <w:tblGrid>
        <w:gridCol w:w="9016"/>
      </w:tblGrid>
      <w:tr>
        <w:tblPrEx>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CellMar>
            <w:top w:w="0" w:type="dxa"/>
            <w:left w:w="108" w:type="dxa"/>
            <w:bottom w:w="0" w:type="dxa"/>
            <w:right w:w="108" w:type="dxa"/>
          </w:tblCellMar>
        </w:tblPrEx>
        <w:trPr>
          <w:trHeight w:val="56"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before="300"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goal of this assessment is to assess your practical knowledge and skills in:</w:t>
            </w:r>
          </w:p>
          <w:p>
            <w:pPr>
              <w:pStyle w:val="25"/>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Identifying and evaluating building materials.</w:t>
            </w:r>
          </w:p>
          <w:p>
            <w:pPr>
              <w:pStyle w:val="25"/>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Selecting and procuring building materials</w:t>
            </w:r>
          </w:p>
          <w:p>
            <w:pPr>
              <w:pStyle w:val="25"/>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Supervising on-site delivery and storage of materials.</w:t>
            </w:r>
          </w:p>
          <w:p>
            <w:pPr>
              <w:tabs>
                <w:tab w:val="left" w:pos="180"/>
              </w:tabs>
              <w:spacing w:before="300"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This workplace assessment is made up of four workplace tasks: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 – Select Building Materials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 – Consult about Building Materials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 – Procure Building Materials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4 – Supervise On-site Delivery of Building Materials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5 – Supervise Inspection and Testing of Delivered Building Materials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6 – Maintain Records of Deliveries and Materials</w:t>
            </w:r>
          </w:p>
          <w:p>
            <w:pPr>
              <w:tabs>
                <w:tab w:val="left" w:pos="180"/>
              </w:tabs>
              <w:spacing w:after="120" w:line="276" w:lineRule="auto"/>
              <w:ind w:left="0" w:right="0" w:firstLine="0"/>
              <w:jc w:val="both"/>
              <w:rPr>
                <w:rFonts w:cstheme="minorHAnsi"/>
                <w:color w:val="0D0D0D" w:themeColor="text1" w:themeTint="F2"/>
                <w:sz w:val="24"/>
                <w:szCs w:val="24"/>
                <w:lang w:eastAsia="en-AU" w:bidi="en-US"/>
                <w14:textFill>
                  <w14:solidFill>
                    <w14:schemeClr w14:val="tx1">
                      <w14:lumMod w14:val="95000"/>
                      <w14:lumOff w14:val="5000"/>
                    </w14:schemeClr>
                  </w14:solidFill>
                </w14:textFill>
              </w:rPr>
            </w:pPr>
            <w:r>
              <w:rPr>
                <w:rFonts w:cstheme="minorHAnsi"/>
                <w:color w:val="0D0D0D" w:themeColor="text1" w:themeTint="F2"/>
                <w:sz w:val="24"/>
                <w:szCs w:val="24"/>
                <w:lang w:eastAsia="en-AU" w:bidi="en-US"/>
                <w14:textFill>
                  <w14:solidFill>
                    <w14:schemeClr w14:val="tx1">
                      <w14:lumMod w14:val="95000"/>
                      <w14:lumOff w14:val="5000"/>
                    </w14:schemeClr>
                  </w14:solidFill>
                </w14:textFill>
              </w:rPr>
              <w:t>Each task comes with a set of instructions. You are to follow and perform these instructions and submit any required documentation.</w:t>
            </w:r>
          </w:p>
          <w:p>
            <w:pPr>
              <w:tabs>
                <w:tab w:val="left" w:pos="180"/>
              </w:tabs>
              <w:spacing w:before="300" w:after="120" w:line="276" w:lineRule="auto"/>
              <w:ind w:left="0" w:right="0" w:firstLine="0"/>
              <w:jc w:val="both"/>
              <w:rPr>
                <w:rFonts w:cstheme="minorHAnsi"/>
                <w:b/>
                <w:bCs/>
                <w:color w:val="0D0D0D" w:themeColor="text1" w:themeTint="F2"/>
                <w:sz w:val="24"/>
                <w:szCs w:val="24"/>
                <w:lang w:eastAsia="en-AU" w:bidi="en-US"/>
                <w14:textFill>
                  <w14:solidFill>
                    <w14:schemeClr w14:val="tx1">
                      <w14:lumMod w14:val="95000"/>
                      <w14:lumOff w14:val="5000"/>
                    </w14:schemeClr>
                  </w14:solidFill>
                </w14:textFill>
              </w:rPr>
            </w:pPr>
            <w:r>
              <w:rPr>
                <w:rFonts w:cstheme="minorHAnsi"/>
                <w:b/>
                <w:bCs/>
                <w:color w:val="0D0D0D" w:themeColor="text1" w:themeTint="F2"/>
                <w:sz w:val="24"/>
                <w:szCs w:val="24"/>
                <w:lang w:eastAsia="en-AU" w:bidi="en-US"/>
                <w14:textFill>
                  <w14:solidFill>
                    <w14:schemeClr w14:val="tx1">
                      <w14:lumMod w14:val="95000"/>
                      <w14:lumOff w14:val="5000"/>
                    </w14:schemeClr>
                  </w14:solidFill>
                </w14:textFill>
              </w:rPr>
              <w:t>You are required to:</w:t>
            </w:r>
          </w:p>
          <w:p>
            <w:pPr>
              <w:pStyle w:val="25"/>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Complete the tasks within the time allowed.</w:t>
            </w:r>
          </w:p>
          <w:p>
            <w:pPr>
              <w:pStyle w:val="25"/>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Review the instructions in each task.</w:t>
            </w:r>
          </w:p>
          <w:p>
            <w:pPr>
              <w:pStyle w:val="25"/>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Select and procure building materials</w:t>
            </w:r>
          </w:p>
          <w:p>
            <w:pPr>
              <w:pStyle w:val="25"/>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Supervise on-site delivery and storage of materials</w:t>
            </w:r>
          </w:p>
          <w:p>
            <w:pPr>
              <w:pStyle w:val="25"/>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Perform the workplace task according to the instructions provided</w:t>
            </w:r>
          </w:p>
          <w:p>
            <w:pPr>
              <w:pStyle w:val="25"/>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Complete and submit any required documentation. </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Resources required for assessment:</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To complete this assessment, you will need access to the following:</w:t>
            </w:r>
          </w:p>
          <w:p>
            <w:pPr>
              <w:pStyle w:val="25"/>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workplace or a similar environment that will allow you access to:</w:t>
            </w:r>
          </w:p>
          <w:p>
            <w:pPr>
              <w:pStyle w:val="25"/>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Building and construction project</w:t>
            </w:r>
          </w:p>
          <w:p>
            <w:pPr>
              <w:pStyle w:val="25"/>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At least one (1) of the following personnel:</w:t>
            </w:r>
          </w:p>
          <w:p>
            <w:pPr>
              <w:pStyle w:val="25"/>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Architects</w:t>
            </w:r>
          </w:p>
          <w:p>
            <w:pPr>
              <w:pStyle w:val="25"/>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Designers</w:t>
            </w:r>
          </w:p>
          <w:p>
            <w:pPr>
              <w:pStyle w:val="25"/>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Engineers</w:t>
            </w:r>
          </w:p>
          <w:p>
            <w:pPr>
              <w:pStyle w:val="25"/>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Other project stakeholders</w:t>
            </w:r>
          </w:p>
          <w:p>
            <w:pPr>
              <w:pStyle w:val="25"/>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Organisational policies and procedures</w:t>
            </w:r>
          </w:p>
          <w:p>
            <w:pPr>
              <w:pStyle w:val="25"/>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Materials List documentation template</w:t>
            </w:r>
          </w:p>
          <w:p>
            <w:pPr>
              <w:pStyle w:val="25"/>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Current relevant government legislation</w:t>
            </w:r>
          </w:p>
          <w:p>
            <w:pPr>
              <w:pStyle w:val="25"/>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NCC and other relevant codes and standards</w:t>
            </w:r>
          </w:p>
          <w:p>
            <w:pPr>
              <w:pStyle w:val="25"/>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Construction drawings, site plans and specifications</w:t>
            </w:r>
          </w:p>
          <w:p>
            <w:pPr>
              <w:pStyle w:val="25"/>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Organisational policies, procedures and other quality documentation to undertake the performance criteria</w:t>
            </w:r>
          </w:p>
          <w:p>
            <w:pPr>
              <w:pStyle w:val="25"/>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Manufacturer reports on materials</w:t>
            </w:r>
          </w:p>
          <w:p>
            <w:pPr>
              <w:pStyle w:val="25"/>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Digital devices, applications and software to research, transmit and receive information electronically.</w:t>
            </w:r>
          </w:p>
        </w:tc>
      </w:tr>
    </w:tbl>
    <w:p>
      <w:pPr>
        <w:spacing w:after="120" w:line="276" w:lineRule="auto"/>
        <w:ind w:left="0" w:firstLine="0"/>
      </w:pPr>
      <w:r>
        <w:br w:type="page"/>
      </w:r>
    </w:p>
    <w:p>
      <w:pPr>
        <w:pStyle w:val="3"/>
        <w:tabs>
          <w:tab w:val="left" w:pos="180"/>
        </w:tabs>
        <w:ind w:right="0"/>
        <w:rPr>
          <w:b w:val="0"/>
          <w:bCs/>
          <w:lang w:val="en-AU"/>
        </w:rPr>
      </w:pPr>
      <w:bookmarkStart w:id="68" w:name="_Toc64399876"/>
      <w:bookmarkStart w:id="69" w:name="_Hlk51588141"/>
      <w:r>
        <w:rPr>
          <w:b w:val="0"/>
          <w:bCs/>
          <w:lang w:val="en-AU"/>
        </w:rPr>
        <w:t>Task 1 Select Building Materials</w:t>
      </w:r>
      <w:bookmarkEnd w:id="68"/>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Select quality materials suitable for the building project for one (1) construction project for a residential </w:t>
            </w:r>
            <w:r>
              <w:rPr>
                <w:rFonts w:cstheme="minorHAnsi"/>
                <w:b/>
                <w:bCs/>
                <w:color w:val="262626" w:themeColor="text1" w:themeTint="D9"/>
                <w:sz w:val="24"/>
                <w:szCs w:val="24"/>
                <w:u w:val="single"/>
                <w14:textFill>
                  <w14:solidFill>
                    <w14:schemeClr w14:val="tx1">
                      <w14:lumMod w14:val="85000"/>
                      <w14:lumOff w14:val="15000"/>
                    </w14:schemeClr>
                  </w14:solidFill>
                </w14:textFill>
              </w:rPr>
              <w:t>or</w:t>
            </w:r>
            <w:r>
              <w:rPr>
                <w:rFonts w:cstheme="minorHAnsi"/>
                <w:color w:val="262626" w:themeColor="text1" w:themeTint="D9"/>
                <w:sz w:val="24"/>
                <w:szCs w:val="24"/>
                <w14:textFill>
                  <w14:solidFill>
                    <w14:schemeClr w14:val="tx1">
                      <w14:lumMod w14:val="85000"/>
                      <w14:lumOff w14:val="15000"/>
                    </w14:schemeClr>
                  </w14:solidFill>
                </w14:textFill>
              </w:rPr>
              <w:t xml:space="preserve"> commercial building up to a maximum of two storeys including selecting and procuring alternate materials.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Use your organisation’s template for preparing a Materials List or use the </w:t>
            </w:r>
            <w:r>
              <w:rPr>
                <w:rFonts w:cstheme="minorHAnsi"/>
                <w:b/>
                <w:bCs/>
                <w:color w:val="262626" w:themeColor="text1" w:themeTint="D9"/>
                <w:sz w:val="24"/>
                <w:szCs w:val="24"/>
                <w14:textFill>
                  <w14:solidFill>
                    <w14:schemeClr w14:val="tx1">
                      <w14:lumMod w14:val="85000"/>
                      <w14:lumOff w14:val="15000"/>
                    </w14:schemeClr>
                  </w14:solidFill>
                </w14:textFill>
              </w:rPr>
              <w:t>Materials List</w:t>
            </w:r>
            <w:r>
              <w:rPr>
                <w:rFonts w:cstheme="minorHAnsi"/>
                <w:color w:val="262626" w:themeColor="text1" w:themeTint="D9"/>
                <w:sz w:val="24"/>
                <w:szCs w:val="24"/>
                <w14:textFill>
                  <w14:solidFill>
                    <w14:schemeClr w14:val="tx1">
                      <w14:lumMod w14:val="85000"/>
                      <w14:lumOff w14:val="15000"/>
                    </w14:schemeClr>
                  </w14:solidFill>
                </w14:textFill>
              </w:rPr>
              <w:t xml:space="preserve"> template provided along with this workbook to record materials required to complete the building project.</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5"/>
              <w:numPr>
                <w:ilvl w:val="0"/>
                <w:numId w:val="6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Practical knowledge of building materials and their safety, fire resistance rating, suitability, durability, serviceability, cost effectiveness, short and long-term degradation, and availability. </w:t>
            </w:r>
          </w:p>
          <w:p>
            <w:pPr>
              <w:pStyle w:val="25"/>
              <w:numPr>
                <w:ilvl w:val="0"/>
                <w:numId w:val="6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Practical skills in selecting quality and suitable materials for the building project.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1 – Assessor’s Checklist </w:t>
            </w:r>
            <w:r>
              <w:rPr>
                <w:rFonts w:cstheme="minorHAnsi"/>
                <w:color w:val="262626" w:themeColor="text1" w:themeTint="D9"/>
                <w:sz w:val="24"/>
                <w:szCs w:val="24"/>
                <w14:textFill>
                  <w14:solidFill>
                    <w14:schemeClr w14:val="tx1">
                      <w14:lumMod w14:val="85000"/>
                      <w14:lumOff w14:val="15000"/>
                    </w14:schemeClr>
                  </w14:solidFill>
                </w14:textFill>
              </w:rPr>
              <w:t xml:space="preserve">provided along with this workbook. This form lists the criteria your Materials Quality Checklist submission must address to complete this task satisfactorily.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5"/>
              <w:numPr>
                <w:ilvl w:val="0"/>
                <w:numId w:val="69"/>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Address your queries and concerns regarding this task.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5"/>
              <w:numPr>
                <w:ilvl w:val="0"/>
                <w:numId w:val="69"/>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Materials List you completed</w:t>
            </w:r>
          </w:p>
          <w:p>
            <w:pPr>
              <w:pStyle w:val="25"/>
              <w:numPr>
                <w:ilvl w:val="0"/>
                <w:numId w:val="69"/>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Copies of relevant documents that they accessed and reviewed for this task, e.g. material reports, manufacturer specifications, reference material regarding material technologies, sustainability and environmental efficiency, etc.</w:t>
            </w:r>
          </w:p>
        </w:tc>
      </w:tr>
    </w:tbl>
    <w:p>
      <w:pPr>
        <w:spacing w:after="120" w:line="276" w:lineRule="auto"/>
        <w:ind w:left="0" w:firstLine="0"/>
      </w:pPr>
      <w:r>
        <w:br w:type="page"/>
      </w:r>
    </w:p>
    <w:p>
      <w:pPr>
        <w:pStyle w:val="3"/>
        <w:tabs>
          <w:tab w:val="left" w:pos="180"/>
        </w:tabs>
        <w:ind w:right="0"/>
        <w:rPr>
          <w:b w:val="0"/>
          <w:bCs/>
          <w:lang w:val="en-AU"/>
        </w:rPr>
      </w:pPr>
      <w:bookmarkStart w:id="70" w:name="_Toc64399877"/>
      <w:r>
        <w:rPr>
          <w:b w:val="0"/>
          <w:bCs/>
          <w:lang w:val="en-AU"/>
        </w:rPr>
        <w:t xml:space="preserve">Task 2 Consult </w:t>
      </w:r>
      <w:r>
        <w:rPr>
          <w:b w:val="0"/>
          <w:bCs/>
        </w:rPr>
        <w:t>about Building Materials</w:t>
      </w:r>
      <w:bookmarkEnd w:id="70"/>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tabs>
                <w:tab w:val="left" w:pos="5872"/>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Consult with the following people relevant to the building project and finalise the selected building materials. This must include at least one (1) verbal and one (1) written interaction, seeking advice on alternative materials:</w:t>
            </w:r>
          </w:p>
          <w:p>
            <w:pPr>
              <w:pStyle w:val="25"/>
              <w:numPr>
                <w:ilvl w:val="0"/>
                <w:numId w:val="6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At least one (1) of the following personnel:</w:t>
            </w:r>
          </w:p>
          <w:p>
            <w:pPr>
              <w:pStyle w:val="25"/>
              <w:numPr>
                <w:ilvl w:val="1"/>
                <w:numId w:val="68"/>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Architects</w:t>
            </w:r>
          </w:p>
          <w:p>
            <w:pPr>
              <w:pStyle w:val="25"/>
              <w:numPr>
                <w:ilvl w:val="1"/>
                <w:numId w:val="68"/>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Designers</w:t>
            </w:r>
          </w:p>
          <w:p>
            <w:pPr>
              <w:pStyle w:val="25"/>
              <w:numPr>
                <w:ilvl w:val="1"/>
                <w:numId w:val="68"/>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Engineers</w:t>
            </w:r>
          </w:p>
          <w:p>
            <w:pPr>
              <w:pStyle w:val="25"/>
              <w:numPr>
                <w:ilvl w:val="1"/>
                <w:numId w:val="68"/>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Other project stakeholders</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5"/>
              <w:numPr>
                <w:ilvl w:val="0"/>
                <w:numId w:val="6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Practical knowledge of consultations with professionals relevant to the project, and the client. </w:t>
            </w:r>
          </w:p>
          <w:p>
            <w:pPr>
              <w:pStyle w:val="25"/>
              <w:numPr>
                <w:ilvl w:val="0"/>
                <w:numId w:val="6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Practical skills in consulting with professionals and the client regarding the selected building materials.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2 – Assessor’s Checklist </w:t>
            </w:r>
            <w:r>
              <w:rPr>
                <w:rFonts w:cstheme="minorHAnsi"/>
                <w:color w:val="262626" w:themeColor="text1" w:themeTint="D9"/>
                <w:sz w:val="24"/>
                <w:szCs w:val="24"/>
                <w14:textFill>
                  <w14:solidFill>
                    <w14:schemeClr w14:val="tx1">
                      <w14:lumMod w14:val="85000"/>
                      <w14:lumOff w14:val="15000"/>
                    </w14:schemeClr>
                  </w14:solidFill>
                </w14:textFill>
              </w:rPr>
              <w:t>provided along with this workbook. This form lists all the practical skills you need to demonstrate while completing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5"/>
              <w:numPr>
                <w:ilvl w:val="0"/>
                <w:numId w:val="69"/>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evidence of consultations (at least one (1) written and one (1) verbal) to your assessor, e.g. email correspondence, chat messages, phone call recordings, video call recordings, etc.</w:t>
            </w:r>
          </w:p>
        </w:tc>
      </w:tr>
    </w:tbl>
    <w:p>
      <w:pPr>
        <w:spacing w:after="120" w:line="276" w:lineRule="auto"/>
        <w:ind w:left="0" w:firstLine="0"/>
      </w:pPr>
      <w:r>
        <w:br w:type="page"/>
      </w:r>
    </w:p>
    <w:p>
      <w:pPr>
        <w:pStyle w:val="3"/>
        <w:tabs>
          <w:tab w:val="left" w:pos="180"/>
        </w:tabs>
        <w:ind w:right="0"/>
        <w:rPr>
          <w:b w:val="0"/>
          <w:bCs/>
          <w:lang w:val="en-AU"/>
        </w:rPr>
      </w:pPr>
      <w:bookmarkStart w:id="71" w:name="_Toc64399878"/>
      <w:r>
        <w:rPr>
          <w:b w:val="0"/>
          <w:bCs/>
          <w:lang w:val="en-AU"/>
        </w:rPr>
        <w:t xml:space="preserve">Task 3 </w:t>
      </w:r>
      <w:r>
        <w:rPr>
          <w:b w:val="0"/>
          <w:bCs/>
        </w:rPr>
        <w:t>Procure Building Materials</w:t>
      </w:r>
      <w:bookmarkEnd w:id="71"/>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Procure the finalised building materials from Task 2. This will require the candidate to include one (1) verbal and one (1) written interaction with suppliers and/or manufacturers.</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You will be assessed on: </w:t>
            </w:r>
          </w:p>
          <w:p>
            <w:pPr>
              <w:pStyle w:val="25"/>
              <w:numPr>
                <w:ilvl w:val="0"/>
                <w:numId w:val="6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in procuring and ordering building materials.</w:t>
            </w:r>
          </w:p>
          <w:p>
            <w:pPr>
              <w:pStyle w:val="25"/>
              <w:numPr>
                <w:ilvl w:val="0"/>
                <w:numId w:val="6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procuring and ordering building materials.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3 – Assessor’s Checklist </w:t>
            </w:r>
            <w:r>
              <w:rPr>
                <w:rFonts w:cstheme="minorHAnsi"/>
                <w:color w:val="262626" w:themeColor="text1" w:themeTint="D9"/>
                <w:sz w:val="24"/>
                <w:szCs w:val="24"/>
                <w14:textFill>
                  <w14:solidFill>
                    <w14:schemeClr w14:val="tx1">
                      <w14:lumMod w14:val="85000"/>
                      <w14:lumOff w14:val="15000"/>
                    </w14:schemeClr>
                  </w14:solidFill>
                </w14:textFill>
              </w:rPr>
              <w:t>provided along with this workbook. This form lists all the practical skills you need to demonstrate while completing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5"/>
              <w:numPr>
                <w:ilvl w:val="0"/>
                <w:numId w:val="69"/>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5"/>
              <w:numPr>
                <w:ilvl w:val="0"/>
                <w:numId w:val="70"/>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Evidence of procuring and ordering the finalised building materials, e.g. email correspondence, chat messages, phone call recordings, video call recordings, etc.</w:t>
            </w:r>
          </w:p>
          <w:p>
            <w:pPr>
              <w:pStyle w:val="25"/>
              <w:numPr>
                <w:ilvl w:val="0"/>
                <w:numId w:val="70"/>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Evidence of material suitability collected from suppliers and manufacturers, e.g. relevant certification, reports from testing agencies, etc. </w:t>
            </w:r>
          </w:p>
        </w:tc>
      </w:tr>
    </w:tbl>
    <w:p>
      <w:pPr>
        <w:spacing w:after="120" w:line="276" w:lineRule="auto"/>
        <w:ind w:left="0" w:firstLine="0"/>
      </w:pPr>
      <w:r>
        <w:br w:type="page"/>
      </w:r>
    </w:p>
    <w:bookmarkEnd w:id="69"/>
    <w:p>
      <w:pPr>
        <w:pStyle w:val="3"/>
        <w:tabs>
          <w:tab w:val="left" w:pos="180"/>
        </w:tabs>
        <w:ind w:right="0"/>
        <w:rPr>
          <w:b w:val="0"/>
          <w:bCs/>
          <w:lang w:val="en-AU"/>
        </w:rPr>
      </w:pPr>
      <w:bookmarkStart w:id="72" w:name="_Toc64399879"/>
      <w:r>
        <w:rPr>
          <w:b w:val="0"/>
          <w:bCs/>
          <w:lang w:val="en-AU"/>
        </w:rPr>
        <w:t>Task 4 Supervise On-site Delivery of Building Materials</w:t>
      </w:r>
      <w:bookmarkEnd w:id="72"/>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Supervise the on-site delivery of building materials, including:</w:t>
            </w:r>
          </w:p>
          <w:p>
            <w:pPr>
              <w:pStyle w:val="25"/>
              <w:numPr>
                <w:ilvl w:val="0"/>
                <w:numId w:val="6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Identifying the potential challenges of transporting materials (e.g. limitations, site access, potential safety hazards etc).</w:t>
            </w:r>
          </w:p>
          <w:p>
            <w:pPr>
              <w:pStyle w:val="25"/>
              <w:numPr>
                <w:ilvl w:val="0"/>
                <w:numId w:val="6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All delivered materials are checked.</w:t>
            </w:r>
          </w:p>
          <w:p>
            <w:pPr>
              <w:pStyle w:val="25"/>
              <w:numPr>
                <w:ilvl w:val="0"/>
                <w:numId w:val="6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Suitable on-site storage space for delivered materials.</w:t>
            </w:r>
          </w:p>
          <w:p>
            <w:pPr>
              <w:pStyle w:val="25"/>
              <w:numPr>
                <w:ilvl w:val="0"/>
                <w:numId w:val="6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Supervision of safe handling of materials</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5"/>
              <w:numPr>
                <w:ilvl w:val="0"/>
                <w:numId w:val="6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regarding the on-site delivery of the building materials.</w:t>
            </w:r>
          </w:p>
          <w:p>
            <w:pPr>
              <w:pStyle w:val="25"/>
              <w:numPr>
                <w:ilvl w:val="0"/>
                <w:numId w:val="6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supervising the on-site delivery of the building materials.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4 – Assessor’s Checklist </w:t>
            </w:r>
            <w:r>
              <w:rPr>
                <w:rFonts w:cstheme="minorHAnsi"/>
                <w:color w:val="262626" w:themeColor="text1" w:themeTint="D9"/>
                <w:sz w:val="24"/>
                <w:szCs w:val="24"/>
                <w14:textFill>
                  <w14:solidFill>
                    <w14:schemeClr w14:val="tx1">
                      <w14:lumMod w14:val="85000"/>
                      <w14:lumOff w14:val="15000"/>
                    </w14:schemeClr>
                  </w14:solidFill>
                </w14:textFill>
              </w:rPr>
              <w:t>provided along with this workbook. This form lists all the practical skills you need to demonstrate while completing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5"/>
              <w:numPr>
                <w:ilvl w:val="0"/>
                <w:numId w:val="69"/>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After completing this task, submit the following to your assessor: </w:t>
            </w:r>
          </w:p>
          <w:p>
            <w:pPr>
              <w:pStyle w:val="25"/>
              <w:numPr>
                <w:ilvl w:val="0"/>
                <w:numId w:val="71"/>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Manufacturer specifications used as reference in checking the delivered materials, plus any delivery invoices and delivery checklists</w:t>
            </w:r>
          </w:p>
          <w:p>
            <w:pPr>
              <w:pStyle w:val="25"/>
              <w:numPr>
                <w:ilvl w:val="0"/>
                <w:numId w:val="71"/>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Email confirmation with the supplier identifying material limitations and any potential safety hazards</w:t>
            </w:r>
          </w:p>
          <w:p>
            <w:pPr>
              <w:pStyle w:val="25"/>
              <w:numPr>
                <w:ilvl w:val="0"/>
                <w:numId w:val="71"/>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Email confirmation with the supplier identifying site access requirements (e.g. site map with instructions)</w:t>
            </w:r>
          </w:p>
          <w:p>
            <w:pPr>
              <w:pStyle w:val="25"/>
              <w:numPr>
                <w:ilvl w:val="0"/>
                <w:numId w:val="71"/>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Storage space documentation, (e.g. site plan showing allocation of on-site storage space, photos of material storage spaces, etc).</w:t>
            </w:r>
          </w:p>
        </w:tc>
      </w:tr>
    </w:tbl>
    <w:p>
      <w:pPr>
        <w:spacing w:after="120" w:line="276" w:lineRule="auto"/>
        <w:ind w:left="0" w:firstLine="0"/>
      </w:pPr>
      <w:r>
        <w:br w:type="page"/>
      </w:r>
    </w:p>
    <w:p>
      <w:pPr>
        <w:pStyle w:val="3"/>
        <w:tabs>
          <w:tab w:val="left" w:pos="180"/>
        </w:tabs>
        <w:ind w:right="0"/>
        <w:rPr>
          <w:b w:val="0"/>
          <w:bCs/>
          <w:lang w:val="en-AU"/>
        </w:rPr>
      </w:pPr>
      <w:bookmarkStart w:id="73" w:name="_Toc64399880"/>
      <w:r>
        <w:rPr>
          <w:b w:val="0"/>
          <w:bCs/>
          <w:lang w:val="en-AU"/>
        </w:rPr>
        <w:t>Task 5 Supervise Inspection and Testing of Delivered Building Materials</w:t>
      </w:r>
      <w:bookmarkEnd w:id="73"/>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Supervise the inspection, testing and measuring of the delivered building materials. </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5"/>
              <w:numPr>
                <w:ilvl w:val="0"/>
                <w:numId w:val="6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the inspection and relevant standards of delivered materials.</w:t>
            </w:r>
          </w:p>
          <w:p>
            <w:pPr>
              <w:pStyle w:val="25"/>
              <w:numPr>
                <w:ilvl w:val="0"/>
                <w:numId w:val="6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supervising the inspection, testing and measuring of delivered materials.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5 – Assessor’s Checklist </w:t>
            </w:r>
            <w:r>
              <w:rPr>
                <w:rFonts w:cstheme="minorHAnsi"/>
                <w:color w:val="262626" w:themeColor="text1" w:themeTint="D9"/>
                <w:sz w:val="24"/>
                <w:szCs w:val="24"/>
                <w14:textFill>
                  <w14:solidFill>
                    <w14:schemeClr w14:val="tx1">
                      <w14:lumMod w14:val="85000"/>
                      <w14:lumOff w14:val="15000"/>
                    </w14:schemeClr>
                  </w14:solidFill>
                </w14:textFill>
              </w:rPr>
              <w:t>provided along with this workbook. This form lists all the practical skills you need to demonstrate while completing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5"/>
              <w:numPr>
                <w:ilvl w:val="0"/>
                <w:numId w:val="69"/>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a copy of the relevant industry standards you used as reference in testing and measuring the materials to your assessor. Also, communications with other parties regarding actions relating to delivered building materials (e.g. inconsistencies in quality and/or quantity, any defects or damaged materials).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u w:val="single"/>
                <w14:textFill>
                  <w14:solidFill>
                    <w14:schemeClr w14:val="tx1">
                      <w14:lumMod w14:val="85000"/>
                      <w14:lumOff w14:val="15000"/>
                    </w14:schemeClr>
                  </w14:solidFill>
                </w14:textFill>
              </w:rPr>
              <w:t>Note:</w:t>
            </w:r>
            <w:r>
              <w:rPr>
                <w:rFonts w:cstheme="minorHAnsi"/>
                <w:color w:val="262626" w:themeColor="text1" w:themeTint="D9"/>
                <w:sz w:val="24"/>
                <w:szCs w:val="24"/>
                <w14:textFill>
                  <w14:solidFill>
                    <w14:schemeClr w14:val="tx1">
                      <w14:lumMod w14:val="85000"/>
                      <w14:lumOff w14:val="15000"/>
                    </w14:schemeClr>
                  </w14:solidFill>
                </w14:textFill>
              </w:rPr>
              <w:t xml:space="preserve"> This task can be simulated with the candidate’s supervisor.</w:t>
            </w:r>
          </w:p>
        </w:tc>
      </w:tr>
    </w:tbl>
    <w:p>
      <w:pPr>
        <w:spacing w:after="120" w:line="276" w:lineRule="auto"/>
        <w:ind w:left="0" w:firstLine="0"/>
      </w:pPr>
      <w:r>
        <w:br w:type="page"/>
      </w:r>
    </w:p>
    <w:p>
      <w:pPr>
        <w:pStyle w:val="3"/>
        <w:tabs>
          <w:tab w:val="left" w:pos="180"/>
        </w:tabs>
        <w:ind w:right="0"/>
        <w:rPr>
          <w:b w:val="0"/>
          <w:bCs/>
          <w:lang w:val="en-AU"/>
        </w:rPr>
      </w:pPr>
      <w:bookmarkStart w:id="74" w:name="_Toc64399881"/>
      <w:r>
        <w:rPr>
          <w:b w:val="0"/>
          <w:bCs/>
          <w:lang w:val="en-AU"/>
        </w:rPr>
        <w:t>Task 6 Maintain Records of Deliveries and Materials</w:t>
      </w:r>
      <w:bookmarkEnd w:id="74"/>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Maintain records of deliveries and materials, including damaged materials, inferior materials and variations to specified materials. </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5"/>
              <w:numPr>
                <w:ilvl w:val="0"/>
                <w:numId w:val="6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delivery and material records.</w:t>
            </w:r>
          </w:p>
          <w:p>
            <w:pPr>
              <w:pStyle w:val="25"/>
              <w:numPr>
                <w:ilvl w:val="0"/>
                <w:numId w:val="6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maintaining records of deliveries and materials.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6 – Assessor’s Checklist </w:t>
            </w:r>
            <w:r>
              <w:rPr>
                <w:rFonts w:cstheme="minorHAnsi"/>
                <w:color w:val="262626" w:themeColor="text1" w:themeTint="D9"/>
                <w:sz w:val="24"/>
                <w:szCs w:val="24"/>
                <w14:textFill>
                  <w14:solidFill>
                    <w14:schemeClr w14:val="tx1">
                      <w14:lumMod w14:val="85000"/>
                      <w14:lumOff w14:val="15000"/>
                    </w14:schemeClr>
                  </w14:solidFill>
                </w14:textFill>
              </w:rPr>
              <w:t>provided along with this workbook. This form lists all the practical skills you need to demonstrate while completing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5"/>
              <w:numPr>
                <w:ilvl w:val="0"/>
                <w:numId w:val="69"/>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records of deliveries and materials to your assessor.</w:t>
            </w:r>
          </w:p>
        </w:tc>
      </w:tr>
    </w:tbl>
    <w:p>
      <w:pPr>
        <w:spacing w:after="120" w:line="276" w:lineRule="auto"/>
        <w:ind w:left="0" w:firstLine="0"/>
      </w:pPr>
      <w:r>
        <w:br w:type="page"/>
      </w:r>
    </w:p>
    <w:p>
      <w:pPr>
        <w:pStyle w:val="2"/>
      </w:pPr>
      <w:bookmarkStart w:id="75" w:name="_Toc64399882"/>
      <w:r>
        <w:t>Assessment Workbook Checklist</w:t>
      </w:r>
      <w:bookmarkEnd w:id="75"/>
    </w:p>
    <w:p>
      <w:pPr>
        <w:spacing w:after="120"/>
        <w:ind w:left="0" w:firstLine="0"/>
        <w:jc w:val="both"/>
        <w:rPr>
          <w:rFonts w:ascii="Arial" w:hAnsi="Arial" w:cs="Arial"/>
          <w:b/>
          <w:bCs/>
          <w:highlight w:val="cyan"/>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center"/>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TO THE CANDIDATE</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When you have completed this assessment workbook, review your work, and ensure that:</w:t>
            </w:r>
          </w:p>
          <w:p>
            <w:pPr>
              <w:pStyle w:val="25"/>
              <w:numPr>
                <w:ilvl w:val="0"/>
                <w:numId w:val="72"/>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completed all the Knowledge Assessments Questions.</w:t>
            </w:r>
          </w:p>
          <w:p>
            <w:pPr>
              <w:pStyle w:val="25"/>
              <w:numPr>
                <w:ilvl w:val="0"/>
                <w:numId w:val="72"/>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completed the Practical Assessments in this workbook</w:t>
            </w:r>
          </w:p>
          <w:p>
            <w:pPr>
              <w:pStyle w:val="25"/>
              <w:numPr>
                <w:ilvl w:val="0"/>
                <w:numId w:val="72"/>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Case Study</w:t>
            </w:r>
          </w:p>
          <w:p>
            <w:pPr>
              <w:pStyle w:val="25"/>
              <w:numPr>
                <w:ilvl w:val="0"/>
                <w:numId w:val="72"/>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 – Project Plans and Specifications</w:t>
            </w:r>
          </w:p>
          <w:p>
            <w:pPr>
              <w:pStyle w:val="25"/>
              <w:numPr>
                <w:ilvl w:val="0"/>
                <w:numId w:val="72"/>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 – Building Codes and Construction Requirements</w:t>
            </w:r>
          </w:p>
          <w:p>
            <w:pPr>
              <w:pStyle w:val="25"/>
              <w:numPr>
                <w:ilvl w:val="0"/>
                <w:numId w:val="72"/>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 – Construction Materials</w:t>
            </w:r>
          </w:p>
          <w:p>
            <w:pPr>
              <w:pStyle w:val="25"/>
              <w:numPr>
                <w:ilvl w:val="0"/>
                <w:numId w:val="72"/>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 Task 4 – Allowable Tolerances</w:t>
            </w:r>
          </w:p>
          <w:p>
            <w:pPr>
              <w:pStyle w:val="25"/>
              <w:numPr>
                <w:ilvl w:val="0"/>
                <w:numId w:val="72"/>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 Task 5 – Material Assembly and Installation</w:t>
            </w:r>
          </w:p>
          <w:p>
            <w:pPr>
              <w:pStyle w:val="25"/>
              <w:numPr>
                <w:ilvl w:val="0"/>
                <w:numId w:val="72"/>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w:t>
            </w:r>
          </w:p>
          <w:p>
            <w:pPr>
              <w:pStyle w:val="25"/>
              <w:numPr>
                <w:ilvl w:val="0"/>
                <w:numId w:val="72"/>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 – Select Building Materials</w:t>
            </w:r>
          </w:p>
          <w:p>
            <w:pPr>
              <w:pStyle w:val="25"/>
              <w:numPr>
                <w:ilvl w:val="0"/>
                <w:numId w:val="72"/>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 – Consult about Building Materials</w:t>
            </w:r>
          </w:p>
          <w:p>
            <w:pPr>
              <w:pStyle w:val="25"/>
              <w:numPr>
                <w:ilvl w:val="0"/>
                <w:numId w:val="72"/>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 – Procure Building Materials</w:t>
            </w:r>
          </w:p>
          <w:p>
            <w:pPr>
              <w:pStyle w:val="25"/>
              <w:numPr>
                <w:ilvl w:val="0"/>
                <w:numId w:val="72"/>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4 – Supervise On-site Delivery of Building Materials</w:t>
            </w:r>
          </w:p>
          <w:p>
            <w:pPr>
              <w:pStyle w:val="25"/>
              <w:numPr>
                <w:ilvl w:val="0"/>
                <w:numId w:val="72"/>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5 – Supervise Inspection and Testing of Delivered Building Materials</w:t>
            </w:r>
          </w:p>
          <w:p>
            <w:pPr>
              <w:pStyle w:val="25"/>
              <w:numPr>
                <w:ilvl w:val="0"/>
                <w:numId w:val="72"/>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6 – Maintain Records of Deliveries and Materials</w:t>
            </w:r>
          </w:p>
          <w:p>
            <w:pPr>
              <w:pStyle w:val="25"/>
              <w:numPr>
                <w:ilvl w:val="0"/>
                <w:numId w:val="72"/>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saved and submitted the following evidence:</w:t>
            </w:r>
          </w:p>
          <w:p>
            <w:pPr>
              <w:pStyle w:val="25"/>
              <w:numPr>
                <w:ilvl w:val="0"/>
                <w:numId w:val="72"/>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completed workbook</w:t>
            </w:r>
          </w:p>
          <w:p>
            <w:pPr>
              <w:pStyle w:val="25"/>
              <w:numPr>
                <w:ilvl w:val="0"/>
                <w:numId w:val="72"/>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Workbook Cover Sheet signed and scanned</w:t>
            </w:r>
          </w:p>
          <w:p>
            <w:pPr>
              <w:pStyle w:val="25"/>
              <w:numPr>
                <w:ilvl w:val="0"/>
                <w:numId w:val="72"/>
              </w:numPr>
              <w:tabs>
                <w:tab w:val="left" w:pos="180"/>
              </w:tabs>
              <w:spacing w:after="120" w:line="276" w:lineRule="auto"/>
              <w:ind w:left="731" w:right="0"/>
              <w:contextualSpacing w:val="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saved and submitted the following evidence:</w:t>
            </w:r>
          </w:p>
          <w:p>
            <w:pPr>
              <w:pStyle w:val="25"/>
              <w:numPr>
                <w:ilvl w:val="0"/>
                <w:numId w:val="72"/>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w:t>
            </w:r>
          </w:p>
          <w:p>
            <w:pPr>
              <w:pStyle w:val="25"/>
              <w:numPr>
                <w:ilvl w:val="0"/>
                <w:numId w:val="72"/>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Materials list</w:t>
            </w:r>
          </w:p>
          <w:p>
            <w:pPr>
              <w:pStyle w:val="25"/>
              <w:numPr>
                <w:ilvl w:val="0"/>
                <w:numId w:val="72"/>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2</w:t>
            </w:r>
          </w:p>
          <w:p>
            <w:pPr>
              <w:pStyle w:val="25"/>
              <w:numPr>
                <w:ilvl w:val="0"/>
                <w:numId w:val="72"/>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Evidence of consultations</w:t>
            </w:r>
          </w:p>
          <w:p>
            <w:pPr>
              <w:pStyle w:val="25"/>
              <w:numPr>
                <w:ilvl w:val="0"/>
                <w:numId w:val="72"/>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3</w:t>
            </w:r>
          </w:p>
          <w:p>
            <w:pPr>
              <w:pStyle w:val="25"/>
              <w:numPr>
                <w:ilvl w:val="0"/>
                <w:numId w:val="72"/>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Evidence of suitability</w:t>
            </w:r>
          </w:p>
          <w:p>
            <w:pPr>
              <w:pStyle w:val="25"/>
              <w:numPr>
                <w:ilvl w:val="0"/>
                <w:numId w:val="72"/>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Evidence of procurement</w:t>
            </w:r>
          </w:p>
          <w:p>
            <w:pPr>
              <w:pStyle w:val="25"/>
              <w:numPr>
                <w:ilvl w:val="0"/>
                <w:numId w:val="72"/>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4</w:t>
            </w:r>
          </w:p>
          <w:p>
            <w:pPr>
              <w:pStyle w:val="25"/>
              <w:numPr>
                <w:ilvl w:val="0"/>
                <w:numId w:val="72"/>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Manufacturer specifications</w:t>
            </w:r>
          </w:p>
          <w:p>
            <w:pPr>
              <w:pStyle w:val="25"/>
              <w:numPr>
                <w:ilvl w:val="0"/>
                <w:numId w:val="72"/>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Email confirmation with the supplier identifying material limitations and any potential safety hazards</w:t>
            </w:r>
          </w:p>
          <w:p>
            <w:pPr>
              <w:pStyle w:val="25"/>
              <w:numPr>
                <w:ilvl w:val="0"/>
                <w:numId w:val="72"/>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Email confirmation with the supplier identifying site access requirements (e.g. site map with instructions)</w:t>
            </w:r>
          </w:p>
          <w:p>
            <w:pPr>
              <w:pStyle w:val="25"/>
              <w:numPr>
                <w:ilvl w:val="0"/>
                <w:numId w:val="72"/>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Storage space documentation</w:t>
            </w:r>
          </w:p>
          <w:p>
            <w:pPr>
              <w:pStyle w:val="25"/>
              <w:numPr>
                <w:ilvl w:val="0"/>
                <w:numId w:val="72"/>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5</w:t>
            </w:r>
          </w:p>
          <w:p>
            <w:pPr>
              <w:pStyle w:val="25"/>
              <w:numPr>
                <w:ilvl w:val="0"/>
                <w:numId w:val="72"/>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Copies of relevant industry standards</w:t>
            </w:r>
          </w:p>
          <w:p>
            <w:pPr>
              <w:pStyle w:val="25"/>
              <w:numPr>
                <w:ilvl w:val="0"/>
                <w:numId w:val="72"/>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6</w:t>
            </w:r>
          </w:p>
          <w:p>
            <w:pPr>
              <w:pStyle w:val="25"/>
              <w:numPr>
                <w:ilvl w:val="0"/>
                <w:numId w:val="72"/>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Records of deliveries and materials</w:t>
            </w:r>
          </w:p>
          <w:p>
            <w:pPr>
              <w:tabs>
                <w:tab w:val="left" w:pos="180"/>
              </w:tabs>
              <w:spacing w:after="120" w:line="276" w:lineRule="auto"/>
              <w:ind w:left="0" w:right="0" w:firstLine="0"/>
              <w:jc w:val="center"/>
              <w:rPr>
                <w:b/>
                <w:color w:val="D73329"/>
                <w:sz w:val="24"/>
              </w:rPr>
            </w:pPr>
            <w:r>
              <w:rPr>
                <w:b/>
                <w:color w:val="D73329"/>
                <w:sz w:val="24"/>
              </w:rPr>
              <w:t>IMPORTANT</w:t>
            </w:r>
            <w:r>
              <w:rPr>
                <w:rFonts w:cstheme="minorHAnsi"/>
                <w:b/>
                <w:color w:val="D73329"/>
                <w:sz w:val="24"/>
                <w:lang w:bidi="en-US"/>
              </w:rPr>
              <w:t>:</w:t>
            </w:r>
          </w:p>
          <w:p>
            <w:pPr>
              <w:tabs>
                <w:tab w:val="left" w:pos="180"/>
              </w:tabs>
              <w:spacing w:after="120" w:line="276" w:lineRule="auto"/>
              <w:ind w:left="0" w:right="0" w:firstLine="0"/>
              <w:jc w:val="center"/>
              <w:rPr>
                <w:b/>
                <w:color w:val="D73329"/>
                <w:sz w:val="24"/>
              </w:rPr>
            </w:pPr>
            <w:r>
              <w:rPr>
                <w:b/>
                <w:color w:val="D73329"/>
                <w:sz w:val="24"/>
              </w:rPr>
              <w:t xml:space="preserve">You must achieve a satisfactory result </w:t>
            </w:r>
            <w:r>
              <w:rPr>
                <w:rFonts w:cstheme="minorHAnsi"/>
                <w:b/>
                <w:color w:val="D73329"/>
                <w:sz w:val="24"/>
                <w:lang w:bidi="en-US"/>
              </w:rPr>
              <w:t xml:space="preserve">in </w:t>
            </w:r>
            <w:r>
              <w:rPr>
                <w:b/>
                <w:color w:val="D73329"/>
                <w:sz w:val="24"/>
              </w:rPr>
              <w:t xml:space="preserve">ALL assessment tasks to be </w:t>
            </w:r>
            <w:r>
              <w:rPr>
                <w:rFonts w:cstheme="minorHAnsi"/>
                <w:b/>
                <w:color w:val="D73329"/>
                <w:sz w:val="24"/>
                <w:lang w:bidi="en-US"/>
              </w:rPr>
              <w:t xml:space="preserve">deemed </w:t>
            </w:r>
            <w:r>
              <w:rPr>
                <w:b/>
                <w:color w:val="D73329"/>
                <w:sz w:val="24"/>
              </w:rPr>
              <w:t>COMPETENT for the unit</w:t>
            </w:r>
            <w:r>
              <w:rPr>
                <w:rFonts w:cstheme="minorHAnsi"/>
                <w:b/>
                <w:color w:val="D73329"/>
                <w:sz w:val="24"/>
                <w:lang w:bidi="en-US"/>
              </w:rPr>
              <w:t>/</w:t>
            </w:r>
            <w:r>
              <w:rPr>
                <w:b/>
                <w:color w:val="D73329"/>
                <w:sz w:val="24"/>
              </w:rPr>
              <w:t>s relevant to this workbook.</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To be </w:t>
            </w:r>
            <w:r>
              <w:rPr>
                <w:rFonts w:cstheme="minorHAnsi"/>
                <w:color w:val="262626" w:themeColor="text1" w:themeTint="D9"/>
                <w:sz w:val="24"/>
                <w:lang w:bidi="en-US"/>
                <w14:textFill>
                  <w14:solidFill>
                    <w14:schemeClr w14:val="tx1">
                      <w14:lumMod w14:val="85000"/>
                      <w14:lumOff w14:val="15000"/>
                    </w14:schemeClr>
                  </w14:solidFill>
                </w14:textFill>
              </w:rPr>
              <w:t>deemed</w:t>
            </w:r>
            <w:r>
              <w:rPr>
                <w:color w:val="262626" w:themeColor="text1" w:themeTint="D9"/>
                <w:sz w:val="24"/>
                <w14:textFill>
                  <w14:solidFill>
                    <w14:schemeClr w14:val="tx1">
                      <w14:lumMod w14:val="85000"/>
                      <w14:lumOff w14:val="15000"/>
                    </w14:schemeClr>
                  </w14:solidFill>
                </w14:textFill>
              </w:rPr>
              <w:t xml:space="preserve"> competent in the unit</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s of competency relevant to this workbook, you must successfully complete all the requirements listed above according to the prescribed benchmarks provided to the assessor.</w:t>
            </w:r>
          </w:p>
        </w:tc>
      </w:tr>
    </w:tbl>
    <w:p>
      <w:pPr>
        <w:spacing w:after="120" w:line="276" w:lineRule="auto"/>
        <w:ind w:left="0" w:firstLine="0"/>
        <w:rPr>
          <w:b/>
          <w:color w:val="D73329"/>
          <w:kern w:val="32"/>
          <w:sz w:val="32"/>
        </w:rPr>
      </w:pPr>
      <w:r>
        <w:br w:type="page"/>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center"/>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TO THE ASSESSOR</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When you have completed assessing the assessment workbook, review the candidate’s submission against the checklist below:</w:t>
            </w:r>
          </w:p>
          <w:p>
            <w:pPr>
              <w:pStyle w:val="25"/>
              <w:numPr>
                <w:ilvl w:val="0"/>
                <w:numId w:val="72"/>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has completed all the Knowledge Assessments Questions.</w:t>
            </w:r>
          </w:p>
          <w:p>
            <w:pPr>
              <w:pStyle w:val="25"/>
              <w:numPr>
                <w:ilvl w:val="0"/>
                <w:numId w:val="72"/>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has completed the Practical Assessments in this workbook</w:t>
            </w:r>
          </w:p>
          <w:p>
            <w:pPr>
              <w:pStyle w:val="25"/>
              <w:numPr>
                <w:ilvl w:val="0"/>
                <w:numId w:val="72"/>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Case Study</w:t>
            </w:r>
          </w:p>
          <w:p>
            <w:pPr>
              <w:pStyle w:val="25"/>
              <w:numPr>
                <w:ilvl w:val="0"/>
                <w:numId w:val="72"/>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 – Project Plans and Specifications</w:t>
            </w:r>
          </w:p>
          <w:p>
            <w:pPr>
              <w:pStyle w:val="25"/>
              <w:numPr>
                <w:ilvl w:val="0"/>
                <w:numId w:val="72"/>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 – Building Codes and Construction Requirements</w:t>
            </w:r>
          </w:p>
          <w:p>
            <w:pPr>
              <w:pStyle w:val="25"/>
              <w:numPr>
                <w:ilvl w:val="0"/>
                <w:numId w:val="72"/>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 – Construction Materials</w:t>
            </w:r>
          </w:p>
          <w:p>
            <w:pPr>
              <w:pStyle w:val="25"/>
              <w:numPr>
                <w:ilvl w:val="0"/>
                <w:numId w:val="72"/>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 Task 4 – Allowable Tolerances</w:t>
            </w:r>
          </w:p>
          <w:p>
            <w:pPr>
              <w:pStyle w:val="25"/>
              <w:numPr>
                <w:ilvl w:val="0"/>
                <w:numId w:val="72"/>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 Task 5 – Material Assembly and Installation</w:t>
            </w:r>
          </w:p>
          <w:p>
            <w:pPr>
              <w:pStyle w:val="25"/>
              <w:numPr>
                <w:ilvl w:val="0"/>
                <w:numId w:val="72"/>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w:t>
            </w:r>
          </w:p>
          <w:p>
            <w:pPr>
              <w:pStyle w:val="25"/>
              <w:numPr>
                <w:ilvl w:val="0"/>
                <w:numId w:val="72"/>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 – Select Building Materials</w:t>
            </w:r>
          </w:p>
          <w:p>
            <w:pPr>
              <w:pStyle w:val="25"/>
              <w:numPr>
                <w:ilvl w:val="0"/>
                <w:numId w:val="72"/>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 – Consult about Building Materials</w:t>
            </w:r>
          </w:p>
          <w:p>
            <w:pPr>
              <w:pStyle w:val="25"/>
              <w:numPr>
                <w:ilvl w:val="0"/>
                <w:numId w:val="72"/>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 – Procure Building Materials</w:t>
            </w:r>
          </w:p>
          <w:p>
            <w:pPr>
              <w:pStyle w:val="25"/>
              <w:numPr>
                <w:ilvl w:val="0"/>
                <w:numId w:val="72"/>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4 – Supervise On-site Delivery of Building Materials</w:t>
            </w:r>
          </w:p>
          <w:p>
            <w:pPr>
              <w:pStyle w:val="25"/>
              <w:numPr>
                <w:ilvl w:val="0"/>
                <w:numId w:val="72"/>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5 – Supervise Inspection and Testing of Delivered Building Materials</w:t>
            </w:r>
          </w:p>
          <w:p>
            <w:pPr>
              <w:pStyle w:val="25"/>
              <w:numPr>
                <w:ilvl w:val="0"/>
                <w:numId w:val="72"/>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6 – Maintain Records of Deliveries and Materials</w:t>
            </w:r>
          </w:p>
          <w:p>
            <w:pPr>
              <w:pStyle w:val="25"/>
              <w:numPr>
                <w:ilvl w:val="0"/>
                <w:numId w:val="72"/>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has saved and submitted the following evidence:</w:t>
            </w:r>
          </w:p>
          <w:p>
            <w:pPr>
              <w:pStyle w:val="25"/>
              <w:numPr>
                <w:ilvl w:val="0"/>
                <w:numId w:val="72"/>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completed workbook</w:t>
            </w:r>
          </w:p>
          <w:p>
            <w:pPr>
              <w:pStyle w:val="25"/>
              <w:numPr>
                <w:ilvl w:val="0"/>
                <w:numId w:val="72"/>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Workbook Cover Sheet signed and scanned</w:t>
            </w:r>
          </w:p>
          <w:p>
            <w:pPr>
              <w:pStyle w:val="25"/>
              <w:numPr>
                <w:ilvl w:val="0"/>
                <w:numId w:val="72"/>
              </w:numPr>
              <w:tabs>
                <w:tab w:val="left" w:pos="180"/>
              </w:tabs>
              <w:spacing w:after="120" w:line="276" w:lineRule="auto"/>
              <w:ind w:left="731" w:right="0"/>
              <w:contextualSpacing w:val="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has saved and submitted the following evidence:</w:t>
            </w:r>
          </w:p>
          <w:p>
            <w:pPr>
              <w:pStyle w:val="25"/>
              <w:numPr>
                <w:ilvl w:val="0"/>
                <w:numId w:val="72"/>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w:t>
            </w:r>
          </w:p>
          <w:p>
            <w:pPr>
              <w:pStyle w:val="25"/>
              <w:numPr>
                <w:ilvl w:val="0"/>
                <w:numId w:val="72"/>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Materials list</w:t>
            </w:r>
          </w:p>
          <w:p>
            <w:pPr>
              <w:pStyle w:val="25"/>
              <w:numPr>
                <w:ilvl w:val="0"/>
                <w:numId w:val="72"/>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2</w:t>
            </w:r>
          </w:p>
          <w:p>
            <w:pPr>
              <w:pStyle w:val="25"/>
              <w:numPr>
                <w:ilvl w:val="0"/>
                <w:numId w:val="72"/>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Evidence of consultations</w:t>
            </w:r>
          </w:p>
          <w:p>
            <w:pPr>
              <w:pStyle w:val="25"/>
              <w:numPr>
                <w:ilvl w:val="0"/>
                <w:numId w:val="72"/>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3</w:t>
            </w:r>
          </w:p>
          <w:p>
            <w:pPr>
              <w:pStyle w:val="25"/>
              <w:numPr>
                <w:ilvl w:val="0"/>
                <w:numId w:val="72"/>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Evidence of suitability</w:t>
            </w:r>
          </w:p>
          <w:p>
            <w:pPr>
              <w:pStyle w:val="25"/>
              <w:numPr>
                <w:ilvl w:val="0"/>
                <w:numId w:val="72"/>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Evidence of procurement</w:t>
            </w:r>
          </w:p>
          <w:p>
            <w:pPr>
              <w:pStyle w:val="25"/>
              <w:numPr>
                <w:ilvl w:val="0"/>
                <w:numId w:val="72"/>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4</w:t>
            </w:r>
          </w:p>
          <w:p>
            <w:pPr>
              <w:pStyle w:val="25"/>
              <w:numPr>
                <w:ilvl w:val="0"/>
                <w:numId w:val="72"/>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Manufacturer specifications</w:t>
            </w:r>
          </w:p>
          <w:p>
            <w:pPr>
              <w:pStyle w:val="25"/>
              <w:numPr>
                <w:ilvl w:val="0"/>
                <w:numId w:val="72"/>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Email confirmation with the supplier identifying material limitations and any potential safety hazards</w:t>
            </w:r>
          </w:p>
          <w:p>
            <w:pPr>
              <w:pStyle w:val="25"/>
              <w:numPr>
                <w:ilvl w:val="0"/>
                <w:numId w:val="72"/>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Email confirmation with the supplier identifying site access requirements (e.g. site map with instructions)</w:t>
            </w:r>
          </w:p>
          <w:p>
            <w:pPr>
              <w:pStyle w:val="25"/>
              <w:numPr>
                <w:ilvl w:val="0"/>
                <w:numId w:val="72"/>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Storage space documentation</w:t>
            </w:r>
          </w:p>
          <w:p>
            <w:pPr>
              <w:pStyle w:val="25"/>
              <w:numPr>
                <w:ilvl w:val="0"/>
                <w:numId w:val="72"/>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5</w:t>
            </w:r>
          </w:p>
          <w:p>
            <w:pPr>
              <w:pStyle w:val="25"/>
              <w:numPr>
                <w:ilvl w:val="0"/>
                <w:numId w:val="72"/>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Copies of relevant industry standards</w:t>
            </w:r>
          </w:p>
          <w:p>
            <w:pPr>
              <w:pStyle w:val="25"/>
              <w:numPr>
                <w:ilvl w:val="0"/>
                <w:numId w:val="72"/>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6</w:t>
            </w:r>
          </w:p>
          <w:p>
            <w:pPr>
              <w:pStyle w:val="25"/>
              <w:numPr>
                <w:ilvl w:val="0"/>
                <w:numId w:val="72"/>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Records of deliveries and materials</w:t>
            </w:r>
          </w:p>
          <w:p>
            <w:pPr>
              <w:tabs>
                <w:tab w:val="left" w:pos="180"/>
              </w:tabs>
              <w:spacing w:after="120" w:line="276" w:lineRule="auto"/>
              <w:ind w:left="0" w:right="0" w:firstLine="0"/>
              <w:jc w:val="center"/>
              <w:rPr>
                <w:b/>
                <w:color w:val="D73329"/>
                <w:sz w:val="24"/>
              </w:rPr>
            </w:pPr>
            <w:r>
              <w:rPr>
                <w:b/>
                <w:color w:val="D73329"/>
                <w:sz w:val="24"/>
              </w:rPr>
              <w:t>IMPORTANT</w:t>
            </w:r>
            <w:r>
              <w:rPr>
                <w:rFonts w:cstheme="minorHAnsi"/>
                <w:b/>
                <w:color w:val="D73329"/>
                <w:sz w:val="24"/>
                <w:lang w:bidi="en-US"/>
              </w:rPr>
              <w:t>:</w:t>
            </w:r>
          </w:p>
          <w:p>
            <w:pPr>
              <w:tabs>
                <w:tab w:val="left" w:pos="180"/>
              </w:tabs>
              <w:spacing w:after="120" w:line="276" w:lineRule="auto"/>
              <w:ind w:left="0" w:right="0" w:firstLine="0"/>
              <w:jc w:val="center"/>
              <w:rPr>
                <w:b/>
                <w:color w:val="D73329"/>
                <w:sz w:val="24"/>
              </w:rPr>
            </w:pPr>
            <w:r>
              <w:rPr>
                <w:b/>
                <w:color w:val="D73329"/>
                <w:sz w:val="24"/>
              </w:rPr>
              <w:t xml:space="preserve">The candidate must achieve a satisfactory result </w:t>
            </w:r>
            <w:r>
              <w:rPr>
                <w:rFonts w:cstheme="minorHAnsi"/>
                <w:b/>
                <w:color w:val="D73329"/>
                <w:sz w:val="24"/>
                <w:lang w:bidi="en-US"/>
              </w:rPr>
              <w:t xml:space="preserve">in </w:t>
            </w:r>
            <w:r>
              <w:rPr>
                <w:b/>
                <w:color w:val="D73329"/>
                <w:sz w:val="24"/>
              </w:rPr>
              <w:t xml:space="preserve">ALL assessment tasks to be </w:t>
            </w:r>
            <w:r>
              <w:rPr>
                <w:rFonts w:cstheme="minorHAnsi"/>
                <w:b/>
                <w:color w:val="D73329"/>
                <w:sz w:val="24"/>
                <w:lang w:bidi="en-US"/>
              </w:rPr>
              <w:t xml:space="preserve">deemed </w:t>
            </w:r>
            <w:r>
              <w:rPr>
                <w:b/>
                <w:color w:val="D73329"/>
                <w:sz w:val="24"/>
              </w:rPr>
              <w:t>COMPETENT for the unit</w:t>
            </w:r>
            <w:r>
              <w:rPr>
                <w:rFonts w:cstheme="minorHAnsi"/>
                <w:b/>
                <w:color w:val="D73329"/>
                <w:sz w:val="24"/>
                <w:lang w:bidi="en-US"/>
              </w:rPr>
              <w:t>/</w:t>
            </w:r>
            <w:r>
              <w:rPr>
                <w:b/>
                <w:color w:val="D73329"/>
                <w:sz w:val="24"/>
              </w:rPr>
              <w:t>s relevant to this workbook.</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To </w:t>
            </w:r>
            <w:r>
              <w:rPr>
                <w:rFonts w:cstheme="minorHAnsi"/>
                <w:color w:val="262626" w:themeColor="text1" w:themeTint="D9"/>
                <w:sz w:val="24"/>
                <w:lang w:bidi="en-US"/>
                <w14:textFill>
                  <w14:solidFill>
                    <w14:schemeClr w14:val="tx1">
                      <w14:lumMod w14:val="85000"/>
                      <w14:lumOff w14:val="15000"/>
                    </w14:schemeClr>
                  </w14:solidFill>
                </w14:textFill>
              </w:rPr>
              <w:t>be deemed</w:t>
            </w:r>
            <w:r>
              <w:rPr>
                <w:color w:val="262626" w:themeColor="text1" w:themeTint="D9"/>
                <w:sz w:val="24"/>
                <w14:textFill>
                  <w14:solidFill>
                    <w14:schemeClr w14:val="tx1">
                      <w14:lumMod w14:val="85000"/>
                      <w14:lumOff w14:val="15000"/>
                    </w14:schemeClr>
                  </w14:solidFill>
                </w14:textFill>
              </w:rPr>
              <w:t xml:space="preserve"> competent in the unit</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s</w:t>
            </w:r>
            <w:r>
              <w:rPr>
                <w:rFonts w:cstheme="minorHAnsi"/>
                <w:color w:val="262626" w:themeColor="text1" w:themeTint="D9"/>
                <w:sz w:val="24"/>
                <w:lang w:bidi="en-US"/>
                <w14:textFill>
                  <w14:solidFill>
                    <w14:schemeClr w14:val="tx1">
                      <w14:lumMod w14:val="85000"/>
                      <w14:lumOff w14:val="15000"/>
                    </w14:schemeClr>
                  </w14:solidFill>
                </w14:textFill>
              </w:rPr>
              <w:t xml:space="preserve"> of competency</w:t>
            </w:r>
            <w:r>
              <w:rPr>
                <w:color w:val="262626" w:themeColor="text1" w:themeTint="D9"/>
                <w:sz w:val="24"/>
                <w14:textFill>
                  <w14:solidFill>
                    <w14:schemeClr w14:val="tx1">
                      <w14:lumMod w14:val="85000"/>
                      <w14:lumOff w14:val="15000"/>
                    </w14:schemeClr>
                  </w14:solidFill>
                </w14:textFill>
              </w:rPr>
              <w:t xml:space="preserve"> relevant to this workbook, the candidate must successfully complete all the requirements listed above according to the prescribed benchmarks.</w:t>
            </w:r>
          </w:p>
        </w:tc>
      </w:tr>
    </w:tbl>
    <w:p>
      <w:pPr>
        <w:tabs>
          <w:tab w:val="left" w:pos="180"/>
        </w:tabs>
        <w:spacing w:after="120" w:line="276" w:lineRule="auto"/>
        <w:ind w:left="0" w:firstLine="0"/>
        <w:rPr>
          <w:b/>
          <w:color w:val="262626" w:themeColor="text1" w:themeTint="D9"/>
          <w:sz w:val="20"/>
          <w14:textFill>
            <w14:solidFill>
              <w14:schemeClr w14:val="tx1">
                <w14:lumMod w14:val="85000"/>
                <w14:lumOff w14:val="15000"/>
              </w14:schemeClr>
            </w14:solidFill>
          </w14:textFill>
        </w:rPr>
      </w:pPr>
      <w:r>
        <w:br w:type="page"/>
      </w:r>
    </w:p>
    <w:p>
      <w:pPr>
        <w:pStyle w:val="2"/>
      </w:pPr>
      <w:bookmarkStart w:id="76" w:name="_Toc64399883"/>
      <w:r>
        <w:t>Record of Assessment (Assessor’s Use Only)</w:t>
      </w:r>
      <w:bookmarkEnd w:id="76"/>
    </w:p>
    <w:tbl>
      <w:tblPr>
        <w:tblStyle w:val="18"/>
        <w:tblW w:w="0" w:type="auto"/>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c>
          <w:tcPr>
            <w:tcW w:w="9016" w:type="dxa"/>
            <w:gridSpan w:val="2"/>
            <w:tcBorders>
              <w:bottom w:val="single" w:color="A5A5A5" w:themeColor="background1" w:themeShade="A6" w:sz="4" w:space="0"/>
            </w:tcBorders>
            <w:shd w:val="clear" w:color="auto" w:fill="2F5496" w:themeFill="accent1" w:themeFillShade="BF"/>
          </w:tcPr>
          <w:p>
            <w:pPr>
              <w:tabs>
                <w:tab w:val="left" w:pos="180"/>
              </w:tabs>
              <w:spacing w:after="120" w:line="276" w:lineRule="auto"/>
              <w:ind w:left="0" w:right="0" w:firstLine="0"/>
              <w:jc w:val="center"/>
              <w:rPr>
                <w:rFonts w:ascii="Arial" w:hAnsi="Arial" w:cs="Arial"/>
                <w:b/>
                <w:caps/>
                <w:color w:val="FFFFFF" w:themeColor="background1"/>
                <w:sz w:val="24"/>
                <w:szCs w:val="24"/>
                <w14:textFill>
                  <w14:solidFill>
                    <w14:schemeClr w14:val="bg1"/>
                  </w14:solidFill>
                </w14:textFill>
              </w:rPr>
            </w:pPr>
            <w:r>
              <w:rPr>
                <w:rFonts w:ascii="Arial" w:hAnsi="Arial" w:cs="Arial"/>
                <w:b/>
                <w:caps/>
                <w:color w:val="FFFFFF" w:themeColor="background1"/>
                <w:sz w:val="24"/>
                <w:szCs w:val="24"/>
                <w14:textFill>
                  <w14:solidFill>
                    <w14:schemeClr w14:val="bg1"/>
                  </w14:solidFill>
                </w14:textFill>
              </w:rPr>
              <w:t>RECORD OF ASSESSMENT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Candidate’s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RTO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RTO Contact Number</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RTO Email Address</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Assessor’s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Unit of Competency</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CPCCBC4006 - Select, procure and store construction materials for building and construction projects (Release 1)</w:t>
            </w:r>
          </w:p>
        </w:tc>
      </w:tr>
    </w:tbl>
    <w:p>
      <w:pPr>
        <w:spacing w:before="0"/>
        <w:ind w:left="0" w:firstLine="0"/>
        <w:jc w:val="both"/>
        <w:rPr>
          <w:rFonts w:ascii="Arial" w:hAnsi="Arial" w:cs="Arial"/>
          <w:b/>
          <w:bCs/>
          <w:highlight w:val="cyan"/>
        </w:rPr>
      </w:pP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blHeade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Knowledge Assessment</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3</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4</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5</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6</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7</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8</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9</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10</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11</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12</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13</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14</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15</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16</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17</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18</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19</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20</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bl>
    <w:p>
      <w:pPr>
        <w:tabs>
          <w:tab w:val="left" w:pos="180"/>
        </w:tabs>
        <w:spacing w:before="0" w:line="276" w:lineRule="auto"/>
        <w:ind w:left="0" w:right="0" w:firstLine="0"/>
        <w:rPr>
          <w:color w:val="D73329"/>
        </w:rPr>
      </w:pP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9016" w:type="dxa"/>
            <w:gridSpan w:val="3"/>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Practical Assessment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Case Study</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3</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4</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5</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Workplace Assessment</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3</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4</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5</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6</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bl>
    <w:p>
      <w:pPr>
        <w:spacing w:after="120" w:line="276" w:lineRule="auto"/>
        <w:ind w:left="0" w:firstLine="0"/>
      </w:pPr>
      <w:r>
        <w:br w:type="page"/>
      </w: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Rules of Evidence</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valid</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authentic</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sufficient</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current</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bl>
    <w:p>
      <w:pPr>
        <w:tabs>
          <w:tab w:val="left" w:pos="180"/>
        </w:tabs>
        <w:spacing w:before="0" w:line="276" w:lineRule="auto"/>
        <w:ind w:left="0" w:right="0" w:firstLine="0"/>
        <w:rPr>
          <w:color w:val="262626" w:themeColor="text1" w:themeTint="D9"/>
          <w14:textFill>
            <w14:solidFill>
              <w14:schemeClr w14:val="tx1">
                <w14:lumMod w14:val="85000"/>
                <w14:lumOff w14:val="15000"/>
              </w14:schemeClr>
            </w14:solidFill>
          </w14:textFill>
        </w:rPr>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7663"/>
        <w:gridCol w:w="1579"/>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00" w:type="pct"/>
            <w:gridSpan w:val="2"/>
            <w:shd w:val="clear" w:color="auto" w:fill="E7E6E6" w:themeFill="background2"/>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Signature Authentication Checklist</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This checklist will guide you in authenticating the signatures provided by the candidate in their assessment workbook and evidence submissions.</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Read each checklist item and tick the box only if you confirm that the item is a true and accurate reflection of the signature authentication you have conducted.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E7E6E6" w:themeFill="background2"/>
          </w:tcPr>
          <w:p>
            <w:pPr>
              <w:tabs>
                <w:tab w:val="left" w:pos="180"/>
              </w:tabs>
              <w:spacing w:after="120"/>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Checklist</w:t>
            </w:r>
          </w:p>
        </w:tc>
        <w:tc>
          <w:tcPr>
            <w:tcW w:w="854" w:type="pct"/>
            <w:shd w:val="clear" w:color="auto" w:fill="E7E6E6" w:themeFill="background2"/>
            <w:vAlign w:val="center"/>
          </w:tcPr>
          <w:p>
            <w:pPr>
              <w:tabs>
                <w:tab w:val="left" w:pos="180"/>
              </w:tabs>
              <w:spacing w:after="120"/>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Completed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 have checked the signature provided by the candidate in the Assessment Workbook Cover Sheet against the signature they provided to the Training Provider.</w:t>
            </w:r>
          </w:p>
        </w:tc>
        <w:tc>
          <w:tcPr>
            <w:tcW w:w="854" w:type="pct"/>
            <w:shd w:val="clear" w:color="auto" w:fill="auto"/>
            <w:vAlign w:val="center"/>
          </w:tcPr>
          <w:p>
            <w:pPr>
              <w:tabs>
                <w:tab w:val="left" w:pos="180"/>
              </w:tabs>
              <w:spacing w:after="120"/>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 confirm the signature provided by the candidate in the Assessment Workbook Cover Sheet matches the signature they provided to the Training Provider.</w:t>
            </w:r>
          </w:p>
        </w:tc>
        <w:tc>
          <w:tcPr>
            <w:tcW w:w="854" w:type="pct"/>
            <w:shd w:val="clear" w:color="auto" w:fill="auto"/>
            <w:vAlign w:val="center"/>
          </w:tcPr>
          <w:p>
            <w:pPr>
              <w:tabs>
                <w:tab w:val="left" w:pos="180"/>
              </w:tabs>
              <w:spacing w:after="120"/>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 confirm ALL signatures provided by the candidate in their evidence submissions match with the signature they provided to the Training Provider.</w:t>
            </w:r>
          </w:p>
        </w:tc>
        <w:tc>
          <w:tcPr>
            <w:tcW w:w="854" w:type="pct"/>
            <w:shd w:val="clear" w:color="auto" w:fill="auto"/>
            <w:vAlign w:val="center"/>
          </w:tcPr>
          <w:p>
            <w:pPr>
              <w:tabs>
                <w:tab w:val="left" w:pos="180"/>
              </w:tabs>
              <w:spacing w:after="120"/>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bl>
    <w:p>
      <w:pPr>
        <w:spacing w:before="0" w:line="276" w:lineRule="auto"/>
        <w:ind w:left="0" w:firstLine="0"/>
        <w:rPr>
          <w:color w:val="262626" w:themeColor="text1" w:themeTint="D9"/>
          <w14:textFill>
            <w14:solidFill>
              <w14:schemeClr w14:val="tx1">
                <w14:lumMod w14:val="85000"/>
                <w14:lumOff w14:val="15000"/>
              </w14:schemeClr>
            </w14:solidFill>
          </w14:textFill>
        </w:rPr>
        <w:sectPr>
          <w:footerReference r:id="rId10" w:type="first"/>
          <w:footerReference r:id="rId8" w:type="default"/>
          <w:footerReference r:id="rId9" w:type="even"/>
          <w:pgSz w:w="11906" w:h="16838"/>
          <w:pgMar w:top="1440" w:right="1440" w:bottom="1440" w:left="1440" w:header="567" w:footer="567" w:gutter="0"/>
          <w:cols w:space="708" w:num="1"/>
          <w:docGrid w:linePitch="360" w:charSpace="0"/>
        </w:sectPr>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1456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00" w:type="pct"/>
            <w:shd w:val="clear" w:color="auto" w:fill="E7E6E6" w:themeFill="background2"/>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bookmarkStart w:id="77" w:name="_Hlk118890602"/>
            <w:r>
              <w:rPr>
                <w:rFonts w:ascii="Arial" w:hAnsi="Arial" w:cs="Arial"/>
                <w:b/>
                <w:color w:val="262626" w:themeColor="text1" w:themeTint="D9"/>
                <w:sz w:val="20"/>
                <w:szCs w:val="20"/>
                <w14:textFill>
                  <w14:solidFill>
                    <w14:schemeClr w14:val="tx1">
                      <w14:lumMod w14:val="85000"/>
                      <w14:lumOff w14:val="15000"/>
                    </w14:schemeClr>
                  </w14:solidFill>
                </w14:textFill>
              </w:rPr>
              <w:t>Third-Party Verification Log</w:t>
            </w:r>
          </w:p>
          <w:p>
            <w:pPr>
              <w:tabs>
                <w:tab w:val="left" w:pos="180"/>
              </w:tabs>
              <w:spacing w:after="120" w:line="276" w:lineRule="auto"/>
              <w:ind w:left="0" w:right="0" w:firstLine="0"/>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Instructions for the Assessor:</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You are required to contact all third-party personnel involved in the candidate’s assessment to verify the candidate’s performance and evidence submissions and to confirm with them whether the candidate’s evidence submissions are true and accurate.</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Complete this Third-Party Verification Log to document your completion of this process. When completing this log, provide all of the following required information for each third-party personnel:</w:t>
            </w:r>
          </w:p>
          <w:p>
            <w:pPr>
              <w:pStyle w:val="25"/>
              <w:numPr>
                <w:ilvl w:val="0"/>
                <w:numId w:val="73"/>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Name of third-party personnel contacted</w:t>
            </w:r>
          </w:p>
          <w:p>
            <w:pPr>
              <w:pStyle w:val="25"/>
              <w:numPr>
                <w:ilvl w:val="0"/>
                <w:numId w:val="73"/>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Relevant qualifications and/or experience of Third-party personnel contacted</w:t>
            </w:r>
          </w:p>
          <w:p>
            <w:pPr>
              <w:pStyle w:val="25"/>
              <w:numPr>
                <w:ilvl w:val="0"/>
                <w:numId w:val="73"/>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Role in the candidate’s assessment (e.g. workplace supervisor, observer, or candidate)</w:t>
            </w:r>
          </w:p>
          <w:p>
            <w:pPr>
              <w:pStyle w:val="25"/>
              <w:numPr>
                <w:ilvl w:val="0"/>
                <w:numId w:val="73"/>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Contact details (phone number or email address)</w:t>
            </w:r>
          </w:p>
          <w:p>
            <w:pPr>
              <w:pStyle w:val="25"/>
              <w:numPr>
                <w:ilvl w:val="0"/>
                <w:numId w:val="73"/>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contacted</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You must also confirm that third-party personnel have verified the candidate’s evidence submissions are true and accurate.</w:t>
            </w:r>
          </w:p>
        </w:tc>
      </w:tr>
    </w:tbl>
    <w:p>
      <w:pPr>
        <w:spacing w:before="0" w:line="276" w:lineRule="auto"/>
        <w:ind w:left="0" w:right="102" w:firstLine="0"/>
        <w:rPr>
          <w:color w:val="262626" w:themeColor="text1" w:themeTint="D9"/>
          <w14:textFill>
            <w14:solidFill>
              <w14:schemeClr w14:val="tx1">
                <w14:lumMod w14:val="85000"/>
                <w14:lumOff w14:val="15000"/>
              </w14:schemeClr>
            </w14:solidFill>
          </w14:textFill>
        </w:rPr>
      </w:pPr>
    </w:p>
    <w:p>
      <w:pPr>
        <w:spacing w:before="0" w:line="276" w:lineRule="auto"/>
        <w:ind w:left="0" w:right="102" w:firstLine="0"/>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t>Contact No.1</w:t>
      </w: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098"/>
        <w:gridCol w:w="4678"/>
        <w:gridCol w:w="1303"/>
        <w:gridCol w:w="283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Name and job title of Third-party Contacted</w:t>
            </w:r>
          </w:p>
        </w:tc>
        <w:tc>
          <w:tcPr>
            <w:tcW w:w="8816" w:type="dxa"/>
            <w:gridSpan w:val="3"/>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Relevant Qualifications/experience of Third-party</w:t>
            </w:r>
          </w:p>
        </w:tc>
        <w:tc>
          <w:tcPr>
            <w:tcW w:w="8816" w:type="dxa"/>
            <w:gridSpan w:val="3"/>
          </w:tcPr>
          <w:p>
            <w:pPr>
              <w:tabs>
                <w:tab w:val="left" w:pos="180"/>
              </w:tabs>
              <w:spacing w:before="60" w:after="6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blHeader/>
          <w:jc w:val="center"/>
        </w:trPr>
        <w:tc>
          <w:tcPr>
            <w:tcW w:w="5098"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Role in the Candidate’s Assessment</w:t>
            </w:r>
          </w:p>
        </w:tc>
        <w:tc>
          <w:tcPr>
            <w:tcW w:w="4678" w:type="dxa"/>
            <w:shd w:val="clear" w:color="auto" w:fill="D8D8D8" w:themeFill="background1" w:themeFillShade="D9"/>
          </w:tcPr>
          <w:p>
            <w:pPr>
              <w:tabs>
                <w:tab w:val="left" w:pos="180"/>
              </w:tabs>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Contact Details</w:t>
            </w:r>
          </w:p>
          <w:p>
            <w:pPr>
              <w:tabs>
                <w:tab w:val="left" w:pos="180"/>
              </w:tabs>
              <w:spacing w:before="0"/>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(Phone number or email address)</w:t>
            </w:r>
          </w:p>
        </w:tc>
        <w:tc>
          <w:tcPr>
            <w:tcW w:w="1303"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Date contacted</w:t>
            </w:r>
          </w:p>
        </w:tc>
        <w:tc>
          <w:tcPr>
            <w:tcW w:w="2835"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Third-Party verifies evidence submissions of the candidate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98"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4678"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303" w:type="dxa"/>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835" w:type="dxa"/>
            <w:shd w:val="clear" w:color="auto" w:fill="auto"/>
            <w:vAlign w:val="center"/>
          </w:tcPr>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after="120" w:line="276" w:lineRule="auto"/>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br w:type="page"/>
      </w:r>
    </w:p>
    <w:p>
      <w:pPr>
        <w:spacing w:before="0" w:line="276" w:lineRule="auto"/>
        <w:ind w:left="0" w:right="102" w:firstLine="0"/>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t>Contact No.2</w:t>
      </w: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098"/>
        <w:gridCol w:w="4678"/>
        <w:gridCol w:w="1303"/>
        <w:gridCol w:w="283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Name and job title of Third-party Contacted</w:t>
            </w:r>
          </w:p>
        </w:tc>
        <w:tc>
          <w:tcPr>
            <w:tcW w:w="8816" w:type="dxa"/>
            <w:gridSpan w:val="3"/>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Relevant Qualifications/experience of Third-party</w:t>
            </w:r>
          </w:p>
        </w:tc>
        <w:tc>
          <w:tcPr>
            <w:tcW w:w="8816" w:type="dxa"/>
            <w:gridSpan w:val="3"/>
          </w:tcPr>
          <w:p>
            <w:pPr>
              <w:tabs>
                <w:tab w:val="left" w:pos="180"/>
              </w:tabs>
              <w:spacing w:before="60" w:after="6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958" w:hRule="atLeast"/>
          <w:tblHeader/>
          <w:jc w:val="center"/>
        </w:trPr>
        <w:tc>
          <w:tcPr>
            <w:tcW w:w="5098"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Role in the Candidate’s Assessment</w:t>
            </w:r>
          </w:p>
        </w:tc>
        <w:tc>
          <w:tcPr>
            <w:tcW w:w="4678" w:type="dxa"/>
            <w:shd w:val="clear" w:color="auto" w:fill="D8D8D8" w:themeFill="background1" w:themeFillShade="D9"/>
          </w:tcPr>
          <w:p>
            <w:pPr>
              <w:tabs>
                <w:tab w:val="left" w:pos="180"/>
              </w:tabs>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Contact Details</w:t>
            </w:r>
          </w:p>
          <w:p>
            <w:pPr>
              <w:tabs>
                <w:tab w:val="left" w:pos="180"/>
              </w:tabs>
              <w:spacing w:before="0"/>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(Phone number or email address)</w:t>
            </w:r>
          </w:p>
        </w:tc>
        <w:tc>
          <w:tcPr>
            <w:tcW w:w="1303"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Date contacted</w:t>
            </w:r>
          </w:p>
        </w:tc>
        <w:tc>
          <w:tcPr>
            <w:tcW w:w="2835"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Third-Party verifies evidence submissions of the candidate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934" w:hRule="atLeast"/>
          <w:jc w:val="center"/>
        </w:trPr>
        <w:tc>
          <w:tcPr>
            <w:tcW w:w="5098"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4678"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303" w:type="dxa"/>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835" w:type="dxa"/>
            <w:shd w:val="clear" w:color="auto" w:fill="auto"/>
            <w:vAlign w:val="center"/>
          </w:tcPr>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0" w:line="276" w:lineRule="auto"/>
        <w:ind w:left="0" w:firstLine="0"/>
        <w:rPr>
          <w:color w:val="262626" w:themeColor="text1" w:themeTint="D9"/>
          <w14:textFill>
            <w14:solidFill>
              <w14:schemeClr w14:val="tx1">
                <w14:lumMod w14:val="85000"/>
                <w14:lumOff w14:val="15000"/>
              </w14:schemeClr>
            </w14:solidFill>
          </w14:textFill>
        </w:rPr>
      </w:pPr>
    </w:p>
    <w:p>
      <w:pPr>
        <w:spacing w:before="0" w:line="276" w:lineRule="auto"/>
        <w:ind w:left="0" w:right="102" w:firstLine="0"/>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t>Contact No.3</w:t>
      </w: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098"/>
        <w:gridCol w:w="4678"/>
        <w:gridCol w:w="1303"/>
        <w:gridCol w:w="283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Name and job title of Third-party Contacted</w:t>
            </w:r>
          </w:p>
        </w:tc>
        <w:tc>
          <w:tcPr>
            <w:tcW w:w="8816" w:type="dxa"/>
            <w:gridSpan w:val="3"/>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Relevant Qualifications/experience of Third-party</w:t>
            </w:r>
          </w:p>
        </w:tc>
        <w:tc>
          <w:tcPr>
            <w:tcW w:w="8816" w:type="dxa"/>
            <w:gridSpan w:val="3"/>
          </w:tcPr>
          <w:p>
            <w:pPr>
              <w:tabs>
                <w:tab w:val="left" w:pos="180"/>
              </w:tabs>
              <w:spacing w:before="60" w:after="6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blHeader/>
          <w:jc w:val="center"/>
        </w:trPr>
        <w:tc>
          <w:tcPr>
            <w:tcW w:w="5098"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Role in the Candidate’s Assessment</w:t>
            </w:r>
          </w:p>
        </w:tc>
        <w:tc>
          <w:tcPr>
            <w:tcW w:w="4678" w:type="dxa"/>
            <w:shd w:val="clear" w:color="auto" w:fill="D8D8D8" w:themeFill="background1" w:themeFillShade="D9"/>
          </w:tcPr>
          <w:p>
            <w:pPr>
              <w:tabs>
                <w:tab w:val="left" w:pos="180"/>
              </w:tabs>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Contact Details</w:t>
            </w:r>
          </w:p>
          <w:p>
            <w:pPr>
              <w:tabs>
                <w:tab w:val="left" w:pos="180"/>
              </w:tabs>
              <w:spacing w:before="0"/>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(Phone number or email address)</w:t>
            </w:r>
          </w:p>
        </w:tc>
        <w:tc>
          <w:tcPr>
            <w:tcW w:w="1303"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Date contacted</w:t>
            </w:r>
          </w:p>
        </w:tc>
        <w:tc>
          <w:tcPr>
            <w:tcW w:w="2835"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Third-Party verifies evidence submissions of the candidate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98"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4678"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303" w:type="dxa"/>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835" w:type="dxa"/>
            <w:shd w:val="clear" w:color="auto" w:fill="auto"/>
            <w:vAlign w:val="center"/>
          </w:tcPr>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0" w:line="276" w:lineRule="auto"/>
        <w:ind w:left="0" w:firstLine="0"/>
        <w:rPr>
          <w:color w:val="262626" w:themeColor="text1" w:themeTint="D9"/>
          <w14:textFill>
            <w14:solidFill>
              <w14:schemeClr w14:val="tx1">
                <w14:lumMod w14:val="85000"/>
                <w14:lumOff w14:val="15000"/>
              </w14:schemeClr>
            </w14:solidFill>
          </w14:textFill>
        </w:rPr>
      </w:pP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935"/>
        <w:gridCol w:w="308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17" w:hRule="atLeast"/>
          <w:jc w:val="center"/>
        </w:trPr>
        <w:tc>
          <w:tcPr>
            <w:tcW w:w="9016" w:type="dxa"/>
            <w:gridSpan w:val="2"/>
            <w:shd w:val="clear" w:color="auto" w:fill="E7E6E6" w:themeFill="background2"/>
            <w:vAlign w:val="center"/>
          </w:tcPr>
          <w:p>
            <w:pPr>
              <w:tabs>
                <w:tab w:val="left" w:pos="180"/>
              </w:tabs>
              <w:spacing w:before="60" w:after="6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Assessor Declaration</w:t>
            </w:r>
          </w:p>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declare that the information recorded in this </w:t>
            </w:r>
            <w:r>
              <w:rPr>
                <w:rFonts w:ascii="Arial" w:hAnsi="Arial" w:cs="Arial"/>
                <w:i/>
                <w:iCs/>
                <w:color w:val="262626" w:themeColor="text1" w:themeTint="D9"/>
                <w:sz w:val="20"/>
                <w:szCs w:val="20"/>
                <w14:textFill>
                  <w14:solidFill>
                    <w14:schemeClr w14:val="tx1">
                      <w14:lumMod w14:val="85000"/>
                      <w14:lumOff w14:val="15000"/>
                    </w14:schemeClr>
                  </w14:solidFill>
                </w14:textFill>
              </w:rPr>
              <w:t>Third-Party Verification Log</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is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55" w:hRule="atLeast"/>
          <w:jc w:val="center"/>
        </w:trPr>
        <w:tc>
          <w:tcPr>
            <w:tcW w:w="593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Assessor’s name</w:t>
            </w:r>
            <w:r>
              <w:rPr>
                <w:rFonts w:cstheme="minorHAnsi"/>
                <w:color w:val="262626" w:themeColor="text1" w:themeTint="D9"/>
                <w:sz w:val="18"/>
                <w:szCs w:val="20"/>
                <w14:textFill>
                  <w14:solidFill>
                    <w14:schemeClr w14:val="tx1">
                      <w14:lumMod w14:val="85000"/>
                      <w14:lumOff w14:val="15000"/>
                    </w14:schemeClr>
                  </w14:solidFill>
                </w14:textFill>
              </w:rPr>
              <w:t xml:space="preserve">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3081" w:type="dxa"/>
            <w:vMerge w:val="restart"/>
            <w:shd w:val="clear" w:color="auto" w:fill="auto"/>
          </w:tcPr>
          <w:p>
            <w:pPr>
              <w:tabs>
                <w:tab w:val="left" w:pos="180"/>
              </w:tabs>
              <w:spacing w:after="120" w:line="276" w:lineRule="auto"/>
              <w:ind w:left="0" w:right="0" w:firstLine="0"/>
              <w:rPr>
                <w:rFonts w:ascii="Arial" w:hAnsi="Arial" w:cs="Arial"/>
                <w:color w:val="262626" w:themeColor="text1" w:themeTint="D9"/>
                <w:sz w:val="18"/>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Assessor’s signature</w:t>
            </w:r>
          </w:p>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07" w:hRule="atLeast"/>
          <w:jc w:val="center"/>
        </w:trPr>
        <w:tc>
          <w:tcPr>
            <w:tcW w:w="5935" w:type="dxa"/>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Date signed</w:t>
            </w:r>
            <w:r>
              <w:rPr>
                <w:rFonts w:cstheme="minorHAnsi"/>
                <w:color w:val="262626" w:themeColor="text1" w:themeTint="D9"/>
                <w:sz w:val="18"/>
                <w:szCs w:val="20"/>
                <w14:textFill>
                  <w14:solidFill>
                    <w14:schemeClr w14:val="tx1">
                      <w14:lumMod w14:val="85000"/>
                      <w14:lumOff w14:val="15000"/>
                    </w14:schemeClr>
                  </w14:solidFill>
                </w14:textFill>
              </w:rPr>
              <w:t xml:space="preserve">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3081" w:type="dxa"/>
            <w:vMerge w:val="continue"/>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p>
        </w:tc>
      </w:tr>
    </w:tbl>
    <w:p>
      <w:pPr>
        <w:tabs>
          <w:tab w:val="left" w:pos="180"/>
        </w:tabs>
        <w:spacing w:before="0" w:after="120" w:line="276" w:lineRule="auto"/>
        <w:ind w:left="0" w:right="0" w:firstLine="0"/>
        <w:jc w:val="center"/>
        <w:rPr>
          <w:b/>
          <w:color w:val="A6A6A6" w:themeColor="background1" w:themeShade="A6"/>
          <w:sz w:val="24"/>
        </w:rPr>
      </w:pPr>
      <w:r>
        <w:rPr>
          <w:color w:val="A6A6A6" w:themeColor="background1" w:themeShade="A6"/>
          <w:sz w:val="20"/>
        </w:rPr>
        <w:t>End of Record of Assessment (For the Assessor’s Use Only)</w:t>
      </w:r>
      <w:bookmarkEnd w:id="77"/>
    </w:p>
    <w:sectPr>
      <w:pgSz w:w="16838" w:h="11906" w:orient="landscape"/>
      <w:pgMar w:top="851" w:right="1247" w:bottom="851" w:left="1247"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等线">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font>
  <w:font w:name="MS Gothic">
    <w:panose1 w:val="020B0609070205080204"/>
    <w:charset w:val="80"/>
    <w:family w:val="modern"/>
    <w:pitch w:val="default"/>
    <w:sig w:usb0="E00002FF" w:usb1="6AC7FDFB" w:usb2="08000012" w:usb3="00000000" w:csb0="4002009F" w:csb1="DFD70000"/>
  </w:font>
  <w:font w:name="Arial">
    <w:panose1 w:val="020B0604020202020204"/>
    <w:charset w:val="00"/>
    <w:family w:val="auto"/>
    <w:pitch w:val="default"/>
    <w:sig w:usb0="E0002EFF" w:usb1="C000785B" w:usb2="00000009" w:usb3="00000000" w:csb0="400001FF" w:csb1="FFFF0000"/>
  </w:font>
  <w:font w:name="roboto">
    <w:altName w:val="RomanS"/>
    <w:panose1 w:val="00000000000000000000"/>
    <w:charset w:val="00"/>
    <w:family w:val="auto"/>
    <w:pitch w:val="default"/>
    <w:sig w:usb0="00000000" w:usb1="00000000" w:usb2="00000000" w:usb3="00000000" w:csb0="00000000" w:csb1="00000000"/>
  </w:font>
  <w:font w:name="RomanS">
    <w:panose1 w:val="02000400000000000000"/>
    <w:charset w:val="00"/>
    <w:family w:val="auto"/>
    <w:pitch w:val="default"/>
    <w:sig w:usb0="0000020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385715265"/>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969629646"/>
            <w:placeholder>
              <w:docPart w:val="A7525E24045D49B9BAC953F53DCAF61A"/>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v1-1_22/11/2022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59</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36327398"/>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34913F720D0B4F3F9C308F3AEBF5554D"/>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v1-1_22/11/2022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59</w:t>
        </w:r>
        <w:r>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326209581"/>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390920471"/>
            <w:placeholder>
              <w:docPart w:val="256E9E659D3140DAA9FC5B990CC169D6"/>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v1-1_22/11/2022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59</w:t>
        </w:r>
        <w:r>
          <w:rPr>
            <w:rFonts w:cs="Times New Roman"/>
            <w:bCs/>
            <w:sz w:val="16"/>
            <w:szCs w:val="16"/>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170246286"/>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383488377"/>
            <w:placeholder>
              <w:docPart w:val="6BBED54A5E514667BD56E85DA33E56E5"/>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v1-1_22/11/2022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59</w:t>
        </w:r>
        <w:r>
          <w:rPr>
            <w:rFonts w:cs="Times New Roman"/>
            <w:bCs/>
            <w:sz w:val="16"/>
            <w:szCs w:val="16"/>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18119425"/>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507452025"/>
            <w:placeholder>
              <w:docPart w:val="3D20E419059C4C5B947EAEB28C606088"/>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v1-1_22/11/2022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59</w:t>
        </w:r>
        <w:r>
          <w:rPr>
            <w:rFonts w:cs="Times New Roman"/>
            <w:bCs/>
            <w:sz w:val="16"/>
            <w:szCs w:val="16"/>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right" w:pos="13932"/>
        <w:tab w:val="clear" w:pos="4680"/>
        <w:tab w:val="clear" w:pos="9360"/>
      </w:tabs>
      <w:spacing w:before="40" w:after="40" w:line="276" w:lineRule="auto"/>
      <w:ind w:left="0" w:right="26" w:firstLine="0"/>
      <w:rPr>
        <w:color w:val="7F7F7F" w:themeColor="background1" w:themeShade="80"/>
        <w:sz w:val="18"/>
      </w:rPr>
    </w:pP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6D6EFA"/>
    <w:multiLevelType w:val="multilevel"/>
    <w:tmpl w:val="046D6EFA"/>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4985FFA"/>
    <w:multiLevelType w:val="multilevel"/>
    <w:tmpl w:val="04985FFA"/>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51D5EB7"/>
    <w:multiLevelType w:val="multilevel"/>
    <w:tmpl w:val="051D5EB7"/>
    <w:lvl w:ilvl="0" w:tentative="0">
      <w:start w:val="1"/>
      <w:numFmt w:val="lowerLetter"/>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5E1329C"/>
    <w:multiLevelType w:val="multilevel"/>
    <w:tmpl w:val="05E1329C"/>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4">
    <w:nsid w:val="066E51DB"/>
    <w:multiLevelType w:val="multilevel"/>
    <w:tmpl w:val="066E51D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06AC36D7"/>
    <w:multiLevelType w:val="multilevel"/>
    <w:tmpl w:val="06AC36D7"/>
    <w:lvl w:ilvl="0" w:tentative="0">
      <w:start w:val="1"/>
      <w:numFmt w:val="decimal"/>
      <w:lvlText w:val="%1."/>
      <w:lvlJc w:val="right"/>
      <w:pPr>
        <w:ind w:left="1080" w:hanging="720"/>
      </w:pPr>
      <w:rPr>
        <w:rFonts w:hint="default"/>
      </w:rPr>
    </w:lvl>
    <w:lvl w:ilvl="1" w:tentative="0">
      <w:start w:val="1"/>
      <w:numFmt w:val="lowerRoman"/>
      <w:lvlText w:val="%2."/>
      <w:lvlJc w:val="right"/>
      <w:pPr>
        <w:ind w:left="1440" w:hanging="360"/>
      </w:pPr>
      <w:rPr>
        <w:rFonts w:hint="default"/>
        <w:b w:val="0"/>
        <w:i w:val="0"/>
        <w:color w:val="auto"/>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086C52CB"/>
    <w:multiLevelType w:val="multilevel"/>
    <w:tmpl w:val="086C52CB"/>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CE434DF"/>
    <w:multiLevelType w:val="multilevel"/>
    <w:tmpl w:val="0CE434DF"/>
    <w:lvl w:ilvl="0" w:tentative="0">
      <w:start w:val="1"/>
      <w:numFmt w:val="decimal"/>
      <w:lvlText w:val="%1."/>
      <w:lvlJc w:val="left"/>
      <w:pPr>
        <w:ind w:left="787" w:hanging="360"/>
      </w:pPr>
      <w:rPr>
        <w:rFonts w:hint="default"/>
        <w:b w:val="0"/>
        <w:bCs w:val="0"/>
        <w:i w:val="0"/>
        <w:color w:val="auto"/>
      </w:rPr>
    </w:lvl>
    <w:lvl w:ilvl="1" w:tentative="0">
      <w:start w:val="1"/>
      <w:numFmt w:val="decimal"/>
      <w:isLgl/>
      <w:lvlText w:val="%1.%2"/>
      <w:lvlJc w:val="left"/>
      <w:pPr>
        <w:ind w:left="787" w:hanging="360"/>
      </w:pPr>
      <w:rPr>
        <w:rFonts w:hint="default"/>
      </w:rPr>
    </w:lvl>
    <w:lvl w:ilvl="2" w:tentative="0">
      <w:start w:val="1"/>
      <w:numFmt w:val="decimal"/>
      <w:isLgl/>
      <w:lvlText w:val="%1.%2.%3"/>
      <w:lvlJc w:val="left"/>
      <w:pPr>
        <w:ind w:left="1147" w:hanging="720"/>
      </w:pPr>
      <w:rPr>
        <w:rFonts w:hint="default"/>
      </w:rPr>
    </w:lvl>
    <w:lvl w:ilvl="3" w:tentative="0">
      <w:start w:val="1"/>
      <w:numFmt w:val="decimal"/>
      <w:isLgl/>
      <w:lvlText w:val="%1.%2.%3.%4"/>
      <w:lvlJc w:val="left"/>
      <w:pPr>
        <w:ind w:left="1147" w:hanging="720"/>
      </w:pPr>
      <w:rPr>
        <w:rFonts w:hint="default"/>
      </w:rPr>
    </w:lvl>
    <w:lvl w:ilvl="4" w:tentative="0">
      <w:start w:val="1"/>
      <w:numFmt w:val="decimal"/>
      <w:isLgl/>
      <w:lvlText w:val="%1.%2.%3.%4.%5"/>
      <w:lvlJc w:val="left"/>
      <w:pPr>
        <w:ind w:left="1147" w:hanging="720"/>
      </w:pPr>
      <w:rPr>
        <w:rFonts w:hint="default"/>
      </w:rPr>
    </w:lvl>
    <w:lvl w:ilvl="5" w:tentative="0">
      <w:start w:val="1"/>
      <w:numFmt w:val="decimal"/>
      <w:isLgl/>
      <w:lvlText w:val="%1.%2.%3.%4.%5.%6"/>
      <w:lvlJc w:val="left"/>
      <w:pPr>
        <w:ind w:left="1507" w:hanging="1080"/>
      </w:pPr>
      <w:rPr>
        <w:rFonts w:hint="default"/>
      </w:rPr>
    </w:lvl>
    <w:lvl w:ilvl="6" w:tentative="0">
      <w:start w:val="1"/>
      <w:numFmt w:val="decimal"/>
      <w:isLgl/>
      <w:lvlText w:val="%1.%2.%3.%4.%5.%6.%7"/>
      <w:lvlJc w:val="left"/>
      <w:pPr>
        <w:ind w:left="1507" w:hanging="1080"/>
      </w:pPr>
      <w:rPr>
        <w:rFonts w:hint="default"/>
      </w:rPr>
    </w:lvl>
    <w:lvl w:ilvl="7" w:tentative="0">
      <w:start w:val="1"/>
      <w:numFmt w:val="decimal"/>
      <w:isLgl/>
      <w:lvlText w:val="%1.%2.%3.%4.%5.%6.%7.%8"/>
      <w:lvlJc w:val="left"/>
      <w:pPr>
        <w:ind w:left="1867" w:hanging="1440"/>
      </w:pPr>
      <w:rPr>
        <w:rFonts w:hint="default"/>
      </w:rPr>
    </w:lvl>
    <w:lvl w:ilvl="8" w:tentative="0">
      <w:start w:val="1"/>
      <w:numFmt w:val="decimal"/>
      <w:isLgl/>
      <w:lvlText w:val="%1.%2.%3.%4.%5.%6.%7.%8.%9"/>
      <w:lvlJc w:val="left"/>
      <w:pPr>
        <w:ind w:left="1867" w:hanging="1440"/>
      </w:pPr>
      <w:rPr>
        <w:rFonts w:hint="default"/>
      </w:rPr>
    </w:lvl>
  </w:abstractNum>
  <w:abstractNum w:abstractNumId="8">
    <w:nsid w:val="0F2D61D9"/>
    <w:multiLevelType w:val="multilevel"/>
    <w:tmpl w:val="0F2D61D9"/>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30D077C"/>
    <w:multiLevelType w:val="multilevel"/>
    <w:tmpl w:val="130D077C"/>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1378281F"/>
    <w:multiLevelType w:val="multilevel"/>
    <w:tmpl w:val="1378281F"/>
    <w:lvl w:ilvl="0" w:tentative="0">
      <w:start w:val="1"/>
      <w:numFmt w:val="lowerLetter"/>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16894AC3"/>
    <w:multiLevelType w:val="multilevel"/>
    <w:tmpl w:val="16894AC3"/>
    <w:lvl w:ilvl="0" w:tentative="0">
      <w:start w:val="1"/>
      <w:numFmt w:val="decimal"/>
      <w:lvlText w:val="%1."/>
      <w:lvlJc w:val="left"/>
      <w:pPr>
        <w:ind w:left="720" w:hanging="360"/>
      </w:pPr>
      <w:rPr>
        <w:rFonts w:hint="default"/>
        <w:b w:val="0"/>
        <w:bCs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194B75DE"/>
    <w:multiLevelType w:val="multilevel"/>
    <w:tmpl w:val="194B75DE"/>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3">
    <w:nsid w:val="1C2A204A"/>
    <w:multiLevelType w:val="multilevel"/>
    <w:tmpl w:val="1C2A204A"/>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1F7C04E5"/>
    <w:multiLevelType w:val="multilevel"/>
    <w:tmpl w:val="1F7C04E5"/>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1F8C77B2"/>
    <w:multiLevelType w:val="multilevel"/>
    <w:tmpl w:val="1F8C77B2"/>
    <w:lvl w:ilvl="0" w:tentative="0">
      <w:start w:val="1"/>
      <w:numFmt w:val="decimal"/>
      <w:lvlText w:val="%1."/>
      <w:lvlJc w:val="left"/>
      <w:pPr>
        <w:ind w:left="1080" w:hanging="720"/>
      </w:pPr>
      <w:rPr>
        <w:rFonts w:hint="default"/>
      </w:rPr>
    </w:lvl>
    <w:lvl w:ilvl="1" w:tentative="0">
      <w:start w:val="1"/>
      <w:numFmt w:val="lowerRoman"/>
      <w:lvlText w:val="%2."/>
      <w:lvlJc w:val="right"/>
      <w:pPr>
        <w:ind w:left="1440" w:hanging="360"/>
      </w:pPr>
      <w:rPr>
        <w:rFonts w:hint="default"/>
        <w:b w:val="0"/>
        <w:i w:val="0"/>
        <w:color w:val="auto"/>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2361679C"/>
    <w:multiLevelType w:val="multilevel"/>
    <w:tmpl w:val="2361679C"/>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7">
    <w:nsid w:val="239E25E0"/>
    <w:multiLevelType w:val="multilevel"/>
    <w:tmpl w:val="239E25E0"/>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264F5493"/>
    <w:multiLevelType w:val="multilevel"/>
    <w:tmpl w:val="264F5493"/>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27CF724C"/>
    <w:multiLevelType w:val="multilevel"/>
    <w:tmpl w:val="27CF724C"/>
    <w:lvl w:ilvl="0" w:tentative="0">
      <w:start w:val="1"/>
      <w:numFmt w:val="lowerRoman"/>
      <w:lvlText w:val="%1."/>
      <w:lvlJc w:val="right"/>
      <w:pPr>
        <w:ind w:left="795" w:hanging="360"/>
      </w:p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20">
    <w:nsid w:val="294856B8"/>
    <w:multiLevelType w:val="multilevel"/>
    <w:tmpl w:val="294856B8"/>
    <w:lvl w:ilvl="0" w:tentative="0">
      <w:start w:val="1"/>
      <w:numFmt w:val="lowerRoman"/>
      <w:lvlText w:val="%1."/>
      <w:lvlJc w:val="right"/>
      <w:pPr>
        <w:ind w:left="1426" w:hanging="360"/>
      </w:pPr>
    </w:lvl>
    <w:lvl w:ilvl="1" w:tentative="0">
      <w:start w:val="1"/>
      <w:numFmt w:val="lowerLetter"/>
      <w:lvlText w:val="%2."/>
      <w:lvlJc w:val="left"/>
      <w:pPr>
        <w:ind w:left="2146" w:hanging="360"/>
      </w:pPr>
    </w:lvl>
    <w:lvl w:ilvl="2" w:tentative="0">
      <w:start w:val="1"/>
      <w:numFmt w:val="lowerRoman"/>
      <w:lvlText w:val="%3."/>
      <w:lvlJc w:val="right"/>
      <w:pPr>
        <w:ind w:left="2866" w:hanging="180"/>
      </w:pPr>
    </w:lvl>
    <w:lvl w:ilvl="3" w:tentative="0">
      <w:start w:val="1"/>
      <w:numFmt w:val="decimal"/>
      <w:lvlText w:val="%4."/>
      <w:lvlJc w:val="left"/>
      <w:pPr>
        <w:ind w:left="3586" w:hanging="360"/>
      </w:pPr>
    </w:lvl>
    <w:lvl w:ilvl="4" w:tentative="0">
      <w:start w:val="1"/>
      <w:numFmt w:val="lowerLetter"/>
      <w:lvlText w:val="%5."/>
      <w:lvlJc w:val="left"/>
      <w:pPr>
        <w:ind w:left="4306" w:hanging="360"/>
      </w:pPr>
    </w:lvl>
    <w:lvl w:ilvl="5" w:tentative="0">
      <w:start w:val="1"/>
      <w:numFmt w:val="lowerRoman"/>
      <w:lvlText w:val="%6."/>
      <w:lvlJc w:val="right"/>
      <w:pPr>
        <w:ind w:left="5026" w:hanging="180"/>
      </w:pPr>
    </w:lvl>
    <w:lvl w:ilvl="6" w:tentative="0">
      <w:start w:val="1"/>
      <w:numFmt w:val="decimal"/>
      <w:lvlText w:val="%7."/>
      <w:lvlJc w:val="left"/>
      <w:pPr>
        <w:ind w:left="5746" w:hanging="360"/>
      </w:pPr>
    </w:lvl>
    <w:lvl w:ilvl="7" w:tentative="0">
      <w:start w:val="1"/>
      <w:numFmt w:val="lowerLetter"/>
      <w:lvlText w:val="%8."/>
      <w:lvlJc w:val="left"/>
      <w:pPr>
        <w:ind w:left="6466" w:hanging="360"/>
      </w:pPr>
    </w:lvl>
    <w:lvl w:ilvl="8" w:tentative="0">
      <w:start w:val="1"/>
      <w:numFmt w:val="lowerRoman"/>
      <w:lvlText w:val="%9."/>
      <w:lvlJc w:val="right"/>
      <w:pPr>
        <w:ind w:left="7186" w:hanging="180"/>
      </w:pPr>
    </w:lvl>
  </w:abstractNum>
  <w:abstractNum w:abstractNumId="21">
    <w:nsid w:val="2BF80063"/>
    <w:multiLevelType w:val="multilevel"/>
    <w:tmpl w:val="2BF80063"/>
    <w:lvl w:ilvl="0" w:tentative="0">
      <w:start w:val="1"/>
      <w:numFmt w:val="lowerLetter"/>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2D0968E5"/>
    <w:multiLevelType w:val="multilevel"/>
    <w:tmpl w:val="2D0968E5"/>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23">
    <w:nsid w:val="2D294452"/>
    <w:multiLevelType w:val="multilevel"/>
    <w:tmpl w:val="2D294452"/>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30027AD5"/>
    <w:multiLevelType w:val="multilevel"/>
    <w:tmpl w:val="30027AD5"/>
    <w:lvl w:ilvl="0" w:tentative="0">
      <w:start w:val="1"/>
      <w:numFmt w:val="lowerLetter"/>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30850BAB"/>
    <w:multiLevelType w:val="multilevel"/>
    <w:tmpl w:val="30850BAB"/>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6">
    <w:nsid w:val="30DF1C8E"/>
    <w:multiLevelType w:val="multilevel"/>
    <w:tmpl w:val="30DF1C8E"/>
    <w:lvl w:ilvl="0" w:tentative="0">
      <w:start w:val="1"/>
      <w:numFmt w:val="lowerLetter"/>
      <w:lvlText w:val="%1."/>
      <w:lvlJc w:val="left"/>
      <w:pPr>
        <w:ind w:left="1512" w:hanging="360"/>
      </w:pPr>
    </w:lvl>
    <w:lvl w:ilvl="1" w:tentative="0">
      <w:start w:val="1"/>
      <w:numFmt w:val="lowerLetter"/>
      <w:lvlText w:val="%2."/>
      <w:lvlJc w:val="left"/>
      <w:pPr>
        <w:ind w:left="2232" w:hanging="360"/>
      </w:pPr>
    </w:lvl>
    <w:lvl w:ilvl="2" w:tentative="0">
      <w:start w:val="1"/>
      <w:numFmt w:val="lowerRoman"/>
      <w:lvlText w:val="%3."/>
      <w:lvlJc w:val="right"/>
      <w:pPr>
        <w:ind w:left="2952" w:hanging="180"/>
      </w:pPr>
    </w:lvl>
    <w:lvl w:ilvl="3" w:tentative="0">
      <w:start w:val="1"/>
      <w:numFmt w:val="decimal"/>
      <w:lvlText w:val="%4."/>
      <w:lvlJc w:val="left"/>
      <w:pPr>
        <w:ind w:left="3672" w:hanging="360"/>
      </w:pPr>
    </w:lvl>
    <w:lvl w:ilvl="4" w:tentative="0">
      <w:start w:val="1"/>
      <w:numFmt w:val="lowerLetter"/>
      <w:lvlText w:val="%5."/>
      <w:lvlJc w:val="left"/>
      <w:pPr>
        <w:ind w:left="4392" w:hanging="360"/>
      </w:pPr>
    </w:lvl>
    <w:lvl w:ilvl="5" w:tentative="0">
      <w:start w:val="1"/>
      <w:numFmt w:val="lowerRoman"/>
      <w:lvlText w:val="%6."/>
      <w:lvlJc w:val="right"/>
      <w:pPr>
        <w:ind w:left="5112" w:hanging="180"/>
      </w:pPr>
    </w:lvl>
    <w:lvl w:ilvl="6" w:tentative="0">
      <w:start w:val="1"/>
      <w:numFmt w:val="decimal"/>
      <w:lvlText w:val="%7."/>
      <w:lvlJc w:val="left"/>
      <w:pPr>
        <w:ind w:left="5832" w:hanging="360"/>
      </w:pPr>
    </w:lvl>
    <w:lvl w:ilvl="7" w:tentative="0">
      <w:start w:val="1"/>
      <w:numFmt w:val="lowerLetter"/>
      <w:lvlText w:val="%8."/>
      <w:lvlJc w:val="left"/>
      <w:pPr>
        <w:ind w:left="6552" w:hanging="360"/>
      </w:pPr>
    </w:lvl>
    <w:lvl w:ilvl="8" w:tentative="0">
      <w:start w:val="1"/>
      <w:numFmt w:val="lowerRoman"/>
      <w:lvlText w:val="%9."/>
      <w:lvlJc w:val="right"/>
      <w:pPr>
        <w:ind w:left="7272" w:hanging="180"/>
      </w:pPr>
    </w:lvl>
  </w:abstractNum>
  <w:abstractNum w:abstractNumId="27">
    <w:nsid w:val="323E1F88"/>
    <w:multiLevelType w:val="multilevel"/>
    <w:tmpl w:val="323E1F88"/>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35676D32"/>
    <w:multiLevelType w:val="multilevel"/>
    <w:tmpl w:val="35676D32"/>
    <w:lvl w:ilvl="0" w:tentative="0">
      <w:start w:val="1"/>
      <w:numFmt w:val="lowerRoman"/>
      <w:lvlText w:val="%1."/>
      <w:lvlJc w:val="right"/>
      <w:pPr>
        <w:ind w:left="795" w:hanging="360"/>
      </w:pPr>
      <w:rPr>
        <w:rFonts w:hint="default" w:asciiTheme="minorHAnsi" w:hAnsiTheme="minorHAnsi" w:cstheme="minorHAnsi"/>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29">
    <w:nsid w:val="360F1848"/>
    <w:multiLevelType w:val="multilevel"/>
    <w:tmpl w:val="360F1848"/>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38FF5C92"/>
    <w:multiLevelType w:val="multilevel"/>
    <w:tmpl w:val="38FF5C92"/>
    <w:lvl w:ilvl="0" w:tentative="0">
      <w:start w:val="1"/>
      <w:numFmt w:val="lowerRoman"/>
      <w:lvlText w:val="%1."/>
      <w:lvlJc w:val="right"/>
      <w:pPr>
        <w:ind w:left="795" w:hanging="360"/>
      </w:pPr>
      <w:rPr>
        <w:rFonts w:hint="default" w:asciiTheme="minorHAnsi" w:hAnsiTheme="minorHAnsi" w:cstheme="minorHAnsi"/>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31">
    <w:nsid w:val="3A395963"/>
    <w:multiLevelType w:val="multilevel"/>
    <w:tmpl w:val="3A395963"/>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32">
    <w:nsid w:val="3B9F0368"/>
    <w:multiLevelType w:val="multilevel"/>
    <w:tmpl w:val="3B9F036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3">
    <w:nsid w:val="3BD77330"/>
    <w:multiLevelType w:val="multilevel"/>
    <w:tmpl w:val="3BD77330"/>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3C7926FD"/>
    <w:multiLevelType w:val="multilevel"/>
    <w:tmpl w:val="3C7926FD"/>
    <w:lvl w:ilvl="0" w:tentative="0">
      <w:start w:val="1"/>
      <w:numFmt w:val="lowerLetter"/>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3E2604F0"/>
    <w:multiLevelType w:val="multilevel"/>
    <w:tmpl w:val="3E2604F0"/>
    <w:lvl w:ilvl="0" w:tentative="0">
      <w:start w:val="1"/>
      <w:numFmt w:val="lowerLetter"/>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425A3CB0"/>
    <w:multiLevelType w:val="multilevel"/>
    <w:tmpl w:val="425A3CB0"/>
    <w:lvl w:ilvl="0" w:tentative="0">
      <w:start w:val="1"/>
      <w:numFmt w:val="lowerRoman"/>
      <w:lvlText w:val="%1."/>
      <w:lvlJc w:val="right"/>
      <w:pPr>
        <w:ind w:left="1440" w:hanging="360"/>
      </w:pPr>
      <w:rPr>
        <w:rFonts w:hint="default"/>
        <w:b w:val="0"/>
        <w:i w:val="0"/>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7">
    <w:nsid w:val="42D6487F"/>
    <w:multiLevelType w:val="multilevel"/>
    <w:tmpl w:val="42D6487F"/>
    <w:lvl w:ilvl="0" w:tentative="0">
      <w:start w:val="1"/>
      <w:numFmt w:val="bullet"/>
      <w:lvlText w:val=""/>
      <w:lvlJc w:val="left"/>
      <w:pPr>
        <w:ind w:left="787" w:hanging="360"/>
      </w:pPr>
      <w:rPr>
        <w:rFonts w:hint="default" w:ascii="Wingdings" w:hAnsi="Wingdings"/>
      </w:rPr>
    </w:lvl>
    <w:lvl w:ilvl="1" w:tentative="0">
      <w:start w:val="1"/>
      <w:numFmt w:val="bullet"/>
      <w:lvlText w:val="o"/>
      <w:lvlJc w:val="left"/>
      <w:pPr>
        <w:ind w:left="1507" w:hanging="360"/>
      </w:pPr>
      <w:rPr>
        <w:rFonts w:hint="default" w:ascii="Courier New" w:hAnsi="Courier New" w:cs="Courier New"/>
      </w:rPr>
    </w:lvl>
    <w:lvl w:ilvl="2" w:tentative="0">
      <w:start w:val="1"/>
      <w:numFmt w:val="bullet"/>
      <w:lvlText w:val=""/>
      <w:lvlJc w:val="left"/>
      <w:pPr>
        <w:ind w:left="2227" w:hanging="360"/>
      </w:pPr>
      <w:rPr>
        <w:rFonts w:hint="default" w:ascii="Wingdings" w:hAnsi="Wingdings" w:cs="Wingdings"/>
      </w:rPr>
    </w:lvl>
    <w:lvl w:ilvl="3" w:tentative="0">
      <w:start w:val="1"/>
      <w:numFmt w:val="bullet"/>
      <w:lvlText w:val=""/>
      <w:lvlJc w:val="left"/>
      <w:pPr>
        <w:ind w:left="2947" w:hanging="360"/>
      </w:pPr>
      <w:rPr>
        <w:rFonts w:hint="default" w:ascii="Symbol" w:hAnsi="Symbol" w:cs="Symbol"/>
      </w:rPr>
    </w:lvl>
    <w:lvl w:ilvl="4" w:tentative="0">
      <w:start w:val="1"/>
      <w:numFmt w:val="bullet"/>
      <w:lvlText w:val="o"/>
      <w:lvlJc w:val="left"/>
      <w:pPr>
        <w:ind w:left="3667" w:hanging="360"/>
      </w:pPr>
      <w:rPr>
        <w:rFonts w:hint="default" w:ascii="Courier New" w:hAnsi="Courier New" w:cs="Courier New"/>
      </w:rPr>
    </w:lvl>
    <w:lvl w:ilvl="5" w:tentative="0">
      <w:start w:val="1"/>
      <w:numFmt w:val="bullet"/>
      <w:lvlText w:val=""/>
      <w:lvlJc w:val="left"/>
      <w:pPr>
        <w:ind w:left="4387" w:hanging="360"/>
      </w:pPr>
      <w:rPr>
        <w:rFonts w:hint="default" w:ascii="Wingdings" w:hAnsi="Wingdings" w:cs="Wingdings"/>
      </w:rPr>
    </w:lvl>
    <w:lvl w:ilvl="6" w:tentative="0">
      <w:start w:val="1"/>
      <w:numFmt w:val="bullet"/>
      <w:lvlText w:val=""/>
      <w:lvlJc w:val="left"/>
      <w:pPr>
        <w:ind w:left="5107" w:hanging="360"/>
      </w:pPr>
      <w:rPr>
        <w:rFonts w:hint="default" w:ascii="Symbol" w:hAnsi="Symbol" w:cs="Symbol"/>
      </w:rPr>
    </w:lvl>
    <w:lvl w:ilvl="7" w:tentative="0">
      <w:start w:val="1"/>
      <w:numFmt w:val="bullet"/>
      <w:lvlText w:val="o"/>
      <w:lvlJc w:val="left"/>
      <w:pPr>
        <w:ind w:left="5827" w:hanging="360"/>
      </w:pPr>
      <w:rPr>
        <w:rFonts w:hint="default" w:ascii="Courier New" w:hAnsi="Courier New" w:cs="Courier New"/>
      </w:rPr>
    </w:lvl>
    <w:lvl w:ilvl="8" w:tentative="0">
      <w:start w:val="1"/>
      <w:numFmt w:val="bullet"/>
      <w:lvlText w:val=""/>
      <w:lvlJc w:val="left"/>
      <w:pPr>
        <w:ind w:left="6547" w:hanging="360"/>
      </w:pPr>
      <w:rPr>
        <w:rFonts w:hint="default" w:ascii="Wingdings" w:hAnsi="Wingdings" w:cs="Wingdings"/>
      </w:rPr>
    </w:lvl>
  </w:abstractNum>
  <w:abstractNum w:abstractNumId="38">
    <w:nsid w:val="43B70868"/>
    <w:multiLevelType w:val="multilevel"/>
    <w:tmpl w:val="43B70868"/>
    <w:lvl w:ilvl="0" w:tentative="0">
      <w:start w:val="1"/>
      <w:numFmt w:val="decimal"/>
      <w:lvlText w:val="%1."/>
      <w:lvlJc w:val="left"/>
      <w:pPr>
        <w:ind w:left="787" w:hanging="360"/>
      </w:pPr>
      <w:rPr>
        <w:rFonts w:hint="default"/>
        <w:b w:val="0"/>
        <w:bCs w:val="0"/>
        <w:i w:val="0"/>
        <w:color w:val="auto"/>
      </w:rPr>
    </w:lvl>
    <w:lvl w:ilvl="1" w:tentative="0">
      <w:start w:val="1"/>
      <w:numFmt w:val="decimal"/>
      <w:isLgl/>
      <w:lvlText w:val="%1.%2"/>
      <w:lvlJc w:val="left"/>
      <w:pPr>
        <w:ind w:left="787" w:hanging="360"/>
      </w:pPr>
      <w:rPr>
        <w:rFonts w:hint="default"/>
      </w:rPr>
    </w:lvl>
    <w:lvl w:ilvl="2" w:tentative="0">
      <w:start w:val="1"/>
      <w:numFmt w:val="decimal"/>
      <w:isLgl/>
      <w:lvlText w:val="%1.%2.%3"/>
      <w:lvlJc w:val="left"/>
      <w:pPr>
        <w:ind w:left="1147" w:hanging="720"/>
      </w:pPr>
      <w:rPr>
        <w:rFonts w:hint="default"/>
      </w:rPr>
    </w:lvl>
    <w:lvl w:ilvl="3" w:tentative="0">
      <w:start w:val="1"/>
      <w:numFmt w:val="decimal"/>
      <w:isLgl/>
      <w:lvlText w:val="%1.%2.%3.%4"/>
      <w:lvlJc w:val="left"/>
      <w:pPr>
        <w:ind w:left="1147" w:hanging="720"/>
      </w:pPr>
      <w:rPr>
        <w:rFonts w:hint="default"/>
      </w:rPr>
    </w:lvl>
    <w:lvl w:ilvl="4" w:tentative="0">
      <w:start w:val="1"/>
      <w:numFmt w:val="decimal"/>
      <w:isLgl/>
      <w:lvlText w:val="%1.%2.%3.%4.%5"/>
      <w:lvlJc w:val="left"/>
      <w:pPr>
        <w:ind w:left="1147" w:hanging="720"/>
      </w:pPr>
      <w:rPr>
        <w:rFonts w:hint="default"/>
      </w:rPr>
    </w:lvl>
    <w:lvl w:ilvl="5" w:tentative="0">
      <w:start w:val="1"/>
      <w:numFmt w:val="decimal"/>
      <w:isLgl/>
      <w:lvlText w:val="%1.%2.%3.%4.%5.%6"/>
      <w:lvlJc w:val="left"/>
      <w:pPr>
        <w:ind w:left="1507" w:hanging="1080"/>
      </w:pPr>
      <w:rPr>
        <w:rFonts w:hint="default"/>
      </w:rPr>
    </w:lvl>
    <w:lvl w:ilvl="6" w:tentative="0">
      <w:start w:val="1"/>
      <w:numFmt w:val="decimal"/>
      <w:isLgl/>
      <w:lvlText w:val="%1.%2.%3.%4.%5.%6.%7"/>
      <w:lvlJc w:val="left"/>
      <w:pPr>
        <w:ind w:left="1507" w:hanging="1080"/>
      </w:pPr>
      <w:rPr>
        <w:rFonts w:hint="default"/>
      </w:rPr>
    </w:lvl>
    <w:lvl w:ilvl="7" w:tentative="0">
      <w:start w:val="1"/>
      <w:numFmt w:val="decimal"/>
      <w:isLgl/>
      <w:lvlText w:val="%1.%2.%3.%4.%5.%6.%7.%8"/>
      <w:lvlJc w:val="left"/>
      <w:pPr>
        <w:ind w:left="1867" w:hanging="1440"/>
      </w:pPr>
      <w:rPr>
        <w:rFonts w:hint="default"/>
      </w:rPr>
    </w:lvl>
    <w:lvl w:ilvl="8" w:tentative="0">
      <w:start w:val="1"/>
      <w:numFmt w:val="decimal"/>
      <w:isLgl/>
      <w:lvlText w:val="%1.%2.%3.%4.%5.%6.%7.%8.%9"/>
      <w:lvlJc w:val="left"/>
      <w:pPr>
        <w:ind w:left="1867" w:hanging="1440"/>
      </w:pPr>
      <w:rPr>
        <w:rFonts w:hint="default"/>
      </w:rPr>
    </w:lvl>
  </w:abstractNum>
  <w:abstractNum w:abstractNumId="39">
    <w:nsid w:val="457848A9"/>
    <w:multiLevelType w:val="multilevel"/>
    <w:tmpl w:val="457848A9"/>
    <w:lvl w:ilvl="0" w:tentative="0">
      <w:start w:val="1"/>
      <w:numFmt w:val="bullet"/>
      <w:lvlText w:val=""/>
      <w:lvlJc w:val="left"/>
      <w:pPr>
        <w:ind w:left="720" w:hanging="360"/>
      </w:pPr>
      <w:rPr>
        <w:rFonts w:hint="default" w:ascii="Wingdings" w:hAnsi="Wingdings" w:cs="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0">
    <w:nsid w:val="47387336"/>
    <w:multiLevelType w:val="multilevel"/>
    <w:tmpl w:val="47387336"/>
    <w:lvl w:ilvl="0" w:tentative="0">
      <w:start w:val="1"/>
      <w:numFmt w:val="lowerLetter"/>
      <w:lvlText w:val="%1."/>
      <w:lvlJc w:val="left"/>
      <w:pPr>
        <w:ind w:left="1512" w:hanging="360"/>
      </w:pPr>
    </w:lvl>
    <w:lvl w:ilvl="1" w:tentative="0">
      <w:start w:val="1"/>
      <w:numFmt w:val="lowerLetter"/>
      <w:lvlText w:val="%2."/>
      <w:lvlJc w:val="left"/>
      <w:pPr>
        <w:ind w:left="2232" w:hanging="360"/>
      </w:pPr>
    </w:lvl>
    <w:lvl w:ilvl="2" w:tentative="0">
      <w:start w:val="1"/>
      <w:numFmt w:val="lowerRoman"/>
      <w:lvlText w:val="%3."/>
      <w:lvlJc w:val="right"/>
      <w:pPr>
        <w:ind w:left="2952" w:hanging="180"/>
      </w:pPr>
    </w:lvl>
    <w:lvl w:ilvl="3" w:tentative="0">
      <w:start w:val="1"/>
      <w:numFmt w:val="decimal"/>
      <w:lvlText w:val="%4."/>
      <w:lvlJc w:val="left"/>
      <w:pPr>
        <w:ind w:left="3672" w:hanging="360"/>
      </w:pPr>
    </w:lvl>
    <w:lvl w:ilvl="4" w:tentative="0">
      <w:start w:val="1"/>
      <w:numFmt w:val="lowerLetter"/>
      <w:lvlText w:val="%5."/>
      <w:lvlJc w:val="left"/>
      <w:pPr>
        <w:ind w:left="4392" w:hanging="360"/>
      </w:pPr>
    </w:lvl>
    <w:lvl w:ilvl="5" w:tentative="0">
      <w:start w:val="1"/>
      <w:numFmt w:val="lowerRoman"/>
      <w:lvlText w:val="%6."/>
      <w:lvlJc w:val="right"/>
      <w:pPr>
        <w:ind w:left="5112" w:hanging="180"/>
      </w:pPr>
    </w:lvl>
    <w:lvl w:ilvl="6" w:tentative="0">
      <w:start w:val="1"/>
      <w:numFmt w:val="decimal"/>
      <w:lvlText w:val="%7."/>
      <w:lvlJc w:val="left"/>
      <w:pPr>
        <w:ind w:left="5832" w:hanging="360"/>
      </w:pPr>
    </w:lvl>
    <w:lvl w:ilvl="7" w:tentative="0">
      <w:start w:val="1"/>
      <w:numFmt w:val="lowerLetter"/>
      <w:lvlText w:val="%8."/>
      <w:lvlJc w:val="left"/>
      <w:pPr>
        <w:ind w:left="6552" w:hanging="360"/>
      </w:pPr>
    </w:lvl>
    <w:lvl w:ilvl="8" w:tentative="0">
      <w:start w:val="1"/>
      <w:numFmt w:val="lowerRoman"/>
      <w:lvlText w:val="%9."/>
      <w:lvlJc w:val="right"/>
      <w:pPr>
        <w:ind w:left="7272" w:hanging="180"/>
      </w:pPr>
    </w:lvl>
  </w:abstractNum>
  <w:abstractNum w:abstractNumId="41">
    <w:nsid w:val="490C1F34"/>
    <w:multiLevelType w:val="multilevel"/>
    <w:tmpl w:val="490C1F34"/>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2">
    <w:nsid w:val="4B831BC2"/>
    <w:multiLevelType w:val="multilevel"/>
    <w:tmpl w:val="4B831BC2"/>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43">
    <w:nsid w:val="4BFC47F1"/>
    <w:multiLevelType w:val="multilevel"/>
    <w:tmpl w:val="4BFC47F1"/>
    <w:lvl w:ilvl="0" w:tentative="0">
      <w:start w:val="1"/>
      <w:numFmt w:val="decimal"/>
      <w:lvlText w:val="%1."/>
      <w:lvlJc w:val="left"/>
      <w:pPr>
        <w:ind w:left="787" w:hanging="360"/>
      </w:pPr>
      <w:rPr>
        <w:rFonts w:hint="default"/>
        <w:b w:val="0"/>
        <w:bCs w:val="0"/>
        <w:i w:val="0"/>
        <w:color w:val="auto"/>
      </w:rPr>
    </w:lvl>
    <w:lvl w:ilvl="1" w:tentative="0">
      <w:start w:val="1"/>
      <w:numFmt w:val="decimal"/>
      <w:isLgl/>
      <w:lvlText w:val="%1.%2"/>
      <w:lvlJc w:val="left"/>
      <w:pPr>
        <w:ind w:left="787" w:hanging="360"/>
      </w:pPr>
      <w:rPr>
        <w:rFonts w:hint="default"/>
      </w:rPr>
    </w:lvl>
    <w:lvl w:ilvl="2" w:tentative="0">
      <w:start w:val="1"/>
      <w:numFmt w:val="decimal"/>
      <w:isLgl/>
      <w:lvlText w:val="%1.%2.%3"/>
      <w:lvlJc w:val="left"/>
      <w:pPr>
        <w:ind w:left="1147" w:hanging="720"/>
      </w:pPr>
      <w:rPr>
        <w:rFonts w:hint="default"/>
      </w:rPr>
    </w:lvl>
    <w:lvl w:ilvl="3" w:tentative="0">
      <w:start w:val="1"/>
      <w:numFmt w:val="decimal"/>
      <w:isLgl/>
      <w:lvlText w:val="%1.%2.%3.%4"/>
      <w:lvlJc w:val="left"/>
      <w:pPr>
        <w:ind w:left="1147" w:hanging="720"/>
      </w:pPr>
      <w:rPr>
        <w:rFonts w:hint="default"/>
      </w:rPr>
    </w:lvl>
    <w:lvl w:ilvl="4" w:tentative="0">
      <w:start w:val="1"/>
      <w:numFmt w:val="decimal"/>
      <w:isLgl/>
      <w:lvlText w:val="%1.%2.%3.%4.%5"/>
      <w:lvlJc w:val="left"/>
      <w:pPr>
        <w:ind w:left="1147" w:hanging="720"/>
      </w:pPr>
      <w:rPr>
        <w:rFonts w:hint="default"/>
      </w:rPr>
    </w:lvl>
    <w:lvl w:ilvl="5" w:tentative="0">
      <w:start w:val="1"/>
      <w:numFmt w:val="decimal"/>
      <w:isLgl/>
      <w:lvlText w:val="%1.%2.%3.%4.%5.%6"/>
      <w:lvlJc w:val="left"/>
      <w:pPr>
        <w:ind w:left="1507" w:hanging="1080"/>
      </w:pPr>
      <w:rPr>
        <w:rFonts w:hint="default"/>
      </w:rPr>
    </w:lvl>
    <w:lvl w:ilvl="6" w:tentative="0">
      <w:start w:val="1"/>
      <w:numFmt w:val="decimal"/>
      <w:isLgl/>
      <w:lvlText w:val="%1.%2.%3.%4.%5.%6.%7"/>
      <w:lvlJc w:val="left"/>
      <w:pPr>
        <w:ind w:left="1507" w:hanging="1080"/>
      </w:pPr>
      <w:rPr>
        <w:rFonts w:hint="default"/>
      </w:rPr>
    </w:lvl>
    <w:lvl w:ilvl="7" w:tentative="0">
      <w:start w:val="1"/>
      <w:numFmt w:val="decimal"/>
      <w:isLgl/>
      <w:lvlText w:val="%1.%2.%3.%4.%5.%6.%7.%8"/>
      <w:lvlJc w:val="left"/>
      <w:pPr>
        <w:ind w:left="1867" w:hanging="1440"/>
      </w:pPr>
      <w:rPr>
        <w:rFonts w:hint="default"/>
      </w:rPr>
    </w:lvl>
    <w:lvl w:ilvl="8" w:tentative="0">
      <w:start w:val="1"/>
      <w:numFmt w:val="decimal"/>
      <w:isLgl/>
      <w:lvlText w:val="%1.%2.%3.%4.%5.%6.%7.%8.%9"/>
      <w:lvlJc w:val="left"/>
      <w:pPr>
        <w:ind w:left="1867" w:hanging="1440"/>
      </w:pPr>
      <w:rPr>
        <w:rFonts w:hint="default"/>
      </w:rPr>
    </w:lvl>
  </w:abstractNum>
  <w:abstractNum w:abstractNumId="44">
    <w:nsid w:val="4E4C7634"/>
    <w:multiLevelType w:val="multilevel"/>
    <w:tmpl w:val="4E4C7634"/>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5">
    <w:nsid w:val="4EF541D8"/>
    <w:multiLevelType w:val="multilevel"/>
    <w:tmpl w:val="4EF541D8"/>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6">
    <w:nsid w:val="4F703B38"/>
    <w:multiLevelType w:val="multilevel"/>
    <w:tmpl w:val="4F703B38"/>
    <w:lvl w:ilvl="0" w:tentative="0">
      <w:start w:val="1"/>
      <w:numFmt w:val="decimal"/>
      <w:lvlText w:val="%1."/>
      <w:lvlJc w:val="left"/>
      <w:pPr>
        <w:ind w:left="720" w:hanging="360"/>
      </w:pPr>
      <w:rPr>
        <w:rFonts w:hint="default"/>
        <w:b w:val="0"/>
        <w:bCs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7">
    <w:nsid w:val="505D4BEA"/>
    <w:multiLevelType w:val="multilevel"/>
    <w:tmpl w:val="505D4BEA"/>
    <w:lvl w:ilvl="0" w:tentative="0">
      <w:start w:val="1"/>
      <w:numFmt w:val="decimal"/>
      <w:lvlText w:val="%1."/>
      <w:lvlJc w:val="left"/>
      <w:pPr>
        <w:ind w:left="2629" w:hanging="360"/>
      </w:pPr>
    </w:lvl>
    <w:lvl w:ilvl="1" w:tentative="0">
      <w:start w:val="1"/>
      <w:numFmt w:val="bullet"/>
      <w:lvlText w:val=""/>
      <w:lvlJc w:val="left"/>
      <w:pPr>
        <w:ind w:left="3349" w:hanging="360"/>
      </w:pPr>
      <w:rPr>
        <w:rFonts w:hint="default" w:ascii="Wingdings" w:hAnsi="Wingdings"/>
      </w:rPr>
    </w:lvl>
    <w:lvl w:ilvl="2" w:tentative="0">
      <w:start w:val="1"/>
      <w:numFmt w:val="lowerRoman"/>
      <w:lvlText w:val="%3."/>
      <w:lvlJc w:val="right"/>
      <w:pPr>
        <w:ind w:left="4069" w:hanging="180"/>
      </w:pPr>
    </w:lvl>
    <w:lvl w:ilvl="3" w:tentative="0">
      <w:start w:val="1"/>
      <w:numFmt w:val="decimal"/>
      <w:lvlText w:val="%4."/>
      <w:lvlJc w:val="left"/>
      <w:pPr>
        <w:ind w:left="4789" w:hanging="360"/>
      </w:pPr>
    </w:lvl>
    <w:lvl w:ilvl="4" w:tentative="0">
      <w:start w:val="1"/>
      <w:numFmt w:val="lowerLetter"/>
      <w:lvlText w:val="%5."/>
      <w:lvlJc w:val="left"/>
      <w:pPr>
        <w:ind w:left="5509" w:hanging="360"/>
      </w:pPr>
    </w:lvl>
    <w:lvl w:ilvl="5" w:tentative="0">
      <w:start w:val="1"/>
      <w:numFmt w:val="lowerRoman"/>
      <w:lvlText w:val="%6."/>
      <w:lvlJc w:val="right"/>
      <w:pPr>
        <w:ind w:left="6229" w:hanging="180"/>
      </w:pPr>
    </w:lvl>
    <w:lvl w:ilvl="6" w:tentative="0">
      <w:start w:val="1"/>
      <w:numFmt w:val="decimal"/>
      <w:lvlText w:val="%7."/>
      <w:lvlJc w:val="left"/>
      <w:pPr>
        <w:ind w:left="6949" w:hanging="360"/>
      </w:pPr>
    </w:lvl>
    <w:lvl w:ilvl="7" w:tentative="0">
      <w:start w:val="1"/>
      <w:numFmt w:val="lowerLetter"/>
      <w:lvlText w:val="%8."/>
      <w:lvlJc w:val="left"/>
      <w:pPr>
        <w:ind w:left="7669" w:hanging="360"/>
      </w:pPr>
    </w:lvl>
    <w:lvl w:ilvl="8" w:tentative="0">
      <w:start w:val="1"/>
      <w:numFmt w:val="lowerRoman"/>
      <w:lvlText w:val="%9."/>
      <w:lvlJc w:val="right"/>
      <w:pPr>
        <w:ind w:left="8389" w:hanging="180"/>
      </w:pPr>
    </w:lvl>
  </w:abstractNum>
  <w:abstractNum w:abstractNumId="48">
    <w:nsid w:val="51F44A66"/>
    <w:multiLevelType w:val="multilevel"/>
    <w:tmpl w:val="51F44A66"/>
    <w:lvl w:ilvl="0" w:tentative="0">
      <w:start w:val="1"/>
      <w:numFmt w:val="lowerRoman"/>
      <w:lvlText w:val="%1."/>
      <w:lvlJc w:val="right"/>
      <w:pPr>
        <w:ind w:left="795" w:hanging="360"/>
      </w:pPr>
      <w:rPr>
        <w:rFonts w:hint="default" w:asciiTheme="minorHAnsi" w:hAnsiTheme="minorHAnsi" w:cstheme="minorHAnsi"/>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49">
    <w:nsid w:val="522F1045"/>
    <w:multiLevelType w:val="multilevel"/>
    <w:tmpl w:val="522F1045"/>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0">
    <w:nsid w:val="52DE42ED"/>
    <w:multiLevelType w:val="multilevel"/>
    <w:tmpl w:val="52DE42ED"/>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1">
    <w:nsid w:val="53D25B25"/>
    <w:multiLevelType w:val="multilevel"/>
    <w:tmpl w:val="53D25B25"/>
    <w:lvl w:ilvl="0" w:tentative="0">
      <w:start w:val="1"/>
      <w:numFmt w:val="bullet"/>
      <w:lvlText w:val=""/>
      <w:lvlJc w:val="left"/>
      <w:pPr>
        <w:ind w:left="1507" w:hanging="360"/>
      </w:pPr>
      <w:rPr>
        <w:rFonts w:hint="default" w:ascii="Wingdings" w:hAnsi="Wingdings"/>
      </w:rPr>
    </w:lvl>
    <w:lvl w:ilvl="1" w:tentative="0">
      <w:start w:val="1"/>
      <w:numFmt w:val="bullet"/>
      <w:lvlText w:val="o"/>
      <w:lvlJc w:val="left"/>
      <w:pPr>
        <w:ind w:left="2227" w:hanging="360"/>
      </w:pPr>
      <w:rPr>
        <w:rFonts w:hint="default" w:ascii="Courier New" w:hAnsi="Courier New" w:cs="Courier New"/>
      </w:rPr>
    </w:lvl>
    <w:lvl w:ilvl="2" w:tentative="0">
      <w:start w:val="1"/>
      <w:numFmt w:val="bullet"/>
      <w:lvlText w:val=""/>
      <w:lvlJc w:val="left"/>
      <w:pPr>
        <w:ind w:left="2947" w:hanging="360"/>
      </w:pPr>
      <w:rPr>
        <w:rFonts w:hint="default" w:ascii="Wingdings" w:hAnsi="Wingdings"/>
      </w:rPr>
    </w:lvl>
    <w:lvl w:ilvl="3" w:tentative="0">
      <w:start w:val="1"/>
      <w:numFmt w:val="bullet"/>
      <w:lvlText w:val=""/>
      <w:lvlJc w:val="left"/>
      <w:pPr>
        <w:ind w:left="3667" w:hanging="360"/>
      </w:pPr>
      <w:rPr>
        <w:rFonts w:hint="default" w:ascii="Symbol" w:hAnsi="Symbol"/>
      </w:rPr>
    </w:lvl>
    <w:lvl w:ilvl="4" w:tentative="0">
      <w:start w:val="1"/>
      <w:numFmt w:val="bullet"/>
      <w:lvlText w:val="o"/>
      <w:lvlJc w:val="left"/>
      <w:pPr>
        <w:ind w:left="4387" w:hanging="360"/>
      </w:pPr>
      <w:rPr>
        <w:rFonts w:hint="default" w:ascii="Courier New" w:hAnsi="Courier New" w:cs="Courier New"/>
      </w:rPr>
    </w:lvl>
    <w:lvl w:ilvl="5" w:tentative="0">
      <w:start w:val="1"/>
      <w:numFmt w:val="bullet"/>
      <w:lvlText w:val=""/>
      <w:lvlJc w:val="left"/>
      <w:pPr>
        <w:ind w:left="5107" w:hanging="360"/>
      </w:pPr>
      <w:rPr>
        <w:rFonts w:hint="default" w:ascii="Wingdings" w:hAnsi="Wingdings"/>
      </w:rPr>
    </w:lvl>
    <w:lvl w:ilvl="6" w:tentative="0">
      <w:start w:val="1"/>
      <w:numFmt w:val="bullet"/>
      <w:lvlText w:val=""/>
      <w:lvlJc w:val="left"/>
      <w:pPr>
        <w:ind w:left="5827" w:hanging="360"/>
      </w:pPr>
      <w:rPr>
        <w:rFonts w:hint="default" w:ascii="Symbol" w:hAnsi="Symbol"/>
      </w:rPr>
    </w:lvl>
    <w:lvl w:ilvl="7" w:tentative="0">
      <w:start w:val="1"/>
      <w:numFmt w:val="bullet"/>
      <w:lvlText w:val="o"/>
      <w:lvlJc w:val="left"/>
      <w:pPr>
        <w:ind w:left="6547" w:hanging="360"/>
      </w:pPr>
      <w:rPr>
        <w:rFonts w:hint="default" w:ascii="Courier New" w:hAnsi="Courier New" w:cs="Courier New"/>
      </w:rPr>
    </w:lvl>
    <w:lvl w:ilvl="8" w:tentative="0">
      <w:start w:val="1"/>
      <w:numFmt w:val="bullet"/>
      <w:lvlText w:val=""/>
      <w:lvlJc w:val="left"/>
      <w:pPr>
        <w:ind w:left="7267" w:hanging="360"/>
      </w:pPr>
      <w:rPr>
        <w:rFonts w:hint="default" w:ascii="Wingdings" w:hAnsi="Wingdings"/>
      </w:rPr>
    </w:lvl>
  </w:abstractNum>
  <w:abstractNum w:abstractNumId="52">
    <w:nsid w:val="53EE2760"/>
    <w:multiLevelType w:val="multilevel"/>
    <w:tmpl w:val="53EE2760"/>
    <w:lvl w:ilvl="0" w:tentative="0">
      <w:start w:val="1"/>
      <w:numFmt w:val="lowerLetter"/>
      <w:lvlText w:val="%1."/>
      <w:lvlJc w:val="left"/>
      <w:pPr>
        <w:ind w:left="14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3">
    <w:nsid w:val="56AB2097"/>
    <w:multiLevelType w:val="multilevel"/>
    <w:tmpl w:val="56AB2097"/>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54">
    <w:nsid w:val="56DB4650"/>
    <w:multiLevelType w:val="multilevel"/>
    <w:tmpl w:val="56DB4650"/>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Symbol" w:hAnsi="Symbol"/>
      </w:rPr>
    </w:lvl>
    <w:lvl w:ilvl="3" w:tentative="0">
      <w:start w:val="1"/>
      <w:numFmt w:val="bullet"/>
      <w:lvlText w:val="-"/>
      <w:lvlJc w:val="left"/>
      <w:pPr>
        <w:ind w:left="2880" w:hanging="360"/>
      </w:pPr>
      <w:rPr>
        <w:rFonts w:hint="default" w:ascii="Calibri" w:hAnsi="Calibri"/>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5">
    <w:nsid w:val="573B3BD3"/>
    <w:multiLevelType w:val="multilevel"/>
    <w:tmpl w:val="573B3BD3"/>
    <w:lvl w:ilvl="0" w:tentative="0">
      <w:start w:val="1"/>
      <w:numFmt w:val="lowerRoman"/>
      <w:lvlText w:val="%1."/>
      <w:lvlJc w:val="right"/>
      <w:pPr>
        <w:ind w:left="792" w:hanging="360"/>
      </w:pPr>
    </w:lvl>
    <w:lvl w:ilvl="1" w:tentative="0">
      <w:start w:val="1"/>
      <w:numFmt w:val="lowerLetter"/>
      <w:lvlText w:val="%2."/>
      <w:lvlJc w:val="left"/>
      <w:pPr>
        <w:ind w:left="1512" w:hanging="360"/>
      </w:pPr>
    </w:lvl>
    <w:lvl w:ilvl="2" w:tentative="0">
      <w:start w:val="1"/>
      <w:numFmt w:val="lowerRoman"/>
      <w:lvlText w:val="%3."/>
      <w:lvlJc w:val="right"/>
      <w:pPr>
        <w:ind w:left="2232" w:hanging="180"/>
      </w:pPr>
    </w:lvl>
    <w:lvl w:ilvl="3" w:tentative="0">
      <w:start w:val="1"/>
      <w:numFmt w:val="decimal"/>
      <w:lvlText w:val="%4."/>
      <w:lvlJc w:val="left"/>
      <w:pPr>
        <w:ind w:left="2952" w:hanging="360"/>
      </w:pPr>
    </w:lvl>
    <w:lvl w:ilvl="4" w:tentative="0">
      <w:start w:val="1"/>
      <w:numFmt w:val="lowerLetter"/>
      <w:lvlText w:val="%5."/>
      <w:lvlJc w:val="left"/>
      <w:pPr>
        <w:ind w:left="3672" w:hanging="360"/>
      </w:pPr>
    </w:lvl>
    <w:lvl w:ilvl="5" w:tentative="0">
      <w:start w:val="1"/>
      <w:numFmt w:val="lowerRoman"/>
      <w:lvlText w:val="%6."/>
      <w:lvlJc w:val="right"/>
      <w:pPr>
        <w:ind w:left="4392" w:hanging="180"/>
      </w:pPr>
    </w:lvl>
    <w:lvl w:ilvl="6" w:tentative="0">
      <w:start w:val="1"/>
      <w:numFmt w:val="decimal"/>
      <w:lvlText w:val="%7."/>
      <w:lvlJc w:val="left"/>
      <w:pPr>
        <w:ind w:left="5112" w:hanging="360"/>
      </w:pPr>
    </w:lvl>
    <w:lvl w:ilvl="7" w:tentative="0">
      <w:start w:val="1"/>
      <w:numFmt w:val="lowerLetter"/>
      <w:lvlText w:val="%8."/>
      <w:lvlJc w:val="left"/>
      <w:pPr>
        <w:ind w:left="5832" w:hanging="360"/>
      </w:pPr>
    </w:lvl>
    <w:lvl w:ilvl="8" w:tentative="0">
      <w:start w:val="1"/>
      <w:numFmt w:val="lowerRoman"/>
      <w:lvlText w:val="%9."/>
      <w:lvlJc w:val="right"/>
      <w:pPr>
        <w:ind w:left="6552" w:hanging="180"/>
      </w:pPr>
    </w:lvl>
  </w:abstractNum>
  <w:abstractNum w:abstractNumId="56">
    <w:nsid w:val="5CF15E77"/>
    <w:multiLevelType w:val="multilevel"/>
    <w:tmpl w:val="5CF15E77"/>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7">
    <w:nsid w:val="6022479B"/>
    <w:multiLevelType w:val="multilevel"/>
    <w:tmpl w:val="6022479B"/>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8">
    <w:nsid w:val="622148B0"/>
    <w:multiLevelType w:val="multilevel"/>
    <w:tmpl w:val="622148B0"/>
    <w:lvl w:ilvl="0" w:tentative="0">
      <w:start w:val="1"/>
      <w:numFmt w:val="lowerRoman"/>
      <w:lvlText w:val="%1."/>
      <w:lvlJc w:val="right"/>
      <w:pPr>
        <w:ind w:left="795" w:hanging="360"/>
      </w:pPr>
      <w:rPr>
        <w:rFonts w:hint="default" w:asciiTheme="minorHAnsi" w:hAnsiTheme="minorHAnsi" w:cstheme="minorHAnsi"/>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59">
    <w:nsid w:val="632A7F46"/>
    <w:multiLevelType w:val="multilevel"/>
    <w:tmpl w:val="632A7F46"/>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0">
    <w:nsid w:val="658D28C4"/>
    <w:multiLevelType w:val="multilevel"/>
    <w:tmpl w:val="658D28C4"/>
    <w:lvl w:ilvl="0" w:tentative="0">
      <w:start w:val="1"/>
      <w:numFmt w:val="decimal"/>
      <w:lvlText w:val="%1."/>
      <w:lvlJc w:val="left"/>
      <w:pPr>
        <w:ind w:left="787" w:hanging="360"/>
      </w:pPr>
      <w:rPr>
        <w:rFonts w:hint="default"/>
        <w:b w:val="0"/>
        <w:bCs w:val="0"/>
        <w:i w:val="0"/>
        <w:color w:val="auto"/>
      </w:rPr>
    </w:lvl>
    <w:lvl w:ilvl="1" w:tentative="0">
      <w:start w:val="1"/>
      <w:numFmt w:val="decimal"/>
      <w:isLgl/>
      <w:lvlText w:val="%1.%2"/>
      <w:lvlJc w:val="left"/>
      <w:pPr>
        <w:ind w:left="787" w:hanging="360"/>
      </w:pPr>
      <w:rPr>
        <w:rFonts w:hint="default"/>
      </w:rPr>
    </w:lvl>
    <w:lvl w:ilvl="2" w:tentative="0">
      <w:start w:val="1"/>
      <w:numFmt w:val="decimal"/>
      <w:isLgl/>
      <w:lvlText w:val="%1.%2.%3"/>
      <w:lvlJc w:val="left"/>
      <w:pPr>
        <w:ind w:left="1147" w:hanging="720"/>
      </w:pPr>
      <w:rPr>
        <w:rFonts w:hint="default"/>
      </w:rPr>
    </w:lvl>
    <w:lvl w:ilvl="3" w:tentative="0">
      <w:start w:val="1"/>
      <w:numFmt w:val="decimal"/>
      <w:isLgl/>
      <w:lvlText w:val="%1.%2.%3.%4"/>
      <w:lvlJc w:val="left"/>
      <w:pPr>
        <w:ind w:left="1147" w:hanging="720"/>
      </w:pPr>
      <w:rPr>
        <w:rFonts w:hint="default"/>
      </w:rPr>
    </w:lvl>
    <w:lvl w:ilvl="4" w:tentative="0">
      <w:start w:val="1"/>
      <w:numFmt w:val="decimal"/>
      <w:isLgl/>
      <w:lvlText w:val="%1.%2.%3.%4.%5"/>
      <w:lvlJc w:val="left"/>
      <w:pPr>
        <w:ind w:left="1147" w:hanging="720"/>
      </w:pPr>
      <w:rPr>
        <w:rFonts w:hint="default"/>
      </w:rPr>
    </w:lvl>
    <w:lvl w:ilvl="5" w:tentative="0">
      <w:start w:val="1"/>
      <w:numFmt w:val="decimal"/>
      <w:isLgl/>
      <w:lvlText w:val="%1.%2.%3.%4.%5.%6"/>
      <w:lvlJc w:val="left"/>
      <w:pPr>
        <w:ind w:left="1507" w:hanging="1080"/>
      </w:pPr>
      <w:rPr>
        <w:rFonts w:hint="default"/>
      </w:rPr>
    </w:lvl>
    <w:lvl w:ilvl="6" w:tentative="0">
      <w:start w:val="1"/>
      <w:numFmt w:val="decimal"/>
      <w:isLgl/>
      <w:lvlText w:val="%1.%2.%3.%4.%5.%6.%7"/>
      <w:lvlJc w:val="left"/>
      <w:pPr>
        <w:ind w:left="1507" w:hanging="1080"/>
      </w:pPr>
      <w:rPr>
        <w:rFonts w:hint="default"/>
      </w:rPr>
    </w:lvl>
    <w:lvl w:ilvl="7" w:tentative="0">
      <w:start w:val="1"/>
      <w:numFmt w:val="decimal"/>
      <w:isLgl/>
      <w:lvlText w:val="%1.%2.%3.%4.%5.%6.%7.%8"/>
      <w:lvlJc w:val="left"/>
      <w:pPr>
        <w:ind w:left="1867" w:hanging="1440"/>
      </w:pPr>
      <w:rPr>
        <w:rFonts w:hint="default"/>
      </w:rPr>
    </w:lvl>
    <w:lvl w:ilvl="8" w:tentative="0">
      <w:start w:val="1"/>
      <w:numFmt w:val="decimal"/>
      <w:isLgl/>
      <w:lvlText w:val="%1.%2.%3.%4.%5.%6.%7.%8.%9"/>
      <w:lvlJc w:val="left"/>
      <w:pPr>
        <w:ind w:left="1867" w:hanging="1440"/>
      </w:pPr>
      <w:rPr>
        <w:rFonts w:hint="default"/>
      </w:rPr>
    </w:lvl>
  </w:abstractNum>
  <w:abstractNum w:abstractNumId="61">
    <w:nsid w:val="67185A15"/>
    <w:multiLevelType w:val="multilevel"/>
    <w:tmpl w:val="67185A15"/>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2">
    <w:nsid w:val="6AA464A7"/>
    <w:multiLevelType w:val="multilevel"/>
    <w:tmpl w:val="6AA464A7"/>
    <w:lvl w:ilvl="0" w:tentative="0">
      <w:start w:val="1"/>
      <w:numFmt w:val="decimal"/>
      <w:lvlText w:val="%1."/>
      <w:lvlJc w:val="left"/>
      <w:pPr>
        <w:ind w:left="2629" w:hanging="360"/>
      </w:pPr>
    </w:lvl>
    <w:lvl w:ilvl="1" w:tentative="0">
      <w:start w:val="1"/>
      <w:numFmt w:val="lowerLetter"/>
      <w:lvlText w:val="%2."/>
      <w:lvlJc w:val="left"/>
      <w:pPr>
        <w:ind w:left="3349" w:hanging="360"/>
      </w:pPr>
    </w:lvl>
    <w:lvl w:ilvl="2" w:tentative="0">
      <w:start w:val="1"/>
      <w:numFmt w:val="lowerRoman"/>
      <w:lvlText w:val="%3."/>
      <w:lvlJc w:val="right"/>
      <w:pPr>
        <w:ind w:left="4069" w:hanging="180"/>
      </w:pPr>
    </w:lvl>
    <w:lvl w:ilvl="3" w:tentative="0">
      <w:start w:val="1"/>
      <w:numFmt w:val="decimal"/>
      <w:lvlText w:val="%4."/>
      <w:lvlJc w:val="left"/>
      <w:pPr>
        <w:ind w:left="4789" w:hanging="360"/>
      </w:pPr>
    </w:lvl>
    <w:lvl w:ilvl="4" w:tentative="0">
      <w:start w:val="1"/>
      <w:numFmt w:val="lowerLetter"/>
      <w:lvlText w:val="%5."/>
      <w:lvlJc w:val="left"/>
      <w:pPr>
        <w:ind w:left="5509" w:hanging="360"/>
      </w:pPr>
    </w:lvl>
    <w:lvl w:ilvl="5" w:tentative="0">
      <w:start w:val="1"/>
      <w:numFmt w:val="lowerRoman"/>
      <w:lvlText w:val="%6."/>
      <w:lvlJc w:val="right"/>
      <w:pPr>
        <w:ind w:left="6229" w:hanging="180"/>
      </w:pPr>
    </w:lvl>
    <w:lvl w:ilvl="6" w:tentative="0">
      <w:start w:val="1"/>
      <w:numFmt w:val="decimal"/>
      <w:lvlText w:val="%7."/>
      <w:lvlJc w:val="left"/>
      <w:pPr>
        <w:ind w:left="6949" w:hanging="360"/>
      </w:pPr>
    </w:lvl>
    <w:lvl w:ilvl="7" w:tentative="0">
      <w:start w:val="1"/>
      <w:numFmt w:val="lowerLetter"/>
      <w:lvlText w:val="%8."/>
      <w:lvlJc w:val="left"/>
      <w:pPr>
        <w:ind w:left="7669" w:hanging="360"/>
      </w:pPr>
    </w:lvl>
    <w:lvl w:ilvl="8" w:tentative="0">
      <w:start w:val="1"/>
      <w:numFmt w:val="lowerRoman"/>
      <w:lvlText w:val="%9."/>
      <w:lvlJc w:val="right"/>
      <w:pPr>
        <w:ind w:left="8389" w:hanging="180"/>
      </w:pPr>
    </w:lvl>
  </w:abstractNum>
  <w:abstractNum w:abstractNumId="63">
    <w:nsid w:val="70815E7B"/>
    <w:multiLevelType w:val="multilevel"/>
    <w:tmpl w:val="70815E7B"/>
    <w:lvl w:ilvl="0" w:tentative="0">
      <w:start w:val="1"/>
      <w:numFmt w:val="bullet"/>
      <w:lvlText w:val=""/>
      <w:lvlJc w:val="left"/>
      <w:pPr>
        <w:ind w:left="720" w:hanging="360"/>
      </w:pPr>
      <w:rPr>
        <w:rFonts w:hint="default" w:ascii="Wingdings" w:hAnsi="Wingdings" w:cs="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4">
    <w:nsid w:val="712202DC"/>
    <w:multiLevelType w:val="multilevel"/>
    <w:tmpl w:val="712202DC"/>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65">
    <w:nsid w:val="718719A0"/>
    <w:multiLevelType w:val="multilevel"/>
    <w:tmpl w:val="718719A0"/>
    <w:lvl w:ilvl="0" w:tentative="0">
      <w:start w:val="1"/>
      <w:numFmt w:val="lowerRoman"/>
      <w:lvlText w:val="%1."/>
      <w:lvlJc w:val="right"/>
      <w:pPr>
        <w:ind w:left="793" w:hanging="360"/>
      </w:pPr>
      <w:rPr>
        <w:rFonts w:hint="default"/>
        <w:b w:val="0"/>
        <w:i w:val="0"/>
        <w:color w:val="auto"/>
      </w:rPr>
    </w:lvl>
    <w:lvl w:ilvl="1" w:tentative="0">
      <w:start w:val="1"/>
      <w:numFmt w:val="lowerLetter"/>
      <w:lvlText w:val="%2."/>
      <w:lvlJc w:val="left"/>
      <w:pPr>
        <w:ind w:left="1513" w:hanging="360"/>
      </w:pPr>
    </w:lvl>
    <w:lvl w:ilvl="2" w:tentative="0">
      <w:start w:val="1"/>
      <w:numFmt w:val="lowerRoman"/>
      <w:lvlText w:val="%3."/>
      <w:lvlJc w:val="right"/>
      <w:pPr>
        <w:ind w:left="2233" w:hanging="180"/>
      </w:pPr>
    </w:lvl>
    <w:lvl w:ilvl="3" w:tentative="0">
      <w:start w:val="1"/>
      <w:numFmt w:val="decimal"/>
      <w:lvlText w:val="%4."/>
      <w:lvlJc w:val="left"/>
      <w:pPr>
        <w:ind w:left="2953" w:hanging="360"/>
      </w:pPr>
    </w:lvl>
    <w:lvl w:ilvl="4" w:tentative="0">
      <w:start w:val="1"/>
      <w:numFmt w:val="lowerLetter"/>
      <w:lvlText w:val="%5."/>
      <w:lvlJc w:val="left"/>
      <w:pPr>
        <w:ind w:left="3673" w:hanging="360"/>
      </w:pPr>
    </w:lvl>
    <w:lvl w:ilvl="5" w:tentative="0">
      <w:start w:val="1"/>
      <w:numFmt w:val="lowerRoman"/>
      <w:lvlText w:val="%6."/>
      <w:lvlJc w:val="right"/>
      <w:pPr>
        <w:ind w:left="4393" w:hanging="180"/>
      </w:pPr>
    </w:lvl>
    <w:lvl w:ilvl="6" w:tentative="0">
      <w:start w:val="1"/>
      <w:numFmt w:val="decimal"/>
      <w:lvlText w:val="%7."/>
      <w:lvlJc w:val="left"/>
      <w:pPr>
        <w:ind w:left="5113" w:hanging="360"/>
      </w:pPr>
    </w:lvl>
    <w:lvl w:ilvl="7" w:tentative="0">
      <w:start w:val="1"/>
      <w:numFmt w:val="lowerLetter"/>
      <w:lvlText w:val="%8."/>
      <w:lvlJc w:val="left"/>
      <w:pPr>
        <w:ind w:left="5833" w:hanging="360"/>
      </w:pPr>
    </w:lvl>
    <w:lvl w:ilvl="8" w:tentative="0">
      <w:start w:val="1"/>
      <w:numFmt w:val="lowerRoman"/>
      <w:lvlText w:val="%9."/>
      <w:lvlJc w:val="right"/>
      <w:pPr>
        <w:ind w:left="6553" w:hanging="180"/>
      </w:pPr>
    </w:lvl>
  </w:abstractNum>
  <w:abstractNum w:abstractNumId="66">
    <w:nsid w:val="750F2327"/>
    <w:multiLevelType w:val="multilevel"/>
    <w:tmpl w:val="750F2327"/>
    <w:lvl w:ilvl="0" w:tentative="0">
      <w:start w:val="1"/>
      <w:numFmt w:val="decimal"/>
      <w:lvlText w:val="%1."/>
      <w:lvlJc w:val="left"/>
      <w:pPr>
        <w:ind w:left="787" w:hanging="360"/>
      </w:pPr>
      <w:rPr>
        <w:rFonts w:hint="default"/>
        <w:b w:val="0"/>
        <w:bCs w:val="0"/>
        <w:i w:val="0"/>
        <w:color w:val="auto"/>
      </w:rPr>
    </w:lvl>
    <w:lvl w:ilvl="1" w:tentative="0">
      <w:start w:val="1"/>
      <w:numFmt w:val="decimal"/>
      <w:isLgl/>
      <w:lvlText w:val="%1.%2"/>
      <w:lvlJc w:val="left"/>
      <w:pPr>
        <w:ind w:left="787" w:hanging="360"/>
      </w:pPr>
      <w:rPr>
        <w:rFonts w:hint="default"/>
      </w:rPr>
    </w:lvl>
    <w:lvl w:ilvl="2" w:tentative="0">
      <w:start w:val="1"/>
      <w:numFmt w:val="decimal"/>
      <w:isLgl/>
      <w:lvlText w:val="%1.%2.%3"/>
      <w:lvlJc w:val="left"/>
      <w:pPr>
        <w:ind w:left="1147" w:hanging="720"/>
      </w:pPr>
      <w:rPr>
        <w:rFonts w:hint="default"/>
      </w:rPr>
    </w:lvl>
    <w:lvl w:ilvl="3" w:tentative="0">
      <w:start w:val="1"/>
      <w:numFmt w:val="decimal"/>
      <w:isLgl/>
      <w:lvlText w:val="%1.%2.%3.%4"/>
      <w:lvlJc w:val="left"/>
      <w:pPr>
        <w:ind w:left="1147" w:hanging="720"/>
      </w:pPr>
      <w:rPr>
        <w:rFonts w:hint="default"/>
      </w:rPr>
    </w:lvl>
    <w:lvl w:ilvl="4" w:tentative="0">
      <w:start w:val="1"/>
      <w:numFmt w:val="decimal"/>
      <w:isLgl/>
      <w:lvlText w:val="%1.%2.%3.%4.%5"/>
      <w:lvlJc w:val="left"/>
      <w:pPr>
        <w:ind w:left="1147" w:hanging="720"/>
      </w:pPr>
      <w:rPr>
        <w:rFonts w:hint="default"/>
      </w:rPr>
    </w:lvl>
    <w:lvl w:ilvl="5" w:tentative="0">
      <w:start w:val="1"/>
      <w:numFmt w:val="decimal"/>
      <w:isLgl/>
      <w:lvlText w:val="%1.%2.%3.%4.%5.%6"/>
      <w:lvlJc w:val="left"/>
      <w:pPr>
        <w:ind w:left="1507" w:hanging="1080"/>
      </w:pPr>
      <w:rPr>
        <w:rFonts w:hint="default"/>
      </w:rPr>
    </w:lvl>
    <w:lvl w:ilvl="6" w:tentative="0">
      <w:start w:val="1"/>
      <w:numFmt w:val="decimal"/>
      <w:isLgl/>
      <w:lvlText w:val="%1.%2.%3.%4.%5.%6.%7"/>
      <w:lvlJc w:val="left"/>
      <w:pPr>
        <w:ind w:left="1507" w:hanging="1080"/>
      </w:pPr>
      <w:rPr>
        <w:rFonts w:hint="default"/>
      </w:rPr>
    </w:lvl>
    <w:lvl w:ilvl="7" w:tentative="0">
      <w:start w:val="1"/>
      <w:numFmt w:val="decimal"/>
      <w:isLgl/>
      <w:lvlText w:val="%1.%2.%3.%4.%5.%6.%7.%8"/>
      <w:lvlJc w:val="left"/>
      <w:pPr>
        <w:ind w:left="1867" w:hanging="1440"/>
      </w:pPr>
      <w:rPr>
        <w:rFonts w:hint="default"/>
      </w:rPr>
    </w:lvl>
    <w:lvl w:ilvl="8" w:tentative="0">
      <w:start w:val="1"/>
      <w:numFmt w:val="decimal"/>
      <w:isLgl/>
      <w:lvlText w:val="%1.%2.%3.%4.%5.%6.%7.%8.%9"/>
      <w:lvlJc w:val="left"/>
      <w:pPr>
        <w:ind w:left="1867" w:hanging="1440"/>
      </w:pPr>
      <w:rPr>
        <w:rFonts w:hint="default"/>
      </w:rPr>
    </w:lvl>
  </w:abstractNum>
  <w:abstractNum w:abstractNumId="67">
    <w:nsid w:val="756F6C2A"/>
    <w:multiLevelType w:val="multilevel"/>
    <w:tmpl w:val="756F6C2A"/>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8">
    <w:nsid w:val="75784C77"/>
    <w:multiLevelType w:val="multilevel"/>
    <w:tmpl w:val="75784C77"/>
    <w:lvl w:ilvl="0" w:tentative="0">
      <w:start w:val="1"/>
      <w:numFmt w:val="lowerRoman"/>
      <w:lvlText w:val="%1."/>
      <w:lvlJc w:val="right"/>
      <w:pPr>
        <w:ind w:left="795" w:hanging="360"/>
      </w:pPr>
      <w:rPr>
        <w:rFonts w:hint="default" w:asciiTheme="minorHAnsi" w:hAnsiTheme="minorHAnsi" w:cstheme="minorHAnsi"/>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69">
    <w:nsid w:val="763E0477"/>
    <w:multiLevelType w:val="multilevel"/>
    <w:tmpl w:val="763E0477"/>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
      <w:lvlJc w:val="left"/>
      <w:pPr>
        <w:ind w:left="1440" w:hanging="360"/>
      </w:pPr>
      <w:rPr>
        <w:rFonts w:hint="default" w:ascii="Wingdings" w:hAnsi="Wingdings"/>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0">
    <w:nsid w:val="780A6C05"/>
    <w:multiLevelType w:val="multilevel"/>
    <w:tmpl w:val="780A6C05"/>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1">
    <w:nsid w:val="7B03662B"/>
    <w:multiLevelType w:val="multilevel"/>
    <w:tmpl w:val="7B03662B"/>
    <w:lvl w:ilvl="0" w:tentative="0">
      <w:start w:val="1"/>
      <w:numFmt w:val="lowerRoman"/>
      <w:lvlText w:val="%1."/>
      <w:lvlJc w:val="right"/>
      <w:pPr>
        <w:ind w:left="795" w:hanging="360"/>
      </w:p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72">
    <w:nsid w:val="7CB511E0"/>
    <w:multiLevelType w:val="multilevel"/>
    <w:tmpl w:val="7CB511E0"/>
    <w:lvl w:ilvl="0" w:tentative="0">
      <w:start w:val="1"/>
      <w:numFmt w:val="decimal"/>
      <w:lvlText w:val="%1."/>
      <w:lvlJc w:val="left"/>
      <w:pPr>
        <w:ind w:left="1080" w:hanging="720"/>
      </w:pPr>
      <w:rPr>
        <w:rFonts w:hint="default"/>
      </w:rPr>
    </w:lvl>
    <w:lvl w:ilvl="1" w:tentative="0">
      <w:start w:val="1"/>
      <w:numFmt w:val="lowerRoman"/>
      <w:lvlText w:val="%2."/>
      <w:lvlJc w:val="right"/>
      <w:pPr>
        <w:ind w:left="1440" w:hanging="360"/>
      </w:pPr>
      <w:rPr>
        <w:rFonts w:hint="default"/>
        <w:b w:val="0"/>
        <w:i w:val="0"/>
        <w:color w:val="auto"/>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62"/>
  </w:num>
  <w:num w:numId="2">
    <w:abstractNumId w:val="47"/>
  </w:num>
  <w:num w:numId="3">
    <w:abstractNumId w:val="14"/>
  </w:num>
  <w:num w:numId="4">
    <w:abstractNumId w:val="17"/>
  </w:num>
  <w:num w:numId="5">
    <w:abstractNumId w:val="69"/>
  </w:num>
  <w:num w:numId="6">
    <w:abstractNumId w:val="50"/>
  </w:num>
  <w:num w:numId="7">
    <w:abstractNumId w:val="46"/>
  </w:num>
  <w:num w:numId="8">
    <w:abstractNumId w:val="11"/>
  </w:num>
  <w:num w:numId="9">
    <w:abstractNumId w:val="45"/>
  </w:num>
  <w:num w:numId="10">
    <w:abstractNumId w:val="54"/>
  </w:num>
  <w:num w:numId="11">
    <w:abstractNumId w:val="25"/>
  </w:num>
  <w:num w:numId="12">
    <w:abstractNumId w:val="5"/>
  </w:num>
  <w:num w:numId="13">
    <w:abstractNumId w:val="61"/>
  </w:num>
  <w:num w:numId="14">
    <w:abstractNumId w:val="8"/>
  </w:num>
  <w:num w:numId="15">
    <w:abstractNumId w:val="6"/>
  </w:num>
  <w:num w:numId="16">
    <w:abstractNumId w:val="72"/>
  </w:num>
  <w:num w:numId="17">
    <w:abstractNumId w:val="15"/>
  </w:num>
  <w:num w:numId="18">
    <w:abstractNumId w:val="36"/>
  </w:num>
  <w:num w:numId="19">
    <w:abstractNumId w:val="18"/>
  </w:num>
  <w:num w:numId="20">
    <w:abstractNumId w:val="31"/>
  </w:num>
  <w:num w:numId="21">
    <w:abstractNumId w:val="42"/>
  </w:num>
  <w:num w:numId="22">
    <w:abstractNumId w:val="57"/>
  </w:num>
  <w:num w:numId="23">
    <w:abstractNumId w:val="29"/>
  </w:num>
  <w:num w:numId="24">
    <w:abstractNumId w:val="53"/>
  </w:num>
  <w:num w:numId="25">
    <w:abstractNumId w:val="16"/>
  </w:num>
  <w:num w:numId="26">
    <w:abstractNumId w:val="70"/>
  </w:num>
  <w:num w:numId="27">
    <w:abstractNumId w:val="22"/>
  </w:num>
  <w:num w:numId="28">
    <w:abstractNumId w:val="33"/>
  </w:num>
  <w:num w:numId="29">
    <w:abstractNumId w:val="55"/>
  </w:num>
  <w:num w:numId="30">
    <w:abstractNumId w:val="0"/>
  </w:num>
  <w:num w:numId="31">
    <w:abstractNumId w:val="64"/>
  </w:num>
  <w:num w:numId="32">
    <w:abstractNumId w:val="44"/>
  </w:num>
  <w:num w:numId="33">
    <w:abstractNumId w:val="23"/>
  </w:num>
  <w:num w:numId="34">
    <w:abstractNumId w:val="65"/>
  </w:num>
  <w:num w:numId="35">
    <w:abstractNumId w:val="27"/>
  </w:num>
  <w:num w:numId="36">
    <w:abstractNumId w:val="13"/>
  </w:num>
  <w:num w:numId="37">
    <w:abstractNumId w:val="3"/>
  </w:num>
  <w:num w:numId="38">
    <w:abstractNumId w:val="41"/>
  </w:num>
  <w:num w:numId="39">
    <w:abstractNumId w:val="12"/>
  </w:num>
  <w:num w:numId="40">
    <w:abstractNumId w:val="20"/>
  </w:num>
  <w:num w:numId="41">
    <w:abstractNumId w:val="49"/>
  </w:num>
  <w:num w:numId="42">
    <w:abstractNumId w:val="59"/>
  </w:num>
  <w:num w:numId="43">
    <w:abstractNumId w:val="37"/>
  </w:num>
  <w:num w:numId="44">
    <w:abstractNumId w:val="7"/>
  </w:num>
  <w:num w:numId="45">
    <w:abstractNumId w:val="71"/>
  </w:num>
  <w:num w:numId="46">
    <w:abstractNumId w:val="66"/>
  </w:num>
  <w:num w:numId="47">
    <w:abstractNumId w:val="1"/>
  </w:num>
  <w:num w:numId="48">
    <w:abstractNumId w:val="9"/>
  </w:num>
  <w:num w:numId="49">
    <w:abstractNumId w:val="38"/>
  </w:num>
  <w:num w:numId="50">
    <w:abstractNumId w:val="58"/>
  </w:num>
  <w:num w:numId="51">
    <w:abstractNumId w:val="35"/>
  </w:num>
  <w:num w:numId="52">
    <w:abstractNumId w:val="34"/>
  </w:num>
  <w:num w:numId="53">
    <w:abstractNumId w:val="52"/>
  </w:num>
  <w:num w:numId="54">
    <w:abstractNumId w:val="10"/>
  </w:num>
  <w:num w:numId="55">
    <w:abstractNumId w:val="24"/>
  </w:num>
  <w:num w:numId="56">
    <w:abstractNumId w:val="2"/>
  </w:num>
  <w:num w:numId="57">
    <w:abstractNumId w:val="21"/>
  </w:num>
  <w:num w:numId="58">
    <w:abstractNumId w:val="28"/>
  </w:num>
  <w:num w:numId="59">
    <w:abstractNumId w:val="19"/>
  </w:num>
  <w:num w:numId="60">
    <w:abstractNumId w:val="68"/>
  </w:num>
  <w:num w:numId="61">
    <w:abstractNumId w:val="43"/>
  </w:num>
  <w:num w:numId="62">
    <w:abstractNumId w:val="30"/>
  </w:num>
  <w:num w:numId="63">
    <w:abstractNumId w:val="26"/>
  </w:num>
  <w:num w:numId="64">
    <w:abstractNumId w:val="60"/>
  </w:num>
  <w:num w:numId="65">
    <w:abstractNumId w:val="51"/>
  </w:num>
  <w:num w:numId="66">
    <w:abstractNumId w:val="48"/>
  </w:num>
  <w:num w:numId="67">
    <w:abstractNumId w:val="40"/>
  </w:num>
  <w:num w:numId="68">
    <w:abstractNumId w:val="32"/>
  </w:num>
  <w:num w:numId="69">
    <w:abstractNumId w:val="4"/>
  </w:num>
  <w:num w:numId="70">
    <w:abstractNumId w:val="39"/>
  </w:num>
  <w:num w:numId="71">
    <w:abstractNumId w:val="63"/>
  </w:num>
  <w:num w:numId="72">
    <w:abstractNumId w:val="67"/>
  </w:num>
  <w:num w:numId="73">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Q3NTe3MLQ0NzQ3MTBR0lEKTi0uzszPAykwNDCrBQDuFFcKLgAAAA=="/>
    <w:docVar w:name="commondata" w:val="eyJoZGlkIjoiZDExODU4OTgyZTZjYjg0YzUzNzA1YzUxMmJhYmJhYWUifQ=="/>
  </w:docVars>
  <w:rsids>
    <w:rsidRoot w:val="00E01F3D"/>
    <w:rsid w:val="00000F7C"/>
    <w:rsid w:val="00000F8F"/>
    <w:rsid w:val="000012AA"/>
    <w:rsid w:val="00002632"/>
    <w:rsid w:val="000028F5"/>
    <w:rsid w:val="0000320C"/>
    <w:rsid w:val="00003CDC"/>
    <w:rsid w:val="000047AF"/>
    <w:rsid w:val="00004E52"/>
    <w:rsid w:val="00005638"/>
    <w:rsid w:val="00005AF9"/>
    <w:rsid w:val="00005D5E"/>
    <w:rsid w:val="000061D9"/>
    <w:rsid w:val="00006586"/>
    <w:rsid w:val="000101AD"/>
    <w:rsid w:val="0001047D"/>
    <w:rsid w:val="000106AA"/>
    <w:rsid w:val="00011DE2"/>
    <w:rsid w:val="00011EDC"/>
    <w:rsid w:val="0001212D"/>
    <w:rsid w:val="00012303"/>
    <w:rsid w:val="00012927"/>
    <w:rsid w:val="00013226"/>
    <w:rsid w:val="0001362D"/>
    <w:rsid w:val="00013726"/>
    <w:rsid w:val="00014137"/>
    <w:rsid w:val="000146D6"/>
    <w:rsid w:val="00014A5B"/>
    <w:rsid w:val="00015669"/>
    <w:rsid w:val="000163BE"/>
    <w:rsid w:val="0001658F"/>
    <w:rsid w:val="000201EC"/>
    <w:rsid w:val="0002036F"/>
    <w:rsid w:val="000207A2"/>
    <w:rsid w:val="00020A15"/>
    <w:rsid w:val="00020A35"/>
    <w:rsid w:val="00020D21"/>
    <w:rsid w:val="00021428"/>
    <w:rsid w:val="0002159F"/>
    <w:rsid w:val="00021B1A"/>
    <w:rsid w:val="00021B5F"/>
    <w:rsid w:val="00021EB3"/>
    <w:rsid w:val="000228C4"/>
    <w:rsid w:val="00023796"/>
    <w:rsid w:val="000237B5"/>
    <w:rsid w:val="00023B58"/>
    <w:rsid w:val="00023F07"/>
    <w:rsid w:val="00024484"/>
    <w:rsid w:val="000245E4"/>
    <w:rsid w:val="00024E03"/>
    <w:rsid w:val="00025727"/>
    <w:rsid w:val="00025E11"/>
    <w:rsid w:val="00026377"/>
    <w:rsid w:val="00026AF3"/>
    <w:rsid w:val="00026B25"/>
    <w:rsid w:val="00026C11"/>
    <w:rsid w:val="00026C6B"/>
    <w:rsid w:val="00026ED8"/>
    <w:rsid w:val="000274BD"/>
    <w:rsid w:val="000304A0"/>
    <w:rsid w:val="00030CD0"/>
    <w:rsid w:val="00031612"/>
    <w:rsid w:val="00033207"/>
    <w:rsid w:val="0003379E"/>
    <w:rsid w:val="00033CEC"/>
    <w:rsid w:val="000346B6"/>
    <w:rsid w:val="00034B62"/>
    <w:rsid w:val="00034DAB"/>
    <w:rsid w:val="00035AB3"/>
    <w:rsid w:val="0003777B"/>
    <w:rsid w:val="00040C11"/>
    <w:rsid w:val="00040F96"/>
    <w:rsid w:val="0004147A"/>
    <w:rsid w:val="000428EB"/>
    <w:rsid w:val="00043666"/>
    <w:rsid w:val="000438BE"/>
    <w:rsid w:val="00044212"/>
    <w:rsid w:val="00045D8B"/>
    <w:rsid w:val="00046562"/>
    <w:rsid w:val="00046D65"/>
    <w:rsid w:val="00050656"/>
    <w:rsid w:val="00050B44"/>
    <w:rsid w:val="00050D7C"/>
    <w:rsid w:val="000520F0"/>
    <w:rsid w:val="000525F2"/>
    <w:rsid w:val="00052B0E"/>
    <w:rsid w:val="00052BAF"/>
    <w:rsid w:val="00052F91"/>
    <w:rsid w:val="000533BC"/>
    <w:rsid w:val="00053C57"/>
    <w:rsid w:val="00053C8B"/>
    <w:rsid w:val="00054665"/>
    <w:rsid w:val="000547BE"/>
    <w:rsid w:val="0005567B"/>
    <w:rsid w:val="00055F0D"/>
    <w:rsid w:val="0005644F"/>
    <w:rsid w:val="00060211"/>
    <w:rsid w:val="00061083"/>
    <w:rsid w:val="000619E0"/>
    <w:rsid w:val="00061BC8"/>
    <w:rsid w:val="000636F2"/>
    <w:rsid w:val="00063E7C"/>
    <w:rsid w:val="00063E8C"/>
    <w:rsid w:val="00063EF3"/>
    <w:rsid w:val="000641F1"/>
    <w:rsid w:val="00064ACE"/>
    <w:rsid w:val="00065D65"/>
    <w:rsid w:val="00065EA2"/>
    <w:rsid w:val="0006609C"/>
    <w:rsid w:val="0006784B"/>
    <w:rsid w:val="00070349"/>
    <w:rsid w:val="00070428"/>
    <w:rsid w:val="00070461"/>
    <w:rsid w:val="0007076B"/>
    <w:rsid w:val="000707A5"/>
    <w:rsid w:val="00071C39"/>
    <w:rsid w:val="00073615"/>
    <w:rsid w:val="00073A7B"/>
    <w:rsid w:val="00074498"/>
    <w:rsid w:val="000751C5"/>
    <w:rsid w:val="00075F65"/>
    <w:rsid w:val="0007683F"/>
    <w:rsid w:val="0007786C"/>
    <w:rsid w:val="0007788F"/>
    <w:rsid w:val="000779B4"/>
    <w:rsid w:val="0008030A"/>
    <w:rsid w:val="00080337"/>
    <w:rsid w:val="00080569"/>
    <w:rsid w:val="0008088F"/>
    <w:rsid w:val="0008145B"/>
    <w:rsid w:val="00081E6C"/>
    <w:rsid w:val="000827BA"/>
    <w:rsid w:val="000835D4"/>
    <w:rsid w:val="00083D15"/>
    <w:rsid w:val="000847EB"/>
    <w:rsid w:val="00084C8D"/>
    <w:rsid w:val="00084D34"/>
    <w:rsid w:val="0008535C"/>
    <w:rsid w:val="000866AA"/>
    <w:rsid w:val="00086979"/>
    <w:rsid w:val="00086AF7"/>
    <w:rsid w:val="0008791E"/>
    <w:rsid w:val="00087C25"/>
    <w:rsid w:val="00090050"/>
    <w:rsid w:val="000912AB"/>
    <w:rsid w:val="00091555"/>
    <w:rsid w:val="00092E94"/>
    <w:rsid w:val="00093415"/>
    <w:rsid w:val="0009350F"/>
    <w:rsid w:val="00093F3A"/>
    <w:rsid w:val="000940CA"/>
    <w:rsid w:val="000956C9"/>
    <w:rsid w:val="000957D4"/>
    <w:rsid w:val="00095CD0"/>
    <w:rsid w:val="00096043"/>
    <w:rsid w:val="00096918"/>
    <w:rsid w:val="0009694E"/>
    <w:rsid w:val="00096F6A"/>
    <w:rsid w:val="00097540"/>
    <w:rsid w:val="000977B2"/>
    <w:rsid w:val="000A03DD"/>
    <w:rsid w:val="000A1316"/>
    <w:rsid w:val="000A14D0"/>
    <w:rsid w:val="000A218E"/>
    <w:rsid w:val="000A29B7"/>
    <w:rsid w:val="000A2F52"/>
    <w:rsid w:val="000A32D9"/>
    <w:rsid w:val="000A346C"/>
    <w:rsid w:val="000A37F1"/>
    <w:rsid w:val="000A3803"/>
    <w:rsid w:val="000A3A51"/>
    <w:rsid w:val="000A50FE"/>
    <w:rsid w:val="000A5359"/>
    <w:rsid w:val="000A577C"/>
    <w:rsid w:val="000A5C44"/>
    <w:rsid w:val="000A63AC"/>
    <w:rsid w:val="000A65C8"/>
    <w:rsid w:val="000A7D8B"/>
    <w:rsid w:val="000B04F8"/>
    <w:rsid w:val="000B09E1"/>
    <w:rsid w:val="000B0DB9"/>
    <w:rsid w:val="000B1ACE"/>
    <w:rsid w:val="000B20F2"/>
    <w:rsid w:val="000B22D8"/>
    <w:rsid w:val="000B2787"/>
    <w:rsid w:val="000B295A"/>
    <w:rsid w:val="000B29F4"/>
    <w:rsid w:val="000B5314"/>
    <w:rsid w:val="000B66C0"/>
    <w:rsid w:val="000B6FE3"/>
    <w:rsid w:val="000B70FF"/>
    <w:rsid w:val="000B71CD"/>
    <w:rsid w:val="000B7C0D"/>
    <w:rsid w:val="000C0FF0"/>
    <w:rsid w:val="000C1A57"/>
    <w:rsid w:val="000C21C4"/>
    <w:rsid w:val="000C2589"/>
    <w:rsid w:val="000C284F"/>
    <w:rsid w:val="000C3A1B"/>
    <w:rsid w:val="000C44CE"/>
    <w:rsid w:val="000C486F"/>
    <w:rsid w:val="000C52EA"/>
    <w:rsid w:val="000C537F"/>
    <w:rsid w:val="000C541C"/>
    <w:rsid w:val="000C5C82"/>
    <w:rsid w:val="000C5CB3"/>
    <w:rsid w:val="000C6A97"/>
    <w:rsid w:val="000C6E51"/>
    <w:rsid w:val="000D0228"/>
    <w:rsid w:val="000D3D94"/>
    <w:rsid w:val="000D413A"/>
    <w:rsid w:val="000D541B"/>
    <w:rsid w:val="000D63EC"/>
    <w:rsid w:val="000D6674"/>
    <w:rsid w:val="000D673F"/>
    <w:rsid w:val="000D6BD8"/>
    <w:rsid w:val="000D6DE2"/>
    <w:rsid w:val="000D781B"/>
    <w:rsid w:val="000D7859"/>
    <w:rsid w:val="000D7D04"/>
    <w:rsid w:val="000E0788"/>
    <w:rsid w:val="000E0C5B"/>
    <w:rsid w:val="000E1ACF"/>
    <w:rsid w:val="000E212F"/>
    <w:rsid w:val="000E24EA"/>
    <w:rsid w:val="000E252D"/>
    <w:rsid w:val="000E2C7F"/>
    <w:rsid w:val="000E319A"/>
    <w:rsid w:val="000E3420"/>
    <w:rsid w:val="000E343C"/>
    <w:rsid w:val="000E4EB7"/>
    <w:rsid w:val="000E4F1C"/>
    <w:rsid w:val="000E4F75"/>
    <w:rsid w:val="000E556B"/>
    <w:rsid w:val="000E5624"/>
    <w:rsid w:val="000E6025"/>
    <w:rsid w:val="000E605F"/>
    <w:rsid w:val="000E620B"/>
    <w:rsid w:val="000E648A"/>
    <w:rsid w:val="000E71AB"/>
    <w:rsid w:val="000E73BF"/>
    <w:rsid w:val="000E7589"/>
    <w:rsid w:val="000E7D80"/>
    <w:rsid w:val="000F1843"/>
    <w:rsid w:val="000F1917"/>
    <w:rsid w:val="000F1CF5"/>
    <w:rsid w:val="000F2EF1"/>
    <w:rsid w:val="000F3C50"/>
    <w:rsid w:val="000F4A9D"/>
    <w:rsid w:val="000F4B44"/>
    <w:rsid w:val="000F75DF"/>
    <w:rsid w:val="000F7A8B"/>
    <w:rsid w:val="00100344"/>
    <w:rsid w:val="00100780"/>
    <w:rsid w:val="00101B42"/>
    <w:rsid w:val="00101E8E"/>
    <w:rsid w:val="00102724"/>
    <w:rsid w:val="001028B8"/>
    <w:rsid w:val="00102F0E"/>
    <w:rsid w:val="0010382A"/>
    <w:rsid w:val="00103F27"/>
    <w:rsid w:val="00104CC6"/>
    <w:rsid w:val="00105BBC"/>
    <w:rsid w:val="001063BA"/>
    <w:rsid w:val="0010653B"/>
    <w:rsid w:val="00106A76"/>
    <w:rsid w:val="00106ACB"/>
    <w:rsid w:val="001109BC"/>
    <w:rsid w:val="0011132C"/>
    <w:rsid w:val="00113606"/>
    <w:rsid w:val="0011370F"/>
    <w:rsid w:val="00115311"/>
    <w:rsid w:val="00115C0D"/>
    <w:rsid w:val="001161E4"/>
    <w:rsid w:val="00116B65"/>
    <w:rsid w:val="00116FC1"/>
    <w:rsid w:val="00117806"/>
    <w:rsid w:val="00117E4A"/>
    <w:rsid w:val="00117E4D"/>
    <w:rsid w:val="00120173"/>
    <w:rsid w:val="001206F9"/>
    <w:rsid w:val="00121D37"/>
    <w:rsid w:val="0012201E"/>
    <w:rsid w:val="001231D6"/>
    <w:rsid w:val="001233F9"/>
    <w:rsid w:val="001238A4"/>
    <w:rsid w:val="001247E1"/>
    <w:rsid w:val="00124891"/>
    <w:rsid w:val="001253AA"/>
    <w:rsid w:val="00126218"/>
    <w:rsid w:val="00126B42"/>
    <w:rsid w:val="00127AB5"/>
    <w:rsid w:val="00127B4A"/>
    <w:rsid w:val="00130A3C"/>
    <w:rsid w:val="00131566"/>
    <w:rsid w:val="00133219"/>
    <w:rsid w:val="001338EF"/>
    <w:rsid w:val="001346C7"/>
    <w:rsid w:val="00134D27"/>
    <w:rsid w:val="0013572C"/>
    <w:rsid w:val="00135D24"/>
    <w:rsid w:val="00137565"/>
    <w:rsid w:val="001375B2"/>
    <w:rsid w:val="00140444"/>
    <w:rsid w:val="00140802"/>
    <w:rsid w:val="0014117B"/>
    <w:rsid w:val="0014282F"/>
    <w:rsid w:val="00142E9E"/>
    <w:rsid w:val="00143844"/>
    <w:rsid w:val="00143E9E"/>
    <w:rsid w:val="00143F01"/>
    <w:rsid w:val="001442AF"/>
    <w:rsid w:val="001445DE"/>
    <w:rsid w:val="00144DED"/>
    <w:rsid w:val="001458F9"/>
    <w:rsid w:val="00145AD8"/>
    <w:rsid w:val="00146B70"/>
    <w:rsid w:val="0014713F"/>
    <w:rsid w:val="00147308"/>
    <w:rsid w:val="0014734C"/>
    <w:rsid w:val="00147EFF"/>
    <w:rsid w:val="0015028D"/>
    <w:rsid w:val="001510AD"/>
    <w:rsid w:val="0015391C"/>
    <w:rsid w:val="00153EA7"/>
    <w:rsid w:val="00153F9D"/>
    <w:rsid w:val="0015415F"/>
    <w:rsid w:val="001541AE"/>
    <w:rsid w:val="00154544"/>
    <w:rsid w:val="00154B78"/>
    <w:rsid w:val="00155068"/>
    <w:rsid w:val="00155384"/>
    <w:rsid w:val="001554B2"/>
    <w:rsid w:val="001554EB"/>
    <w:rsid w:val="00156320"/>
    <w:rsid w:val="00157027"/>
    <w:rsid w:val="00157A58"/>
    <w:rsid w:val="0016027B"/>
    <w:rsid w:val="0016032F"/>
    <w:rsid w:val="001608C1"/>
    <w:rsid w:val="00161182"/>
    <w:rsid w:val="00161350"/>
    <w:rsid w:val="00161523"/>
    <w:rsid w:val="00162F97"/>
    <w:rsid w:val="00163AFA"/>
    <w:rsid w:val="00163C00"/>
    <w:rsid w:val="00164507"/>
    <w:rsid w:val="00164528"/>
    <w:rsid w:val="0016470E"/>
    <w:rsid w:val="00164CD8"/>
    <w:rsid w:val="00165328"/>
    <w:rsid w:val="0017057D"/>
    <w:rsid w:val="00170625"/>
    <w:rsid w:val="001706D6"/>
    <w:rsid w:val="00170D86"/>
    <w:rsid w:val="00171E8A"/>
    <w:rsid w:val="00172279"/>
    <w:rsid w:val="001723AF"/>
    <w:rsid w:val="00172AB0"/>
    <w:rsid w:val="00173058"/>
    <w:rsid w:val="00173A50"/>
    <w:rsid w:val="00173CE1"/>
    <w:rsid w:val="001744D4"/>
    <w:rsid w:val="001744E7"/>
    <w:rsid w:val="00174BE9"/>
    <w:rsid w:val="00174F77"/>
    <w:rsid w:val="001767FA"/>
    <w:rsid w:val="00176EBE"/>
    <w:rsid w:val="0017786D"/>
    <w:rsid w:val="001801E1"/>
    <w:rsid w:val="0018096F"/>
    <w:rsid w:val="00180C56"/>
    <w:rsid w:val="00180FFE"/>
    <w:rsid w:val="0018148F"/>
    <w:rsid w:val="0018188A"/>
    <w:rsid w:val="00181901"/>
    <w:rsid w:val="00182012"/>
    <w:rsid w:val="00182BD8"/>
    <w:rsid w:val="00182DCF"/>
    <w:rsid w:val="0018495E"/>
    <w:rsid w:val="001856A4"/>
    <w:rsid w:val="001857E2"/>
    <w:rsid w:val="0018613E"/>
    <w:rsid w:val="001863A4"/>
    <w:rsid w:val="00186472"/>
    <w:rsid w:val="00186A66"/>
    <w:rsid w:val="00186ECF"/>
    <w:rsid w:val="00187493"/>
    <w:rsid w:val="0018785D"/>
    <w:rsid w:val="001908AD"/>
    <w:rsid w:val="00190C72"/>
    <w:rsid w:val="00191029"/>
    <w:rsid w:val="0019132C"/>
    <w:rsid w:val="00191426"/>
    <w:rsid w:val="00191D2E"/>
    <w:rsid w:val="00191E25"/>
    <w:rsid w:val="001921C5"/>
    <w:rsid w:val="00192236"/>
    <w:rsid w:val="00192932"/>
    <w:rsid w:val="00192CA9"/>
    <w:rsid w:val="00192DC0"/>
    <w:rsid w:val="001930BE"/>
    <w:rsid w:val="00193758"/>
    <w:rsid w:val="00194C5A"/>
    <w:rsid w:val="001950CA"/>
    <w:rsid w:val="001968FE"/>
    <w:rsid w:val="00196AA1"/>
    <w:rsid w:val="00197876"/>
    <w:rsid w:val="00197E14"/>
    <w:rsid w:val="001A082E"/>
    <w:rsid w:val="001A084C"/>
    <w:rsid w:val="001A1625"/>
    <w:rsid w:val="001A45C7"/>
    <w:rsid w:val="001A4FAB"/>
    <w:rsid w:val="001A50E2"/>
    <w:rsid w:val="001A557A"/>
    <w:rsid w:val="001A5601"/>
    <w:rsid w:val="001A61B1"/>
    <w:rsid w:val="001A6447"/>
    <w:rsid w:val="001A67B7"/>
    <w:rsid w:val="001B04B8"/>
    <w:rsid w:val="001B0E01"/>
    <w:rsid w:val="001B0E65"/>
    <w:rsid w:val="001B118F"/>
    <w:rsid w:val="001B2435"/>
    <w:rsid w:val="001B2E02"/>
    <w:rsid w:val="001B2F60"/>
    <w:rsid w:val="001B39E1"/>
    <w:rsid w:val="001B40AC"/>
    <w:rsid w:val="001B53CD"/>
    <w:rsid w:val="001B5C9A"/>
    <w:rsid w:val="001B5EA5"/>
    <w:rsid w:val="001B611C"/>
    <w:rsid w:val="001B6279"/>
    <w:rsid w:val="001B66F5"/>
    <w:rsid w:val="001B6BF6"/>
    <w:rsid w:val="001B6F00"/>
    <w:rsid w:val="001B6F74"/>
    <w:rsid w:val="001B7094"/>
    <w:rsid w:val="001B7213"/>
    <w:rsid w:val="001B755C"/>
    <w:rsid w:val="001C029F"/>
    <w:rsid w:val="001C06FD"/>
    <w:rsid w:val="001C0AFA"/>
    <w:rsid w:val="001C0DB8"/>
    <w:rsid w:val="001C1513"/>
    <w:rsid w:val="001C1E97"/>
    <w:rsid w:val="001C1F0D"/>
    <w:rsid w:val="001C2466"/>
    <w:rsid w:val="001C3763"/>
    <w:rsid w:val="001C3936"/>
    <w:rsid w:val="001C5A40"/>
    <w:rsid w:val="001C5FEE"/>
    <w:rsid w:val="001C6530"/>
    <w:rsid w:val="001C7C90"/>
    <w:rsid w:val="001D0903"/>
    <w:rsid w:val="001D12AC"/>
    <w:rsid w:val="001D1F40"/>
    <w:rsid w:val="001D2424"/>
    <w:rsid w:val="001D2834"/>
    <w:rsid w:val="001D38E9"/>
    <w:rsid w:val="001D3D0C"/>
    <w:rsid w:val="001D4886"/>
    <w:rsid w:val="001D4916"/>
    <w:rsid w:val="001D4E8F"/>
    <w:rsid w:val="001D51FF"/>
    <w:rsid w:val="001D5216"/>
    <w:rsid w:val="001D5BD0"/>
    <w:rsid w:val="001D5FB8"/>
    <w:rsid w:val="001D65B4"/>
    <w:rsid w:val="001D68FD"/>
    <w:rsid w:val="001D6E13"/>
    <w:rsid w:val="001D71AE"/>
    <w:rsid w:val="001D756F"/>
    <w:rsid w:val="001D7645"/>
    <w:rsid w:val="001E0042"/>
    <w:rsid w:val="001E02FA"/>
    <w:rsid w:val="001E0CD9"/>
    <w:rsid w:val="001E170F"/>
    <w:rsid w:val="001E27A5"/>
    <w:rsid w:val="001E28D1"/>
    <w:rsid w:val="001E3700"/>
    <w:rsid w:val="001E655A"/>
    <w:rsid w:val="001E7797"/>
    <w:rsid w:val="001F049F"/>
    <w:rsid w:val="001F1635"/>
    <w:rsid w:val="001F1C1A"/>
    <w:rsid w:val="001F2C31"/>
    <w:rsid w:val="001F3791"/>
    <w:rsid w:val="001F3FC3"/>
    <w:rsid w:val="001F4EC1"/>
    <w:rsid w:val="001F5FCD"/>
    <w:rsid w:val="001F7245"/>
    <w:rsid w:val="001F760D"/>
    <w:rsid w:val="001F7EDA"/>
    <w:rsid w:val="00200197"/>
    <w:rsid w:val="00200C35"/>
    <w:rsid w:val="00201AF1"/>
    <w:rsid w:val="00202142"/>
    <w:rsid w:val="002025A9"/>
    <w:rsid w:val="002026ED"/>
    <w:rsid w:val="00202B44"/>
    <w:rsid w:val="002032E0"/>
    <w:rsid w:val="00203660"/>
    <w:rsid w:val="00203765"/>
    <w:rsid w:val="002049E3"/>
    <w:rsid w:val="00205865"/>
    <w:rsid w:val="002059A6"/>
    <w:rsid w:val="00207D91"/>
    <w:rsid w:val="00211386"/>
    <w:rsid w:val="00211395"/>
    <w:rsid w:val="00211C90"/>
    <w:rsid w:val="002122B7"/>
    <w:rsid w:val="00212C1D"/>
    <w:rsid w:val="00213070"/>
    <w:rsid w:val="002133A5"/>
    <w:rsid w:val="00213B9B"/>
    <w:rsid w:val="00214784"/>
    <w:rsid w:val="00214943"/>
    <w:rsid w:val="00214B44"/>
    <w:rsid w:val="002153B4"/>
    <w:rsid w:val="00215C0D"/>
    <w:rsid w:val="00215EC7"/>
    <w:rsid w:val="002161DD"/>
    <w:rsid w:val="00216625"/>
    <w:rsid w:val="00216D7F"/>
    <w:rsid w:val="00217823"/>
    <w:rsid w:val="00217B2F"/>
    <w:rsid w:val="00220A28"/>
    <w:rsid w:val="00220A31"/>
    <w:rsid w:val="00220CAE"/>
    <w:rsid w:val="00221482"/>
    <w:rsid w:val="0022199D"/>
    <w:rsid w:val="00222785"/>
    <w:rsid w:val="00223148"/>
    <w:rsid w:val="00223338"/>
    <w:rsid w:val="00223691"/>
    <w:rsid w:val="00223F59"/>
    <w:rsid w:val="00225DCB"/>
    <w:rsid w:val="00226284"/>
    <w:rsid w:val="0022685B"/>
    <w:rsid w:val="00226A60"/>
    <w:rsid w:val="00227827"/>
    <w:rsid w:val="0022799E"/>
    <w:rsid w:val="00230C26"/>
    <w:rsid w:val="002317AD"/>
    <w:rsid w:val="002317D6"/>
    <w:rsid w:val="002317ED"/>
    <w:rsid w:val="002325B7"/>
    <w:rsid w:val="002337A5"/>
    <w:rsid w:val="00234B55"/>
    <w:rsid w:val="00234FFD"/>
    <w:rsid w:val="0023509C"/>
    <w:rsid w:val="0023519A"/>
    <w:rsid w:val="00235DEC"/>
    <w:rsid w:val="00235ED3"/>
    <w:rsid w:val="00236194"/>
    <w:rsid w:val="00236900"/>
    <w:rsid w:val="002375EF"/>
    <w:rsid w:val="0024008E"/>
    <w:rsid w:val="00240333"/>
    <w:rsid w:val="00240D07"/>
    <w:rsid w:val="0024137A"/>
    <w:rsid w:val="00241627"/>
    <w:rsid w:val="002418D3"/>
    <w:rsid w:val="00241998"/>
    <w:rsid w:val="00242B4D"/>
    <w:rsid w:val="00243ABE"/>
    <w:rsid w:val="00244206"/>
    <w:rsid w:val="002445E6"/>
    <w:rsid w:val="002445EB"/>
    <w:rsid w:val="0024514A"/>
    <w:rsid w:val="002454B2"/>
    <w:rsid w:val="00245E37"/>
    <w:rsid w:val="00250B4D"/>
    <w:rsid w:val="00251681"/>
    <w:rsid w:val="00252996"/>
    <w:rsid w:val="00253054"/>
    <w:rsid w:val="002535F4"/>
    <w:rsid w:val="00253839"/>
    <w:rsid w:val="002541AD"/>
    <w:rsid w:val="00254218"/>
    <w:rsid w:val="002543BB"/>
    <w:rsid w:val="002543D0"/>
    <w:rsid w:val="0025484E"/>
    <w:rsid w:val="00255DAD"/>
    <w:rsid w:val="002561DE"/>
    <w:rsid w:val="0025795F"/>
    <w:rsid w:val="00260427"/>
    <w:rsid w:val="002608D0"/>
    <w:rsid w:val="002609A2"/>
    <w:rsid w:val="00260A06"/>
    <w:rsid w:val="00261EC9"/>
    <w:rsid w:val="00262BB4"/>
    <w:rsid w:val="002650E5"/>
    <w:rsid w:val="002652EB"/>
    <w:rsid w:val="00265CBA"/>
    <w:rsid w:val="002667E2"/>
    <w:rsid w:val="0026711A"/>
    <w:rsid w:val="002674B9"/>
    <w:rsid w:val="002675AC"/>
    <w:rsid w:val="00270541"/>
    <w:rsid w:val="002746BE"/>
    <w:rsid w:val="00274D9D"/>
    <w:rsid w:val="00274F4C"/>
    <w:rsid w:val="00275B7E"/>
    <w:rsid w:val="0027621E"/>
    <w:rsid w:val="00277813"/>
    <w:rsid w:val="00277D10"/>
    <w:rsid w:val="0028032D"/>
    <w:rsid w:val="0028062D"/>
    <w:rsid w:val="002824AC"/>
    <w:rsid w:val="002833FB"/>
    <w:rsid w:val="0028349F"/>
    <w:rsid w:val="00284473"/>
    <w:rsid w:val="00285C42"/>
    <w:rsid w:val="00286B63"/>
    <w:rsid w:val="002872AA"/>
    <w:rsid w:val="00287C8B"/>
    <w:rsid w:val="00290175"/>
    <w:rsid w:val="002901B6"/>
    <w:rsid w:val="00290432"/>
    <w:rsid w:val="00290C53"/>
    <w:rsid w:val="00290FA6"/>
    <w:rsid w:val="0029193B"/>
    <w:rsid w:val="00292403"/>
    <w:rsid w:val="00292953"/>
    <w:rsid w:val="00292A36"/>
    <w:rsid w:val="00292CB5"/>
    <w:rsid w:val="00293225"/>
    <w:rsid w:val="002933C5"/>
    <w:rsid w:val="00293527"/>
    <w:rsid w:val="00294465"/>
    <w:rsid w:val="0029446B"/>
    <w:rsid w:val="002947F5"/>
    <w:rsid w:val="0029486B"/>
    <w:rsid w:val="00294B7B"/>
    <w:rsid w:val="00295283"/>
    <w:rsid w:val="0029554D"/>
    <w:rsid w:val="0029620C"/>
    <w:rsid w:val="0029683A"/>
    <w:rsid w:val="00297E92"/>
    <w:rsid w:val="002A2BF7"/>
    <w:rsid w:val="002A3360"/>
    <w:rsid w:val="002A35CC"/>
    <w:rsid w:val="002A39EF"/>
    <w:rsid w:val="002A42B5"/>
    <w:rsid w:val="002A4406"/>
    <w:rsid w:val="002A45C8"/>
    <w:rsid w:val="002A51FF"/>
    <w:rsid w:val="002A74CD"/>
    <w:rsid w:val="002B0290"/>
    <w:rsid w:val="002B0AA8"/>
    <w:rsid w:val="002B11EB"/>
    <w:rsid w:val="002B1C1A"/>
    <w:rsid w:val="002B1C9A"/>
    <w:rsid w:val="002B34FA"/>
    <w:rsid w:val="002B3C0B"/>
    <w:rsid w:val="002B4960"/>
    <w:rsid w:val="002B6955"/>
    <w:rsid w:val="002B6F22"/>
    <w:rsid w:val="002B75EB"/>
    <w:rsid w:val="002B7E6E"/>
    <w:rsid w:val="002C109A"/>
    <w:rsid w:val="002C2087"/>
    <w:rsid w:val="002C271E"/>
    <w:rsid w:val="002C30E6"/>
    <w:rsid w:val="002C3DBE"/>
    <w:rsid w:val="002C4118"/>
    <w:rsid w:val="002C4BD8"/>
    <w:rsid w:val="002C5621"/>
    <w:rsid w:val="002C7A56"/>
    <w:rsid w:val="002C7BDA"/>
    <w:rsid w:val="002D0ECE"/>
    <w:rsid w:val="002D14AC"/>
    <w:rsid w:val="002D20D7"/>
    <w:rsid w:val="002D2D75"/>
    <w:rsid w:val="002D3857"/>
    <w:rsid w:val="002D3C19"/>
    <w:rsid w:val="002D4A2E"/>
    <w:rsid w:val="002D4D4D"/>
    <w:rsid w:val="002D53F6"/>
    <w:rsid w:val="002D5ED3"/>
    <w:rsid w:val="002D6C10"/>
    <w:rsid w:val="002D7FD5"/>
    <w:rsid w:val="002E0342"/>
    <w:rsid w:val="002E0F22"/>
    <w:rsid w:val="002E17CC"/>
    <w:rsid w:val="002E1F20"/>
    <w:rsid w:val="002E26D0"/>
    <w:rsid w:val="002E34B4"/>
    <w:rsid w:val="002E4685"/>
    <w:rsid w:val="002E4718"/>
    <w:rsid w:val="002E48F9"/>
    <w:rsid w:val="002E4999"/>
    <w:rsid w:val="002E4D99"/>
    <w:rsid w:val="002E506B"/>
    <w:rsid w:val="002E573F"/>
    <w:rsid w:val="002E5E8F"/>
    <w:rsid w:val="002E62DC"/>
    <w:rsid w:val="002F0ECA"/>
    <w:rsid w:val="002F1F63"/>
    <w:rsid w:val="002F2DA4"/>
    <w:rsid w:val="002F31FC"/>
    <w:rsid w:val="002F32D8"/>
    <w:rsid w:val="002F49FE"/>
    <w:rsid w:val="002F4DF7"/>
    <w:rsid w:val="002F5099"/>
    <w:rsid w:val="002F57D7"/>
    <w:rsid w:val="002F5C50"/>
    <w:rsid w:val="003000A8"/>
    <w:rsid w:val="00300228"/>
    <w:rsid w:val="00300EC8"/>
    <w:rsid w:val="0030228D"/>
    <w:rsid w:val="003022E2"/>
    <w:rsid w:val="003023E5"/>
    <w:rsid w:val="00302651"/>
    <w:rsid w:val="00302C71"/>
    <w:rsid w:val="00304130"/>
    <w:rsid w:val="00304D53"/>
    <w:rsid w:val="003055DF"/>
    <w:rsid w:val="00305FA3"/>
    <w:rsid w:val="003078A7"/>
    <w:rsid w:val="003106DF"/>
    <w:rsid w:val="00310921"/>
    <w:rsid w:val="00310BFD"/>
    <w:rsid w:val="00310DBB"/>
    <w:rsid w:val="003110A0"/>
    <w:rsid w:val="00311359"/>
    <w:rsid w:val="003119C7"/>
    <w:rsid w:val="00311B8D"/>
    <w:rsid w:val="003130A1"/>
    <w:rsid w:val="00313102"/>
    <w:rsid w:val="00313276"/>
    <w:rsid w:val="003141A1"/>
    <w:rsid w:val="00314D26"/>
    <w:rsid w:val="00314D57"/>
    <w:rsid w:val="0031501D"/>
    <w:rsid w:val="003156BC"/>
    <w:rsid w:val="003156E6"/>
    <w:rsid w:val="00315D68"/>
    <w:rsid w:val="003161AF"/>
    <w:rsid w:val="00316E12"/>
    <w:rsid w:val="00317A9F"/>
    <w:rsid w:val="00317B07"/>
    <w:rsid w:val="0032083C"/>
    <w:rsid w:val="0032102A"/>
    <w:rsid w:val="00321658"/>
    <w:rsid w:val="00321665"/>
    <w:rsid w:val="003219E2"/>
    <w:rsid w:val="003234F4"/>
    <w:rsid w:val="00323DBE"/>
    <w:rsid w:val="00324328"/>
    <w:rsid w:val="00324AB3"/>
    <w:rsid w:val="00325363"/>
    <w:rsid w:val="00325555"/>
    <w:rsid w:val="00325762"/>
    <w:rsid w:val="00325E61"/>
    <w:rsid w:val="00326B9F"/>
    <w:rsid w:val="00327389"/>
    <w:rsid w:val="00330BBE"/>
    <w:rsid w:val="00331173"/>
    <w:rsid w:val="00332335"/>
    <w:rsid w:val="0033246F"/>
    <w:rsid w:val="00333B9F"/>
    <w:rsid w:val="00334453"/>
    <w:rsid w:val="003351DE"/>
    <w:rsid w:val="003368DA"/>
    <w:rsid w:val="00336E0D"/>
    <w:rsid w:val="00337B41"/>
    <w:rsid w:val="00340181"/>
    <w:rsid w:val="0034110B"/>
    <w:rsid w:val="00341BEA"/>
    <w:rsid w:val="00342951"/>
    <w:rsid w:val="0034388A"/>
    <w:rsid w:val="00344CD9"/>
    <w:rsid w:val="0034576D"/>
    <w:rsid w:val="00346344"/>
    <w:rsid w:val="00346F5D"/>
    <w:rsid w:val="003475ED"/>
    <w:rsid w:val="003501AA"/>
    <w:rsid w:val="00351628"/>
    <w:rsid w:val="00352F83"/>
    <w:rsid w:val="00353380"/>
    <w:rsid w:val="00354262"/>
    <w:rsid w:val="0035468A"/>
    <w:rsid w:val="00354D4D"/>
    <w:rsid w:val="00354E92"/>
    <w:rsid w:val="00356124"/>
    <w:rsid w:val="00356D39"/>
    <w:rsid w:val="00357B28"/>
    <w:rsid w:val="00357C2D"/>
    <w:rsid w:val="00357C50"/>
    <w:rsid w:val="003601FB"/>
    <w:rsid w:val="00360244"/>
    <w:rsid w:val="00362AB3"/>
    <w:rsid w:val="00364B28"/>
    <w:rsid w:val="00365BD3"/>
    <w:rsid w:val="00366552"/>
    <w:rsid w:val="003676EB"/>
    <w:rsid w:val="003677D2"/>
    <w:rsid w:val="00370075"/>
    <w:rsid w:val="003711A0"/>
    <w:rsid w:val="00371223"/>
    <w:rsid w:val="00371B02"/>
    <w:rsid w:val="00373045"/>
    <w:rsid w:val="00375A71"/>
    <w:rsid w:val="00376889"/>
    <w:rsid w:val="00376C41"/>
    <w:rsid w:val="003776CF"/>
    <w:rsid w:val="00380B1D"/>
    <w:rsid w:val="00381517"/>
    <w:rsid w:val="00381A84"/>
    <w:rsid w:val="0038300D"/>
    <w:rsid w:val="00383256"/>
    <w:rsid w:val="00384403"/>
    <w:rsid w:val="00384AAF"/>
    <w:rsid w:val="00386FD0"/>
    <w:rsid w:val="003872B4"/>
    <w:rsid w:val="003876DB"/>
    <w:rsid w:val="00387CF5"/>
    <w:rsid w:val="003907FF"/>
    <w:rsid w:val="003912B6"/>
    <w:rsid w:val="003913DF"/>
    <w:rsid w:val="00392317"/>
    <w:rsid w:val="0039244C"/>
    <w:rsid w:val="00393773"/>
    <w:rsid w:val="00394599"/>
    <w:rsid w:val="003948C9"/>
    <w:rsid w:val="00394DEE"/>
    <w:rsid w:val="00396B3C"/>
    <w:rsid w:val="00396E63"/>
    <w:rsid w:val="00396F2B"/>
    <w:rsid w:val="00396FD4"/>
    <w:rsid w:val="003974AD"/>
    <w:rsid w:val="003A0285"/>
    <w:rsid w:val="003A0454"/>
    <w:rsid w:val="003A1565"/>
    <w:rsid w:val="003A18A9"/>
    <w:rsid w:val="003A1ACA"/>
    <w:rsid w:val="003A1C04"/>
    <w:rsid w:val="003A1E13"/>
    <w:rsid w:val="003A2382"/>
    <w:rsid w:val="003A25CC"/>
    <w:rsid w:val="003A2FD2"/>
    <w:rsid w:val="003A4297"/>
    <w:rsid w:val="003A5003"/>
    <w:rsid w:val="003A55FF"/>
    <w:rsid w:val="003A56F3"/>
    <w:rsid w:val="003A5C7F"/>
    <w:rsid w:val="003A64C0"/>
    <w:rsid w:val="003A675F"/>
    <w:rsid w:val="003A74F7"/>
    <w:rsid w:val="003A756E"/>
    <w:rsid w:val="003B14EF"/>
    <w:rsid w:val="003B1759"/>
    <w:rsid w:val="003B1A6C"/>
    <w:rsid w:val="003B33BB"/>
    <w:rsid w:val="003B367D"/>
    <w:rsid w:val="003B3E81"/>
    <w:rsid w:val="003B5349"/>
    <w:rsid w:val="003B5542"/>
    <w:rsid w:val="003B55C1"/>
    <w:rsid w:val="003B598F"/>
    <w:rsid w:val="003B633F"/>
    <w:rsid w:val="003B67E9"/>
    <w:rsid w:val="003B6876"/>
    <w:rsid w:val="003B7178"/>
    <w:rsid w:val="003B71A9"/>
    <w:rsid w:val="003B7468"/>
    <w:rsid w:val="003C02BA"/>
    <w:rsid w:val="003C1275"/>
    <w:rsid w:val="003C144C"/>
    <w:rsid w:val="003C1D57"/>
    <w:rsid w:val="003C2015"/>
    <w:rsid w:val="003C24FD"/>
    <w:rsid w:val="003C27E5"/>
    <w:rsid w:val="003C2B63"/>
    <w:rsid w:val="003C3348"/>
    <w:rsid w:val="003C349A"/>
    <w:rsid w:val="003C3D7F"/>
    <w:rsid w:val="003C3F9D"/>
    <w:rsid w:val="003C4339"/>
    <w:rsid w:val="003C4A1B"/>
    <w:rsid w:val="003C4F57"/>
    <w:rsid w:val="003C5613"/>
    <w:rsid w:val="003C56EA"/>
    <w:rsid w:val="003C5C45"/>
    <w:rsid w:val="003C5EA2"/>
    <w:rsid w:val="003C6A93"/>
    <w:rsid w:val="003C6D51"/>
    <w:rsid w:val="003C7181"/>
    <w:rsid w:val="003C7218"/>
    <w:rsid w:val="003C75B6"/>
    <w:rsid w:val="003C7B87"/>
    <w:rsid w:val="003D0556"/>
    <w:rsid w:val="003D0B8E"/>
    <w:rsid w:val="003D1ACA"/>
    <w:rsid w:val="003D1D67"/>
    <w:rsid w:val="003D29C1"/>
    <w:rsid w:val="003D2AFD"/>
    <w:rsid w:val="003D2F43"/>
    <w:rsid w:val="003D36F5"/>
    <w:rsid w:val="003D387B"/>
    <w:rsid w:val="003D51CA"/>
    <w:rsid w:val="003D5E5D"/>
    <w:rsid w:val="003D6A59"/>
    <w:rsid w:val="003D7191"/>
    <w:rsid w:val="003D725B"/>
    <w:rsid w:val="003D7B6F"/>
    <w:rsid w:val="003E0655"/>
    <w:rsid w:val="003E0880"/>
    <w:rsid w:val="003E152E"/>
    <w:rsid w:val="003E1C18"/>
    <w:rsid w:val="003E22D0"/>
    <w:rsid w:val="003E4175"/>
    <w:rsid w:val="003E52FA"/>
    <w:rsid w:val="003E6752"/>
    <w:rsid w:val="003E6F45"/>
    <w:rsid w:val="003E7B68"/>
    <w:rsid w:val="003E7D60"/>
    <w:rsid w:val="003E7EA6"/>
    <w:rsid w:val="003F00C1"/>
    <w:rsid w:val="003F00F3"/>
    <w:rsid w:val="003F1AFB"/>
    <w:rsid w:val="003F1E27"/>
    <w:rsid w:val="003F2593"/>
    <w:rsid w:val="003F2F09"/>
    <w:rsid w:val="003F2F91"/>
    <w:rsid w:val="003F3583"/>
    <w:rsid w:val="003F45B8"/>
    <w:rsid w:val="003F45E0"/>
    <w:rsid w:val="003F48BA"/>
    <w:rsid w:val="003F4F99"/>
    <w:rsid w:val="003F5F81"/>
    <w:rsid w:val="003F78EB"/>
    <w:rsid w:val="004000A6"/>
    <w:rsid w:val="00400605"/>
    <w:rsid w:val="00400C50"/>
    <w:rsid w:val="00401C2B"/>
    <w:rsid w:val="0040334B"/>
    <w:rsid w:val="00403944"/>
    <w:rsid w:val="00403F5B"/>
    <w:rsid w:val="004043A9"/>
    <w:rsid w:val="004047B4"/>
    <w:rsid w:val="00405169"/>
    <w:rsid w:val="00405443"/>
    <w:rsid w:val="004060C8"/>
    <w:rsid w:val="004063FB"/>
    <w:rsid w:val="00406566"/>
    <w:rsid w:val="00406ECD"/>
    <w:rsid w:val="0041009F"/>
    <w:rsid w:val="004109BC"/>
    <w:rsid w:val="00410D34"/>
    <w:rsid w:val="00410D56"/>
    <w:rsid w:val="00410E29"/>
    <w:rsid w:val="00410E8A"/>
    <w:rsid w:val="00411190"/>
    <w:rsid w:val="0041245E"/>
    <w:rsid w:val="00412916"/>
    <w:rsid w:val="00413100"/>
    <w:rsid w:val="00413EF6"/>
    <w:rsid w:val="00414851"/>
    <w:rsid w:val="00414B0F"/>
    <w:rsid w:val="00414B86"/>
    <w:rsid w:val="00414C6D"/>
    <w:rsid w:val="004151E7"/>
    <w:rsid w:val="0041666A"/>
    <w:rsid w:val="004167AC"/>
    <w:rsid w:val="00416B81"/>
    <w:rsid w:val="00416C8C"/>
    <w:rsid w:val="00417854"/>
    <w:rsid w:val="00417896"/>
    <w:rsid w:val="004200C0"/>
    <w:rsid w:val="00420D75"/>
    <w:rsid w:val="004214B0"/>
    <w:rsid w:val="004235F0"/>
    <w:rsid w:val="004236ED"/>
    <w:rsid w:val="00424418"/>
    <w:rsid w:val="004249C5"/>
    <w:rsid w:val="00424A4E"/>
    <w:rsid w:val="00424DD4"/>
    <w:rsid w:val="00425713"/>
    <w:rsid w:val="004258FE"/>
    <w:rsid w:val="00425E2E"/>
    <w:rsid w:val="00426A6A"/>
    <w:rsid w:val="004277CF"/>
    <w:rsid w:val="00430915"/>
    <w:rsid w:val="0043118F"/>
    <w:rsid w:val="004311F5"/>
    <w:rsid w:val="0043160F"/>
    <w:rsid w:val="00431E6C"/>
    <w:rsid w:val="00432E33"/>
    <w:rsid w:val="0043357B"/>
    <w:rsid w:val="004337F6"/>
    <w:rsid w:val="00433E63"/>
    <w:rsid w:val="004351F2"/>
    <w:rsid w:val="00435AAE"/>
    <w:rsid w:val="00435F7A"/>
    <w:rsid w:val="004369E4"/>
    <w:rsid w:val="00436C03"/>
    <w:rsid w:val="00437156"/>
    <w:rsid w:val="004377DF"/>
    <w:rsid w:val="00440919"/>
    <w:rsid w:val="00440DD4"/>
    <w:rsid w:val="00440F45"/>
    <w:rsid w:val="00442094"/>
    <w:rsid w:val="004429A1"/>
    <w:rsid w:val="004429EB"/>
    <w:rsid w:val="00442AEA"/>
    <w:rsid w:val="004431A7"/>
    <w:rsid w:val="00443A17"/>
    <w:rsid w:val="00443B63"/>
    <w:rsid w:val="00443B85"/>
    <w:rsid w:val="00445686"/>
    <w:rsid w:val="00445967"/>
    <w:rsid w:val="00445BC1"/>
    <w:rsid w:val="00446178"/>
    <w:rsid w:val="004468E5"/>
    <w:rsid w:val="004470AF"/>
    <w:rsid w:val="0045066A"/>
    <w:rsid w:val="00450F9E"/>
    <w:rsid w:val="00451769"/>
    <w:rsid w:val="00452E21"/>
    <w:rsid w:val="00453B5F"/>
    <w:rsid w:val="00454A18"/>
    <w:rsid w:val="00455524"/>
    <w:rsid w:val="00456FCB"/>
    <w:rsid w:val="00457764"/>
    <w:rsid w:val="00457A00"/>
    <w:rsid w:val="00460A88"/>
    <w:rsid w:val="0046168D"/>
    <w:rsid w:val="00461AB9"/>
    <w:rsid w:val="004623C7"/>
    <w:rsid w:val="004625BF"/>
    <w:rsid w:val="004628E1"/>
    <w:rsid w:val="00463BF1"/>
    <w:rsid w:val="00464A29"/>
    <w:rsid w:val="00464C30"/>
    <w:rsid w:val="0046510C"/>
    <w:rsid w:val="004652EB"/>
    <w:rsid w:val="00465756"/>
    <w:rsid w:val="0046639E"/>
    <w:rsid w:val="004663CE"/>
    <w:rsid w:val="00467687"/>
    <w:rsid w:val="00467AC1"/>
    <w:rsid w:val="00467B74"/>
    <w:rsid w:val="0047042E"/>
    <w:rsid w:val="00470AAD"/>
    <w:rsid w:val="004730EF"/>
    <w:rsid w:val="004733DF"/>
    <w:rsid w:val="00473A05"/>
    <w:rsid w:val="00473AA1"/>
    <w:rsid w:val="004744B8"/>
    <w:rsid w:val="00474952"/>
    <w:rsid w:val="004749C3"/>
    <w:rsid w:val="00474DFE"/>
    <w:rsid w:val="00475451"/>
    <w:rsid w:val="004754F5"/>
    <w:rsid w:val="0047555E"/>
    <w:rsid w:val="00475859"/>
    <w:rsid w:val="0047633F"/>
    <w:rsid w:val="004766F0"/>
    <w:rsid w:val="004767E2"/>
    <w:rsid w:val="00480CF6"/>
    <w:rsid w:val="0048171B"/>
    <w:rsid w:val="00481D94"/>
    <w:rsid w:val="0048229C"/>
    <w:rsid w:val="00483275"/>
    <w:rsid w:val="00483FB7"/>
    <w:rsid w:val="004848A0"/>
    <w:rsid w:val="0048582E"/>
    <w:rsid w:val="00485E21"/>
    <w:rsid w:val="00486F83"/>
    <w:rsid w:val="00491B43"/>
    <w:rsid w:val="00491D3E"/>
    <w:rsid w:val="00493111"/>
    <w:rsid w:val="00493690"/>
    <w:rsid w:val="00493DF6"/>
    <w:rsid w:val="00494F11"/>
    <w:rsid w:val="004A055B"/>
    <w:rsid w:val="004A2436"/>
    <w:rsid w:val="004A33BF"/>
    <w:rsid w:val="004A3A90"/>
    <w:rsid w:val="004A3F35"/>
    <w:rsid w:val="004A437D"/>
    <w:rsid w:val="004A43BD"/>
    <w:rsid w:val="004A543B"/>
    <w:rsid w:val="004A60EE"/>
    <w:rsid w:val="004A623D"/>
    <w:rsid w:val="004A6244"/>
    <w:rsid w:val="004A674E"/>
    <w:rsid w:val="004A6777"/>
    <w:rsid w:val="004B0094"/>
    <w:rsid w:val="004B07D1"/>
    <w:rsid w:val="004B1218"/>
    <w:rsid w:val="004B17FB"/>
    <w:rsid w:val="004B250D"/>
    <w:rsid w:val="004B2917"/>
    <w:rsid w:val="004B3EE6"/>
    <w:rsid w:val="004B422A"/>
    <w:rsid w:val="004B5D25"/>
    <w:rsid w:val="004B62A8"/>
    <w:rsid w:val="004B6411"/>
    <w:rsid w:val="004B650B"/>
    <w:rsid w:val="004B65B9"/>
    <w:rsid w:val="004B6DEA"/>
    <w:rsid w:val="004B76C1"/>
    <w:rsid w:val="004C0348"/>
    <w:rsid w:val="004C04D4"/>
    <w:rsid w:val="004C1FCC"/>
    <w:rsid w:val="004C24B2"/>
    <w:rsid w:val="004C2772"/>
    <w:rsid w:val="004C29B1"/>
    <w:rsid w:val="004C2B43"/>
    <w:rsid w:val="004C402C"/>
    <w:rsid w:val="004C4340"/>
    <w:rsid w:val="004C4548"/>
    <w:rsid w:val="004C76D3"/>
    <w:rsid w:val="004C7755"/>
    <w:rsid w:val="004C790B"/>
    <w:rsid w:val="004C7CAB"/>
    <w:rsid w:val="004C7E14"/>
    <w:rsid w:val="004D17D1"/>
    <w:rsid w:val="004D20C6"/>
    <w:rsid w:val="004D309B"/>
    <w:rsid w:val="004D3A95"/>
    <w:rsid w:val="004D4281"/>
    <w:rsid w:val="004D49D1"/>
    <w:rsid w:val="004D5DB2"/>
    <w:rsid w:val="004D6028"/>
    <w:rsid w:val="004D6504"/>
    <w:rsid w:val="004D7A0A"/>
    <w:rsid w:val="004E1911"/>
    <w:rsid w:val="004E1A8D"/>
    <w:rsid w:val="004E3B35"/>
    <w:rsid w:val="004E5AB7"/>
    <w:rsid w:val="004E5D94"/>
    <w:rsid w:val="004E6ECC"/>
    <w:rsid w:val="004E7794"/>
    <w:rsid w:val="004E7D9D"/>
    <w:rsid w:val="004E7F0B"/>
    <w:rsid w:val="004F07E9"/>
    <w:rsid w:val="004F0D3E"/>
    <w:rsid w:val="004F0F63"/>
    <w:rsid w:val="004F182A"/>
    <w:rsid w:val="004F19FF"/>
    <w:rsid w:val="004F2455"/>
    <w:rsid w:val="004F274E"/>
    <w:rsid w:val="004F39DA"/>
    <w:rsid w:val="004F3EA2"/>
    <w:rsid w:val="004F4003"/>
    <w:rsid w:val="004F43D5"/>
    <w:rsid w:val="004F53D9"/>
    <w:rsid w:val="004F5E48"/>
    <w:rsid w:val="004F67A9"/>
    <w:rsid w:val="004F6870"/>
    <w:rsid w:val="004F6E78"/>
    <w:rsid w:val="004F6F51"/>
    <w:rsid w:val="004F7A5D"/>
    <w:rsid w:val="005001DB"/>
    <w:rsid w:val="005017C0"/>
    <w:rsid w:val="005025E0"/>
    <w:rsid w:val="005029E7"/>
    <w:rsid w:val="00503033"/>
    <w:rsid w:val="00503773"/>
    <w:rsid w:val="00503DBA"/>
    <w:rsid w:val="005042C0"/>
    <w:rsid w:val="00504CF7"/>
    <w:rsid w:val="00505A30"/>
    <w:rsid w:val="00506222"/>
    <w:rsid w:val="00506683"/>
    <w:rsid w:val="005075C0"/>
    <w:rsid w:val="00510966"/>
    <w:rsid w:val="005109E7"/>
    <w:rsid w:val="00512EEA"/>
    <w:rsid w:val="00513645"/>
    <w:rsid w:val="00513DFA"/>
    <w:rsid w:val="00515324"/>
    <w:rsid w:val="0051577E"/>
    <w:rsid w:val="00515901"/>
    <w:rsid w:val="005164D3"/>
    <w:rsid w:val="00516670"/>
    <w:rsid w:val="0051771B"/>
    <w:rsid w:val="0051773B"/>
    <w:rsid w:val="0052099C"/>
    <w:rsid w:val="00520A51"/>
    <w:rsid w:val="005214C1"/>
    <w:rsid w:val="00522D7D"/>
    <w:rsid w:val="0052459D"/>
    <w:rsid w:val="00526E75"/>
    <w:rsid w:val="005318DE"/>
    <w:rsid w:val="00531C8B"/>
    <w:rsid w:val="00532D4B"/>
    <w:rsid w:val="005339D7"/>
    <w:rsid w:val="005341E5"/>
    <w:rsid w:val="005352F8"/>
    <w:rsid w:val="00535F14"/>
    <w:rsid w:val="0053613A"/>
    <w:rsid w:val="005362E6"/>
    <w:rsid w:val="005363D3"/>
    <w:rsid w:val="005366FF"/>
    <w:rsid w:val="005368AE"/>
    <w:rsid w:val="00540965"/>
    <w:rsid w:val="00540AA5"/>
    <w:rsid w:val="00541054"/>
    <w:rsid w:val="00541093"/>
    <w:rsid w:val="005418D8"/>
    <w:rsid w:val="005419FE"/>
    <w:rsid w:val="00542418"/>
    <w:rsid w:val="0054244A"/>
    <w:rsid w:val="00542ADD"/>
    <w:rsid w:val="00542B89"/>
    <w:rsid w:val="00543782"/>
    <w:rsid w:val="00543E96"/>
    <w:rsid w:val="005443A9"/>
    <w:rsid w:val="00544606"/>
    <w:rsid w:val="0054568A"/>
    <w:rsid w:val="005459E7"/>
    <w:rsid w:val="00545CAB"/>
    <w:rsid w:val="0054608F"/>
    <w:rsid w:val="005464C0"/>
    <w:rsid w:val="0054700E"/>
    <w:rsid w:val="00551459"/>
    <w:rsid w:val="005528E6"/>
    <w:rsid w:val="00552D22"/>
    <w:rsid w:val="00552D45"/>
    <w:rsid w:val="00553FD7"/>
    <w:rsid w:val="00554081"/>
    <w:rsid w:val="00554892"/>
    <w:rsid w:val="00554C88"/>
    <w:rsid w:val="00554D92"/>
    <w:rsid w:val="00555237"/>
    <w:rsid w:val="00555847"/>
    <w:rsid w:val="005560BD"/>
    <w:rsid w:val="005562C1"/>
    <w:rsid w:val="005576F9"/>
    <w:rsid w:val="00560485"/>
    <w:rsid w:val="00560764"/>
    <w:rsid w:val="00562676"/>
    <w:rsid w:val="005628B9"/>
    <w:rsid w:val="005628D4"/>
    <w:rsid w:val="00562B29"/>
    <w:rsid w:val="00563644"/>
    <w:rsid w:val="00564126"/>
    <w:rsid w:val="00564B7A"/>
    <w:rsid w:val="00564FFC"/>
    <w:rsid w:val="00566AE5"/>
    <w:rsid w:val="00570159"/>
    <w:rsid w:val="00570548"/>
    <w:rsid w:val="0057075B"/>
    <w:rsid w:val="00571142"/>
    <w:rsid w:val="005711EA"/>
    <w:rsid w:val="00571637"/>
    <w:rsid w:val="00571AF4"/>
    <w:rsid w:val="005728BB"/>
    <w:rsid w:val="00572B59"/>
    <w:rsid w:val="00573389"/>
    <w:rsid w:val="00573850"/>
    <w:rsid w:val="00574376"/>
    <w:rsid w:val="005754F2"/>
    <w:rsid w:val="00575F72"/>
    <w:rsid w:val="005763D3"/>
    <w:rsid w:val="005769B5"/>
    <w:rsid w:val="00576FE5"/>
    <w:rsid w:val="0057742E"/>
    <w:rsid w:val="00577880"/>
    <w:rsid w:val="00577E11"/>
    <w:rsid w:val="00581592"/>
    <w:rsid w:val="00581CC8"/>
    <w:rsid w:val="00582371"/>
    <w:rsid w:val="005828FE"/>
    <w:rsid w:val="0058386A"/>
    <w:rsid w:val="00583BC6"/>
    <w:rsid w:val="00583E5E"/>
    <w:rsid w:val="0058456F"/>
    <w:rsid w:val="00586162"/>
    <w:rsid w:val="00586594"/>
    <w:rsid w:val="00586E6B"/>
    <w:rsid w:val="0058748D"/>
    <w:rsid w:val="00587A37"/>
    <w:rsid w:val="00587ECA"/>
    <w:rsid w:val="005912F1"/>
    <w:rsid w:val="005924A0"/>
    <w:rsid w:val="00592701"/>
    <w:rsid w:val="00592A75"/>
    <w:rsid w:val="005940E3"/>
    <w:rsid w:val="00595E06"/>
    <w:rsid w:val="005963D8"/>
    <w:rsid w:val="0059650A"/>
    <w:rsid w:val="00596CC7"/>
    <w:rsid w:val="00596D52"/>
    <w:rsid w:val="00597C41"/>
    <w:rsid w:val="005A219F"/>
    <w:rsid w:val="005A22CD"/>
    <w:rsid w:val="005A26FA"/>
    <w:rsid w:val="005A47A3"/>
    <w:rsid w:val="005A55CA"/>
    <w:rsid w:val="005A5746"/>
    <w:rsid w:val="005A5DC8"/>
    <w:rsid w:val="005A642F"/>
    <w:rsid w:val="005A6C54"/>
    <w:rsid w:val="005A6EA3"/>
    <w:rsid w:val="005A7DD7"/>
    <w:rsid w:val="005A7FB1"/>
    <w:rsid w:val="005B12AA"/>
    <w:rsid w:val="005B2815"/>
    <w:rsid w:val="005B2943"/>
    <w:rsid w:val="005B365C"/>
    <w:rsid w:val="005B36A3"/>
    <w:rsid w:val="005B37B8"/>
    <w:rsid w:val="005B3AF7"/>
    <w:rsid w:val="005B411A"/>
    <w:rsid w:val="005B58ED"/>
    <w:rsid w:val="005B60A0"/>
    <w:rsid w:val="005B6101"/>
    <w:rsid w:val="005B755F"/>
    <w:rsid w:val="005B7CBA"/>
    <w:rsid w:val="005C07D3"/>
    <w:rsid w:val="005C13E2"/>
    <w:rsid w:val="005C1B4F"/>
    <w:rsid w:val="005C20B0"/>
    <w:rsid w:val="005C2526"/>
    <w:rsid w:val="005C277D"/>
    <w:rsid w:val="005C5FC4"/>
    <w:rsid w:val="005C68DF"/>
    <w:rsid w:val="005D02BF"/>
    <w:rsid w:val="005D08B7"/>
    <w:rsid w:val="005D45A7"/>
    <w:rsid w:val="005D45E4"/>
    <w:rsid w:val="005D5C56"/>
    <w:rsid w:val="005D60E0"/>
    <w:rsid w:val="005D629B"/>
    <w:rsid w:val="005D6D14"/>
    <w:rsid w:val="005D6DEF"/>
    <w:rsid w:val="005D776A"/>
    <w:rsid w:val="005D79E2"/>
    <w:rsid w:val="005D7E3E"/>
    <w:rsid w:val="005E266D"/>
    <w:rsid w:val="005E273E"/>
    <w:rsid w:val="005E2FD4"/>
    <w:rsid w:val="005E5B82"/>
    <w:rsid w:val="005E5C25"/>
    <w:rsid w:val="005E6765"/>
    <w:rsid w:val="005E687E"/>
    <w:rsid w:val="005E6D5F"/>
    <w:rsid w:val="005E6E49"/>
    <w:rsid w:val="005E6F8C"/>
    <w:rsid w:val="005F0137"/>
    <w:rsid w:val="005F095C"/>
    <w:rsid w:val="005F09FE"/>
    <w:rsid w:val="005F1FF5"/>
    <w:rsid w:val="005F2182"/>
    <w:rsid w:val="005F2826"/>
    <w:rsid w:val="005F39BB"/>
    <w:rsid w:val="005F40F2"/>
    <w:rsid w:val="005F4279"/>
    <w:rsid w:val="005F585E"/>
    <w:rsid w:val="005F5D02"/>
    <w:rsid w:val="005F60BB"/>
    <w:rsid w:val="005F6503"/>
    <w:rsid w:val="005F6CD9"/>
    <w:rsid w:val="0060106E"/>
    <w:rsid w:val="00601DBA"/>
    <w:rsid w:val="00603415"/>
    <w:rsid w:val="006034DD"/>
    <w:rsid w:val="00604F8E"/>
    <w:rsid w:val="00605188"/>
    <w:rsid w:val="006054DE"/>
    <w:rsid w:val="0060589A"/>
    <w:rsid w:val="006061ED"/>
    <w:rsid w:val="00606738"/>
    <w:rsid w:val="00606A37"/>
    <w:rsid w:val="00606A8D"/>
    <w:rsid w:val="006079E1"/>
    <w:rsid w:val="00607CA4"/>
    <w:rsid w:val="00607F44"/>
    <w:rsid w:val="00610157"/>
    <w:rsid w:val="00610385"/>
    <w:rsid w:val="00610C10"/>
    <w:rsid w:val="00610C2B"/>
    <w:rsid w:val="00611C28"/>
    <w:rsid w:val="00611E84"/>
    <w:rsid w:val="0061297C"/>
    <w:rsid w:val="00613ADD"/>
    <w:rsid w:val="00614094"/>
    <w:rsid w:val="0061453A"/>
    <w:rsid w:val="0061459B"/>
    <w:rsid w:val="00615570"/>
    <w:rsid w:val="0061560C"/>
    <w:rsid w:val="00615C18"/>
    <w:rsid w:val="00616CBF"/>
    <w:rsid w:val="00617B08"/>
    <w:rsid w:val="00617BE8"/>
    <w:rsid w:val="0062210C"/>
    <w:rsid w:val="00623B40"/>
    <w:rsid w:val="00623BCF"/>
    <w:rsid w:val="006246D1"/>
    <w:rsid w:val="00624756"/>
    <w:rsid w:val="00624A94"/>
    <w:rsid w:val="00624B18"/>
    <w:rsid w:val="0062544A"/>
    <w:rsid w:val="00625E0B"/>
    <w:rsid w:val="006273F4"/>
    <w:rsid w:val="006279B9"/>
    <w:rsid w:val="00627D80"/>
    <w:rsid w:val="00632129"/>
    <w:rsid w:val="00632BA1"/>
    <w:rsid w:val="00632DFF"/>
    <w:rsid w:val="00633EAC"/>
    <w:rsid w:val="00634A1A"/>
    <w:rsid w:val="00635323"/>
    <w:rsid w:val="00636C74"/>
    <w:rsid w:val="006371FA"/>
    <w:rsid w:val="0064142A"/>
    <w:rsid w:val="00641B71"/>
    <w:rsid w:val="0064264D"/>
    <w:rsid w:val="00642BD7"/>
    <w:rsid w:val="00642FFF"/>
    <w:rsid w:val="006432B8"/>
    <w:rsid w:val="00643FD1"/>
    <w:rsid w:val="006444FF"/>
    <w:rsid w:val="0064465C"/>
    <w:rsid w:val="00646055"/>
    <w:rsid w:val="00647A8F"/>
    <w:rsid w:val="00647B95"/>
    <w:rsid w:val="00647BB5"/>
    <w:rsid w:val="00650262"/>
    <w:rsid w:val="00650827"/>
    <w:rsid w:val="00650899"/>
    <w:rsid w:val="00651586"/>
    <w:rsid w:val="00653295"/>
    <w:rsid w:val="006532BE"/>
    <w:rsid w:val="00653870"/>
    <w:rsid w:val="0065395F"/>
    <w:rsid w:val="00654BE8"/>
    <w:rsid w:val="006559FE"/>
    <w:rsid w:val="006560AB"/>
    <w:rsid w:val="00656C2D"/>
    <w:rsid w:val="00656D2F"/>
    <w:rsid w:val="00657FD7"/>
    <w:rsid w:val="00661638"/>
    <w:rsid w:val="00661FDE"/>
    <w:rsid w:val="00663449"/>
    <w:rsid w:val="0066348A"/>
    <w:rsid w:val="00663907"/>
    <w:rsid w:val="00663B1A"/>
    <w:rsid w:val="00663C08"/>
    <w:rsid w:val="00663F70"/>
    <w:rsid w:val="00664D61"/>
    <w:rsid w:val="00666313"/>
    <w:rsid w:val="006664EC"/>
    <w:rsid w:val="0066751C"/>
    <w:rsid w:val="00667D28"/>
    <w:rsid w:val="006708FB"/>
    <w:rsid w:val="0067161E"/>
    <w:rsid w:val="00671898"/>
    <w:rsid w:val="00671DEF"/>
    <w:rsid w:val="00672073"/>
    <w:rsid w:val="00672367"/>
    <w:rsid w:val="00672B55"/>
    <w:rsid w:val="00672FB2"/>
    <w:rsid w:val="006734D2"/>
    <w:rsid w:val="00673834"/>
    <w:rsid w:val="0067387C"/>
    <w:rsid w:val="00673E35"/>
    <w:rsid w:val="00674AB1"/>
    <w:rsid w:val="00675D6F"/>
    <w:rsid w:val="006762DD"/>
    <w:rsid w:val="006766A8"/>
    <w:rsid w:val="006767AF"/>
    <w:rsid w:val="00676A58"/>
    <w:rsid w:val="0067718F"/>
    <w:rsid w:val="0067762D"/>
    <w:rsid w:val="00677D3B"/>
    <w:rsid w:val="006803ED"/>
    <w:rsid w:val="006806C4"/>
    <w:rsid w:val="006807B3"/>
    <w:rsid w:val="00681210"/>
    <w:rsid w:val="00682C45"/>
    <w:rsid w:val="006832A4"/>
    <w:rsid w:val="0068337A"/>
    <w:rsid w:val="00683B36"/>
    <w:rsid w:val="00684650"/>
    <w:rsid w:val="006849B7"/>
    <w:rsid w:val="00686A1A"/>
    <w:rsid w:val="006872F8"/>
    <w:rsid w:val="00687D01"/>
    <w:rsid w:val="0069007A"/>
    <w:rsid w:val="006902AF"/>
    <w:rsid w:val="0069181C"/>
    <w:rsid w:val="00691EF7"/>
    <w:rsid w:val="00692D83"/>
    <w:rsid w:val="00692DA8"/>
    <w:rsid w:val="006938E6"/>
    <w:rsid w:val="006939BB"/>
    <w:rsid w:val="006940DF"/>
    <w:rsid w:val="006955F3"/>
    <w:rsid w:val="00696E81"/>
    <w:rsid w:val="0069770D"/>
    <w:rsid w:val="00697B4F"/>
    <w:rsid w:val="00697C4F"/>
    <w:rsid w:val="006A0D80"/>
    <w:rsid w:val="006A0E0E"/>
    <w:rsid w:val="006A27DC"/>
    <w:rsid w:val="006A3321"/>
    <w:rsid w:val="006A3A82"/>
    <w:rsid w:val="006A405F"/>
    <w:rsid w:val="006A447D"/>
    <w:rsid w:val="006A4B17"/>
    <w:rsid w:val="006A4C8A"/>
    <w:rsid w:val="006A5300"/>
    <w:rsid w:val="006A5336"/>
    <w:rsid w:val="006A541B"/>
    <w:rsid w:val="006A5D18"/>
    <w:rsid w:val="006A65D2"/>
    <w:rsid w:val="006A6817"/>
    <w:rsid w:val="006A784C"/>
    <w:rsid w:val="006A7BD2"/>
    <w:rsid w:val="006B0701"/>
    <w:rsid w:val="006B0935"/>
    <w:rsid w:val="006B0B25"/>
    <w:rsid w:val="006B0C8C"/>
    <w:rsid w:val="006B1F4D"/>
    <w:rsid w:val="006B2341"/>
    <w:rsid w:val="006B2C3B"/>
    <w:rsid w:val="006B3FBB"/>
    <w:rsid w:val="006B490C"/>
    <w:rsid w:val="006B50F9"/>
    <w:rsid w:val="006B5B0D"/>
    <w:rsid w:val="006B5F6B"/>
    <w:rsid w:val="006B7CC7"/>
    <w:rsid w:val="006B7EE3"/>
    <w:rsid w:val="006B7F23"/>
    <w:rsid w:val="006C10D6"/>
    <w:rsid w:val="006C17D4"/>
    <w:rsid w:val="006C1FB7"/>
    <w:rsid w:val="006C4524"/>
    <w:rsid w:val="006C4A6A"/>
    <w:rsid w:val="006C52BF"/>
    <w:rsid w:val="006C5678"/>
    <w:rsid w:val="006C5B1C"/>
    <w:rsid w:val="006C5EC6"/>
    <w:rsid w:val="006C6A95"/>
    <w:rsid w:val="006C6C05"/>
    <w:rsid w:val="006C6D77"/>
    <w:rsid w:val="006C7116"/>
    <w:rsid w:val="006C7E98"/>
    <w:rsid w:val="006D1951"/>
    <w:rsid w:val="006D1E1E"/>
    <w:rsid w:val="006D2205"/>
    <w:rsid w:val="006D2353"/>
    <w:rsid w:val="006D38B3"/>
    <w:rsid w:val="006D5EAF"/>
    <w:rsid w:val="006D5F61"/>
    <w:rsid w:val="006D6824"/>
    <w:rsid w:val="006D68A6"/>
    <w:rsid w:val="006D68E0"/>
    <w:rsid w:val="006D6BB8"/>
    <w:rsid w:val="006D70A9"/>
    <w:rsid w:val="006D75B9"/>
    <w:rsid w:val="006E00D4"/>
    <w:rsid w:val="006E2BA1"/>
    <w:rsid w:val="006E3D05"/>
    <w:rsid w:val="006E404C"/>
    <w:rsid w:val="006E5638"/>
    <w:rsid w:val="006E59A6"/>
    <w:rsid w:val="006E5C4F"/>
    <w:rsid w:val="006E5F25"/>
    <w:rsid w:val="006E6624"/>
    <w:rsid w:val="006E67B4"/>
    <w:rsid w:val="006E6D6A"/>
    <w:rsid w:val="006E7CF9"/>
    <w:rsid w:val="006F15B9"/>
    <w:rsid w:val="006F1CBF"/>
    <w:rsid w:val="006F23A5"/>
    <w:rsid w:val="006F3347"/>
    <w:rsid w:val="006F3FEB"/>
    <w:rsid w:val="006F428D"/>
    <w:rsid w:val="006F5C7E"/>
    <w:rsid w:val="006F60F3"/>
    <w:rsid w:val="006F6B30"/>
    <w:rsid w:val="00700583"/>
    <w:rsid w:val="00700BE4"/>
    <w:rsid w:val="00700E6B"/>
    <w:rsid w:val="007014A1"/>
    <w:rsid w:val="00701A71"/>
    <w:rsid w:val="00702338"/>
    <w:rsid w:val="0070259A"/>
    <w:rsid w:val="00702EC5"/>
    <w:rsid w:val="007033D9"/>
    <w:rsid w:val="00703871"/>
    <w:rsid w:val="00704D41"/>
    <w:rsid w:val="0070501E"/>
    <w:rsid w:val="00705211"/>
    <w:rsid w:val="00706120"/>
    <w:rsid w:val="00706989"/>
    <w:rsid w:val="00706E8D"/>
    <w:rsid w:val="00706ED2"/>
    <w:rsid w:val="00707DA1"/>
    <w:rsid w:val="00710804"/>
    <w:rsid w:val="00711124"/>
    <w:rsid w:val="00711290"/>
    <w:rsid w:val="00712315"/>
    <w:rsid w:val="007123A0"/>
    <w:rsid w:val="00713FF5"/>
    <w:rsid w:val="00714A3E"/>
    <w:rsid w:val="00715101"/>
    <w:rsid w:val="00715A09"/>
    <w:rsid w:val="00715C21"/>
    <w:rsid w:val="00717B03"/>
    <w:rsid w:val="0072024C"/>
    <w:rsid w:val="0072060A"/>
    <w:rsid w:val="007209F1"/>
    <w:rsid w:val="00722907"/>
    <w:rsid w:val="00722C26"/>
    <w:rsid w:val="00722E36"/>
    <w:rsid w:val="00722ECB"/>
    <w:rsid w:val="00723F98"/>
    <w:rsid w:val="00724D56"/>
    <w:rsid w:val="00724D5A"/>
    <w:rsid w:val="00724D5E"/>
    <w:rsid w:val="00725AD0"/>
    <w:rsid w:val="00725AD5"/>
    <w:rsid w:val="00725AE4"/>
    <w:rsid w:val="0072648C"/>
    <w:rsid w:val="007267AB"/>
    <w:rsid w:val="00726DC1"/>
    <w:rsid w:val="00727174"/>
    <w:rsid w:val="00727727"/>
    <w:rsid w:val="00731395"/>
    <w:rsid w:val="007315B8"/>
    <w:rsid w:val="00732C81"/>
    <w:rsid w:val="00732F08"/>
    <w:rsid w:val="00733A4E"/>
    <w:rsid w:val="00733BBD"/>
    <w:rsid w:val="00734D15"/>
    <w:rsid w:val="00734FB5"/>
    <w:rsid w:val="0073607B"/>
    <w:rsid w:val="007362D6"/>
    <w:rsid w:val="00736A12"/>
    <w:rsid w:val="00736E52"/>
    <w:rsid w:val="007376DF"/>
    <w:rsid w:val="00737FBE"/>
    <w:rsid w:val="00740CF5"/>
    <w:rsid w:val="007411A5"/>
    <w:rsid w:val="007417DA"/>
    <w:rsid w:val="00741934"/>
    <w:rsid w:val="007420F0"/>
    <w:rsid w:val="00742649"/>
    <w:rsid w:val="00743B27"/>
    <w:rsid w:val="007447F0"/>
    <w:rsid w:val="00745254"/>
    <w:rsid w:val="00745759"/>
    <w:rsid w:val="00745E88"/>
    <w:rsid w:val="007468F3"/>
    <w:rsid w:val="007468F6"/>
    <w:rsid w:val="007470E6"/>
    <w:rsid w:val="00747EAE"/>
    <w:rsid w:val="00750CBB"/>
    <w:rsid w:val="00750E93"/>
    <w:rsid w:val="0075171D"/>
    <w:rsid w:val="007520C5"/>
    <w:rsid w:val="007535CD"/>
    <w:rsid w:val="00753C09"/>
    <w:rsid w:val="00753FA9"/>
    <w:rsid w:val="00754885"/>
    <w:rsid w:val="00754FEC"/>
    <w:rsid w:val="007552C4"/>
    <w:rsid w:val="007556E6"/>
    <w:rsid w:val="00755B99"/>
    <w:rsid w:val="00755EAB"/>
    <w:rsid w:val="0075671A"/>
    <w:rsid w:val="00756BD0"/>
    <w:rsid w:val="00757DC0"/>
    <w:rsid w:val="007600F0"/>
    <w:rsid w:val="00760E8D"/>
    <w:rsid w:val="00761191"/>
    <w:rsid w:val="007614C6"/>
    <w:rsid w:val="00761B7E"/>
    <w:rsid w:val="00762475"/>
    <w:rsid w:val="00762B80"/>
    <w:rsid w:val="00764476"/>
    <w:rsid w:val="007645D9"/>
    <w:rsid w:val="00764D0C"/>
    <w:rsid w:val="0076554E"/>
    <w:rsid w:val="00765BE7"/>
    <w:rsid w:val="0076616F"/>
    <w:rsid w:val="00767F59"/>
    <w:rsid w:val="007709F1"/>
    <w:rsid w:val="00770DE0"/>
    <w:rsid w:val="007715F4"/>
    <w:rsid w:val="00771965"/>
    <w:rsid w:val="00771EC0"/>
    <w:rsid w:val="00771ECA"/>
    <w:rsid w:val="00771FEA"/>
    <w:rsid w:val="007729A9"/>
    <w:rsid w:val="00772C9E"/>
    <w:rsid w:val="007730A1"/>
    <w:rsid w:val="007735C9"/>
    <w:rsid w:val="00774B38"/>
    <w:rsid w:val="00774CC7"/>
    <w:rsid w:val="00774F32"/>
    <w:rsid w:val="00775117"/>
    <w:rsid w:val="00776647"/>
    <w:rsid w:val="00776831"/>
    <w:rsid w:val="007769D6"/>
    <w:rsid w:val="00780458"/>
    <w:rsid w:val="00780832"/>
    <w:rsid w:val="00781B1A"/>
    <w:rsid w:val="007824DA"/>
    <w:rsid w:val="00782B0E"/>
    <w:rsid w:val="00783C15"/>
    <w:rsid w:val="0078457D"/>
    <w:rsid w:val="00784D95"/>
    <w:rsid w:val="00785211"/>
    <w:rsid w:val="007855F5"/>
    <w:rsid w:val="007867F8"/>
    <w:rsid w:val="00787243"/>
    <w:rsid w:val="0079023A"/>
    <w:rsid w:val="0079033A"/>
    <w:rsid w:val="00790793"/>
    <w:rsid w:val="0079184B"/>
    <w:rsid w:val="0079199F"/>
    <w:rsid w:val="007928CF"/>
    <w:rsid w:val="00792CD7"/>
    <w:rsid w:val="007949CB"/>
    <w:rsid w:val="00795423"/>
    <w:rsid w:val="007A087B"/>
    <w:rsid w:val="007A0C07"/>
    <w:rsid w:val="007A1159"/>
    <w:rsid w:val="007A12D1"/>
    <w:rsid w:val="007A1517"/>
    <w:rsid w:val="007A17EE"/>
    <w:rsid w:val="007A1E75"/>
    <w:rsid w:val="007A2192"/>
    <w:rsid w:val="007A2C53"/>
    <w:rsid w:val="007A3A8C"/>
    <w:rsid w:val="007A3B3D"/>
    <w:rsid w:val="007A4235"/>
    <w:rsid w:val="007A543A"/>
    <w:rsid w:val="007A5EAA"/>
    <w:rsid w:val="007A733F"/>
    <w:rsid w:val="007A77A3"/>
    <w:rsid w:val="007B0051"/>
    <w:rsid w:val="007B087A"/>
    <w:rsid w:val="007B0B81"/>
    <w:rsid w:val="007B13A5"/>
    <w:rsid w:val="007B1C5A"/>
    <w:rsid w:val="007B1FB3"/>
    <w:rsid w:val="007B20D5"/>
    <w:rsid w:val="007B24C2"/>
    <w:rsid w:val="007B4092"/>
    <w:rsid w:val="007B5002"/>
    <w:rsid w:val="007B5652"/>
    <w:rsid w:val="007B663C"/>
    <w:rsid w:val="007B7475"/>
    <w:rsid w:val="007B78A4"/>
    <w:rsid w:val="007C1027"/>
    <w:rsid w:val="007C1733"/>
    <w:rsid w:val="007C28B6"/>
    <w:rsid w:val="007C333E"/>
    <w:rsid w:val="007C37F6"/>
    <w:rsid w:val="007C51E3"/>
    <w:rsid w:val="007C5F6C"/>
    <w:rsid w:val="007C620C"/>
    <w:rsid w:val="007C7296"/>
    <w:rsid w:val="007C75E9"/>
    <w:rsid w:val="007C7A15"/>
    <w:rsid w:val="007D0112"/>
    <w:rsid w:val="007D0660"/>
    <w:rsid w:val="007D0675"/>
    <w:rsid w:val="007D0B06"/>
    <w:rsid w:val="007D0BDB"/>
    <w:rsid w:val="007D1093"/>
    <w:rsid w:val="007D1297"/>
    <w:rsid w:val="007D174D"/>
    <w:rsid w:val="007D1770"/>
    <w:rsid w:val="007D17AF"/>
    <w:rsid w:val="007D1FC2"/>
    <w:rsid w:val="007D3CB3"/>
    <w:rsid w:val="007D4D35"/>
    <w:rsid w:val="007D53C0"/>
    <w:rsid w:val="007D5BFA"/>
    <w:rsid w:val="007D65B4"/>
    <w:rsid w:val="007D6E8B"/>
    <w:rsid w:val="007D76D0"/>
    <w:rsid w:val="007D7CBC"/>
    <w:rsid w:val="007E03ED"/>
    <w:rsid w:val="007E0C4A"/>
    <w:rsid w:val="007E1562"/>
    <w:rsid w:val="007E1932"/>
    <w:rsid w:val="007E1B3E"/>
    <w:rsid w:val="007E1D72"/>
    <w:rsid w:val="007E1FB4"/>
    <w:rsid w:val="007E235B"/>
    <w:rsid w:val="007E3681"/>
    <w:rsid w:val="007E42C8"/>
    <w:rsid w:val="007E5748"/>
    <w:rsid w:val="007E5D82"/>
    <w:rsid w:val="007E5EB0"/>
    <w:rsid w:val="007E6836"/>
    <w:rsid w:val="007E6910"/>
    <w:rsid w:val="007E69B6"/>
    <w:rsid w:val="007E6A86"/>
    <w:rsid w:val="007E6C15"/>
    <w:rsid w:val="007E70A7"/>
    <w:rsid w:val="007F0FCA"/>
    <w:rsid w:val="007F13E1"/>
    <w:rsid w:val="007F2FAF"/>
    <w:rsid w:val="007F313C"/>
    <w:rsid w:val="007F3C3B"/>
    <w:rsid w:val="007F3CBE"/>
    <w:rsid w:val="007F50B6"/>
    <w:rsid w:val="007F6139"/>
    <w:rsid w:val="007F658C"/>
    <w:rsid w:val="007F7022"/>
    <w:rsid w:val="007F79C6"/>
    <w:rsid w:val="007F7C71"/>
    <w:rsid w:val="007F7CBF"/>
    <w:rsid w:val="007F7D42"/>
    <w:rsid w:val="008009CF"/>
    <w:rsid w:val="008017E1"/>
    <w:rsid w:val="00801D68"/>
    <w:rsid w:val="0080200B"/>
    <w:rsid w:val="00802034"/>
    <w:rsid w:val="0080254B"/>
    <w:rsid w:val="008025F6"/>
    <w:rsid w:val="00802816"/>
    <w:rsid w:val="00802B5E"/>
    <w:rsid w:val="0080363D"/>
    <w:rsid w:val="00805D2C"/>
    <w:rsid w:val="00805E72"/>
    <w:rsid w:val="008062F1"/>
    <w:rsid w:val="008064ED"/>
    <w:rsid w:val="00806BF4"/>
    <w:rsid w:val="00806EC6"/>
    <w:rsid w:val="00807E21"/>
    <w:rsid w:val="00810189"/>
    <w:rsid w:val="008103F3"/>
    <w:rsid w:val="00810827"/>
    <w:rsid w:val="0081088A"/>
    <w:rsid w:val="00810D6D"/>
    <w:rsid w:val="00811379"/>
    <w:rsid w:val="00812D95"/>
    <w:rsid w:val="00813665"/>
    <w:rsid w:val="00813F12"/>
    <w:rsid w:val="00814ECD"/>
    <w:rsid w:val="00815808"/>
    <w:rsid w:val="00815C11"/>
    <w:rsid w:val="0081650D"/>
    <w:rsid w:val="0081674A"/>
    <w:rsid w:val="008169E2"/>
    <w:rsid w:val="008169F7"/>
    <w:rsid w:val="00816DDE"/>
    <w:rsid w:val="00820E28"/>
    <w:rsid w:val="00820E77"/>
    <w:rsid w:val="00821231"/>
    <w:rsid w:val="00821F37"/>
    <w:rsid w:val="0082377B"/>
    <w:rsid w:val="008237BD"/>
    <w:rsid w:val="008239C6"/>
    <w:rsid w:val="00824D3F"/>
    <w:rsid w:val="00824DA3"/>
    <w:rsid w:val="00824F4C"/>
    <w:rsid w:val="00825072"/>
    <w:rsid w:val="00825486"/>
    <w:rsid w:val="00825ECB"/>
    <w:rsid w:val="00827661"/>
    <w:rsid w:val="00827785"/>
    <w:rsid w:val="0083096E"/>
    <w:rsid w:val="00830A90"/>
    <w:rsid w:val="00830B34"/>
    <w:rsid w:val="008310E3"/>
    <w:rsid w:val="008317C5"/>
    <w:rsid w:val="00831ADA"/>
    <w:rsid w:val="00832470"/>
    <w:rsid w:val="00832662"/>
    <w:rsid w:val="00833D39"/>
    <w:rsid w:val="00833F38"/>
    <w:rsid w:val="00833F92"/>
    <w:rsid w:val="00834A16"/>
    <w:rsid w:val="008362D5"/>
    <w:rsid w:val="0083638A"/>
    <w:rsid w:val="00836B0A"/>
    <w:rsid w:val="00837804"/>
    <w:rsid w:val="00840C28"/>
    <w:rsid w:val="00841BBB"/>
    <w:rsid w:val="008448F7"/>
    <w:rsid w:val="00844B0D"/>
    <w:rsid w:val="00844D4E"/>
    <w:rsid w:val="008454BE"/>
    <w:rsid w:val="008455D6"/>
    <w:rsid w:val="008469AF"/>
    <w:rsid w:val="00846F4A"/>
    <w:rsid w:val="00847009"/>
    <w:rsid w:val="00847FBC"/>
    <w:rsid w:val="008516FA"/>
    <w:rsid w:val="008527A3"/>
    <w:rsid w:val="00852814"/>
    <w:rsid w:val="00852AC6"/>
    <w:rsid w:val="008540E8"/>
    <w:rsid w:val="00854213"/>
    <w:rsid w:val="00856378"/>
    <w:rsid w:val="0085657A"/>
    <w:rsid w:val="00856D3D"/>
    <w:rsid w:val="00856F4E"/>
    <w:rsid w:val="00857B78"/>
    <w:rsid w:val="00860660"/>
    <w:rsid w:val="00860727"/>
    <w:rsid w:val="008619C2"/>
    <w:rsid w:val="00862384"/>
    <w:rsid w:val="00862835"/>
    <w:rsid w:val="00862E9D"/>
    <w:rsid w:val="00862F7E"/>
    <w:rsid w:val="0086736B"/>
    <w:rsid w:val="0087097D"/>
    <w:rsid w:val="00871245"/>
    <w:rsid w:val="008716DE"/>
    <w:rsid w:val="00871B41"/>
    <w:rsid w:val="0087213C"/>
    <w:rsid w:val="008721BF"/>
    <w:rsid w:val="008732CE"/>
    <w:rsid w:val="00873BD2"/>
    <w:rsid w:val="00873E10"/>
    <w:rsid w:val="00873EA9"/>
    <w:rsid w:val="00874946"/>
    <w:rsid w:val="0087517E"/>
    <w:rsid w:val="0087520B"/>
    <w:rsid w:val="00875A86"/>
    <w:rsid w:val="00875D1C"/>
    <w:rsid w:val="00876298"/>
    <w:rsid w:val="008765F1"/>
    <w:rsid w:val="00881804"/>
    <w:rsid w:val="008821C4"/>
    <w:rsid w:val="00883135"/>
    <w:rsid w:val="0088344D"/>
    <w:rsid w:val="0088537B"/>
    <w:rsid w:val="008859B0"/>
    <w:rsid w:val="00885DBC"/>
    <w:rsid w:val="00886248"/>
    <w:rsid w:val="00887450"/>
    <w:rsid w:val="00887C12"/>
    <w:rsid w:val="008902CE"/>
    <w:rsid w:val="008907A0"/>
    <w:rsid w:val="00890F60"/>
    <w:rsid w:val="008937B2"/>
    <w:rsid w:val="00893BD4"/>
    <w:rsid w:val="00893E66"/>
    <w:rsid w:val="0089458C"/>
    <w:rsid w:val="00894AEA"/>
    <w:rsid w:val="008953E3"/>
    <w:rsid w:val="008954A2"/>
    <w:rsid w:val="008954F1"/>
    <w:rsid w:val="00896537"/>
    <w:rsid w:val="0089666B"/>
    <w:rsid w:val="008972F8"/>
    <w:rsid w:val="008976D6"/>
    <w:rsid w:val="008A0948"/>
    <w:rsid w:val="008A1771"/>
    <w:rsid w:val="008A1C93"/>
    <w:rsid w:val="008A1DA5"/>
    <w:rsid w:val="008A2041"/>
    <w:rsid w:val="008A25B8"/>
    <w:rsid w:val="008A32B4"/>
    <w:rsid w:val="008A4085"/>
    <w:rsid w:val="008A5E25"/>
    <w:rsid w:val="008A6272"/>
    <w:rsid w:val="008A7AC0"/>
    <w:rsid w:val="008A7E08"/>
    <w:rsid w:val="008B078D"/>
    <w:rsid w:val="008B1431"/>
    <w:rsid w:val="008B2FC4"/>
    <w:rsid w:val="008B3393"/>
    <w:rsid w:val="008B3F93"/>
    <w:rsid w:val="008B64E3"/>
    <w:rsid w:val="008B740F"/>
    <w:rsid w:val="008C0515"/>
    <w:rsid w:val="008C12A8"/>
    <w:rsid w:val="008C23CF"/>
    <w:rsid w:val="008C25DA"/>
    <w:rsid w:val="008C4516"/>
    <w:rsid w:val="008C4824"/>
    <w:rsid w:val="008C4ACB"/>
    <w:rsid w:val="008C53E2"/>
    <w:rsid w:val="008C5640"/>
    <w:rsid w:val="008C6D5C"/>
    <w:rsid w:val="008C712F"/>
    <w:rsid w:val="008C798E"/>
    <w:rsid w:val="008C7B57"/>
    <w:rsid w:val="008D026A"/>
    <w:rsid w:val="008D1229"/>
    <w:rsid w:val="008D17EB"/>
    <w:rsid w:val="008D2088"/>
    <w:rsid w:val="008D2276"/>
    <w:rsid w:val="008D24EA"/>
    <w:rsid w:val="008D37AE"/>
    <w:rsid w:val="008D4333"/>
    <w:rsid w:val="008D5219"/>
    <w:rsid w:val="008D5480"/>
    <w:rsid w:val="008D6330"/>
    <w:rsid w:val="008D73C7"/>
    <w:rsid w:val="008E025F"/>
    <w:rsid w:val="008E07BE"/>
    <w:rsid w:val="008E0AB3"/>
    <w:rsid w:val="008E0D72"/>
    <w:rsid w:val="008E163F"/>
    <w:rsid w:val="008E1A39"/>
    <w:rsid w:val="008E1CD8"/>
    <w:rsid w:val="008E26B5"/>
    <w:rsid w:val="008E26F1"/>
    <w:rsid w:val="008E2867"/>
    <w:rsid w:val="008E2E4D"/>
    <w:rsid w:val="008E6928"/>
    <w:rsid w:val="008E6C11"/>
    <w:rsid w:val="008E7591"/>
    <w:rsid w:val="008E7792"/>
    <w:rsid w:val="008F11DD"/>
    <w:rsid w:val="008F1310"/>
    <w:rsid w:val="008F1AAE"/>
    <w:rsid w:val="008F1BEC"/>
    <w:rsid w:val="008F2E2A"/>
    <w:rsid w:val="008F344C"/>
    <w:rsid w:val="008F3E38"/>
    <w:rsid w:val="008F422E"/>
    <w:rsid w:val="008F4C6F"/>
    <w:rsid w:val="008F4EB4"/>
    <w:rsid w:val="008F5F38"/>
    <w:rsid w:val="008F6EC6"/>
    <w:rsid w:val="008F7673"/>
    <w:rsid w:val="008F7832"/>
    <w:rsid w:val="008F7B6B"/>
    <w:rsid w:val="008F7D91"/>
    <w:rsid w:val="008F7FD4"/>
    <w:rsid w:val="00901334"/>
    <w:rsid w:val="00901C89"/>
    <w:rsid w:val="00901EED"/>
    <w:rsid w:val="00902227"/>
    <w:rsid w:val="0090231F"/>
    <w:rsid w:val="00902997"/>
    <w:rsid w:val="00902C32"/>
    <w:rsid w:val="00902E7A"/>
    <w:rsid w:val="009035C4"/>
    <w:rsid w:val="00904212"/>
    <w:rsid w:val="009044DE"/>
    <w:rsid w:val="009045F0"/>
    <w:rsid w:val="00904C8A"/>
    <w:rsid w:val="00905354"/>
    <w:rsid w:val="00905AC2"/>
    <w:rsid w:val="00906E36"/>
    <w:rsid w:val="009077C0"/>
    <w:rsid w:val="009101E5"/>
    <w:rsid w:val="00910592"/>
    <w:rsid w:val="0091094B"/>
    <w:rsid w:val="009130D3"/>
    <w:rsid w:val="009131F3"/>
    <w:rsid w:val="00913E94"/>
    <w:rsid w:val="00914AD2"/>
    <w:rsid w:val="009151DB"/>
    <w:rsid w:val="00915C24"/>
    <w:rsid w:val="009164F3"/>
    <w:rsid w:val="00916B25"/>
    <w:rsid w:val="00917C1E"/>
    <w:rsid w:val="00917CD9"/>
    <w:rsid w:val="0092112E"/>
    <w:rsid w:val="00922B6B"/>
    <w:rsid w:val="00922E92"/>
    <w:rsid w:val="00923396"/>
    <w:rsid w:val="009236FA"/>
    <w:rsid w:val="0092396E"/>
    <w:rsid w:val="00923A89"/>
    <w:rsid w:val="00924581"/>
    <w:rsid w:val="00925535"/>
    <w:rsid w:val="0092631F"/>
    <w:rsid w:val="00926F7C"/>
    <w:rsid w:val="00927490"/>
    <w:rsid w:val="009279EB"/>
    <w:rsid w:val="00927F11"/>
    <w:rsid w:val="00932D3F"/>
    <w:rsid w:val="009330B3"/>
    <w:rsid w:val="00933EE3"/>
    <w:rsid w:val="009348A1"/>
    <w:rsid w:val="00935A0F"/>
    <w:rsid w:val="0093673E"/>
    <w:rsid w:val="009367E9"/>
    <w:rsid w:val="009378E5"/>
    <w:rsid w:val="009406FE"/>
    <w:rsid w:val="00940AA7"/>
    <w:rsid w:val="009412B3"/>
    <w:rsid w:val="009415FF"/>
    <w:rsid w:val="00941718"/>
    <w:rsid w:val="00941C2B"/>
    <w:rsid w:val="009430CC"/>
    <w:rsid w:val="0094316F"/>
    <w:rsid w:val="0094622E"/>
    <w:rsid w:val="00946EF9"/>
    <w:rsid w:val="00947EBA"/>
    <w:rsid w:val="00951415"/>
    <w:rsid w:val="009528A0"/>
    <w:rsid w:val="00952C1A"/>
    <w:rsid w:val="00953572"/>
    <w:rsid w:val="00954BD7"/>
    <w:rsid w:val="00954BFD"/>
    <w:rsid w:val="00954E9E"/>
    <w:rsid w:val="009564DF"/>
    <w:rsid w:val="009565EB"/>
    <w:rsid w:val="00956FA1"/>
    <w:rsid w:val="0095794F"/>
    <w:rsid w:val="00957FD2"/>
    <w:rsid w:val="00960305"/>
    <w:rsid w:val="00960343"/>
    <w:rsid w:val="00960EF6"/>
    <w:rsid w:val="00961F90"/>
    <w:rsid w:val="0096293C"/>
    <w:rsid w:val="009637E5"/>
    <w:rsid w:val="00963909"/>
    <w:rsid w:val="00965B58"/>
    <w:rsid w:val="00965FB0"/>
    <w:rsid w:val="009667D5"/>
    <w:rsid w:val="009712B8"/>
    <w:rsid w:val="009739A5"/>
    <w:rsid w:val="00973F8F"/>
    <w:rsid w:val="009742D5"/>
    <w:rsid w:val="00974B86"/>
    <w:rsid w:val="00974FB2"/>
    <w:rsid w:val="009751A2"/>
    <w:rsid w:val="00975510"/>
    <w:rsid w:val="0097786D"/>
    <w:rsid w:val="0097795F"/>
    <w:rsid w:val="00980062"/>
    <w:rsid w:val="00981348"/>
    <w:rsid w:val="0098154E"/>
    <w:rsid w:val="00982281"/>
    <w:rsid w:val="00982324"/>
    <w:rsid w:val="00982328"/>
    <w:rsid w:val="009828DD"/>
    <w:rsid w:val="00982BEA"/>
    <w:rsid w:val="009831A1"/>
    <w:rsid w:val="00983B47"/>
    <w:rsid w:val="00983E56"/>
    <w:rsid w:val="00984117"/>
    <w:rsid w:val="00984909"/>
    <w:rsid w:val="0098613E"/>
    <w:rsid w:val="00987283"/>
    <w:rsid w:val="00987291"/>
    <w:rsid w:val="00987ADB"/>
    <w:rsid w:val="00990BA2"/>
    <w:rsid w:val="0099358F"/>
    <w:rsid w:val="00993784"/>
    <w:rsid w:val="00993A9D"/>
    <w:rsid w:val="00993CC5"/>
    <w:rsid w:val="00993DF5"/>
    <w:rsid w:val="00993F59"/>
    <w:rsid w:val="009948BB"/>
    <w:rsid w:val="00994E53"/>
    <w:rsid w:val="00994EFF"/>
    <w:rsid w:val="00994FBA"/>
    <w:rsid w:val="00995DD9"/>
    <w:rsid w:val="009960EA"/>
    <w:rsid w:val="00997B87"/>
    <w:rsid w:val="009A0079"/>
    <w:rsid w:val="009A0249"/>
    <w:rsid w:val="009A052D"/>
    <w:rsid w:val="009A0CE9"/>
    <w:rsid w:val="009A1340"/>
    <w:rsid w:val="009A13A0"/>
    <w:rsid w:val="009A1AC1"/>
    <w:rsid w:val="009A1D70"/>
    <w:rsid w:val="009A2365"/>
    <w:rsid w:val="009A271F"/>
    <w:rsid w:val="009A2D57"/>
    <w:rsid w:val="009A3081"/>
    <w:rsid w:val="009A3E86"/>
    <w:rsid w:val="009A4715"/>
    <w:rsid w:val="009A58B9"/>
    <w:rsid w:val="009A6D4B"/>
    <w:rsid w:val="009B057A"/>
    <w:rsid w:val="009B23DC"/>
    <w:rsid w:val="009B2680"/>
    <w:rsid w:val="009B28FC"/>
    <w:rsid w:val="009B3DE6"/>
    <w:rsid w:val="009B52F1"/>
    <w:rsid w:val="009B6925"/>
    <w:rsid w:val="009B6A86"/>
    <w:rsid w:val="009B6FE8"/>
    <w:rsid w:val="009B76CC"/>
    <w:rsid w:val="009B7778"/>
    <w:rsid w:val="009B7A15"/>
    <w:rsid w:val="009C0BDC"/>
    <w:rsid w:val="009C158F"/>
    <w:rsid w:val="009C1CE1"/>
    <w:rsid w:val="009C244E"/>
    <w:rsid w:val="009C2FE7"/>
    <w:rsid w:val="009C467E"/>
    <w:rsid w:val="009C4860"/>
    <w:rsid w:val="009C4FF1"/>
    <w:rsid w:val="009C64E1"/>
    <w:rsid w:val="009C6F42"/>
    <w:rsid w:val="009C7457"/>
    <w:rsid w:val="009C7521"/>
    <w:rsid w:val="009C7B88"/>
    <w:rsid w:val="009D0119"/>
    <w:rsid w:val="009D0129"/>
    <w:rsid w:val="009D03FE"/>
    <w:rsid w:val="009D0596"/>
    <w:rsid w:val="009D0AB3"/>
    <w:rsid w:val="009D0B3C"/>
    <w:rsid w:val="009D1312"/>
    <w:rsid w:val="009D194C"/>
    <w:rsid w:val="009D2ADE"/>
    <w:rsid w:val="009D2FC6"/>
    <w:rsid w:val="009D3EE8"/>
    <w:rsid w:val="009D5A05"/>
    <w:rsid w:val="009D5A17"/>
    <w:rsid w:val="009D68F3"/>
    <w:rsid w:val="009D7D02"/>
    <w:rsid w:val="009E00D4"/>
    <w:rsid w:val="009E01FB"/>
    <w:rsid w:val="009E02C7"/>
    <w:rsid w:val="009E07C0"/>
    <w:rsid w:val="009E0A8D"/>
    <w:rsid w:val="009E1069"/>
    <w:rsid w:val="009E1081"/>
    <w:rsid w:val="009E10EF"/>
    <w:rsid w:val="009E26E0"/>
    <w:rsid w:val="009E289F"/>
    <w:rsid w:val="009E3466"/>
    <w:rsid w:val="009E3905"/>
    <w:rsid w:val="009E3A6D"/>
    <w:rsid w:val="009E3AD8"/>
    <w:rsid w:val="009E46CE"/>
    <w:rsid w:val="009E56FE"/>
    <w:rsid w:val="009E59A0"/>
    <w:rsid w:val="009E5FDB"/>
    <w:rsid w:val="009E5FF3"/>
    <w:rsid w:val="009E6693"/>
    <w:rsid w:val="009E7673"/>
    <w:rsid w:val="009E7B62"/>
    <w:rsid w:val="009E7EFC"/>
    <w:rsid w:val="009F20E6"/>
    <w:rsid w:val="009F2BBB"/>
    <w:rsid w:val="009F3053"/>
    <w:rsid w:val="009F3080"/>
    <w:rsid w:val="009F3087"/>
    <w:rsid w:val="009F349F"/>
    <w:rsid w:val="009F3728"/>
    <w:rsid w:val="009F57AF"/>
    <w:rsid w:val="009F63FB"/>
    <w:rsid w:val="009F6A08"/>
    <w:rsid w:val="009F79B3"/>
    <w:rsid w:val="009F7A2A"/>
    <w:rsid w:val="009F7D62"/>
    <w:rsid w:val="00A00F40"/>
    <w:rsid w:val="00A01E77"/>
    <w:rsid w:val="00A02582"/>
    <w:rsid w:val="00A02597"/>
    <w:rsid w:val="00A04213"/>
    <w:rsid w:val="00A046F6"/>
    <w:rsid w:val="00A04AE4"/>
    <w:rsid w:val="00A04FB6"/>
    <w:rsid w:val="00A05886"/>
    <w:rsid w:val="00A05EBD"/>
    <w:rsid w:val="00A0721A"/>
    <w:rsid w:val="00A07C13"/>
    <w:rsid w:val="00A07C66"/>
    <w:rsid w:val="00A10141"/>
    <w:rsid w:val="00A106BE"/>
    <w:rsid w:val="00A12C4A"/>
    <w:rsid w:val="00A12D9A"/>
    <w:rsid w:val="00A1354F"/>
    <w:rsid w:val="00A13DB1"/>
    <w:rsid w:val="00A13DD2"/>
    <w:rsid w:val="00A1407F"/>
    <w:rsid w:val="00A14381"/>
    <w:rsid w:val="00A155FF"/>
    <w:rsid w:val="00A15D3D"/>
    <w:rsid w:val="00A16B00"/>
    <w:rsid w:val="00A16DBB"/>
    <w:rsid w:val="00A16E40"/>
    <w:rsid w:val="00A172E0"/>
    <w:rsid w:val="00A17777"/>
    <w:rsid w:val="00A17E9D"/>
    <w:rsid w:val="00A21341"/>
    <w:rsid w:val="00A2244E"/>
    <w:rsid w:val="00A224B5"/>
    <w:rsid w:val="00A24051"/>
    <w:rsid w:val="00A24295"/>
    <w:rsid w:val="00A2453B"/>
    <w:rsid w:val="00A24859"/>
    <w:rsid w:val="00A249AE"/>
    <w:rsid w:val="00A24A30"/>
    <w:rsid w:val="00A24F8F"/>
    <w:rsid w:val="00A255F1"/>
    <w:rsid w:val="00A25965"/>
    <w:rsid w:val="00A25DF1"/>
    <w:rsid w:val="00A2617D"/>
    <w:rsid w:val="00A262DD"/>
    <w:rsid w:val="00A26772"/>
    <w:rsid w:val="00A26B51"/>
    <w:rsid w:val="00A3014B"/>
    <w:rsid w:val="00A301E4"/>
    <w:rsid w:val="00A309C8"/>
    <w:rsid w:val="00A30B10"/>
    <w:rsid w:val="00A31B9A"/>
    <w:rsid w:val="00A325E2"/>
    <w:rsid w:val="00A32AB6"/>
    <w:rsid w:val="00A32D65"/>
    <w:rsid w:val="00A33634"/>
    <w:rsid w:val="00A346D5"/>
    <w:rsid w:val="00A35E81"/>
    <w:rsid w:val="00A3679C"/>
    <w:rsid w:val="00A3703D"/>
    <w:rsid w:val="00A37D76"/>
    <w:rsid w:val="00A40307"/>
    <w:rsid w:val="00A4149F"/>
    <w:rsid w:val="00A414E9"/>
    <w:rsid w:val="00A4169C"/>
    <w:rsid w:val="00A416AE"/>
    <w:rsid w:val="00A41C0D"/>
    <w:rsid w:val="00A42C52"/>
    <w:rsid w:val="00A42FEA"/>
    <w:rsid w:val="00A4301F"/>
    <w:rsid w:val="00A4354B"/>
    <w:rsid w:val="00A43A9E"/>
    <w:rsid w:val="00A43C1A"/>
    <w:rsid w:val="00A4574B"/>
    <w:rsid w:val="00A4730F"/>
    <w:rsid w:val="00A47C40"/>
    <w:rsid w:val="00A50421"/>
    <w:rsid w:val="00A506A6"/>
    <w:rsid w:val="00A506FF"/>
    <w:rsid w:val="00A50F96"/>
    <w:rsid w:val="00A51016"/>
    <w:rsid w:val="00A51483"/>
    <w:rsid w:val="00A51566"/>
    <w:rsid w:val="00A51615"/>
    <w:rsid w:val="00A5246F"/>
    <w:rsid w:val="00A52794"/>
    <w:rsid w:val="00A52FC3"/>
    <w:rsid w:val="00A537EA"/>
    <w:rsid w:val="00A54188"/>
    <w:rsid w:val="00A553B7"/>
    <w:rsid w:val="00A554E0"/>
    <w:rsid w:val="00A55AE6"/>
    <w:rsid w:val="00A55B1F"/>
    <w:rsid w:val="00A56673"/>
    <w:rsid w:val="00A56725"/>
    <w:rsid w:val="00A57010"/>
    <w:rsid w:val="00A57192"/>
    <w:rsid w:val="00A57D5A"/>
    <w:rsid w:val="00A57F1E"/>
    <w:rsid w:val="00A60C13"/>
    <w:rsid w:val="00A623E4"/>
    <w:rsid w:val="00A62D9C"/>
    <w:rsid w:val="00A642CD"/>
    <w:rsid w:val="00A64336"/>
    <w:rsid w:val="00A646E9"/>
    <w:rsid w:val="00A64BE6"/>
    <w:rsid w:val="00A65255"/>
    <w:rsid w:val="00A65A0E"/>
    <w:rsid w:val="00A66A18"/>
    <w:rsid w:val="00A67526"/>
    <w:rsid w:val="00A702AB"/>
    <w:rsid w:val="00A70C5A"/>
    <w:rsid w:val="00A71062"/>
    <w:rsid w:val="00A7135D"/>
    <w:rsid w:val="00A725AA"/>
    <w:rsid w:val="00A726F7"/>
    <w:rsid w:val="00A72849"/>
    <w:rsid w:val="00A7304F"/>
    <w:rsid w:val="00A7335D"/>
    <w:rsid w:val="00A73DBB"/>
    <w:rsid w:val="00A7587B"/>
    <w:rsid w:val="00A77C55"/>
    <w:rsid w:val="00A808BD"/>
    <w:rsid w:val="00A80CE6"/>
    <w:rsid w:val="00A817B3"/>
    <w:rsid w:val="00A820BD"/>
    <w:rsid w:val="00A8282E"/>
    <w:rsid w:val="00A8334B"/>
    <w:rsid w:val="00A84254"/>
    <w:rsid w:val="00A8608D"/>
    <w:rsid w:val="00A86675"/>
    <w:rsid w:val="00A873FE"/>
    <w:rsid w:val="00A87421"/>
    <w:rsid w:val="00A8756B"/>
    <w:rsid w:val="00A87B84"/>
    <w:rsid w:val="00A90CA0"/>
    <w:rsid w:val="00A91193"/>
    <w:rsid w:val="00A91B4A"/>
    <w:rsid w:val="00A91BC5"/>
    <w:rsid w:val="00A92AC4"/>
    <w:rsid w:val="00A935D6"/>
    <w:rsid w:val="00A93636"/>
    <w:rsid w:val="00A94464"/>
    <w:rsid w:val="00A94884"/>
    <w:rsid w:val="00A94CBD"/>
    <w:rsid w:val="00A95C92"/>
    <w:rsid w:val="00A95D01"/>
    <w:rsid w:val="00A95DD2"/>
    <w:rsid w:val="00A95F1B"/>
    <w:rsid w:val="00A96D65"/>
    <w:rsid w:val="00AA009A"/>
    <w:rsid w:val="00AA0130"/>
    <w:rsid w:val="00AA0A9B"/>
    <w:rsid w:val="00AA1424"/>
    <w:rsid w:val="00AA1C15"/>
    <w:rsid w:val="00AA22BA"/>
    <w:rsid w:val="00AA24F4"/>
    <w:rsid w:val="00AA2774"/>
    <w:rsid w:val="00AA2CB0"/>
    <w:rsid w:val="00AA2E90"/>
    <w:rsid w:val="00AA3023"/>
    <w:rsid w:val="00AA3854"/>
    <w:rsid w:val="00AA3924"/>
    <w:rsid w:val="00AA3A73"/>
    <w:rsid w:val="00AA4C84"/>
    <w:rsid w:val="00AA4D2C"/>
    <w:rsid w:val="00AA5149"/>
    <w:rsid w:val="00AA7127"/>
    <w:rsid w:val="00AA753B"/>
    <w:rsid w:val="00AA7614"/>
    <w:rsid w:val="00AB0138"/>
    <w:rsid w:val="00AB06F0"/>
    <w:rsid w:val="00AB0D26"/>
    <w:rsid w:val="00AB104A"/>
    <w:rsid w:val="00AB1C1F"/>
    <w:rsid w:val="00AB1D6B"/>
    <w:rsid w:val="00AB1D7A"/>
    <w:rsid w:val="00AB2397"/>
    <w:rsid w:val="00AB28DF"/>
    <w:rsid w:val="00AB2952"/>
    <w:rsid w:val="00AB2E7D"/>
    <w:rsid w:val="00AB330D"/>
    <w:rsid w:val="00AB3318"/>
    <w:rsid w:val="00AB4B34"/>
    <w:rsid w:val="00AB50DE"/>
    <w:rsid w:val="00AB6B52"/>
    <w:rsid w:val="00AB6FE9"/>
    <w:rsid w:val="00AB722C"/>
    <w:rsid w:val="00AC039C"/>
    <w:rsid w:val="00AC11CC"/>
    <w:rsid w:val="00AC1289"/>
    <w:rsid w:val="00AC157A"/>
    <w:rsid w:val="00AC1750"/>
    <w:rsid w:val="00AC19F8"/>
    <w:rsid w:val="00AC266D"/>
    <w:rsid w:val="00AC2807"/>
    <w:rsid w:val="00AC3A03"/>
    <w:rsid w:val="00AC5986"/>
    <w:rsid w:val="00AC621B"/>
    <w:rsid w:val="00AC7C53"/>
    <w:rsid w:val="00AC7D4F"/>
    <w:rsid w:val="00AD02C0"/>
    <w:rsid w:val="00AD03E4"/>
    <w:rsid w:val="00AD0565"/>
    <w:rsid w:val="00AD1480"/>
    <w:rsid w:val="00AD2084"/>
    <w:rsid w:val="00AD2ADD"/>
    <w:rsid w:val="00AD2F0C"/>
    <w:rsid w:val="00AD320D"/>
    <w:rsid w:val="00AD3B89"/>
    <w:rsid w:val="00AD3C02"/>
    <w:rsid w:val="00AD3D46"/>
    <w:rsid w:val="00AD4D22"/>
    <w:rsid w:val="00AD5C4C"/>
    <w:rsid w:val="00AD5DFA"/>
    <w:rsid w:val="00AD5F0B"/>
    <w:rsid w:val="00AD6CB2"/>
    <w:rsid w:val="00AD732E"/>
    <w:rsid w:val="00AD73A8"/>
    <w:rsid w:val="00AD7BB4"/>
    <w:rsid w:val="00AE14F8"/>
    <w:rsid w:val="00AE1BF1"/>
    <w:rsid w:val="00AE32D3"/>
    <w:rsid w:val="00AE37D7"/>
    <w:rsid w:val="00AE3B8E"/>
    <w:rsid w:val="00AE4248"/>
    <w:rsid w:val="00AE49EE"/>
    <w:rsid w:val="00AE5346"/>
    <w:rsid w:val="00AE5746"/>
    <w:rsid w:val="00AE588E"/>
    <w:rsid w:val="00AE6AE8"/>
    <w:rsid w:val="00AE6FFB"/>
    <w:rsid w:val="00AE7DFB"/>
    <w:rsid w:val="00AF07E9"/>
    <w:rsid w:val="00AF0D94"/>
    <w:rsid w:val="00AF1066"/>
    <w:rsid w:val="00AF1860"/>
    <w:rsid w:val="00AF1DD0"/>
    <w:rsid w:val="00AF2515"/>
    <w:rsid w:val="00AF2D48"/>
    <w:rsid w:val="00AF3556"/>
    <w:rsid w:val="00AF36C7"/>
    <w:rsid w:val="00AF3853"/>
    <w:rsid w:val="00AF3B60"/>
    <w:rsid w:val="00AF54EA"/>
    <w:rsid w:val="00AF6337"/>
    <w:rsid w:val="00AF6948"/>
    <w:rsid w:val="00AF75C1"/>
    <w:rsid w:val="00AF769F"/>
    <w:rsid w:val="00B00486"/>
    <w:rsid w:val="00B010BA"/>
    <w:rsid w:val="00B02FD1"/>
    <w:rsid w:val="00B044FB"/>
    <w:rsid w:val="00B047AC"/>
    <w:rsid w:val="00B04B97"/>
    <w:rsid w:val="00B0565A"/>
    <w:rsid w:val="00B059BA"/>
    <w:rsid w:val="00B05CE8"/>
    <w:rsid w:val="00B05D95"/>
    <w:rsid w:val="00B05FC4"/>
    <w:rsid w:val="00B06533"/>
    <w:rsid w:val="00B0714F"/>
    <w:rsid w:val="00B11370"/>
    <w:rsid w:val="00B11A92"/>
    <w:rsid w:val="00B11BE3"/>
    <w:rsid w:val="00B12A0A"/>
    <w:rsid w:val="00B12C2C"/>
    <w:rsid w:val="00B142B4"/>
    <w:rsid w:val="00B14676"/>
    <w:rsid w:val="00B14789"/>
    <w:rsid w:val="00B14E11"/>
    <w:rsid w:val="00B15F8F"/>
    <w:rsid w:val="00B166BD"/>
    <w:rsid w:val="00B167CC"/>
    <w:rsid w:val="00B17190"/>
    <w:rsid w:val="00B20245"/>
    <w:rsid w:val="00B2049F"/>
    <w:rsid w:val="00B206C8"/>
    <w:rsid w:val="00B20C7B"/>
    <w:rsid w:val="00B211D0"/>
    <w:rsid w:val="00B2173A"/>
    <w:rsid w:val="00B21C61"/>
    <w:rsid w:val="00B24509"/>
    <w:rsid w:val="00B246C4"/>
    <w:rsid w:val="00B2659D"/>
    <w:rsid w:val="00B26A8F"/>
    <w:rsid w:val="00B27CEF"/>
    <w:rsid w:val="00B27DA8"/>
    <w:rsid w:val="00B30420"/>
    <w:rsid w:val="00B3064F"/>
    <w:rsid w:val="00B30946"/>
    <w:rsid w:val="00B31164"/>
    <w:rsid w:val="00B31A0E"/>
    <w:rsid w:val="00B325CF"/>
    <w:rsid w:val="00B33366"/>
    <w:rsid w:val="00B34C61"/>
    <w:rsid w:val="00B3594E"/>
    <w:rsid w:val="00B36E6B"/>
    <w:rsid w:val="00B4033E"/>
    <w:rsid w:val="00B408FD"/>
    <w:rsid w:val="00B40CEF"/>
    <w:rsid w:val="00B41E39"/>
    <w:rsid w:val="00B42410"/>
    <w:rsid w:val="00B42A57"/>
    <w:rsid w:val="00B436B6"/>
    <w:rsid w:val="00B4414A"/>
    <w:rsid w:val="00B441BB"/>
    <w:rsid w:val="00B4425E"/>
    <w:rsid w:val="00B4679D"/>
    <w:rsid w:val="00B46939"/>
    <w:rsid w:val="00B469AE"/>
    <w:rsid w:val="00B471CE"/>
    <w:rsid w:val="00B47E9F"/>
    <w:rsid w:val="00B50CA8"/>
    <w:rsid w:val="00B51FFC"/>
    <w:rsid w:val="00B52BE5"/>
    <w:rsid w:val="00B533E7"/>
    <w:rsid w:val="00B53A76"/>
    <w:rsid w:val="00B53CEC"/>
    <w:rsid w:val="00B54367"/>
    <w:rsid w:val="00B556D2"/>
    <w:rsid w:val="00B55735"/>
    <w:rsid w:val="00B55789"/>
    <w:rsid w:val="00B55862"/>
    <w:rsid w:val="00B562C2"/>
    <w:rsid w:val="00B5687A"/>
    <w:rsid w:val="00B5705D"/>
    <w:rsid w:val="00B6093C"/>
    <w:rsid w:val="00B613F9"/>
    <w:rsid w:val="00B614C5"/>
    <w:rsid w:val="00B654FD"/>
    <w:rsid w:val="00B66D45"/>
    <w:rsid w:val="00B670F9"/>
    <w:rsid w:val="00B67868"/>
    <w:rsid w:val="00B67BB6"/>
    <w:rsid w:val="00B72030"/>
    <w:rsid w:val="00B732CB"/>
    <w:rsid w:val="00B754D7"/>
    <w:rsid w:val="00B75D52"/>
    <w:rsid w:val="00B763FD"/>
    <w:rsid w:val="00B76BD7"/>
    <w:rsid w:val="00B76EA9"/>
    <w:rsid w:val="00B7722F"/>
    <w:rsid w:val="00B77745"/>
    <w:rsid w:val="00B80A41"/>
    <w:rsid w:val="00B80CBE"/>
    <w:rsid w:val="00B81564"/>
    <w:rsid w:val="00B826A1"/>
    <w:rsid w:val="00B840E9"/>
    <w:rsid w:val="00B84535"/>
    <w:rsid w:val="00B84C97"/>
    <w:rsid w:val="00B85376"/>
    <w:rsid w:val="00B857EF"/>
    <w:rsid w:val="00B86970"/>
    <w:rsid w:val="00B87235"/>
    <w:rsid w:val="00B876CD"/>
    <w:rsid w:val="00B90079"/>
    <w:rsid w:val="00B90B78"/>
    <w:rsid w:val="00B92A4D"/>
    <w:rsid w:val="00B92C39"/>
    <w:rsid w:val="00B92C69"/>
    <w:rsid w:val="00B92DF9"/>
    <w:rsid w:val="00B93175"/>
    <w:rsid w:val="00B93476"/>
    <w:rsid w:val="00B93F7F"/>
    <w:rsid w:val="00B94483"/>
    <w:rsid w:val="00B94BCA"/>
    <w:rsid w:val="00B954C5"/>
    <w:rsid w:val="00B95ADF"/>
    <w:rsid w:val="00B96B28"/>
    <w:rsid w:val="00B96EC5"/>
    <w:rsid w:val="00B972DD"/>
    <w:rsid w:val="00B97914"/>
    <w:rsid w:val="00B97F34"/>
    <w:rsid w:val="00BA1047"/>
    <w:rsid w:val="00BA14E8"/>
    <w:rsid w:val="00BA244C"/>
    <w:rsid w:val="00BA33CB"/>
    <w:rsid w:val="00BA38F6"/>
    <w:rsid w:val="00BA3B24"/>
    <w:rsid w:val="00BA3EC8"/>
    <w:rsid w:val="00BA45C0"/>
    <w:rsid w:val="00BA5898"/>
    <w:rsid w:val="00BA5B06"/>
    <w:rsid w:val="00BA69F4"/>
    <w:rsid w:val="00BA7376"/>
    <w:rsid w:val="00BB1BD6"/>
    <w:rsid w:val="00BB1F24"/>
    <w:rsid w:val="00BB26A8"/>
    <w:rsid w:val="00BB54DE"/>
    <w:rsid w:val="00BB57D0"/>
    <w:rsid w:val="00BB5BEF"/>
    <w:rsid w:val="00BB6C14"/>
    <w:rsid w:val="00BB6C3D"/>
    <w:rsid w:val="00BB713D"/>
    <w:rsid w:val="00BB7E6D"/>
    <w:rsid w:val="00BB7FDC"/>
    <w:rsid w:val="00BC0498"/>
    <w:rsid w:val="00BC10F7"/>
    <w:rsid w:val="00BC1E77"/>
    <w:rsid w:val="00BC2CEF"/>
    <w:rsid w:val="00BC2EAF"/>
    <w:rsid w:val="00BC3043"/>
    <w:rsid w:val="00BC33F6"/>
    <w:rsid w:val="00BC356F"/>
    <w:rsid w:val="00BC3611"/>
    <w:rsid w:val="00BC3770"/>
    <w:rsid w:val="00BC3ABB"/>
    <w:rsid w:val="00BC40A7"/>
    <w:rsid w:val="00BC4753"/>
    <w:rsid w:val="00BC54A9"/>
    <w:rsid w:val="00BC579C"/>
    <w:rsid w:val="00BC5D28"/>
    <w:rsid w:val="00BC5EB9"/>
    <w:rsid w:val="00BC5ED3"/>
    <w:rsid w:val="00BC67F5"/>
    <w:rsid w:val="00BD30D3"/>
    <w:rsid w:val="00BD30DE"/>
    <w:rsid w:val="00BD35C8"/>
    <w:rsid w:val="00BD451F"/>
    <w:rsid w:val="00BD458F"/>
    <w:rsid w:val="00BD5300"/>
    <w:rsid w:val="00BD5A7C"/>
    <w:rsid w:val="00BD62FA"/>
    <w:rsid w:val="00BD64F5"/>
    <w:rsid w:val="00BD7395"/>
    <w:rsid w:val="00BD76D6"/>
    <w:rsid w:val="00BD7F24"/>
    <w:rsid w:val="00BE15DC"/>
    <w:rsid w:val="00BE1D1E"/>
    <w:rsid w:val="00BE1D95"/>
    <w:rsid w:val="00BE1E22"/>
    <w:rsid w:val="00BE2D17"/>
    <w:rsid w:val="00BE3E09"/>
    <w:rsid w:val="00BE40A6"/>
    <w:rsid w:val="00BE5B90"/>
    <w:rsid w:val="00BE5D85"/>
    <w:rsid w:val="00BE65AC"/>
    <w:rsid w:val="00BE6E3C"/>
    <w:rsid w:val="00BE770C"/>
    <w:rsid w:val="00BE7C9B"/>
    <w:rsid w:val="00BF0C39"/>
    <w:rsid w:val="00BF1905"/>
    <w:rsid w:val="00BF31B5"/>
    <w:rsid w:val="00BF386C"/>
    <w:rsid w:val="00BF39B7"/>
    <w:rsid w:val="00BF3FAA"/>
    <w:rsid w:val="00BF5070"/>
    <w:rsid w:val="00BF5C0E"/>
    <w:rsid w:val="00BF65DB"/>
    <w:rsid w:val="00BF661B"/>
    <w:rsid w:val="00BF6DE6"/>
    <w:rsid w:val="00C00244"/>
    <w:rsid w:val="00C002C8"/>
    <w:rsid w:val="00C004D8"/>
    <w:rsid w:val="00C01CCE"/>
    <w:rsid w:val="00C01F67"/>
    <w:rsid w:val="00C02EEB"/>
    <w:rsid w:val="00C03C74"/>
    <w:rsid w:val="00C048FB"/>
    <w:rsid w:val="00C04CA9"/>
    <w:rsid w:val="00C060B9"/>
    <w:rsid w:val="00C06DCA"/>
    <w:rsid w:val="00C07B3E"/>
    <w:rsid w:val="00C11115"/>
    <w:rsid w:val="00C113D9"/>
    <w:rsid w:val="00C11D30"/>
    <w:rsid w:val="00C13107"/>
    <w:rsid w:val="00C1384D"/>
    <w:rsid w:val="00C14308"/>
    <w:rsid w:val="00C14653"/>
    <w:rsid w:val="00C147CE"/>
    <w:rsid w:val="00C1522D"/>
    <w:rsid w:val="00C1536E"/>
    <w:rsid w:val="00C169C4"/>
    <w:rsid w:val="00C16C30"/>
    <w:rsid w:val="00C16D3E"/>
    <w:rsid w:val="00C21DD9"/>
    <w:rsid w:val="00C21FA3"/>
    <w:rsid w:val="00C227AD"/>
    <w:rsid w:val="00C22D9B"/>
    <w:rsid w:val="00C2378C"/>
    <w:rsid w:val="00C23DD7"/>
    <w:rsid w:val="00C24647"/>
    <w:rsid w:val="00C2564E"/>
    <w:rsid w:val="00C26689"/>
    <w:rsid w:val="00C26E70"/>
    <w:rsid w:val="00C27030"/>
    <w:rsid w:val="00C27CAA"/>
    <w:rsid w:val="00C30042"/>
    <w:rsid w:val="00C30DD5"/>
    <w:rsid w:val="00C318DD"/>
    <w:rsid w:val="00C3199B"/>
    <w:rsid w:val="00C3389C"/>
    <w:rsid w:val="00C33A9B"/>
    <w:rsid w:val="00C33AF6"/>
    <w:rsid w:val="00C347D7"/>
    <w:rsid w:val="00C35729"/>
    <w:rsid w:val="00C35A0A"/>
    <w:rsid w:val="00C365E1"/>
    <w:rsid w:val="00C4036B"/>
    <w:rsid w:val="00C416EA"/>
    <w:rsid w:val="00C41C9B"/>
    <w:rsid w:val="00C42BB7"/>
    <w:rsid w:val="00C43DEA"/>
    <w:rsid w:val="00C443BA"/>
    <w:rsid w:val="00C44A86"/>
    <w:rsid w:val="00C4543E"/>
    <w:rsid w:val="00C458BE"/>
    <w:rsid w:val="00C45E33"/>
    <w:rsid w:val="00C46501"/>
    <w:rsid w:val="00C47AF9"/>
    <w:rsid w:val="00C5075F"/>
    <w:rsid w:val="00C50D0A"/>
    <w:rsid w:val="00C51D48"/>
    <w:rsid w:val="00C52350"/>
    <w:rsid w:val="00C52837"/>
    <w:rsid w:val="00C52B57"/>
    <w:rsid w:val="00C532B9"/>
    <w:rsid w:val="00C536C6"/>
    <w:rsid w:val="00C54555"/>
    <w:rsid w:val="00C54A1D"/>
    <w:rsid w:val="00C550B0"/>
    <w:rsid w:val="00C550BA"/>
    <w:rsid w:val="00C57178"/>
    <w:rsid w:val="00C578DA"/>
    <w:rsid w:val="00C57959"/>
    <w:rsid w:val="00C60342"/>
    <w:rsid w:val="00C604B6"/>
    <w:rsid w:val="00C607EB"/>
    <w:rsid w:val="00C6174D"/>
    <w:rsid w:val="00C6216B"/>
    <w:rsid w:val="00C62945"/>
    <w:rsid w:val="00C634CB"/>
    <w:rsid w:val="00C638DF"/>
    <w:rsid w:val="00C648A2"/>
    <w:rsid w:val="00C64C1A"/>
    <w:rsid w:val="00C64CDA"/>
    <w:rsid w:val="00C6578C"/>
    <w:rsid w:val="00C66185"/>
    <w:rsid w:val="00C66397"/>
    <w:rsid w:val="00C67446"/>
    <w:rsid w:val="00C6782E"/>
    <w:rsid w:val="00C67970"/>
    <w:rsid w:val="00C70054"/>
    <w:rsid w:val="00C70706"/>
    <w:rsid w:val="00C70E11"/>
    <w:rsid w:val="00C71C8E"/>
    <w:rsid w:val="00C72FC5"/>
    <w:rsid w:val="00C73AD3"/>
    <w:rsid w:val="00C73FC1"/>
    <w:rsid w:val="00C74237"/>
    <w:rsid w:val="00C748E9"/>
    <w:rsid w:val="00C74D7E"/>
    <w:rsid w:val="00C75324"/>
    <w:rsid w:val="00C76B59"/>
    <w:rsid w:val="00C77489"/>
    <w:rsid w:val="00C77E67"/>
    <w:rsid w:val="00C80745"/>
    <w:rsid w:val="00C81BBC"/>
    <w:rsid w:val="00C821D6"/>
    <w:rsid w:val="00C82510"/>
    <w:rsid w:val="00C82601"/>
    <w:rsid w:val="00C8373D"/>
    <w:rsid w:val="00C846B2"/>
    <w:rsid w:val="00C846ED"/>
    <w:rsid w:val="00C8543E"/>
    <w:rsid w:val="00C85651"/>
    <w:rsid w:val="00C85E85"/>
    <w:rsid w:val="00C86225"/>
    <w:rsid w:val="00C86899"/>
    <w:rsid w:val="00C8740A"/>
    <w:rsid w:val="00C8759B"/>
    <w:rsid w:val="00C876DD"/>
    <w:rsid w:val="00C902D2"/>
    <w:rsid w:val="00C9130C"/>
    <w:rsid w:val="00C916D9"/>
    <w:rsid w:val="00C91D5B"/>
    <w:rsid w:val="00C91E24"/>
    <w:rsid w:val="00C927D8"/>
    <w:rsid w:val="00C929F6"/>
    <w:rsid w:val="00C931E7"/>
    <w:rsid w:val="00C934D5"/>
    <w:rsid w:val="00C939EF"/>
    <w:rsid w:val="00C954B5"/>
    <w:rsid w:val="00C958DD"/>
    <w:rsid w:val="00C95D97"/>
    <w:rsid w:val="00C96005"/>
    <w:rsid w:val="00C96DB3"/>
    <w:rsid w:val="00CA03EE"/>
    <w:rsid w:val="00CA06CE"/>
    <w:rsid w:val="00CA1616"/>
    <w:rsid w:val="00CA1B87"/>
    <w:rsid w:val="00CA254E"/>
    <w:rsid w:val="00CA3A3D"/>
    <w:rsid w:val="00CA3AFA"/>
    <w:rsid w:val="00CA506E"/>
    <w:rsid w:val="00CA61EB"/>
    <w:rsid w:val="00CA67A5"/>
    <w:rsid w:val="00CA6B44"/>
    <w:rsid w:val="00CA7023"/>
    <w:rsid w:val="00CA7F5D"/>
    <w:rsid w:val="00CB11D3"/>
    <w:rsid w:val="00CB1261"/>
    <w:rsid w:val="00CB12DA"/>
    <w:rsid w:val="00CB1ABF"/>
    <w:rsid w:val="00CB2070"/>
    <w:rsid w:val="00CB2092"/>
    <w:rsid w:val="00CB268B"/>
    <w:rsid w:val="00CB2692"/>
    <w:rsid w:val="00CB360A"/>
    <w:rsid w:val="00CB4526"/>
    <w:rsid w:val="00CB492C"/>
    <w:rsid w:val="00CB5995"/>
    <w:rsid w:val="00CB5EC8"/>
    <w:rsid w:val="00CB606F"/>
    <w:rsid w:val="00CB6C24"/>
    <w:rsid w:val="00CB6D38"/>
    <w:rsid w:val="00CC05B2"/>
    <w:rsid w:val="00CC0DD8"/>
    <w:rsid w:val="00CC13DE"/>
    <w:rsid w:val="00CC1AF7"/>
    <w:rsid w:val="00CC21B6"/>
    <w:rsid w:val="00CC2F32"/>
    <w:rsid w:val="00CC36F8"/>
    <w:rsid w:val="00CC3DF2"/>
    <w:rsid w:val="00CC429F"/>
    <w:rsid w:val="00CC4570"/>
    <w:rsid w:val="00CC5B65"/>
    <w:rsid w:val="00CC5F88"/>
    <w:rsid w:val="00CC60C6"/>
    <w:rsid w:val="00CC623F"/>
    <w:rsid w:val="00CC63DD"/>
    <w:rsid w:val="00CC703D"/>
    <w:rsid w:val="00CC75AC"/>
    <w:rsid w:val="00CD07ED"/>
    <w:rsid w:val="00CD1798"/>
    <w:rsid w:val="00CD197B"/>
    <w:rsid w:val="00CD1E55"/>
    <w:rsid w:val="00CD1EAC"/>
    <w:rsid w:val="00CD2078"/>
    <w:rsid w:val="00CD2D78"/>
    <w:rsid w:val="00CD42A9"/>
    <w:rsid w:val="00CD430B"/>
    <w:rsid w:val="00CD4B6F"/>
    <w:rsid w:val="00CD4EC6"/>
    <w:rsid w:val="00CD5859"/>
    <w:rsid w:val="00CD5E7F"/>
    <w:rsid w:val="00CD60DD"/>
    <w:rsid w:val="00CD646C"/>
    <w:rsid w:val="00CD6E35"/>
    <w:rsid w:val="00CE0502"/>
    <w:rsid w:val="00CE06C5"/>
    <w:rsid w:val="00CE11C2"/>
    <w:rsid w:val="00CE12AD"/>
    <w:rsid w:val="00CE2033"/>
    <w:rsid w:val="00CE23DE"/>
    <w:rsid w:val="00CE337C"/>
    <w:rsid w:val="00CE34C7"/>
    <w:rsid w:val="00CE3587"/>
    <w:rsid w:val="00CE38E2"/>
    <w:rsid w:val="00CE451C"/>
    <w:rsid w:val="00CE463A"/>
    <w:rsid w:val="00CE465E"/>
    <w:rsid w:val="00CE4797"/>
    <w:rsid w:val="00CE5CC5"/>
    <w:rsid w:val="00CE6543"/>
    <w:rsid w:val="00CE6E69"/>
    <w:rsid w:val="00CE728A"/>
    <w:rsid w:val="00CE72EF"/>
    <w:rsid w:val="00CE7D52"/>
    <w:rsid w:val="00CF02F0"/>
    <w:rsid w:val="00CF1018"/>
    <w:rsid w:val="00CF10F8"/>
    <w:rsid w:val="00CF2735"/>
    <w:rsid w:val="00CF28D0"/>
    <w:rsid w:val="00CF331E"/>
    <w:rsid w:val="00CF39E4"/>
    <w:rsid w:val="00CF4C42"/>
    <w:rsid w:val="00CF519A"/>
    <w:rsid w:val="00CF530D"/>
    <w:rsid w:val="00CF5842"/>
    <w:rsid w:val="00CF661E"/>
    <w:rsid w:val="00D00EA5"/>
    <w:rsid w:val="00D00F15"/>
    <w:rsid w:val="00D03187"/>
    <w:rsid w:val="00D05192"/>
    <w:rsid w:val="00D05D92"/>
    <w:rsid w:val="00D10075"/>
    <w:rsid w:val="00D1317B"/>
    <w:rsid w:val="00D13452"/>
    <w:rsid w:val="00D14C1C"/>
    <w:rsid w:val="00D1514C"/>
    <w:rsid w:val="00D15773"/>
    <w:rsid w:val="00D16222"/>
    <w:rsid w:val="00D16E3C"/>
    <w:rsid w:val="00D17A92"/>
    <w:rsid w:val="00D2030C"/>
    <w:rsid w:val="00D2074A"/>
    <w:rsid w:val="00D21956"/>
    <w:rsid w:val="00D21A4F"/>
    <w:rsid w:val="00D224F8"/>
    <w:rsid w:val="00D22BBF"/>
    <w:rsid w:val="00D23CC7"/>
    <w:rsid w:val="00D2407A"/>
    <w:rsid w:val="00D241BA"/>
    <w:rsid w:val="00D25124"/>
    <w:rsid w:val="00D251F1"/>
    <w:rsid w:val="00D2522A"/>
    <w:rsid w:val="00D25836"/>
    <w:rsid w:val="00D260B2"/>
    <w:rsid w:val="00D26BA3"/>
    <w:rsid w:val="00D306EE"/>
    <w:rsid w:val="00D30825"/>
    <w:rsid w:val="00D30E27"/>
    <w:rsid w:val="00D312ED"/>
    <w:rsid w:val="00D3191A"/>
    <w:rsid w:val="00D323EC"/>
    <w:rsid w:val="00D32CDA"/>
    <w:rsid w:val="00D332E9"/>
    <w:rsid w:val="00D33777"/>
    <w:rsid w:val="00D33814"/>
    <w:rsid w:val="00D3398B"/>
    <w:rsid w:val="00D35D6F"/>
    <w:rsid w:val="00D364B8"/>
    <w:rsid w:val="00D367F4"/>
    <w:rsid w:val="00D36F6B"/>
    <w:rsid w:val="00D37291"/>
    <w:rsid w:val="00D37D06"/>
    <w:rsid w:val="00D40334"/>
    <w:rsid w:val="00D40698"/>
    <w:rsid w:val="00D40D9D"/>
    <w:rsid w:val="00D40EB3"/>
    <w:rsid w:val="00D41150"/>
    <w:rsid w:val="00D414C5"/>
    <w:rsid w:val="00D42C5F"/>
    <w:rsid w:val="00D44123"/>
    <w:rsid w:val="00D44AB7"/>
    <w:rsid w:val="00D44BBC"/>
    <w:rsid w:val="00D44EA0"/>
    <w:rsid w:val="00D45690"/>
    <w:rsid w:val="00D4590D"/>
    <w:rsid w:val="00D45CFE"/>
    <w:rsid w:val="00D46138"/>
    <w:rsid w:val="00D462E0"/>
    <w:rsid w:val="00D46A56"/>
    <w:rsid w:val="00D46EA8"/>
    <w:rsid w:val="00D5020E"/>
    <w:rsid w:val="00D50737"/>
    <w:rsid w:val="00D50AC6"/>
    <w:rsid w:val="00D51804"/>
    <w:rsid w:val="00D51E12"/>
    <w:rsid w:val="00D5326D"/>
    <w:rsid w:val="00D53324"/>
    <w:rsid w:val="00D539A9"/>
    <w:rsid w:val="00D53C3B"/>
    <w:rsid w:val="00D54412"/>
    <w:rsid w:val="00D54D70"/>
    <w:rsid w:val="00D550A0"/>
    <w:rsid w:val="00D56E0B"/>
    <w:rsid w:val="00D56EC0"/>
    <w:rsid w:val="00D5730B"/>
    <w:rsid w:val="00D57324"/>
    <w:rsid w:val="00D5741D"/>
    <w:rsid w:val="00D61D33"/>
    <w:rsid w:val="00D62BE8"/>
    <w:rsid w:val="00D62FA1"/>
    <w:rsid w:val="00D63676"/>
    <w:rsid w:val="00D64417"/>
    <w:rsid w:val="00D64975"/>
    <w:rsid w:val="00D658D7"/>
    <w:rsid w:val="00D65F87"/>
    <w:rsid w:val="00D66429"/>
    <w:rsid w:val="00D66647"/>
    <w:rsid w:val="00D66D81"/>
    <w:rsid w:val="00D672B8"/>
    <w:rsid w:val="00D67935"/>
    <w:rsid w:val="00D67CA1"/>
    <w:rsid w:val="00D700D6"/>
    <w:rsid w:val="00D70589"/>
    <w:rsid w:val="00D70824"/>
    <w:rsid w:val="00D70978"/>
    <w:rsid w:val="00D7111C"/>
    <w:rsid w:val="00D71AD3"/>
    <w:rsid w:val="00D71F85"/>
    <w:rsid w:val="00D7244E"/>
    <w:rsid w:val="00D7254B"/>
    <w:rsid w:val="00D7333C"/>
    <w:rsid w:val="00D748F9"/>
    <w:rsid w:val="00D74A98"/>
    <w:rsid w:val="00D75669"/>
    <w:rsid w:val="00D7639B"/>
    <w:rsid w:val="00D77641"/>
    <w:rsid w:val="00D77D55"/>
    <w:rsid w:val="00D77DA5"/>
    <w:rsid w:val="00D805B7"/>
    <w:rsid w:val="00D80766"/>
    <w:rsid w:val="00D80788"/>
    <w:rsid w:val="00D80BA7"/>
    <w:rsid w:val="00D80BA8"/>
    <w:rsid w:val="00D80C66"/>
    <w:rsid w:val="00D80FB0"/>
    <w:rsid w:val="00D816CD"/>
    <w:rsid w:val="00D835FE"/>
    <w:rsid w:val="00D8469D"/>
    <w:rsid w:val="00D84FF3"/>
    <w:rsid w:val="00D8537F"/>
    <w:rsid w:val="00D86564"/>
    <w:rsid w:val="00D86EA8"/>
    <w:rsid w:val="00D87603"/>
    <w:rsid w:val="00D90324"/>
    <w:rsid w:val="00D904FB"/>
    <w:rsid w:val="00D90F02"/>
    <w:rsid w:val="00D93B90"/>
    <w:rsid w:val="00D93EEF"/>
    <w:rsid w:val="00D94D66"/>
    <w:rsid w:val="00D94E6E"/>
    <w:rsid w:val="00D950F3"/>
    <w:rsid w:val="00D951A1"/>
    <w:rsid w:val="00D955A4"/>
    <w:rsid w:val="00D960E9"/>
    <w:rsid w:val="00D96750"/>
    <w:rsid w:val="00D96F63"/>
    <w:rsid w:val="00D9736A"/>
    <w:rsid w:val="00D9777A"/>
    <w:rsid w:val="00DA03CF"/>
    <w:rsid w:val="00DA053B"/>
    <w:rsid w:val="00DA0AD6"/>
    <w:rsid w:val="00DA0EFE"/>
    <w:rsid w:val="00DA0F50"/>
    <w:rsid w:val="00DA137D"/>
    <w:rsid w:val="00DA13A7"/>
    <w:rsid w:val="00DA1540"/>
    <w:rsid w:val="00DA156D"/>
    <w:rsid w:val="00DA189B"/>
    <w:rsid w:val="00DA1C56"/>
    <w:rsid w:val="00DA1FE1"/>
    <w:rsid w:val="00DA263B"/>
    <w:rsid w:val="00DA3472"/>
    <w:rsid w:val="00DA35ED"/>
    <w:rsid w:val="00DA48B0"/>
    <w:rsid w:val="00DA4D19"/>
    <w:rsid w:val="00DA5358"/>
    <w:rsid w:val="00DA56B8"/>
    <w:rsid w:val="00DA56E7"/>
    <w:rsid w:val="00DA5DFE"/>
    <w:rsid w:val="00DA66AF"/>
    <w:rsid w:val="00DA6CC6"/>
    <w:rsid w:val="00DA6DFB"/>
    <w:rsid w:val="00DA7A5B"/>
    <w:rsid w:val="00DB1488"/>
    <w:rsid w:val="00DB14A9"/>
    <w:rsid w:val="00DB1A6A"/>
    <w:rsid w:val="00DB20C8"/>
    <w:rsid w:val="00DB232D"/>
    <w:rsid w:val="00DB28E7"/>
    <w:rsid w:val="00DB2EA4"/>
    <w:rsid w:val="00DB3059"/>
    <w:rsid w:val="00DB3604"/>
    <w:rsid w:val="00DB510B"/>
    <w:rsid w:val="00DB5BBA"/>
    <w:rsid w:val="00DB5D97"/>
    <w:rsid w:val="00DB5FF4"/>
    <w:rsid w:val="00DB6865"/>
    <w:rsid w:val="00DB68D2"/>
    <w:rsid w:val="00DB7D06"/>
    <w:rsid w:val="00DB7D95"/>
    <w:rsid w:val="00DC01C7"/>
    <w:rsid w:val="00DC06CB"/>
    <w:rsid w:val="00DC1EB7"/>
    <w:rsid w:val="00DC27F2"/>
    <w:rsid w:val="00DC28BF"/>
    <w:rsid w:val="00DC3DDB"/>
    <w:rsid w:val="00DC460D"/>
    <w:rsid w:val="00DC4CB4"/>
    <w:rsid w:val="00DC4DBF"/>
    <w:rsid w:val="00DC50E2"/>
    <w:rsid w:val="00DC55FC"/>
    <w:rsid w:val="00DC5A82"/>
    <w:rsid w:val="00DC69DF"/>
    <w:rsid w:val="00DC6B9C"/>
    <w:rsid w:val="00DC6C61"/>
    <w:rsid w:val="00DC6D6B"/>
    <w:rsid w:val="00DC7BAB"/>
    <w:rsid w:val="00DC7EF3"/>
    <w:rsid w:val="00DD02E6"/>
    <w:rsid w:val="00DD0733"/>
    <w:rsid w:val="00DD0FE4"/>
    <w:rsid w:val="00DD10D7"/>
    <w:rsid w:val="00DD146D"/>
    <w:rsid w:val="00DD1CD2"/>
    <w:rsid w:val="00DD2C47"/>
    <w:rsid w:val="00DD2EBC"/>
    <w:rsid w:val="00DD31F4"/>
    <w:rsid w:val="00DD3D09"/>
    <w:rsid w:val="00DD4B0E"/>
    <w:rsid w:val="00DD65CF"/>
    <w:rsid w:val="00DD70F5"/>
    <w:rsid w:val="00DD7C59"/>
    <w:rsid w:val="00DE1001"/>
    <w:rsid w:val="00DE145D"/>
    <w:rsid w:val="00DE296D"/>
    <w:rsid w:val="00DE2B4F"/>
    <w:rsid w:val="00DE2C86"/>
    <w:rsid w:val="00DE2F25"/>
    <w:rsid w:val="00DE3112"/>
    <w:rsid w:val="00DE3450"/>
    <w:rsid w:val="00DE34FC"/>
    <w:rsid w:val="00DE3E7C"/>
    <w:rsid w:val="00DE40BD"/>
    <w:rsid w:val="00DE44B0"/>
    <w:rsid w:val="00DE4526"/>
    <w:rsid w:val="00DE608D"/>
    <w:rsid w:val="00DE68AD"/>
    <w:rsid w:val="00DE6D0B"/>
    <w:rsid w:val="00DE711F"/>
    <w:rsid w:val="00DF08E8"/>
    <w:rsid w:val="00DF09FD"/>
    <w:rsid w:val="00DF0E91"/>
    <w:rsid w:val="00DF12B5"/>
    <w:rsid w:val="00DF2025"/>
    <w:rsid w:val="00DF2174"/>
    <w:rsid w:val="00DF2886"/>
    <w:rsid w:val="00DF2DCC"/>
    <w:rsid w:val="00DF3ABC"/>
    <w:rsid w:val="00DF5974"/>
    <w:rsid w:val="00DF6B9E"/>
    <w:rsid w:val="00DF795A"/>
    <w:rsid w:val="00E01A01"/>
    <w:rsid w:val="00E01A36"/>
    <w:rsid w:val="00E01F3D"/>
    <w:rsid w:val="00E020F9"/>
    <w:rsid w:val="00E0309E"/>
    <w:rsid w:val="00E034EE"/>
    <w:rsid w:val="00E03A81"/>
    <w:rsid w:val="00E04752"/>
    <w:rsid w:val="00E049D7"/>
    <w:rsid w:val="00E04AA5"/>
    <w:rsid w:val="00E04D60"/>
    <w:rsid w:val="00E053C8"/>
    <w:rsid w:val="00E05DE4"/>
    <w:rsid w:val="00E0734F"/>
    <w:rsid w:val="00E07966"/>
    <w:rsid w:val="00E07BE8"/>
    <w:rsid w:val="00E07D03"/>
    <w:rsid w:val="00E100B2"/>
    <w:rsid w:val="00E102F6"/>
    <w:rsid w:val="00E1081A"/>
    <w:rsid w:val="00E13AEC"/>
    <w:rsid w:val="00E14167"/>
    <w:rsid w:val="00E141C6"/>
    <w:rsid w:val="00E14CEB"/>
    <w:rsid w:val="00E1514D"/>
    <w:rsid w:val="00E15558"/>
    <w:rsid w:val="00E156AA"/>
    <w:rsid w:val="00E15E21"/>
    <w:rsid w:val="00E1652E"/>
    <w:rsid w:val="00E17870"/>
    <w:rsid w:val="00E17E78"/>
    <w:rsid w:val="00E20B71"/>
    <w:rsid w:val="00E20DF7"/>
    <w:rsid w:val="00E21B41"/>
    <w:rsid w:val="00E21D4C"/>
    <w:rsid w:val="00E22321"/>
    <w:rsid w:val="00E225F3"/>
    <w:rsid w:val="00E226B2"/>
    <w:rsid w:val="00E22BFE"/>
    <w:rsid w:val="00E23004"/>
    <w:rsid w:val="00E23B89"/>
    <w:rsid w:val="00E24140"/>
    <w:rsid w:val="00E24BD7"/>
    <w:rsid w:val="00E24C99"/>
    <w:rsid w:val="00E25121"/>
    <w:rsid w:val="00E259BC"/>
    <w:rsid w:val="00E25C61"/>
    <w:rsid w:val="00E26AC9"/>
    <w:rsid w:val="00E27C61"/>
    <w:rsid w:val="00E30627"/>
    <w:rsid w:val="00E30E68"/>
    <w:rsid w:val="00E3177D"/>
    <w:rsid w:val="00E32801"/>
    <w:rsid w:val="00E3292F"/>
    <w:rsid w:val="00E332C8"/>
    <w:rsid w:val="00E33343"/>
    <w:rsid w:val="00E34476"/>
    <w:rsid w:val="00E35F21"/>
    <w:rsid w:val="00E36AB6"/>
    <w:rsid w:val="00E423CF"/>
    <w:rsid w:val="00E4365B"/>
    <w:rsid w:val="00E438FB"/>
    <w:rsid w:val="00E43D1B"/>
    <w:rsid w:val="00E440A7"/>
    <w:rsid w:val="00E4431C"/>
    <w:rsid w:val="00E44754"/>
    <w:rsid w:val="00E44B93"/>
    <w:rsid w:val="00E45B71"/>
    <w:rsid w:val="00E4701E"/>
    <w:rsid w:val="00E47672"/>
    <w:rsid w:val="00E513A5"/>
    <w:rsid w:val="00E51E7C"/>
    <w:rsid w:val="00E52482"/>
    <w:rsid w:val="00E526E9"/>
    <w:rsid w:val="00E53CDC"/>
    <w:rsid w:val="00E54218"/>
    <w:rsid w:val="00E54297"/>
    <w:rsid w:val="00E547FA"/>
    <w:rsid w:val="00E54B3C"/>
    <w:rsid w:val="00E6067F"/>
    <w:rsid w:val="00E6071A"/>
    <w:rsid w:val="00E60891"/>
    <w:rsid w:val="00E61606"/>
    <w:rsid w:val="00E61EBF"/>
    <w:rsid w:val="00E62255"/>
    <w:rsid w:val="00E629E4"/>
    <w:rsid w:val="00E632C5"/>
    <w:rsid w:val="00E646DD"/>
    <w:rsid w:val="00E64DC1"/>
    <w:rsid w:val="00E652AD"/>
    <w:rsid w:val="00E6594C"/>
    <w:rsid w:val="00E6632D"/>
    <w:rsid w:val="00E669D2"/>
    <w:rsid w:val="00E669D9"/>
    <w:rsid w:val="00E66C5A"/>
    <w:rsid w:val="00E702FA"/>
    <w:rsid w:val="00E70819"/>
    <w:rsid w:val="00E70D4B"/>
    <w:rsid w:val="00E714ED"/>
    <w:rsid w:val="00E7220D"/>
    <w:rsid w:val="00E72389"/>
    <w:rsid w:val="00E724A5"/>
    <w:rsid w:val="00E72E09"/>
    <w:rsid w:val="00E73052"/>
    <w:rsid w:val="00E74A40"/>
    <w:rsid w:val="00E75222"/>
    <w:rsid w:val="00E75F36"/>
    <w:rsid w:val="00E76203"/>
    <w:rsid w:val="00E769EB"/>
    <w:rsid w:val="00E77620"/>
    <w:rsid w:val="00E778BE"/>
    <w:rsid w:val="00E7799C"/>
    <w:rsid w:val="00E80738"/>
    <w:rsid w:val="00E812D8"/>
    <w:rsid w:val="00E81B07"/>
    <w:rsid w:val="00E82038"/>
    <w:rsid w:val="00E8255E"/>
    <w:rsid w:val="00E82561"/>
    <w:rsid w:val="00E825E2"/>
    <w:rsid w:val="00E829FD"/>
    <w:rsid w:val="00E831AC"/>
    <w:rsid w:val="00E83DFC"/>
    <w:rsid w:val="00E8417A"/>
    <w:rsid w:val="00E853EB"/>
    <w:rsid w:val="00E85470"/>
    <w:rsid w:val="00E85ECC"/>
    <w:rsid w:val="00E8621D"/>
    <w:rsid w:val="00E86D3D"/>
    <w:rsid w:val="00E87238"/>
    <w:rsid w:val="00E877BA"/>
    <w:rsid w:val="00E900ED"/>
    <w:rsid w:val="00E9018A"/>
    <w:rsid w:val="00E9063E"/>
    <w:rsid w:val="00E9068B"/>
    <w:rsid w:val="00E90715"/>
    <w:rsid w:val="00E9152E"/>
    <w:rsid w:val="00E915B2"/>
    <w:rsid w:val="00E91A7C"/>
    <w:rsid w:val="00E91DF7"/>
    <w:rsid w:val="00E91E3B"/>
    <w:rsid w:val="00E92345"/>
    <w:rsid w:val="00E94302"/>
    <w:rsid w:val="00E94ABB"/>
    <w:rsid w:val="00E961F1"/>
    <w:rsid w:val="00E96B4B"/>
    <w:rsid w:val="00E97046"/>
    <w:rsid w:val="00E979B8"/>
    <w:rsid w:val="00E97B1D"/>
    <w:rsid w:val="00EA00D3"/>
    <w:rsid w:val="00EA0193"/>
    <w:rsid w:val="00EA01B6"/>
    <w:rsid w:val="00EA0CD5"/>
    <w:rsid w:val="00EA1DDB"/>
    <w:rsid w:val="00EA3727"/>
    <w:rsid w:val="00EA49B7"/>
    <w:rsid w:val="00EA4A90"/>
    <w:rsid w:val="00EA564B"/>
    <w:rsid w:val="00EA5A10"/>
    <w:rsid w:val="00EA6766"/>
    <w:rsid w:val="00EA6A60"/>
    <w:rsid w:val="00EA75C7"/>
    <w:rsid w:val="00EB09FA"/>
    <w:rsid w:val="00EB0AA6"/>
    <w:rsid w:val="00EB1603"/>
    <w:rsid w:val="00EB20EC"/>
    <w:rsid w:val="00EB3330"/>
    <w:rsid w:val="00EB3519"/>
    <w:rsid w:val="00EB3FC9"/>
    <w:rsid w:val="00EB461E"/>
    <w:rsid w:val="00EB4E8B"/>
    <w:rsid w:val="00EC0C6D"/>
    <w:rsid w:val="00EC109F"/>
    <w:rsid w:val="00EC1944"/>
    <w:rsid w:val="00EC1B64"/>
    <w:rsid w:val="00EC2E6D"/>
    <w:rsid w:val="00EC30AC"/>
    <w:rsid w:val="00EC3295"/>
    <w:rsid w:val="00EC32CA"/>
    <w:rsid w:val="00EC3820"/>
    <w:rsid w:val="00EC4180"/>
    <w:rsid w:val="00EC4552"/>
    <w:rsid w:val="00EC4678"/>
    <w:rsid w:val="00EC4FD5"/>
    <w:rsid w:val="00EC5419"/>
    <w:rsid w:val="00EC595A"/>
    <w:rsid w:val="00EC5AE8"/>
    <w:rsid w:val="00EC5BD3"/>
    <w:rsid w:val="00EC6F73"/>
    <w:rsid w:val="00EC7442"/>
    <w:rsid w:val="00EC7D9E"/>
    <w:rsid w:val="00EC7E38"/>
    <w:rsid w:val="00ED0461"/>
    <w:rsid w:val="00ED0526"/>
    <w:rsid w:val="00ED0D4E"/>
    <w:rsid w:val="00ED1650"/>
    <w:rsid w:val="00ED1D89"/>
    <w:rsid w:val="00ED1FF9"/>
    <w:rsid w:val="00ED2132"/>
    <w:rsid w:val="00ED21CA"/>
    <w:rsid w:val="00ED220E"/>
    <w:rsid w:val="00ED37F8"/>
    <w:rsid w:val="00ED3826"/>
    <w:rsid w:val="00ED3959"/>
    <w:rsid w:val="00ED42C6"/>
    <w:rsid w:val="00ED592A"/>
    <w:rsid w:val="00ED59D9"/>
    <w:rsid w:val="00ED68D8"/>
    <w:rsid w:val="00ED6A83"/>
    <w:rsid w:val="00ED6AAD"/>
    <w:rsid w:val="00ED7F39"/>
    <w:rsid w:val="00EE006C"/>
    <w:rsid w:val="00EE0E1A"/>
    <w:rsid w:val="00EE1249"/>
    <w:rsid w:val="00EE1888"/>
    <w:rsid w:val="00EE24C2"/>
    <w:rsid w:val="00EE2C95"/>
    <w:rsid w:val="00EE3C32"/>
    <w:rsid w:val="00EE3E80"/>
    <w:rsid w:val="00EE3F28"/>
    <w:rsid w:val="00EE45FD"/>
    <w:rsid w:val="00EE4A73"/>
    <w:rsid w:val="00EE5192"/>
    <w:rsid w:val="00EE55FC"/>
    <w:rsid w:val="00EE5672"/>
    <w:rsid w:val="00EE6AEE"/>
    <w:rsid w:val="00EE6E01"/>
    <w:rsid w:val="00EE73CB"/>
    <w:rsid w:val="00EE7897"/>
    <w:rsid w:val="00EE78F1"/>
    <w:rsid w:val="00EF0050"/>
    <w:rsid w:val="00EF06AB"/>
    <w:rsid w:val="00EF0E08"/>
    <w:rsid w:val="00EF242F"/>
    <w:rsid w:val="00EF2464"/>
    <w:rsid w:val="00EF28EF"/>
    <w:rsid w:val="00EF2E73"/>
    <w:rsid w:val="00EF38D7"/>
    <w:rsid w:val="00EF45C5"/>
    <w:rsid w:val="00EF4BBD"/>
    <w:rsid w:val="00EF5445"/>
    <w:rsid w:val="00EF5A09"/>
    <w:rsid w:val="00EF61E5"/>
    <w:rsid w:val="00EF652D"/>
    <w:rsid w:val="00EF656F"/>
    <w:rsid w:val="00F0001A"/>
    <w:rsid w:val="00F023BA"/>
    <w:rsid w:val="00F02DD5"/>
    <w:rsid w:val="00F02F4E"/>
    <w:rsid w:val="00F03737"/>
    <w:rsid w:val="00F039D7"/>
    <w:rsid w:val="00F03ACE"/>
    <w:rsid w:val="00F03ADC"/>
    <w:rsid w:val="00F0452B"/>
    <w:rsid w:val="00F045C1"/>
    <w:rsid w:val="00F04759"/>
    <w:rsid w:val="00F059F3"/>
    <w:rsid w:val="00F06871"/>
    <w:rsid w:val="00F10118"/>
    <w:rsid w:val="00F10146"/>
    <w:rsid w:val="00F10665"/>
    <w:rsid w:val="00F10F53"/>
    <w:rsid w:val="00F1114B"/>
    <w:rsid w:val="00F1168C"/>
    <w:rsid w:val="00F12E3E"/>
    <w:rsid w:val="00F13048"/>
    <w:rsid w:val="00F13B94"/>
    <w:rsid w:val="00F13FE3"/>
    <w:rsid w:val="00F1413B"/>
    <w:rsid w:val="00F14366"/>
    <w:rsid w:val="00F1774A"/>
    <w:rsid w:val="00F20C40"/>
    <w:rsid w:val="00F21AC8"/>
    <w:rsid w:val="00F21D49"/>
    <w:rsid w:val="00F24ACB"/>
    <w:rsid w:val="00F24EC5"/>
    <w:rsid w:val="00F26C4C"/>
    <w:rsid w:val="00F26C7D"/>
    <w:rsid w:val="00F27430"/>
    <w:rsid w:val="00F301B7"/>
    <w:rsid w:val="00F30360"/>
    <w:rsid w:val="00F30E85"/>
    <w:rsid w:val="00F31AF2"/>
    <w:rsid w:val="00F31B62"/>
    <w:rsid w:val="00F32B30"/>
    <w:rsid w:val="00F32C6B"/>
    <w:rsid w:val="00F32DB0"/>
    <w:rsid w:val="00F33F42"/>
    <w:rsid w:val="00F3451B"/>
    <w:rsid w:val="00F34784"/>
    <w:rsid w:val="00F354F8"/>
    <w:rsid w:val="00F35661"/>
    <w:rsid w:val="00F35F15"/>
    <w:rsid w:val="00F401D0"/>
    <w:rsid w:val="00F402B8"/>
    <w:rsid w:val="00F4119A"/>
    <w:rsid w:val="00F41473"/>
    <w:rsid w:val="00F41B53"/>
    <w:rsid w:val="00F42B7A"/>
    <w:rsid w:val="00F42F0C"/>
    <w:rsid w:val="00F43910"/>
    <w:rsid w:val="00F43BB1"/>
    <w:rsid w:val="00F454C8"/>
    <w:rsid w:val="00F459CE"/>
    <w:rsid w:val="00F4735D"/>
    <w:rsid w:val="00F473F5"/>
    <w:rsid w:val="00F47DED"/>
    <w:rsid w:val="00F50132"/>
    <w:rsid w:val="00F50243"/>
    <w:rsid w:val="00F507E1"/>
    <w:rsid w:val="00F50BB7"/>
    <w:rsid w:val="00F50D1F"/>
    <w:rsid w:val="00F50DCA"/>
    <w:rsid w:val="00F50E44"/>
    <w:rsid w:val="00F515FF"/>
    <w:rsid w:val="00F52BDE"/>
    <w:rsid w:val="00F530DC"/>
    <w:rsid w:val="00F546C1"/>
    <w:rsid w:val="00F55B15"/>
    <w:rsid w:val="00F56241"/>
    <w:rsid w:val="00F5631A"/>
    <w:rsid w:val="00F564B1"/>
    <w:rsid w:val="00F567E9"/>
    <w:rsid w:val="00F56846"/>
    <w:rsid w:val="00F56961"/>
    <w:rsid w:val="00F56F45"/>
    <w:rsid w:val="00F57481"/>
    <w:rsid w:val="00F57571"/>
    <w:rsid w:val="00F609FB"/>
    <w:rsid w:val="00F60CE0"/>
    <w:rsid w:val="00F60DE9"/>
    <w:rsid w:val="00F61726"/>
    <w:rsid w:val="00F61A24"/>
    <w:rsid w:val="00F62304"/>
    <w:rsid w:val="00F62486"/>
    <w:rsid w:val="00F62BC5"/>
    <w:rsid w:val="00F62D7D"/>
    <w:rsid w:val="00F63CAD"/>
    <w:rsid w:val="00F64EF2"/>
    <w:rsid w:val="00F6646B"/>
    <w:rsid w:val="00F66736"/>
    <w:rsid w:val="00F673BA"/>
    <w:rsid w:val="00F673FA"/>
    <w:rsid w:val="00F675FA"/>
    <w:rsid w:val="00F701D4"/>
    <w:rsid w:val="00F7070D"/>
    <w:rsid w:val="00F70AE2"/>
    <w:rsid w:val="00F71083"/>
    <w:rsid w:val="00F71E59"/>
    <w:rsid w:val="00F720E6"/>
    <w:rsid w:val="00F72FAC"/>
    <w:rsid w:val="00F73EB5"/>
    <w:rsid w:val="00F742DF"/>
    <w:rsid w:val="00F74444"/>
    <w:rsid w:val="00F750F3"/>
    <w:rsid w:val="00F7650A"/>
    <w:rsid w:val="00F765BC"/>
    <w:rsid w:val="00F80AB7"/>
    <w:rsid w:val="00F80D46"/>
    <w:rsid w:val="00F820D3"/>
    <w:rsid w:val="00F82171"/>
    <w:rsid w:val="00F828C7"/>
    <w:rsid w:val="00F82ED8"/>
    <w:rsid w:val="00F83D38"/>
    <w:rsid w:val="00F84286"/>
    <w:rsid w:val="00F84CAD"/>
    <w:rsid w:val="00F851D2"/>
    <w:rsid w:val="00F903AD"/>
    <w:rsid w:val="00F90B97"/>
    <w:rsid w:val="00F90FCA"/>
    <w:rsid w:val="00F9122B"/>
    <w:rsid w:val="00F929B3"/>
    <w:rsid w:val="00F930EA"/>
    <w:rsid w:val="00F95296"/>
    <w:rsid w:val="00F953B5"/>
    <w:rsid w:val="00F95809"/>
    <w:rsid w:val="00F972DD"/>
    <w:rsid w:val="00F972F0"/>
    <w:rsid w:val="00F97A67"/>
    <w:rsid w:val="00F97C22"/>
    <w:rsid w:val="00FA02C9"/>
    <w:rsid w:val="00FA08C9"/>
    <w:rsid w:val="00FA12FC"/>
    <w:rsid w:val="00FA1D92"/>
    <w:rsid w:val="00FA2131"/>
    <w:rsid w:val="00FA255D"/>
    <w:rsid w:val="00FA2B15"/>
    <w:rsid w:val="00FA37BD"/>
    <w:rsid w:val="00FA4DFA"/>
    <w:rsid w:val="00FA55C8"/>
    <w:rsid w:val="00FA584C"/>
    <w:rsid w:val="00FA666C"/>
    <w:rsid w:val="00FA69EB"/>
    <w:rsid w:val="00FA6E1A"/>
    <w:rsid w:val="00FA7285"/>
    <w:rsid w:val="00FA7844"/>
    <w:rsid w:val="00FA7B90"/>
    <w:rsid w:val="00FB33DC"/>
    <w:rsid w:val="00FB38DC"/>
    <w:rsid w:val="00FB3AD2"/>
    <w:rsid w:val="00FB5B61"/>
    <w:rsid w:val="00FC007B"/>
    <w:rsid w:val="00FC092C"/>
    <w:rsid w:val="00FC13A2"/>
    <w:rsid w:val="00FC23F5"/>
    <w:rsid w:val="00FC2C40"/>
    <w:rsid w:val="00FC3452"/>
    <w:rsid w:val="00FC3F08"/>
    <w:rsid w:val="00FC46A6"/>
    <w:rsid w:val="00FC4946"/>
    <w:rsid w:val="00FC4C32"/>
    <w:rsid w:val="00FC5080"/>
    <w:rsid w:val="00FC51D3"/>
    <w:rsid w:val="00FC526E"/>
    <w:rsid w:val="00FC546F"/>
    <w:rsid w:val="00FC6A95"/>
    <w:rsid w:val="00FC6ADA"/>
    <w:rsid w:val="00FC7D57"/>
    <w:rsid w:val="00FD0678"/>
    <w:rsid w:val="00FD218C"/>
    <w:rsid w:val="00FD29AE"/>
    <w:rsid w:val="00FD3954"/>
    <w:rsid w:val="00FD5E13"/>
    <w:rsid w:val="00FD7D13"/>
    <w:rsid w:val="00FE001B"/>
    <w:rsid w:val="00FE1938"/>
    <w:rsid w:val="00FE2F05"/>
    <w:rsid w:val="00FE42E4"/>
    <w:rsid w:val="00FE4DFD"/>
    <w:rsid w:val="00FE6160"/>
    <w:rsid w:val="00FE6835"/>
    <w:rsid w:val="00FE6D5F"/>
    <w:rsid w:val="00FF1E55"/>
    <w:rsid w:val="00FF2503"/>
    <w:rsid w:val="00FF336E"/>
    <w:rsid w:val="00FF33F0"/>
    <w:rsid w:val="00FF38DD"/>
    <w:rsid w:val="00FF38E3"/>
    <w:rsid w:val="00FF4FA4"/>
    <w:rsid w:val="00FF6589"/>
    <w:rsid w:val="00FF65F6"/>
    <w:rsid w:val="00FF660C"/>
    <w:rsid w:val="054A030E"/>
    <w:rsid w:val="09F31619"/>
    <w:rsid w:val="0A443BBD"/>
    <w:rsid w:val="0C997B1E"/>
    <w:rsid w:val="0EBE0496"/>
    <w:rsid w:val="10064C74"/>
    <w:rsid w:val="1AF86AC7"/>
    <w:rsid w:val="1B5127B7"/>
    <w:rsid w:val="20E01EAC"/>
    <w:rsid w:val="242123CD"/>
    <w:rsid w:val="27160C72"/>
    <w:rsid w:val="2940087E"/>
    <w:rsid w:val="2A6D6399"/>
    <w:rsid w:val="2BA0CE33"/>
    <w:rsid w:val="30E37837"/>
    <w:rsid w:val="318A2D60"/>
    <w:rsid w:val="35492D51"/>
    <w:rsid w:val="35F77D4C"/>
    <w:rsid w:val="36444F63"/>
    <w:rsid w:val="36A95D21"/>
    <w:rsid w:val="37AF2C69"/>
    <w:rsid w:val="3A255EE2"/>
    <w:rsid w:val="3CC366C0"/>
    <w:rsid w:val="3DF06A4E"/>
    <w:rsid w:val="412D2253"/>
    <w:rsid w:val="47DF6C6C"/>
    <w:rsid w:val="49803BFA"/>
    <w:rsid w:val="4D1D3098"/>
    <w:rsid w:val="4EF50BA6"/>
    <w:rsid w:val="50604465"/>
    <w:rsid w:val="5ACF26E1"/>
    <w:rsid w:val="5B882706"/>
    <w:rsid w:val="607A3280"/>
    <w:rsid w:val="66A92999"/>
    <w:rsid w:val="69F5313C"/>
    <w:rsid w:val="6D4707E0"/>
    <w:rsid w:val="6E642E11"/>
    <w:rsid w:val="72660896"/>
    <w:rsid w:val="769F1F28"/>
    <w:rsid w:val="7A0219D6"/>
    <w:rsid w:val="7A9E4C43"/>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0" w:line="240" w:lineRule="auto"/>
      <w:ind w:left="792" w:right="101" w:hanging="360"/>
    </w:pPr>
    <w:rPr>
      <w:rFonts w:asciiTheme="minorHAnsi" w:hAnsiTheme="minorHAnsi" w:eastAsiaTheme="minorHAnsi" w:cstheme="minorBidi"/>
      <w:sz w:val="22"/>
      <w:szCs w:val="22"/>
      <w:lang w:val="en-AU" w:eastAsia="en-US" w:bidi="ar-SA"/>
    </w:rPr>
  </w:style>
  <w:style w:type="paragraph" w:styleId="2">
    <w:name w:val="heading 1"/>
    <w:basedOn w:val="1"/>
    <w:next w:val="1"/>
    <w:link w:val="34"/>
    <w:qFormat/>
    <w:uiPriority w:val="9"/>
    <w:pPr>
      <w:keepNext/>
      <w:tabs>
        <w:tab w:val="left" w:pos="180"/>
      </w:tabs>
      <w:spacing w:after="120" w:line="288" w:lineRule="auto"/>
      <w:ind w:left="0" w:right="0" w:firstLine="0"/>
      <w:outlineLvl w:val="0"/>
    </w:pPr>
    <w:rPr>
      <w:rFonts w:eastAsia="Arial Unicode MS" w:cstheme="minorHAnsi"/>
      <w:b/>
      <w:color w:val="2F5597" w:themeColor="accent1" w:themeShade="BF"/>
      <w:kern w:val="32"/>
      <w:sz w:val="32"/>
      <w:szCs w:val="32"/>
      <w:lang w:val="en-GB" w:bidi="en-US"/>
    </w:rPr>
  </w:style>
  <w:style w:type="paragraph" w:styleId="3">
    <w:name w:val="heading 2"/>
    <w:basedOn w:val="1"/>
    <w:next w:val="1"/>
    <w:link w:val="26"/>
    <w:unhideWhenUsed/>
    <w:qFormat/>
    <w:uiPriority w:val="9"/>
    <w:pPr>
      <w:keepNext/>
      <w:keepLines/>
      <w:spacing w:after="120" w:line="276" w:lineRule="auto"/>
      <w:ind w:left="0" w:firstLine="0"/>
      <w:outlineLvl w:val="1"/>
    </w:pPr>
    <w:rPr>
      <w:rFonts w:ascii="Arial" w:hAnsi="Arial" w:eastAsiaTheme="majorEastAsia" w:cstheme="majorBidi"/>
      <w:b/>
      <w:color w:val="262626" w:themeColor="text1" w:themeTint="D9"/>
      <w:sz w:val="24"/>
      <w:szCs w:val="26"/>
      <w:lang w:val="en-GB" w:bidi="en-US"/>
      <w14:textFill>
        <w14:solidFill>
          <w14:schemeClr w14:val="tx1">
            <w14:lumMod w14:val="85000"/>
            <w14:lumOff w14:val="15000"/>
          </w14:schemeClr>
        </w14:solidFill>
      </w14:textFill>
    </w:rPr>
  </w:style>
  <w:style w:type="paragraph" w:styleId="4">
    <w:name w:val="heading 3"/>
    <w:basedOn w:val="1"/>
    <w:next w:val="1"/>
    <w:link w:val="27"/>
    <w:unhideWhenUsed/>
    <w:qFormat/>
    <w:uiPriority w:val="9"/>
    <w:pPr>
      <w:keepNext/>
      <w:keepLines/>
      <w:spacing w:after="120"/>
      <w:ind w:left="0" w:firstLine="0"/>
      <w:outlineLvl w:val="2"/>
    </w:pPr>
    <w:rPr>
      <w:rFonts w:ascii="Arial" w:hAnsi="Arial" w:eastAsiaTheme="majorEastAsia" w:cstheme="majorBidi"/>
      <w:color w:val="262626" w:themeColor="text1" w:themeTint="D9"/>
      <w:sz w:val="24"/>
      <w:szCs w:val="24"/>
      <w14:textFill>
        <w14:solidFill>
          <w14:schemeClr w14:val="tx1">
            <w14:lumMod w14:val="85000"/>
            <w14:lumOff w14:val="15000"/>
          </w14:schemeClr>
        </w14:solidFill>
      </w14:textFill>
    </w:rPr>
  </w:style>
  <w:style w:type="paragraph" w:styleId="5">
    <w:name w:val="heading 4"/>
    <w:basedOn w:val="1"/>
    <w:next w:val="1"/>
    <w:link w:val="46"/>
    <w:unhideWhenUsed/>
    <w:qFormat/>
    <w:uiPriority w:val="9"/>
    <w:pPr>
      <w:keepNext/>
      <w:keepLines/>
      <w:spacing w:before="40"/>
      <w:outlineLvl w:val="3"/>
    </w:pPr>
    <w:rPr>
      <w:rFonts w:asciiTheme="majorHAnsi" w:hAnsiTheme="majorHAnsi" w:eastAsiaTheme="majorEastAsia" w:cstheme="majorBidi"/>
      <w:i/>
      <w:iCs/>
      <w:color w:val="2F5597" w:themeColor="accent1" w:themeShade="BF"/>
    </w:rPr>
  </w:style>
  <w:style w:type="paragraph" w:styleId="6">
    <w:name w:val="heading 5"/>
    <w:basedOn w:val="1"/>
    <w:next w:val="1"/>
    <w:link w:val="54"/>
    <w:semiHidden/>
    <w:unhideWhenUsed/>
    <w:qFormat/>
    <w:uiPriority w:val="9"/>
    <w:pPr>
      <w:keepNext/>
      <w:keepLines/>
      <w:spacing w:before="40"/>
      <w:outlineLvl w:val="4"/>
    </w:pPr>
    <w:rPr>
      <w:rFonts w:asciiTheme="majorHAnsi" w:hAnsiTheme="majorHAnsi" w:eastAsiaTheme="majorEastAsia" w:cstheme="majorBidi"/>
      <w:color w:val="2F5597" w:themeColor="accent1" w:themeShade="BF"/>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7">
    <w:name w:val="annotation text"/>
    <w:basedOn w:val="1"/>
    <w:link w:val="55"/>
    <w:unhideWhenUsed/>
    <w:qFormat/>
    <w:uiPriority w:val="99"/>
    <w:rPr>
      <w:sz w:val="20"/>
      <w:szCs w:val="20"/>
    </w:rPr>
  </w:style>
  <w:style w:type="paragraph" w:styleId="8">
    <w:name w:val="toc 3"/>
    <w:basedOn w:val="1"/>
    <w:next w:val="1"/>
    <w:unhideWhenUsed/>
    <w:qFormat/>
    <w:uiPriority w:val="39"/>
    <w:pPr>
      <w:tabs>
        <w:tab w:val="right" w:leader="dot" w:pos="9016"/>
      </w:tabs>
      <w:spacing w:after="120" w:line="276" w:lineRule="auto"/>
      <w:ind w:left="720"/>
    </w:pPr>
    <w:rPr>
      <w:color w:val="262626" w:themeColor="text1" w:themeTint="D9"/>
      <w:sz w:val="24"/>
      <w14:textFill>
        <w14:solidFill>
          <w14:schemeClr w14:val="tx1">
            <w14:lumMod w14:val="85000"/>
            <w14:lumOff w14:val="15000"/>
          </w14:schemeClr>
        </w14:solidFill>
      </w14:textFill>
    </w:rPr>
  </w:style>
  <w:style w:type="paragraph" w:styleId="9">
    <w:name w:val="Balloon Text"/>
    <w:basedOn w:val="1"/>
    <w:link w:val="49"/>
    <w:semiHidden/>
    <w:unhideWhenUsed/>
    <w:qFormat/>
    <w:uiPriority w:val="99"/>
    <w:pPr>
      <w:spacing w:before="0"/>
    </w:pPr>
    <w:rPr>
      <w:rFonts w:ascii="Segoe UI" w:hAnsi="Segoe UI" w:cs="Segoe UI"/>
      <w:sz w:val="18"/>
      <w:szCs w:val="18"/>
    </w:rPr>
  </w:style>
  <w:style w:type="paragraph" w:styleId="10">
    <w:name w:val="footer"/>
    <w:basedOn w:val="1"/>
    <w:link w:val="29"/>
    <w:unhideWhenUsed/>
    <w:qFormat/>
    <w:uiPriority w:val="99"/>
    <w:pPr>
      <w:tabs>
        <w:tab w:val="center" w:pos="4680"/>
        <w:tab w:val="right" w:pos="9360"/>
      </w:tabs>
      <w:spacing w:before="0"/>
    </w:pPr>
  </w:style>
  <w:style w:type="paragraph" w:styleId="11">
    <w:name w:val="header"/>
    <w:basedOn w:val="1"/>
    <w:link w:val="28"/>
    <w:unhideWhenUsed/>
    <w:qFormat/>
    <w:uiPriority w:val="99"/>
    <w:pPr>
      <w:tabs>
        <w:tab w:val="center" w:pos="4680"/>
        <w:tab w:val="right" w:pos="9360"/>
      </w:tabs>
      <w:spacing w:before="0"/>
    </w:pPr>
  </w:style>
  <w:style w:type="paragraph" w:styleId="12">
    <w:name w:val="toc 1"/>
    <w:basedOn w:val="1"/>
    <w:next w:val="1"/>
    <w:unhideWhenUsed/>
    <w:qFormat/>
    <w:uiPriority w:val="39"/>
    <w:pPr>
      <w:tabs>
        <w:tab w:val="right" w:leader="dot" w:pos="9016"/>
      </w:tabs>
      <w:spacing w:after="120" w:line="276" w:lineRule="auto"/>
      <w:ind w:left="360"/>
      <w:jc w:val="center"/>
    </w:pPr>
    <w:rPr>
      <w:b/>
      <w:color w:val="262626" w:themeColor="text1" w:themeTint="D9"/>
      <w:sz w:val="24"/>
      <w14:textFill>
        <w14:solidFill>
          <w14:schemeClr w14:val="tx1">
            <w14:lumMod w14:val="85000"/>
            <w14:lumOff w14:val="15000"/>
          </w14:schemeClr>
        </w14:solidFill>
      </w14:textFill>
    </w:rPr>
  </w:style>
  <w:style w:type="paragraph" w:styleId="13">
    <w:name w:val="Subtitle"/>
    <w:basedOn w:val="1"/>
    <w:next w:val="1"/>
    <w:link w:val="41"/>
    <w:qFormat/>
    <w:uiPriority w:val="11"/>
    <w:pPr>
      <w:spacing w:after="160"/>
      <w:ind w:left="792" w:hanging="360"/>
    </w:pPr>
    <w:rPr>
      <w:rFonts w:eastAsiaTheme="minorEastAsia"/>
      <w:color w:val="595959" w:themeColor="text1" w:themeTint="A6"/>
      <w:spacing w:val="15"/>
      <w14:textFill>
        <w14:solidFill>
          <w14:schemeClr w14:val="tx1">
            <w14:lumMod w14:val="65000"/>
            <w14:lumOff w14:val="35000"/>
          </w14:schemeClr>
        </w14:solidFill>
      </w14:textFill>
    </w:rPr>
  </w:style>
  <w:style w:type="paragraph" w:styleId="14">
    <w:name w:val="toc 2"/>
    <w:basedOn w:val="1"/>
    <w:next w:val="1"/>
    <w:unhideWhenUsed/>
    <w:qFormat/>
    <w:uiPriority w:val="39"/>
    <w:pPr>
      <w:tabs>
        <w:tab w:val="right" w:leader="dot" w:pos="9016"/>
      </w:tabs>
      <w:spacing w:after="120" w:line="276" w:lineRule="auto"/>
      <w:ind w:left="504"/>
    </w:pPr>
    <w:rPr>
      <w:color w:val="262626" w:themeColor="text1" w:themeTint="D9"/>
      <w:sz w:val="24"/>
      <w14:textFill>
        <w14:solidFill>
          <w14:schemeClr w14:val="tx1">
            <w14:lumMod w14:val="85000"/>
            <w14:lumOff w14:val="15000"/>
          </w14:schemeClr>
        </w14:solidFill>
      </w14:textFill>
    </w:rPr>
  </w:style>
  <w:style w:type="paragraph" w:styleId="15">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paragraph" w:styleId="16">
    <w:name w:val="annotation subject"/>
    <w:basedOn w:val="7"/>
    <w:next w:val="7"/>
    <w:link w:val="56"/>
    <w:semiHidden/>
    <w:unhideWhenUsed/>
    <w:qFormat/>
    <w:uiPriority w:val="99"/>
    <w:rPr>
      <w:b/>
      <w:bCs/>
    </w:rPr>
  </w:style>
  <w:style w:type="table" w:styleId="18">
    <w:name w:val="Table Grid"/>
    <w:basedOn w:val="17"/>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22"/>
    <w:rPr>
      <w:b/>
    </w:rPr>
  </w:style>
  <w:style w:type="character" w:styleId="21">
    <w:name w:val="FollowedHyperlink"/>
    <w:basedOn w:val="19"/>
    <w:semiHidden/>
    <w:unhideWhenUsed/>
    <w:qFormat/>
    <w:uiPriority w:val="99"/>
    <w:rPr>
      <w:color w:val="954F72" w:themeColor="followedHyperlink"/>
      <w:u w:val="single"/>
      <w14:textFill>
        <w14:solidFill>
          <w14:schemeClr w14:val="folHlink"/>
        </w14:solidFill>
      </w14:textFill>
    </w:rPr>
  </w:style>
  <w:style w:type="character" w:styleId="22">
    <w:name w:val="Emphasis"/>
    <w:basedOn w:val="19"/>
    <w:qFormat/>
    <w:uiPriority w:val="20"/>
    <w:rPr>
      <w:i/>
    </w:rPr>
  </w:style>
  <w:style w:type="character" w:styleId="23">
    <w:name w:val="Hyperlink"/>
    <w:basedOn w:val="19"/>
    <w:unhideWhenUsed/>
    <w:qFormat/>
    <w:uiPriority w:val="99"/>
    <w:rPr>
      <w:color w:val="0563C1" w:themeColor="hyperlink"/>
      <w:u w:val="single"/>
      <w14:textFill>
        <w14:solidFill>
          <w14:schemeClr w14:val="hlink"/>
        </w14:solidFill>
      </w14:textFill>
    </w:rPr>
  </w:style>
  <w:style w:type="character" w:styleId="24">
    <w:name w:val="annotation reference"/>
    <w:basedOn w:val="19"/>
    <w:semiHidden/>
    <w:unhideWhenUsed/>
    <w:qFormat/>
    <w:uiPriority w:val="99"/>
    <w:rPr>
      <w:sz w:val="16"/>
      <w:szCs w:val="16"/>
    </w:rPr>
  </w:style>
  <w:style w:type="paragraph" w:styleId="25">
    <w:name w:val="List Paragraph"/>
    <w:basedOn w:val="1"/>
    <w:link w:val="43"/>
    <w:qFormat/>
    <w:uiPriority w:val="34"/>
    <w:pPr>
      <w:ind w:left="720"/>
      <w:contextualSpacing/>
    </w:pPr>
  </w:style>
  <w:style w:type="character" w:customStyle="1" w:styleId="26">
    <w:name w:val="Heading 2 Char"/>
    <w:basedOn w:val="19"/>
    <w:link w:val="3"/>
    <w:qFormat/>
    <w:uiPriority w:val="9"/>
    <w:rPr>
      <w:rFonts w:ascii="Arial" w:hAnsi="Arial" w:eastAsiaTheme="majorEastAsia" w:cstheme="majorBidi"/>
      <w:b/>
      <w:color w:val="262626" w:themeColor="text1" w:themeTint="D9"/>
      <w:sz w:val="24"/>
      <w:szCs w:val="26"/>
      <w:lang w:val="en-GB" w:bidi="en-US"/>
      <w14:textFill>
        <w14:solidFill>
          <w14:schemeClr w14:val="tx1">
            <w14:lumMod w14:val="85000"/>
            <w14:lumOff w14:val="15000"/>
          </w14:schemeClr>
        </w14:solidFill>
      </w14:textFill>
    </w:rPr>
  </w:style>
  <w:style w:type="character" w:customStyle="1" w:styleId="27">
    <w:name w:val="Heading 3 Char"/>
    <w:basedOn w:val="19"/>
    <w:link w:val="4"/>
    <w:qFormat/>
    <w:uiPriority w:val="9"/>
    <w:rPr>
      <w:rFonts w:ascii="Arial" w:hAnsi="Arial" w:eastAsiaTheme="majorEastAsia" w:cstheme="majorBidi"/>
      <w:color w:val="262626" w:themeColor="text1" w:themeTint="D9"/>
      <w:sz w:val="24"/>
      <w:szCs w:val="24"/>
      <w14:textFill>
        <w14:solidFill>
          <w14:schemeClr w14:val="tx1">
            <w14:lumMod w14:val="85000"/>
            <w14:lumOff w14:val="15000"/>
          </w14:schemeClr>
        </w14:solidFill>
      </w14:textFill>
    </w:rPr>
  </w:style>
  <w:style w:type="character" w:customStyle="1" w:styleId="28">
    <w:name w:val="Header Char"/>
    <w:basedOn w:val="19"/>
    <w:link w:val="11"/>
    <w:qFormat/>
    <w:uiPriority w:val="99"/>
  </w:style>
  <w:style w:type="character" w:customStyle="1" w:styleId="29">
    <w:name w:val="Footer Char"/>
    <w:basedOn w:val="19"/>
    <w:link w:val="10"/>
    <w:qFormat/>
    <w:uiPriority w:val="99"/>
  </w:style>
  <w:style w:type="paragraph" w:customStyle="1" w:styleId="30">
    <w:name w:val="TVTR Mapping"/>
    <w:basedOn w:val="1"/>
    <w:link w:val="31"/>
    <w:qFormat/>
    <w:uiPriority w:val="0"/>
    <w:pPr>
      <w:spacing w:after="120" w:line="276" w:lineRule="auto"/>
      <w:ind w:left="90" w:right="121" w:firstLine="0"/>
      <w:jc w:val="both"/>
    </w:pPr>
    <w:rPr>
      <w:rFonts w:ascii="Arial" w:hAnsi="Arial" w:eastAsia="Times New Roman" w:cs="Arial"/>
      <w:i/>
      <w:color w:val="F79723"/>
      <w:sz w:val="20"/>
    </w:rPr>
  </w:style>
  <w:style w:type="character" w:customStyle="1" w:styleId="31">
    <w:name w:val="TVTR Mapping Char"/>
    <w:basedOn w:val="19"/>
    <w:link w:val="30"/>
    <w:qFormat/>
    <w:uiPriority w:val="0"/>
    <w:rPr>
      <w:rFonts w:ascii="Arial" w:hAnsi="Arial" w:eastAsia="Times New Roman" w:cs="Arial"/>
      <w:i/>
      <w:color w:val="F79723"/>
      <w:sz w:val="20"/>
      <w:lang w:val="en-AU"/>
    </w:rPr>
  </w:style>
  <w:style w:type="paragraph" w:customStyle="1" w:styleId="32">
    <w:name w:val="TVTR Reference"/>
    <w:basedOn w:val="1"/>
    <w:link w:val="33"/>
    <w:qFormat/>
    <w:uiPriority w:val="0"/>
    <w:pPr>
      <w:spacing w:before="0" w:after="120" w:line="276" w:lineRule="auto"/>
      <w:ind w:left="0" w:right="27" w:firstLine="0"/>
      <w:jc w:val="right"/>
    </w:pPr>
    <w:rPr>
      <w:rFonts w:ascii="Times New Roman" w:hAnsi="Times New Roman" w:eastAsia="Arial Unicode MS" w:cstheme="minorHAnsi"/>
      <w:i/>
      <w:sz w:val="20"/>
      <w:szCs w:val="24"/>
    </w:rPr>
  </w:style>
  <w:style w:type="character" w:customStyle="1" w:styleId="33">
    <w:name w:val="TVTR Reference Char"/>
    <w:basedOn w:val="19"/>
    <w:link w:val="32"/>
    <w:qFormat/>
    <w:uiPriority w:val="0"/>
    <w:rPr>
      <w:rFonts w:ascii="Times New Roman" w:hAnsi="Times New Roman" w:eastAsia="Arial Unicode MS" w:cstheme="minorHAnsi"/>
      <w:i/>
      <w:sz w:val="20"/>
      <w:szCs w:val="24"/>
      <w:lang w:val="en-AU"/>
    </w:rPr>
  </w:style>
  <w:style w:type="character" w:customStyle="1" w:styleId="34">
    <w:name w:val="Heading 1 Char"/>
    <w:basedOn w:val="19"/>
    <w:link w:val="2"/>
    <w:qFormat/>
    <w:uiPriority w:val="9"/>
    <w:rPr>
      <w:rFonts w:eastAsia="Arial Unicode MS" w:cstheme="minorHAnsi"/>
      <w:b/>
      <w:color w:val="2F5597" w:themeColor="accent1" w:themeShade="BF"/>
      <w:kern w:val="32"/>
      <w:sz w:val="32"/>
      <w:szCs w:val="32"/>
      <w:lang w:val="en-GB" w:bidi="en-US"/>
    </w:rPr>
  </w:style>
  <w:style w:type="character" w:styleId="35">
    <w:name w:val="Placeholder Text"/>
    <w:basedOn w:val="19"/>
    <w:semiHidden/>
    <w:qFormat/>
    <w:uiPriority w:val="99"/>
    <w:rPr>
      <w:color w:val="808080"/>
    </w:rPr>
  </w:style>
  <w:style w:type="table" w:customStyle="1" w:styleId="36">
    <w:name w:val="Table Grid1"/>
    <w:basedOn w:val="17"/>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
    <w:name w:val="Table Grid2"/>
    <w:basedOn w:val="17"/>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8">
    <w:name w:val="Revision"/>
    <w:hidden/>
    <w:semiHidden/>
    <w:qFormat/>
    <w:uiPriority w:val="99"/>
    <w:pPr>
      <w:spacing w:before="0" w:after="0" w:line="240" w:lineRule="auto"/>
      <w:ind w:left="0" w:right="0" w:firstLine="0"/>
    </w:pPr>
    <w:rPr>
      <w:rFonts w:asciiTheme="minorHAnsi" w:hAnsiTheme="minorHAnsi" w:eastAsiaTheme="minorHAnsi" w:cstheme="minorBidi"/>
      <w:sz w:val="22"/>
      <w:szCs w:val="22"/>
      <w:lang w:val="en-PH" w:eastAsia="en-US" w:bidi="ar-SA"/>
    </w:rPr>
  </w:style>
  <w:style w:type="paragraph" w:customStyle="1" w:styleId="39">
    <w:name w:val="Compliant Sub Heading 1"/>
    <w:basedOn w:val="1"/>
    <w:qFormat/>
    <w:uiPriority w:val="99"/>
    <w:pPr>
      <w:pBdr>
        <w:bottom w:val="single" w:color="323E4F" w:themeColor="text2" w:themeShade="BF" w:sz="4" w:space="1"/>
      </w:pBdr>
      <w:spacing w:before="240" w:after="120" w:line="288" w:lineRule="auto"/>
      <w:ind w:left="0" w:right="0" w:firstLine="0"/>
      <w:jc w:val="both"/>
      <w:outlineLvl w:val="1"/>
    </w:pPr>
    <w:rPr>
      <w:rFonts w:ascii="Georgia" w:hAnsi="Georgia" w:eastAsia="Arial Unicode MS"/>
      <w:b/>
      <w:bCs/>
      <w:iCs/>
      <w:color w:val="333F50" w:themeColor="text2" w:themeShade="BF"/>
      <w:sz w:val="24"/>
      <w:lang w:eastAsia="en-AU" w:bidi="en-US"/>
    </w:rPr>
  </w:style>
  <w:style w:type="table" w:customStyle="1" w:styleId="40">
    <w:name w:val="Table Grid34"/>
    <w:basedOn w:val="17"/>
    <w:qFormat/>
    <w:uiPriority w:val="0"/>
    <w:pPr>
      <w:spacing w:before="0" w:after="0" w:line="240" w:lineRule="auto"/>
      <w:ind w:left="0" w:right="0" w:firstLine="0"/>
    </w:pPr>
    <w:rPr>
      <w:rFonts w:ascii="Times New Roman" w:hAnsi="Times New Roman" w:eastAsia="Times New Roman" w:cs="Times New Roman"/>
      <w:sz w:val="20"/>
      <w:szCs w:val="20"/>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41">
    <w:name w:val="Subtitle Char"/>
    <w:basedOn w:val="19"/>
    <w:link w:val="13"/>
    <w:qFormat/>
    <w:uiPriority w:val="11"/>
    <w:rPr>
      <w:rFonts w:eastAsiaTheme="minorEastAsia"/>
      <w:color w:val="595959" w:themeColor="text1" w:themeTint="A6"/>
      <w:spacing w:val="15"/>
      <w14:textFill>
        <w14:solidFill>
          <w14:schemeClr w14:val="tx1">
            <w14:lumMod w14:val="65000"/>
            <w14:lumOff w14:val="35000"/>
          </w14:schemeClr>
        </w14:solidFill>
      </w14:textFill>
    </w:rPr>
  </w:style>
  <w:style w:type="character" w:customStyle="1" w:styleId="42">
    <w:name w:val="Unresolved Mention"/>
    <w:basedOn w:val="19"/>
    <w:semiHidden/>
    <w:unhideWhenUsed/>
    <w:qFormat/>
    <w:uiPriority w:val="99"/>
    <w:rPr>
      <w:color w:val="605E5C"/>
      <w:shd w:val="clear" w:color="auto" w:fill="E1DFDD"/>
    </w:rPr>
  </w:style>
  <w:style w:type="character" w:customStyle="1" w:styleId="43">
    <w:name w:val="List Paragraph Char"/>
    <w:basedOn w:val="19"/>
    <w:link w:val="25"/>
    <w:qFormat/>
    <w:uiPriority w:val="34"/>
  </w:style>
  <w:style w:type="character" w:customStyle="1" w:styleId="44">
    <w:name w:val="Style1 Char"/>
    <w:basedOn w:val="19"/>
    <w:link w:val="45"/>
    <w:qFormat/>
    <w:locked/>
    <w:uiPriority w:val="0"/>
    <w:rPr>
      <w:rFonts w:asciiTheme="majorHAnsi" w:hAnsiTheme="majorHAnsi" w:eastAsiaTheme="majorEastAsia" w:cstheme="majorBidi"/>
      <w:i/>
      <w:iCs/>
      <w:color w:val="002060"/>
      <w:lang w:val="en-AU"/>
    </w:rPr>
  </w:style>
  <w:style w:type="paragraph" w:customStyle="1" w:styleId="45">
    <w:name w:val="Style1"/>
    <w:basedOn w:val="5"/>
    <w:link w:val="44"/>
    <w:qFormat/>
    <w:uiPriority w:val="0"/>
    <w:pPr>
      <w:spacing w:before="120"/>
      <w:ind w:left="0" w:right="0" w:firstLine="0"/>
    </w:pPr>
    <w:rPr>
      <w:color w:val="002060"/>
    </w:rPr>
  </w:style>
  <w:style w:type="character" w:customStyle="1" w:styleId="46">
    <w:name w:val="Heading 4 Char"/>
    <w:basedOn w:val="19"/>
    <w:link w:val="5"/>
    <w:qFormat/>
    <w:uiPriority w:val="9"/>
    <w:rPr>
      <w:rFonts w:asciiTheme="majorHAnsi" w:hAnsiTheme="majorHAnsi" w:eastAsiaTheme="majorEastAsia" w:cstheme="majorBidi"/>
      <w:i/>
      <w:iCs/>
      <w:color w:val="2F5597" w:themeColor="accent1" w:themeShade="BF"/>
    </w:rPr>
  </w:style>
  <w:style w:type="table" w:customStyle="1" w:styleId="47">
    <w:name w:val="Compliant Table Grid1"/>
    <w:basedOn w:val="17"/>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8">
    <w:name w:val="Compliant Table Grid2"/>
    <w:basedOn w:val="17"/>
    <w:qFormat/>
    <w:uiPriority w:val="39"/>
    <w:pPr>
      <w:spacing w:before="0" w:after="0" w:line="240" w:lineRule="auto"/>
      <w:ind w:left="0" w:right="0" w:firstLine="0"/>
    </w:pPr>
    <w:rPr>
      <w:rFonts w:ascii="Times New Roman" w:hAnsi="Times New Roman" w:eastAsia="Times New Roman" w:cs="Times New Roman"/>
      <w:sz w:val="20"/>
      <w:szCs w:val="20"/>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49">
    <w:name w:val="Balloon Text Char"/>
    <w:basedOn w:val="19"/>
    <w:link w:val="9"/>
    <w:semiHidden/>
    <w:qFormat/>
    <w:uiPriority w:val="99"/>
    <w:rPr>
      <w:rFonts w:ascii="Segoe UI" w:hAnsi="Segoe UI" w:cs="Segoe UI"/>
      <w:sz w:val="18"/>
      <w:szCs w:val="18"/>
    </w:rPr>
  </w:style>
  <w:style w:type="paragraph" w:customStyle="1" w:styleId="50">
    <w:name w:val="Subtask 1.1.1"/>
    <w:basedOn w:val="45"/>
    <w:link w:val="51"/>
    <w:qFormat/>
    <w:uiPriority w:val="0"/>
    <w:pPr>
      <w:spacing w:after="120"/>
    </w:pPr>
    <w:rPr>
      <w:rFonts w:ascii="Arial" w:hAnsi="Arial" w:cs="Arial"/>
      <w:i w:val="0"/>
      <w:color w:val="262626" w:themeColor="text1" w:themeTint="D9"/>
      <w:sz w:val="24"/>
      <w:szCs w:val="24"/>
      <w14:textFill>
        <w14:solidFill>
          <w14:schemeClr w14:val="tx1">
            <w14:lumMod w14:val="85000"/>
            <w14:lumOff w14:val="15000"/>
          </w14:schemeClr>
        </w14:solidFill>
      </w14:textFill>
    </w:rPr>
  </w:style>
  <w:style w:type="character" w:customStyle="1" w:styleId="51">
    <w:name w:val="Subtask 1.1.1 Char"/>
    <w:basedOn w:val="44"/>
    <w:link w:val="50"/>
    <w:qFormat/>
    <w:uiPriority w:val="0"/>
    <w:rPr>
      <w:rFonts w:ascii="Arial" w:hAnsi="Arial" w:cs="Arial" w:eastAsiaTheme="majorEastAsia"/>
      <w:i w:val="0"/>
      <w:color w:val="262626" w:themeColor="text1" w:themeTint="D9"/>
      <w:sz w:val="24"/>
      <w:szCs w:val="24"/>
      <w:lang w:val="en-AU"/>
      <w14:textFill>
        <w14:solidFill>
          <w14:schemeClr w14:val="tx1">
            <w14:lumMod w14:val="85000"/>
            <w14:lumOff w14:val="15000"/>
          </w14:schemeClr>
        </w14:solidFill>
      </w14:textFill>
    </w:rPr>
  </w:style>
  <w:style w:type="paragraph" w:customStyle="1" w:styleId="52">
    <w:name w:val="Style2"/>
    <w:basedOn w:val="6"/>
    <w:link w:val="53"/>
    <w:qFormat/>
    <w:uiPriority w:val="0"/>
    <w:rPr>
      <w:rFonts w:ascii="Calibri Light" w:hAnsi="Calibri Light" w:eastAsia="MS Gothic" w:cs="Times New Roman"/>
      <w:color w:val="365F91"/>
    </w:rPr>
  </w:style>
  <w:style w:type="character" w:customStyle="1" w:styleId="53">
    <w:name w:val="Style2 Char"/>
    <w:basedOn w:val="54"/>
    <w:link w:val="52"/>
    <w:qFormat/>
    <w:uiPriority w:val="0"/>
    <w:rPr>
      <w:rFonts w:ascii="Calibri Light" w:hAnsi="Calibri Light" w:eastAsia="MS Gothic" w:cs="Times New Roman"/>
      <w:color w:val="365F91"/>
      <w:lang w:val="en-AU"/>
    </w:rPr>
  </w:style>
  <w:style w:type="character" w:customStyle="1" w:styleId="54">
    <w:name w:val="Heading 5 Char"/>
    <w:basedOn w:val="19"/>
    <w:link w:val="6"/>
    <w:semiHidden/>
    <w:qFormat/>
    <w:uiPriority w:val="9"/>
    <w:rPr>
      <w:rFonts w:asciiTheme="majorHAnsi" w:hAnsiTheme="majorHAnsi" w:eastAsiaTheme="majorEastAsia" w:cstheme="majorBidi"/>
      <w:color w:val="2F5597" w:themeColor="accent1" w:themeShade="BF"/>
    </w:rPr>
  </w:style>
  <w:style w:type="character" w:customStyle="1" w:styleId="55">
    <w:name w:val="Comment Text Char"/>
    <w:basedOn w:val="19"/>
    <w:link w:val="7"/>
    <w:qFormat/>
    <w:uiPriority w:val="99"/>
    <w:rPr>
      <w:sz w:val="20"/>
      <w:szCs w:val="20"/>
    </w:rPr>
  </w:style>
  <w:style w:type="character" w:customStyle="1" w:styleId="56">
    <w:name w:val="Comment Subject Char"/>
    <w:basedOn w:val="55"/>
    <w:link w:val="16"/>
    <w:semiHidden/>
    <w:qFormat/>
    <w:uiPriority w:val="99"/>
    <w:rPr>
      <w:b/>
      <w:bCs/>
      <w:sz w:val="20"/>
      <w:szCs w:val="20"/>
    </w:rPr>
  </w:style>
  <w:style w:type="paragraph" w:customStyle="1" w:styleId="57">
    <w:name w:val="catbulletlist1"/>
    <w:basedOn w:val="1"/>
    <w:qFormat/>
    <w:uiPriority w:val="0"/>
    <w:pPr>
      <w:spacing w:before="100" w:beforeAutospacing="1" w:after="100" w:afterAutospacing="1"/>
      <w:ind w:left="0" w:right="0" w:firstLine="0"/>
    </w:pPr>
    <w:rPr>
      <w:rFonts w:ascii="Times New Roman" w:hAnsi="Times New Roman" w:eastAsia="Times New Roman" w:cs="Times New Roman"/>
      <w:sz w:val="24"/>
      <w:szCs w:val="24"/>
      <w:lang w:val="en-PH" w:eastAsia="en-PH"/>
    </w:rPr>
  </w:style>
  <w:style w:type="paragraph" w:customStyle="1" w:styleId="58">
    <w:name w:val="Style4"/>
    <w:basedOn w:val="5"/>
    <w:link w:val="59"/>
    <w:qFormat/>
    <w:uiPriority w:val="0"/>
    <w:pPr>
      <w:spacing w:before="120" w:after="120"/>
    </w:pPr>
    <w:rPr>
      <w:color w:val="262626" w:themeColor="text1" w:themeTint="D9"/>
      <w:sz w:val="24"/>
      <w:szCs w:val="24"/>
      <w14:textFill>
        <w14:solidFill>
          <w14:schemeClr w14:val="tx1">
            <w14:lumMod w14:val="85000"/>
            <w14:lumOff w14:val="15000"/>
          </w14:schemeClr>
        </w14:solidFill>
      </w14:textFill>
    </w:rPr>
  </w:style>
  <w:style w:type="character" w:customStyle="1" w:styleId="59">
    <w:name w:val="Style4 Char"/>
    <w:basedOn w:val="19"/>
    <w:link w:val="58"/>
    <w:qFormat/>
    <w:uiPriority w:val="0"/>
    <w:rPr>
      <w:rFonts w:asciiTheme="majorHAnsi" w:hAnsiTheme="majorHAnsi" w:eastAsiaTheme="majorEastAsia" w:cstheme="majorBidi"/>
      <w:i/>
      <w:iCs/>
      <w:color w:val="262626" w:themeColor="text1" w:themeTint="D9"/>
      <w:sz w:val="24"/>
      <w:szCs w:val="24"/>
      <w:lang w:val="en-AU"/>
      <w14:textFill>
        <w14:solidFill>
          <w14:schemeClr w14:val="tx1">
            <w14:lumMod w14:val="85000"/>
            <w14:lumOff w14:val="15000"/>
          </w14:schemeClr>
        </w14:solidFill>
      </w14:textFill>
    </w:rPr>
  </w:style>
  <w:style w:type="table" w:customStyle="1" w:styleId="60">
    <w:name w:val="Compliant Table Grid4"/>
    <w:basedOn w:val="17"/>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1">
    <w:name w:val="pf0"/>
    <w:basedOn w:val="1"/>
    <w:qFormat/>
    <w:uiPriority w:val="0"/>
    <w:pPr>
      <w:spacing w:before="100" w:beforeAutospacing="1" w:after="100" w:afterAutospacing="1"/>
      <w:ind w:left="0" w:right="0" w:firstLine="0"/>
    </w:pPr>
    <w:rPr>
      <w:rFonts w:ascii="Times New Roman" w:hAnsi="Times New Roman" w:eastAsia="Times New Roman" w:cs="Times New Roman"/>
      <w:sz w:val="24"/>
      <w:szCs w:val="24"/>
      <w:lang w:eastAsia="en-AU"/>
    </w:rPr>
  </w:style>
  <w:style w:type="character" w:customStyle="1" w:styleId="62">
    <w:name w:val="cf01"/>
    <w:basedOn w:val="19"/>
    <w:qFormat/>
    <w:uiPriority w:val="0"/>
    <w:rPr>
      <w:rFonts w:hint="default" w:ascii="Segoe UI" w:hAnsi="Segoe UI" w:cs="Segoe UI"/>
      <w:color w:val="262626"/>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glossaryDocument" Target="glossary/document.xml"/><Relationship Id="rId27" Type="http://schemas.openxmlformats.org/officeDocument/2006/relationships/fontTable" Target="fontTable.xml"/><Relationship Id="rId26" Type="http://schemas.openxmlformats.org/officeDocument/2006/relationships/customXml" Target="../customXml/item5.xml"/><Relationship Id="rId25" Type="http://schemas.openxmlformats.org/officeDocument/2006/relationships/customXml" Target="../customXml/item4.xml"/><Relationship Id="rId24" Type="http://schemas.openxmlformats.org/officeDocument/2006/relationships/customXml" Target="../customXml/item3.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4.jpeg"/><Relationship Id="rId2" Type="http://schemas.openxmlformats.org/officeDocument/2006/relationships/settings" Target="settings.xml"/><Relationship Id="rId19" Type="http://schemas.microsoft.com/office/2007/relationships/diagramDrawing" Target="diagrams/drawing1.xml"/><Relationship Id="rId18" Type="http://schemas.openxmlformats.org/officeDocument/2006/relationships/diagramColors" Target="diagrams/colors1.xml"/><Relationship Id="rId17" Type="http://schemas.openxmlformats.org/officeDocument/2006/relationships/diagramQuickStyle" Target="diagrams/quickStyle1.xml"/><Relationship Id="rId16" Type="http://schemas.openxmlformats.org/officeDocument/2006/relationships/diagramLayout" Target="diagrams/layout1.xml"/><Relationship Id="rId15" Type="http://schemas.openxmlformats.org/officeDocument/2006/relationships/diagramData" Target="diagrams/data1.xml"/><Relationship Id="rId14" Type="http://schemas.openxmlformats.org/officeDocument/2006/relationships/image" Target="media/image3.png"/><Relationship Id="rId13" Type="http://schemas.openxmlformats.org/officeDocument/2006/relationships/image" Target="media/image2.jpe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5E1F22D1-8A1E-44FE-BD18-408E4265F02B}" type="doc">
      <dgm:prSet loTypeId="urn:microsoft.com/office/officeart/2005/8/layout/pyramid3" loCatId="pyramid" qsTypeId="urn:microsoft.com/office/officeart/2005/8/quickstyle/simple1" qsCatId="simple" csTypeId="urn:microsoft.com/office/officeart/2005/8/colors/colorful2" csCatId="colorful" phldr="1"/>
      <dgm:spPr/>
    </dgm:pt>
    <dgm:pt modelId="{853115AC-2492-4120-94C6-53766B51FC66}">
      <dgm:prSet phldrT="[Text]"/>
      <dgm:spPr/>
      <dgm:t>
        <a:bodyPr/>
        <a:p>
          <a:endParaRPr lang="en-PH"/>
        </a:p>
        <a:p>
          <a:endParaRPr lang="en-PH"/>
        </a:p>
      </dgm:t>
    </dgm:pt>
    <dgm:pt modelId="{51A5643E-A779-4F74-B89C-9A536AAE60C9}" cxnId="{5B9BAC99-69B5-45C1-AD49-9E11E12FE378}" type="parTrans">
      <dgm:prSet/>
      <dgm:spPr/>
      <dgm:t>
        <a:bodyPr/>
        <a:p>
          <a:endParaRPr lang="en-PH"/>
        </a:p>
      </dgm:t>
    </dgm:pt>
    <dgm:pt modelId="{7E96A0C3-AB08-4748-8737-FDC2D508F7D0}" cxnId="{5B9BAC99-69B5-45C1-AD49-9E11E12FE378}" type="sibTrans">
      <dgm:prSet/>
      <dgm:spPr/>
      <dgm:t>
        <a:bodyPr/>
        <a:p>
          <a:endParaRPr lang="en-PH"/>
        </a:p>
      </dgm:t>
    </dgm:pt>
    <dgm:pt modelId="{722527A1-C332-4742-AA65-F71E50A48B57}">
      <dgm:prSet phldrT="[Text]"/>
      <dgm:spPr/>
      <dgm:t>
        <a:bodyPr/>
        <a:p>
          <a:endParaRPr lang="en-PH"/>
        </a:p>
      </dgm:t>
    </dgm:pt>
    <dgm:pt modelId="{C08966D5-7D16-41B0-87D4-27F846574E95}" cxnId="{D04BAACE-9821-42EE-B6E7-489A96B53086}" type="parTrans">
      <dgm:prSet/>
      <dgm:spPr/>
      <dgm:t>
        <a:bodyPr/>
        <a:p>
          <a:endParaRPr lang="en-PH"/>
        </a:p>
      </dgm:t>
    </dgm:pt>
    <dgm:pt modelId="{31EA5C2D-9BC4-46AF-9080-0BC75D3C832F}" cxnId="{D04BAACE-9821-42EE-B6E7-489A96B53086}" type="sibTrans">
      <dgm:prSet/>
      <dgm:spPr/>
      <dgm:t>
        <a:bodyPr/>
        <a:p>
          <a:endParaRPr lang="en-PH"/>
        </a:p>
      </dgm:t>
    </dgm:pt>
    <dgm:pt modelId="{7FD02F94-C368-48FD-9FD9-71D7BC3CA819}">
      <dgm:prSet phldrT="[Text]"/>
      <dgm:spPr/>
      <dgm:t>
        <a:bodyPr/>
        <a:p>
          <a:endParaRPr lang="en-PH"/>
        </a:p>
      </dgm:t>
    </dgm:pt>
    <dgm:pt modelId="{1D12AD21-CCB6-49B9-B2D7-DBC1C26643BF}" cxnId="{CF74F4C5-0B6D-476B-AC2F-01D7CDA0FA4E}" type="parTrans">
      <dgm:prSet/>
      <dgm:spPr/>
      <dgm:t>
        <a:bodyPr/>
        <a:p>
          <a:endParaRPr lang="en-PH"/>
        </a:p>
      </dgm:t>
    </dgm:pt>
    <dgm:pt modelId="{C9A7BD92-C275-4586-8256-B7C089C4A25F}" cxnId="{CF74F4C5-0B6D-476B-AC2F-01D7CDA0FA4E}" type="sibTrans">
      <dgm:prSet/>
      <dgm:spPr/>
      <dgm:t>
        <a:bodyPr/>
        <a:p>
          <a:endParaRPr lang="en-PH"/>
        </a:p>
      </dgm:t>
    </dgm:pt>
    <dgm:pt modelId="{28464ECE-6383-45A7-A93F-6F2311263029}">
      <dgm:prSet phldrT="[Text]"/>
      <dgm:spPr/>
      <dgm:t>
        <a:bodyPr/>
        <a:p>
          <a:endParaRPr lang="en-PH"/>
        </a:p>
      </dgm:t>
    </dgm:pt>
    <dgm:pt modelId="{6F059D83-2B41-43B4-911A-E25B790DE82C}" cxnId="{4C681271-A72C-4261-9F26-EA3F5BB9B192}" type="parTrans">
      <dgm:prSet/>
      <dgm:spPr/>
      <dgm:t>
        <a:bodyPr/>
        <a:p>
          <a:endParaRPr lang="en-PH"/>
        </a:p>
      </dgm:t>
    </dgm:pt>
    <dgm:pt modelId="{9ECF3FDA-41BF-4017-ACE8-32D461E9EF59}" cxnId="{4C681271-A72C-4261-9F26-EA3F5BB9B192}" type="sibTrans">
      <dgm:prSet/>
      <dgm:spPr/>
      <dgm:t>
        <a:bodyPr/>
        <a:p>
          <a:endParaRPr lang="en-PH"/>
        </a:p>
      </dgm:t>
    </dgm:pt>
    <dgm:pt modelId="{88E8F1DC-A4D9-4619-86FB-08DFE717D34C}">
      <dgm:prSet phldrT="[Text]"/>
      <dgm:spPr/>
      <dgm:t>
        <a:bodyPr/>
        <a:p>
          <a:endParaRPr lang="en-PH"/>
        </a:p>
      </dgm:t>
    </dgm:pt>
    <dgm:pt modelId="{DBA4D016-53A5-4808-9323-FC186030B4C9}" cxnId="{987FFC99-26E2-4889-AFCF-0434AC6471FB}" type="parTrans">
      <dgm:prSet/>
      <dgm:spPr/>
      <dgm:t>
        <a:bodyPr/>
        <a:p>
          <a:endParaRPr lang="en-PH"/>
        </a:p>
      </dgm:t>
    </dgm:pt>
    <dgm:pt modelId="{5C5060A2-B42F-4365-BD7B-742FF26465FF}" cxnId="{987FFC99-26E2-4889-AFCF-0434AC6471FB}" type="sibTrans">
      <dgm:prSet/>
      <dgm:spPr/>
      <dgm:t>
        <a:bodyPr/>
        <a:p>
          <a:endParaRPr lang="en-PH"/>
        </a:p>
      </dgm:t>
    </dgm:pt>
    <dgm:pt modelId="{E4034B37-1721-4DC5-A801-361062D022C3}" type="pres">
      <dgm:prSet presAssocID="{5E1F22D1-8A1E-44FE-BD18-408E4265F02B}" presName="Name0" presStyleCnt="0">
        <dgm:presLayoutVars>
          <dgm:dir/>
          <dgm:animLvl val="lvl"/>
          <dgm:resizeHandles val="exact"/>
        </dgm:presLayoutVars>
      </dgm:prSet>
      <dgm:spPr/>
    </dgm:pt>
    <dgm:pt modelId="{4C1FB4C9-CECD-4AE4-A26B-E8BF1EEBBC93}" type="pres">
      <dgm:prSet presAssocID="{853115AC-2492-4120-94C6-53766B51FC66}" presName="Name8" presStyleCnt="0"/>
      <dgm:spPr/>
    </dgm:pt>
    <dgm:pt modelId="{8966BF27-D77D-41D4-ABA1-DB8AA5A95DDD}" type="pres">
      <dgm:prSet presAssocID="{853115AC-2492-4120-94C6-53766B51FC66}" presName="level" presStyleLbl="node1" presStyleIdx="0" presStyleCnt="5">
        <dgm:presLayoutVars>
          <dgm:chMax val="1"/>
          <dgm:bulletEnabled val="1"/>
        </dgm:presLayoutVars>
      </dgm:prSet>
      <dgm:spPr/>
    </dgm:pt>
    <dgm:pt modelId="{0CF0E9B1-938B-4F69-A7A0-7AD8F39F16C1}" type="pres">
      <dgm:prSet presAssocID="{853115AC-2492-4120-94C6-53766B51FC66}" presName="levelTx" presStyleLbl="revTx" presStyleIdx="0" presStyleCnt="0">
        <dgm:presLayoutVars>
          <dgm:chMax val="1"/>
          <dgm:bulletEnabled val="1"/>
        </dgm:presLayoutVars>
      </dgm:prSet>
      <dgm:spPr/>
    </dgm:pt>
    <dgm:pt modelId="{764ADBBB-F4E6-4AFC-AE8E-0A6EDE6B2F5A}" type="pres">
      <dgm:prSet presAssocID="{7FD02F94-C368-48FD-9FD9-71D7BC3CA819}" presName="Name8" presStyleCnt="0"/>
      <dgm:spPr/>
    </dgm:pt>
    <dgm:pt modelId="{7AC0D3C1-BBB8-43FB-B6FA-7A63A4EFE2CD}" type="pres">
      <dgm:prSet presAssocID="{7FD02F94-C368-48FD-9FD9-71D7BC3CA819}" presName="level" presStyleLbl="node1" presStyleIdx="1" presStyleCnt="5">
        <dgm:presLayoutVars>
          <dgm:chMax val="1"/>
          <dgm:bulletEnabled val="1"/>
        </dgm:presLayoutVars>
      </dgm:prSet>
      <dgm:spPr/>
    </dgm:pt>
    <dgm:pt modelId="{E3647C38-D170-4AFD-8786-D0A9FC03977F}" type="pres">
      <dgm:prSet presAssocID="{7FD02F94-C368-48FD-9FD9-71D7BC3CA819}" presName="levelTx" presStyleLbl="revTx" presStyleIdx="0" presStyleCnt="0">
        <dgm:presLayoutVars>
          <dgm:chMax val="1"/>
          <dgm:bulletEnabled val="1"/>
        </dgm:presLayoutVars>
      </dgm:prSet>
      <dgm:spPr/>
    </dgm:pt>
    <dgm:pt modelId="{607A0047-ACD9-484B-B7A5-3A6A88DEAB20}" type="pres">
      <dgm:prSet presAssocID="{28464ECE-6383-45A7-A93F-6F2311263029}" presName="Name8" presStyleCnt="0"/>
      <dgm:spPr/>
    </dgm:pt>
    <dgm:pt modelId="{6392F850-9CE6-4554-AFF5-07AB55BDD6AA}" type="pres">
      <dgm:prSet presAssocID="{28464ECE-6383-45A7-A93F-6F2311263029}" presName="level" presStyleLbl="node1" presStyleIdx="2" presStyleCnt="5">
        <dgm:presLayoutVars>
          <dgm:chMax val="1"/>
          <dgm:bulletEnabled val="1"/>
        </dgm:presLayoutVars>
      </dgm:prSet>
      <dgm:spPr/>
    </dgm:pt>
    <dgm:pt modelId="{96079D7A-FEF2-4C10-8314-9F524C89970A}" type="pres">
      <dgm:prSet presAssocID="{28464ECE-6383-45A7-A93F-6F2311263029}" presName="levelTx" presStyleLbl="revTx" presStyleIdx="0" presStyleCnt="0">
        <dgm:presLayoutVars>
          <dgm:chMax val="1"/>
          <dgm:bulletEnabled val="1"/>
        </dgm:presLayoutVars>
      </dgm:prSet>
      <dgm:spPr/>
    </dgm:pt>
    <dgm:pt modelId="{9B89D3D8-7C33-4954-9D20-3879090DCC3F}" type="pres">
      <dgm:prSet presAssocID="{88E8F1DC-A4D9-4619-86FB-08DFE717D34C}" presName="Name8" presStyleCnt="0"/>
      <dgm:spPr/>
    </dgm:pt>
    <dgm:pt modelId="{0FF7E804-B9CA-4C64-9BE5-887D8AA137EE}" type="pres">
      <dgm:prSet presAssocID="{88E8F1DC-A4D9-4619-86FB-08DFE717D34C}" presName="level" presStyleLbl="node1" presStyleIdx="3" presStyleCnt="5">
        <dgm:presLayoutVars>
          <dgm:chMax val="1"/>
          <dgm:bulletEnabled val="1"/>
        </dgm:presLayoutVars>
      </dgm:prSet>
      <dgm:spPr/>
    </dgm:pt>
    <dgm:pt modelId="{06506264-5235-413F-83DA-D111631C1FD5}" type="pres">
      <dgm:prSet presAssocID="{88E8F1DC-A4D9-4619-86FB-08DFE717D34C}" presName="levelTx" presStyleLbl="revTx" presStyleIdx="0" presStyleCnt="0">
        <dgm:presLayoutVars>
          <dgm:chMax val="1"/>
          <dgm:bulletEnabled val="1"/>
        </dgm:presLayoutVars>
      </dgm:prSet>
      <dgm:spPr/>
    </dgm:pt>
    <dgm:pt modelId="{2AAFFBEE-FFCD-425C-9D58-C5653E649C11}" type="pres">
      <dgm:prSet presAssocID="{722527A1-C332-4742-AA65-F71E50A48B57}" presName="Name8" presStyleCnt="0"/>
      <dgm:spPr/>
    </dgm:pt>
    <dgm:pt modelId="{16304B58-697B-4F60-B805-06928D4C208D}" type="pres">
      <dgm:prSet presAssocID="{722527A1-C332-4742-AA65-F71E50A48B57}" presName="level" presStyleLbl="node1" presStyleIdx="4" presStyleCnt="5">
        <dgm:presLayoutVars>
          <dgm:chMax val="1"/>
          <dgm:bulletEnabled val="1"/>
        </dgm:presLayoutVars>
      </dgm:prSet>
      <dgm:spPr/>
    </dgm:pt>
    <dgm:pt modelId="{2DEBBAA2-2247-4466-937E-69DDF4D3D766}" type="pres">
      <dgm:prSet presAssocID="{722527A1-C332-4742-AA65-F71E50A48B57}" presName="levelTx" presStyleLbl="revTx" presStyleIdx="0" presStyleCnt="0">
        <dgm:presLayoutVars>
          <dgm:chMax val="1"/>
          <dgm:bulletEnabled val="1"/>
        </dgm:presLayoutVars>
      </dgm:prSet>
      <dgm:spPr/>
    </dgm:pt>
  </dgm:ptLst>
  <dgm:cxnLst>
    <dgm:cxn modelId="{1BCDD605-6E73-483C-BDC7-900B3C68457B}" type="presOf" srcId="{722527A1-C332-4742-AA65-F71E50A48B57}" destId="{2DEBBAA2-2247-4466-937E-69DDF4D3D766}" srcOrd="1" destOrd="0" presId="urn:microsoft.com/office/officeart/2005/8/layout/pyramid3"/>
    <dgm:cxn modelId="{04ADF733-69D3-4B92-8DAB-3CC682EC902B}" type="presOf" srcId="{28464ECE-6383-45A7-A93F-6F2311263029}" destId="{96079D7A-FEF2-4C10-8314-9F524C89970A}" srcOrd="1" destOrd="0" presId="urn:microsoft.com/office/officeart/2005/8/layout/pyramid3"/>
    <dgm:cxn modelId="{009B2242-B386-443F-B7AD-C9D91F130391}" type="presOf" srcId="{853115AC-2492-4120-94C6-53766B51FC66}" destId="{0CF0E9B1-938B-4F69-A7A0-7AD8F39F16C1}" srcOrd="1" destOrd="0" presId="urn:microsoft.com/office/officeart/2005/8/layout/pyramid3"/>
    <dgm:cxn modelId="{23A74D46-3285-4C4C-AB9E-B68A40910287}" type="presOf" srcId="{88E8F1DC-A4D9-4619-86FB-08DFE717D34C}" destId="{0FF7E804-B9CA-4C64-9BE5-887D8AA137EE}" srcOrd="0" destOrd="0" presId="urn:microsoft.com/office/officeart/2005/8/layout/pyramid3"/>
    <dgm:cxn modelId="{4C681271-A72C-4261-9F26-EA3F5BB9B192}" srcId="{5E1F22D1-8A1E-44FE-BD18-408E4265F02B}" destId="{28464ECE-6383-45A7-A93F-6F2311263029}" srcOrd="2" destOrd="0" parTransId="{6F059D83-2B41-43B4-911A-E25B790DE82C}" sibTransId="{9ECF3FDA-41BF-4017-ACE8-32D461E9EF59}"/>
    <dgm:cxn modelId="{048A7D80-9EF7-47EC-A388-453B3BA25E09}" type="presOf" srcId="{28464ECE-6383-45A7-A93F-6F2311263029}" destId="{6392F850-9CE6-4554-AFF5-07AB55BDD6AA}" srcOrd="0" destOrd="0" presId="urn:microsoft.com/office/officeart/2005/8/layout/pyramid3"/>
    <dgm:cxn modelId="{5B9BAC99-69B5-45C1-AD49-9E11E12FE378}" srcId="{5E1F22D1-8A1E-44FE-BD18-408E4265F02B}" destId="{853115AC-2492-4120-94C6-53766B51FC66}" srcOrd="0" destOrd="0" parTransId="{51A5643E-A779-4F74-B89C-9A536AAE60C9}" sibTransId="{7E96A0C3-AB08-4748-8737-FDC2D508F7D0}"/>
    <dgm:cxn modelId="{987FFC99-26E2-4889-AFCF-0434AC6471FB}" srcId="{5E1F22D1-8A1E-44FE-BD18-408E4265F02B}" destId="{88E8F1DC-A4D9-4619-86FB-08DFE717D34C}" srcOrd="3" destOrd="0" parTransId="{DBA4D016-53A5-4808-9323-FC186030B4C9}" sibTransId="{5C5060A2-B42F-4365-BD7B-742FF26465FF}"/>
    <dgm:cxn modelId="{F7BBA3AA-EFEB-44BC-9DA8-F16150B0ABBF}" type="presOf" srcId="{7FD02F94-C368-48FD-9FD9-71D7BC3CA819}" destId="{7AC0D3C1-BBB8-43FB-B6FA-7A63A4EFE2CD}" srcOrd="0" destOrd="0" presId="urn:microsoft.com/office/officeart/2005/8/layout/pyramid3"/>
    <dgm:cxn modelId="{136FD2C0-81E8-40FD-BAC6-5F2716B12ABE}" type="presOf" srcId="{722527A1-C332-4742-AA65-F71E50A48B57}" destId="{16304B58-697B-4F60-B805-06928D4C208D}" srcOrd="0" destOrd="0" presId="urn:microsoft.com/office/officeart/2005/8/layout/pyramid3"/>
    <dgm:cxn modelId="{CF74F4C5-0B6D-476B-AC2F-01D7CDA0FA4E}" srcId="{5E1F22D1-8A1E-44FE-BD18-408E4265F02B}" destId="{7FD02F94-C368-48FD-9FD9-71D7BC3CA819}" srcOrd="1" destOrd="0" parTransId="{1D12AD21-CCB6-49B9-B2D7-DBC1C26643BF}" sibTransId="{C9A7BD92-C275-4586-8256-B7C089C4A25F}"/>
    <dgm:cxn modelId="{C9118BCC-997C-470A-AD23-C2EFE9490F8C}" type="presOf" srcId="{88E8F1DC-A4D9-4619-86FB-08DFE717D34C}" destId="{06506264-5235-413F-83DA-D111631C1FD5}" srcOrd="1" destOrd="0" presId="urn:microsoft.com/office/officeart/2005/8/layout/pyramid3"/>
    <dgm:cxn modelId="{D04BAACE-9821-42EE-B6E7-489A96B53086}" srcId="{5E1F22D1-8A1E-44FE-BD18-408E4265F02B}" destId="{722527A1-C332-4742-AA65-F71E50A48B57}" srcOrd="4" destOrd="0" parTransId="{C08966D5-7D16-41B0-87D4-27F846574E95}" sibTransId="{31EA5C2D-9BC4-46AF-9080-0BC75D3C832F}"/>
    <dgm:cxn modelId="{5B5E4AEF-1E8D-42FE-A92C-15EDAE5CDC87}" type="presOf" srcId="{7FD02F94-C368-48FD-9FD9-71D7BC3CA819}" destId="{E3647C38-D170-4AFD-8786-D0A9FC03977F}" srcOrd="1" destOrd="0" presId="urn:microsoft.com/office/officeart/2005/8/layout/pyramid3"/>
    <dgm:cxn modelId="{7C14CDF0-0AB6-4EA2-B1A2-008301481389}" type="presOf" srcId="{5E1F22D1-8A1E-44FE-BD18-408E4265F02B}" destId="{E4034B37-1721-4DC5-A801-361062D022C3}" srcOrd="0" destOrd="0" presId="urn:microsoft.com/office/officeart/2005/8/layout/pyramid3"/>
    <dgm:cxn modelId="{E19657F8-462F-4FF1-952F-6EA1A883300C}" type="presOf" srcId="{853115AC-2492-4120-94C6-53766B51FC66}" destId="{8966BF27-D77D-41D4-ABA1-DB8AA5A95DDD}" srcOrd="0" destOrd="0" presId="urn:microsoft.com/office/officeart/2005/8/layout/pyramid3"/>
    <dgm:cxn modelId="{7B299807-06CA-4589-A106-C1D47EC07F38}" type="presParOf" srcId="{E4034B37-1721-4DC5-A801-361062D022C3}" destId="{4C1FB4C9-CECD-4AE4-A26B-E8BF1EEBBC93}" srcOrd="0" destOrd="0" presId="urn:microsoft.com/office/officeart/2005/8/layout/pyramid3"/>
    <dgm:cxn modelId="{3FCE0D5A-B274-41D5-8645-9499CC4F6DAB}" type="presParOf" srcId="{4C1FB4C9-CECD-4AE4-A26B-E8BF1EEBBC93}" destId="{8966BF27-D77D-41D4-ABA1-DB8AA5A95DDD}" srcOrd="0" destOrd="0" presId="urn:microsoft.com/office/officeart/2005/8/layout/pyramid3"/>
    <dgm:cxn modelId="{E774620B-674A-419F-A530-84963E75B3E9}" type="presParOf" srcId="{4C1FB4C9-CECD-4AE4-A26B-E8BF1EEBBC93}" destId="{0CF0E9B1-938B-4F69-A7A0-7AD8F39F16C1}" srcOrd="1" destOrd="0" presId="urn:microsoft.com/office/officeart/2005/8/layout/pyramid3"/>
    <dgm:cxn modelId="{F69BA602-6577-4AD3-8428-1C0D992D4B71}" type="presParOf" srcId="{E4034B37-1721-4DC5-A801-361062D022C3}" destId="{764ADBBB-F4E6-4AFC-AE8E-0A6EDE6B2F5A}" srcOrd="1" destOrd="0" presId="urn:microsoft.com/office/officeart/2005/8/layout/pyramid3"/>
    <dgm:cxn modelId="{0CFB8338-BE75-4682-9E7A-36FFAF8821B1}" type="presParOf" srcId="{764ADBBB-F4E6-4AFC-AE8E-0A6EDE6B2F5A}" destId="{7AC0D3C1-BBB8-43FB-B6FA-7A63A4EFE2CD}" srcOrd="0" destOrd="0" presId="urn:microsoft.com/office/officeart/2005/8/layout/pyramid3"/>
    <dgm:cxn modelId="{27B31D41-35DB-4EB7-A2D9-A65063BC99E9}" type="presParOf" srcId="{764ADBBB-F4E6-4AFC-AE8E-0A6EDE6B2F5A}" destId="{E3647C38-D170-4AFD-8786-D0A9FC03977F}" srcOrd="1" destOrd="0" presId="urn:microsoft.com/office/officeart/2005/8/layout/pyramid3"/>
    <dgm:cxn modelId="{6BD52CBA-E9E9-4B23-8E99-70E96AC15C2A}" type="presParOf" srcId="{E4034B37-1721-4DC5-A801-361062D022C3}" destId="{607A0047-ACD9-484B-B7A5-3A6A88DEAB20}" srcOrd="2" destOrd="0" presId="urn:microsoft.com/office/officeart/2005/8/layout/pyramid3"/>
    <dgm:cxn modelId="{312332A0-AEA0-4693-A4C8-E9D2B0E1AE29}" type="presParOf" srcId="{607A0047-ACD9-484B-B7A5-3A6A88DEAB20}" destId="{6392F850-9CE6-4554-AFF5-07AB55BDD6AA}" srcOrd="0" destOrd="0" presId="urn:microsoft.com/office/officeart/2005/8/layout/pyramid3"/>
    <dgm:cxn modelId="{B669A2FC-C0D8-4292-9635-CBBB8129BB46}" type="presParOf" srcId="{607A0047-ACD9-484B-B7A5-3A6A88DEAB20}" destId="{96079D7A-FEF2-4C10-8314-9F524C89970A}" srcOrd="1" destOrd="0" presId="urn:microsoft.com/office/officeart/2005/8/layout/pyramid3"/>
    <dgm:cxn modelId="{CC3BA36A-22ED-4D22-8755-69DD73976C45}" type="presParOf" srcId="{E4034B37-1721-4DC5-A801-361062D022C3}" destId="{9B89D3D8-7C33-4954-9D20-3879090DCC3F}" srcOrd="3" destOrd="0" presId="urn:microsoft.com/office/officeart/2005/8/layout/pyramid3"/>
    <dgm:cxn modelId="{770F2E3B-632D-41AA-BC23-85E3C1117CD2}" type="presParOf" srcId="{9B89D3D8-7C33-4954-9D20-3879090DCC3F}" destId="{0FF7E804-B9CA-4C64-9BE5-887D8AA137EE}" srcOrd="0" destOrd="0" presId="urn:microsoft.com/office/officeart/2005/8/layout/pyramid3"/>
    <dgm:cxn modelId="{6F209B3D-3A96-4D8D-BC96-AFA8D6AFAA64}" type="presParOf" srcId="{9B89D3D8-7C33-4954-9D20-3879090DCC3F}" destId="{06506264-5235-413F-83DA-D111631C1FD5}" srcOrd="1" destOrd="0" presId="urn:microsoft.com/office/officeart/2005/8/layout/pyramid3"/>
    <dgm:cxn modelId="{003AD97E-CBE0-4AC3-9331-DA826357B7B5}" type="presParOf" srcId="{E4034B37-1721-4DC5-A801-361062D022C3}" destId="{2AAFFBEE-FFCD-425C-9D58-C5653E649C11}" srcOrd="4" destOrd="0" presId="urn:microsoft.com/office/officeart/2005/8/layout/pyramid3"/>
    <dgm:cxn modelId="{679EAD38-3251-4BD6-A149-E77B0E939FF7}" type="presParOf" srcId="{2AAFFBEE-FFCD-425C-9D58-C5653E649C11}" destId="{16304B58-697B-4F60-B805-06928D4C208D}" srcOrd="0" destOrd="0" presId="urn:microsoft.com/office/officeart/2005/8/layout/pyramid3"/>
    <dgm:cxn modelId="{DE90C255-51D5-47E4-93BE-BF708B4063E1}" type="presParOf" srcId="{2AAFFBEE-FFCD-425C-9D58-C5653E649C11}" destId="{2DEBBAA2-2247-4466-937E-69DDF4D3D766}" srcOrd="1" destOrd="0" presId="urn:microsoft.com/office/officeart/2005/8/layout/pyramid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组合 1"/>
      <dsp:cNvGrpSpPr/>
    </dsp:nvGrpSpPr>
    <dsp:grpSpPr>
      <a:xfrm>
        <a:off x="0" y="0"/>
        <a:ext cx="1936115" cy="1683385"/>
        <a:chOff x="0" y="0"/>
        <a:chExt cx="1936115" cy="1683385"/>
      </a:xfrm>
    </dsp:grpSpPr>
    <dsp:sp modelId="{8966BF27-D77D-41D4-ABA1-DB8AA5A95DDD}">
      <dsp:nvSpPr>
        <dsp:cNvPr id="3" name="梯形 2"/>
        <dsp:cNvSpPr/>
      </dsp:nvSpPr>
      <dsp:spPr bwMode="white">
        <a:xfrm rot="10800000">
          <a:off x="0" y="0"/>
          <a:ext cx="1936115" cy="336677"/>
        </a:xfrm>
        <a:prstGeom prst="trapezoid">
          <a:avLst>
            <a:gd name="adj" fmla="val 57506"/>
          </a:avLst>
        </a:prstGeom>
      </dsp:spPr>
      <dsp:style>
        <a:lnRef idx="2">
          <a:schemeClr val="lt1"/>
        </a:lnRef>
        <a:fillRef idx="1">
          <a:schemeClr val="accent2">
            <a:hueOff val="0"/>
            <a:satOff val="0"/>
            <a:lumOff val="0"/>
            <a:alpha val="100000"/>
          </a:schemeClr>
        </a:fillRef>
        <a:effectRef idx="0">
          <a:scrgbClr r="0" g="0" b="0"/>
        </a:effectRef>
        <a:fontRef idx="minor">
          <a:schemeClr val="lt1"/>
        </a:fontRef>
      </dsp:style>
      <dsp:txBody>
        <a:bodyPr lIns="10160" tIns="10160" rIns="10160" bIns="10160" anchor="ctr"/>
        <a:lstStyle>
          <a:lvl1pPr algn="ctr">
            <a:defRPr sz="800"/>
          </a:lvl1pPr>
          <a:lvl2pPr marL="57150" indent="-57150" algn="ctr">
            <a:defRPr sz="600"/>
          </a:lvl2pPr>
          <a:lvl3pPr marL="114300" indent="-57150" algn="ctr">
            <a:defRPr sz="600"/>
          </a:lvl3pPr>
          <a:lvl4pPr marL="171450" indent="-57150" algn="ctr">
            <a:defRPr sz="600"/>
          </a:lvl4pPr>
          <a:lvl5pPr marL="228600" indent="-57150" algn="ctr">
            <a:defRPr sz="600"/>
          </a:lvl5pPr>
          <a:lvl6pPr marL="285750" indent="-57150" algn="ctr">
            <a:defRPr sz="600"/>
          </a:lvl6pPr>
          <a:lvl7pPr marL="342900" indent="-57150" algn="ctr">
            <a:defRPr sz="600"/>
          </a:lvl7pPr>
          <a:lvl8pPr marL="400050" indent="-57150" algn="ctr">
            <a:defRPr sz="600"/>
          </a:lvl8pPr>
          <a:lvl9pPr marL="457200" indent="-57150" algn="ctr">
            <a:defRPr sz="600"/>
          </a:lvl9pPr>
        </a:lstStyle>
        <a:p>
          <a:pPr lvl="0">
            <a:lnSpc>
              <a:spcPct val="100000"/>
            </a:lnSpc>
            <a:spcBef>
              <a:spcPct val="0"/>
            </a:spcBef>
            <a:spcAft>
              <a:spcPct val="35000"/>
            </a:spcAft>
          </a:pPr>
          <a:endParaRPr lang="en-PH">
            <a:solidFill>
              <a:schemeClr val="tx1"/>
            </a:solidFill>
          </a:endParaRPr>
        </a:p>
        <a:p>
          <a:pPr lvl="0">
            <a:lnSpc>
              <a:spcPct val="100000"/>
            </a:lnSpc>
            <a:spcBef>
              <a:spcPct val="0"/>
            </a:spcBef>
            <a:spcAft>
              <a:spcPct val="35000"/>
            </a:spcAft>
          </a:pPr>
          <a:endParaRPr lang="en-PH">
            <a:solidFill>
              <a:schemeClr val="tx1"/>
            </a:solidFill>
          </a:endParaRPr>
        </a:p>
      </dsp:txBody>
      <dsp:txXfrm rot="10800000">
        <a:off x="0" y="0"/>
        <a:ext cx="1936115" cy="336677"/>
      </dsp:txXfrm>
    </dsp:sp>
    <dsp:sp modelId="{7AC0D3C1-BBB8-43FB-B6FA-7A63A4EFE2CD}">
      <dsp:nvSpPr>
        <dsp:cNvPr id="4" name="梯形 3"/>
        <dsp:cNvSpPr/>
      </dsp:nvSpPr>
      <dsp:spPr bwMode="white">
        <a:xfrm rot="10800000">
          <a:off x="193612" y="336677"/>
          <a:ext cx="1548892" cy="336677"/>
        </a:xfrm>
        <a:prstGeom prst="trapezoid">
          <a:avLst>
            <a:gd name="adj" fmla="val 57506"/>
          </a:avLst>
        </a:prstGeom>
      </dsp:spPr>
      <dsp:style>
        <a:lnRef idx="2">
          <a:schemeClr val="lt1"/>
        </a:lnRef>
        <a:fillRef idx="1">
          <a:schemeClr val="accent2">
            <a:hueOff val="-375000"/>
            <a:satOff val="-20979"/>
            <a:lumOff val="2157"/>
            <a:alpha val="100000"/>
          </a:schemeClr>
        </a:fillRef>
        <a:effectRef idx="0">
          <a:scrgbClr r="0" g="0" b="0"/>
        </a:effectRef>
        <a:fontRef idx="minor">
          <a:schemeClr val="lt1"/>
        </a:fontRef>
      </dsp:style>
      <dsp:txBody>
        <a:bodyPr lIns="10160" tIns="10160" rIns="10160" bIns="10160" anchor="ctr"/>
        <a:lstStyle>
          <a:lvl1pPr algn="ctr">
            <a:defRPr sz="800"/>
          </a:lvl1pPr>
          <a:lvl2pPr marL="57150" indent="-57150" algn="ctr">
            <a:defRPr sz="600"/>
          </a:lvl2pPr>
          <a:lvl3pPr marL="114300" indent="-57150" algn="ctr">
            <a:defRPr sz="600"/>
          </a:lvl3pPr>
          <a:lvl4pPr marL="171450" indent="-57150" algn="ctr">
            <a:defRPr sz="600"/>
          </a:lvl4pPr>
          <a:lvl5pPr marL="228600" indent="-57150" algn="ctr">
            <a:defRPr sz="600"/>
          </a:lvl5pPr>
          <a:lvl6pPr marL="285750" indent="-57150" algn="ctr">
            <a:defRPr sz="600"/>
          </a:lvl6pPr>
          <a:lvl7pPr marL="342900" indent="-57150" algn="ctr">
            <a:defRPr sz="600"/>
          </a:lvl7pPr>
          <a:lvl8pPr marL="400050" indent="-57150" algn="ctr">
            <a:defRPr sz="600"/>
          </a:lvl8pPr>
          <a:lvl9pPr marL="457200" indent="-57150" algn="ctr">
            <a:defRPr sz="600"/>
          </a:lvl9pPr>
        </a:lstStyle>
        <a:p>
          <a:pPr lvl="0">
            <a:lnSpc>
              <a:spcPct val="100000"/>
            </a:lnSpc>
            <a:spcBef>
              <a:spcPct val="0"/>
            </a:spcBef>
            <a:spcAft>
              <a:spcPct val="35000"/>
            </a:spcAft>
          </a:pPr>
          <a:endParaRPr lang="en-PH">
            <a:solidFill>
              <a:schemeClr val="tx1"/>
            </a:solidFill>
          </a:endParaRPr>
        </a:p>
      </dsp:txBody>
      <dsp:txXfrm rot="10800000">
        <a:off x="193612" y="336677"/>
        <a:ext cx="1548892" cy="336677"/>
      </dsp:txXfrm>
    </dsp:sp>
    <dsp:sp modelId="{6392F850-9CE6-4554-AFF5-07AB55BDD6AA}">
      <dsp:nvSpPr>
        <dsp:cNvPr id="5" name="梯形 4"/>
        <dsp:cNvSpPr/>
      </dsp:nvSpPr>
      <dsp:spPr bwMode="white">
        <a:xfrm rot="10800000">
          <a:off x="387223" y="673354"/>
          <a:ext cx="1161669" cy="336677"/>
        </a:xfrm>
        <a:prstGeom prst="trapezoid">
          <a:avLst>
            <a:gd name="adj" fmla="val 57506"/>
          </a:avLst>
        </a:prstGeom>
      </dsp:spPr>
      <dsp:style>
        <a:lnRef idx="2">
          <a:schemeClr val="lt1"/>
        </a:lnRef>
        <a:fillRef idx="1">
          <a:schemeClr val="accent2">
            <a:hueOff val="-750000"/>
            <a:satOff val="-41960"/>
            <a:lumOff val="4314"/>
            <a:alpha val="100000"/>
          </a:schemeClr>
        </a:fillRef>
        <a:effectRef idx="0">
          <a:scrgbClr r="0" g="0" b="0"/>
        </a:effectRef>
        <a:fontRef idx="minor">
          <a:schemeClr val="lt1"/>
        </a:fontRef>
      </dsp:style>
      <dsp:txBody>
        <a:bodyPr lIns="10160" tIns="10160" rIns="10160" bIns="10160" anchor="ctr"/>
        <a:lstStyle>
          <a:lvl1pPr algn="ctr">
            <a:defRPr sz="800"/>
          </a:lvl1pPr>
          <a:lvl2pPr marL="57150" indent="-57150" algn="ctr">
            <a:defRPr sz="600"/>
          </a:lvl2pPr>
          <a:lvl3pPr marL="114300" indent="-57150" algn="ctr">
            <a:defRPr sz="600"/>
          </a:lvl3pPr>
          <a:lvl4pPr marL="171450" indent="-57150" algn="ctr">
            <a:defRPr sz="600"/>
          </a:lvl4pPr>
          <a:lvl5pPr marL="228600" indent="-57150" algn="ctr">
            <a:defRPr sz="600"/>
          </a:lvl5pPr>
          <a:lvl6pPr marL="285750" indent="-57150" algn="ctr">
            <a:defRPr sz="600"/>
          </a:lvl6pPr>
          <a:lvl7pPr marL="342900" indent="-57150" algn="ctr">
            <a:defRPr sz="600"/>
          </a:lvl7pPr>
          <a:lvl8pPr marL="400050" indent="-57150" algn="ctr">
            <a:defRPr sz="600"/>
          </a:lvl8pPr>
          <a:lvl9pPr marL="457200" indent="-57150" algn="ctr">
            <a:defRPr sz="600"/>
          </a:lvl9pPr>
        </a:lstStyle>
        <a:p>
          <a:pPr lvl="0">
            <a:lnSpc>
              <a:spcPct val="100000"/>
            </a:lnSpc>
            <a:spcBef>
              <a:spcPct val="0"/>
            </a:spcBef>
            <a:spcAft>
              <a:spcPct val="35000"/>
            </a:spcAft>
          </a:pPr>
          <a:endParaRPr lang="en-PH">
            <a:solidFill>
              <a:schemeClr val="tx1"/>
            </a:solidFill>
          </a:endParaRPr>
        </a:p>
      </dsp:txBody>
      <dsp:txXfrm rot="10800000">
        <a:off x="387223" y="673354"/>
        <a:ext cx="1161669" cy="336677"/>
      </dsp:txXfrm>
    </dsp:sp>
    <dsp:sp modelId="{0FF7E804-B9CA-4C64-9BE5-887D8AA137EE}">
      <dsp:nvSpPr>
        <dsp:cNvPr id="6" name="梯形 5"/>
        <dsp:cNvSpPr/>
      </dsp:nvSpPr>
      <dsp:spPr bwMode="white">
        <a:xfrm rot="10800000">
          <a:off x="580835" y="1010031"/>
          <a:ext cx="774446" cy="336677"/>
        </a:xfrm>
        <a:prstGeom prst="trapezoid">
          <a:avLst>
            <a:gd name="adj" fmla="val 57506"/>
          </a:avLst>
        </a:prstGeom>
      </dsp:spPr>
      <dsp:style>
        <a:lnRef idx="2">
          <a:schemeClr val="lt1"/>
        </a:lnRef>
        <a:fillRef idx="1">
          <a:schemeClr val="accent2">
            <a:hueOff val="-1125000"/>
            <a:satOff val="-62940"/>
            <a:lumOff val="6471"/>
            <a:alpha val="100000"/>
          </a:schemeClr>
        </a:fillRef>
        <a:effectRef idx="0">
          <a:scrgbClr r="0" g="0" b="0"/>
        </a:effectRef>
        <a:fontRef idx="minor">
          <a:schemeClr val="lt1"/>
        </a:fontRef>
      </dsp:style>
      <dsp:txBody>
        <a:bodyPr lIns="10160" tIns="10160" rIns="10160" bIns="10160" anchor="ctr"/>
        <a:lstStyle>
          <a:lvl1pPr algn="ctr">
            <a:defRPr sz="800"/>
          </a:lvl1pPr>
          <a:lvl2pPr marL="57150" indent="-57150" algn="ctr">
            <a:defRPr sz="600"/>
          </a:lvl2pPr>
          <a:lvl3pPr marL="114300" indent="-57150" algn="ctr">
            <a:defRPr sz="600"/>
          </a:lvl3pPr>
          <a:lvl4pPr marL="171450" indent="-57150" algn="ctr">
            <a:defRPr sz="600"/>
          </a:lvl4pPr>
          <a:lvl5pPr marL="228600" indent="-57150" algn="ctr">
            <a:defRPr sz="600"/>
          </a:lvl5pPr>
          <a:lvl6pPr marL="285750" indent="-57150" algn="ctr">
            <a:defRPr sz="600"/>
          </a:lvl6pPr>
          <a:lvl7pPr marL="342900" indent="-57150" algn="ctr">
            <a:defRPr sz="600"/>
          </a:lvl7pPr>
          <a:lvl8pPr marL="400050" indent="-57150" algn="ctr">
            <a:defRPr sz="600"/>
          </a:lvl8pPr>
          <a:lvl9pPr marL="457200" indent="-57150" algn="ctr">
            <a:defRPr sz="600"/>
          </a:lvl9pPr>
        </a:lstStyle>
        <a:p>
          <a:pPr lvl="0">
            <a:lnSpc>
              <a:spcPct val="100000"/>
            </a:lnSpc>
            <a:spcBef>
              <a:spcPct val="0"/>
            </a:spcBef>
            <a:spcAft>
              <a:spcPct val="35000"/>
            </a:spcAft>
          </a:pPr>
          <a:endParaRPr lang="en-PH">
            <a:solidFill>
              <a:schemeClr val="tx1"/>
            </a:solidFill>
          </a:endParaRPr>
        </a:p>
      </dsp:txBody>
      <dsp:txXfrm rot="10800000">
        <a:off x="580835" y="1010031"/>
        <a:ext cx="774446" cy="336677"/>
      </dsp:txXfrm>
    </dsp:sp>
    <dsp:sp modelId="{16304B58-697B-4F60-B805-06928D4C208D}">
      <dsp:nvSpPr>
        <dsp:cNvPr id="7" name="梯形 6"/>
        <dsp:cNvSpPr/>
      </dsp:nvSpPr>
      <dsp:spPr bwMode="white">
        <a:xfrm rot="10800000">
          <a:off x="774446" y="1346708"/>
          <a:ext cx="387223" cy="336677"/>
        </a:xfrm>
        <a:prstGeom prst="trapezoid">
          <a:avLst>
            <a:gd name="adj" fmla="val 57506"/>
          </a:avLst>
        </a:prstGeom>
      </dsp:spPr>
      <dsp:style>
        <a:lnRef idx="2">
          <a:schemeClr val="lt1"/>
        </a:lnRef>
        <a:fillRef idx="1">
          <a:schemeClr val="accent2">
            <a:hueOff val="-1500000"/>
            <a:satOff val="-83921"/>
            <a:lumOff val="8627"/>
            <a:alpha val="100000"/>
          </a:schemeClr>
        </a:fillRef>
        <a:effectRef idx="0">
          <a:scrgbClr r="0" g="0" b="0"/>
        </a:effectRef>
        <a:fontRef idx="minor">
          <a:schemeClr val="lt1"/>
        </a:fontRef>
      </dsp:style>
      <dsp:txBody>
        <a:bodyPr lIns="10160" tIns="10160" rIns="10160" bIns="10160" anchor="ctr"/>
        <a:lstStyle>
          <a:lvl1pPr algn="ctr">
            <a:defRPr sz="800"/>
          </a:lvl1pPr>
          <a:lvl2pPr marL="57150" indent="-57150" algn="ctr">
            <a:defRPr sz="600"/>
          </a:lvl2pPr>
          <a:lvl3pPr marL="114300" indent="-57150" algn="ctr">
            <a:defRPr sz="600"/>
          </a:lvl3pPr>
          <a:lvl4pPr marL="171450" indent="-57150" algn="ctr">
            <a:defRPr sz="600"/>
          </a:lvl4pPr>
          <a:lvl5pPr marL="228600" indent="-57150" algn="ctr">
            <a:defRPr sz="600"/>
          </a:lvl5pPr>
          <a:lvl6pPr marL="285750" indent="-57150" algn="ctr">
            <a:defRPr sz="600"/>
          </a:lvl6pPr>
          <a:lvl7pPr marL="342900" indent="-57150" algn="ctr">
            <a:defRPr sz="600"/>
          </a:lvl7pPr>
          <a:lvl8pPr marL="400050" indent="-57150" algn="ctr">
            <a:defRPr sz="600"/>
          </a:lvl8pPr>
          <a:lvl9pPr marL="457200" indent="-57150" algn="ctr">
            <a:defRPr sz="600"/>
          </a:lvl9pPr>
        </a:lstStyle>
        <a:p>
          <a:pPr lvl="0">
            <a:lnSpc>
              <a:spcPct val="100000"/>
            </a:lnSpc>
            <a:spcBef>
              <a:spcPct val="0"/>
            </a:spcBef>
            <a:spcAft>
              <a:spcPct val="35000"/>
            </a:spcAft>
          </a:pPr>
          <a:endParaRPr lang="en-PH">
            <a:solidFill>
              <a:schemeClr val="tx1"/>
            </a:solidFill>
          </a:endParaRPr>
        </a:p>
      </dsp:txBody>
      <dsp:txXfrm rot="10800000">
        <a:off x="774446" y="1346708"/>
        <a:ext cx="387223" cy="336677"/>
      </dsp:txXfrm>
    </dsp:sp>
  </dsp:spTree>
</dsp:drawing>
</file>

<file path=word/diagrams/layout1.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pyraLvlNode" val="level"/>
          <dgm:param type="pyraAcctTxNode" val="acctTx"/>
          <dgm:param type="pyraAcctBkgdNode" val="acctBkgd"/>
          <dgm:param type="linDir" val="fromT"/>
          <dgm:param type="txDir" val="fromT"/>
          <dgm:param type="pyraAcctPos" val="aft"/>
          <dgm:param type="pyraAcctTxMar" val="step"/>
        </dgm:alg>
      </dgm:if>
      <dgm:else name="Name3">
        <dgm:alg type="pyra">
          <dgm:param type="pyraLvlNode" val="level"/>
          <dgm:param type="pyraAcctTxNode" val="acctTx"/>
          <dgm:param type="pyraAcctBkgdNode" val="acctBkgd"/>
          <dgm:param type="linDir" val="fromT"/>
          <dgm:param type="txDir" val="fromT"/>
          <dgm:param type="pyraAcctPos" val="bef"/>
          <dgm:param type="pyraAcctTxMar" val="step"/>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4913F720D0B4F3F9C308F3AEBF5554D"/>
        <w:style w:val=""/>
        <w:category>
          <w:name w:val="General"/>
          <w:gallery w:val="placeholder"/>
        </w:category>
        <w:types>
          <w:type w:val="bbPlcHdr"/>
        </w:types>
        <w:behaviors>
          <w:behavior w:val="content"/>
        </w:behaviors>
        <w:description w:val=""/>
        <w:guid w:val="{E4B76CD6-F2EB-436A-AD51-792CE59A811C}"/>
      </w:docPartPr>
      <w:docPartBody>
        <w:p>
          <w:pPr>
            <w:pStyle w:val="5"/>
          </w:pPr>
          <w:r>
            <w:rPr>
              <w:rStyle w:val="4"/>
            </w:rPr>
            <w:t>[Status]</w:t>
          </w:r>
        </w:p>
      </w:docPartBody>
    </w:docPart>
    <w:docPart>
      <w:docPartPr>
        <w:name w:val="A7525E24045D49B9BAC953F53DCAF61A"/>
        <w:style w:val=""/>
        <w:category>
          <w:name w:val="General"/>
          <w:gallery w:val="placeholder"/>
        </w:category>
        <w:types>
          <w:type w:val="bbPlcHdr"/>
        </w:types>
        <w:behaviors>
          <w:behavior w:val="content"/>
        </w:behaviors>
        <w:description w:val=""/>
        <w:guid w:val="{B24F462D-7EE7-4E66-9906-CA9BAFA9AF57}"/>
      </w:docPartPr>
      <w:docPartBody>
        <w:p>
          <w:pPr>
            <w:pStyle w:val="6"/>
          </w:pPr>
          <w:r>
            <w:rPr>
              <w:rStyle w:val="4"/>
            </w:rPr>
            <w:t>[Status]</w:t>
          </w:r>
        </w:p>
      </w:docPartBody>
    </w:docPart>
    <w:docPart>
      <w:docPartPr>
        <w:name w:val="256E9E659D3140DAA9FC5B990CC169D6"/>
        <w:style w:val=""/>
        <w:category>
          <w:name w:val="General"/>
          <w:gallery w:val="placeholder"/>
        </w:category>
        <w:types>
          <w:type w:val="bbPlcHdr"/>
        </w:types>
        <w:behaviors>
          <w:behavior w:val="content"/>
        </w:behaviors>
        <w:description w:val=""/>
        <w:guid w:val="{56B6455A-10ED-47ED-B48B-DA5CAA8869EA}"/>
      </w:docPartPr>
      <w:docPartBody>
        <w:p>
          <w:pPr>
            <w:pStyle w:val="7"/>
          </w:pPr>
          <w:r>
            <w:rPr>
              <w:rStyle w:val="4"/>
            </w:rPr>
            <w:t>[Status]</w:t>
          </w:r>
        </w:p>
      </w:docPartBody>
    </w:docPart>
    <w:docPart>
      <w:docPartPr>
        <w:name w:val="6BBED54A5E514667BD56E85DA33E56E5"/>
        <w:style w:val=""/>
        <w:category>
          <w:name w:val="General"/>
          <w:gallery w:val="placeholder"/>
        </w:category>
        <w:types>
          <w:type w:val="bbPlcHdr"/>
        </w:types>
        <w:behaviors>
          <w:behavior w:val="content"/>
        </w:behaviors>
        <w:description w:val=""/>
        <w:guid w:val="{FF237B4D-5D6F-405C-A932-3C38F2B8A84A}"/>
      </w:docPartPr>
      <w:docPartBody>
        <w:p>
          <w:pPr>
            <w:pStyle w:val="8"/>
          </w:pPr>
          <w:r>
            <w:rPr>
              <w:rStyle w:val="4"/>
            </w:rPr>
            <w:t>[Status]</w:t>
          </w:r>
        </w:p>
      </w:docPartBody>
    </w:docPart>
    <w:docPart>
      <w:docPartPr>
        <w:name w:val="3D20E419059C4C5B947EAEB28C606088"/>
        <w:style w:val=""/>
        <w:category>
          <w:name w:val="General"/>
          <w:gallery w:val="placeholder"/>
        </w:category>
        <w:types>
          <w:type w:val="bbPlcHdr"/>
        </w:types>
        <w:behaviors>
          <w:behavior w:val="content"/>
        </w:behaviors>
        <w:description w:val=""/>
        <w:guid w:val="{6E470886-548A-4BF3-B617-487AE0EDB5F1}"/>
      </w:docPartPr>
      <w:docPartBody>
        <w:p>
          <w:pPr>
            <w:pStyle w:val="9"/>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423"/>
    <w:rsid w:val="00484423"/>
    <w:rsid w:val="005049DF"/>
    <w:rsid w:val="008A15AC"/>
    <w:rsid w:val="009D44D9"/>
    <w:rsid w:val="00CB50B7"/>
    <w:rsid w:val="00E92C40"/>
    <w:rsid w:val="00F4054F"/>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qFormat/>
    <w:uiPriority w:val="99"/>
    <w:rPr>
      <w:color w:val="808080"/>
    </w:rPr>
  </w:style>
  <w:style w:type="paragraph" w:customStyle="1" w:styleId="5">
    <w:name w:val="34913F720D0B4F3F9C308F3AEBF5554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A7525E24045D49B9BAC953F53DCAF61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
    <w:name w:val="256E9E659D3140DAA9FC5B990CC169D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
    <w:name w:val="6BBED54A5E514667BD56E85DA33E56E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3D20E419059C4C5B947EAEB28C606088"/>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6B9770B-7C23-425C-B1C7-1885D59F0EE3}">
  <ds:schemaRefs/>
</ds:datastoreItem>
</file>

<file path=customXml/itemProps3.xml><?xml version="1.0" encoding="utf-8"?>
<ds:datastoreItem xmlns:ds="http://schemas.openxmlformats.org/officeDocument/2006/customXml" ds:itemID="{2054675D-6695-4125-BCCF-0D75A0EAB89E}">
  <ds:schemaRefs/>
</ds:datastoreItem>
</file>

<file path=customXml/itemProps4.xml><?xml version="1.0" encoding="utf-8"?>
<ds:datastoreItem xmlns:ds="http://schemas.openxmlformats.org/officeDocument/2006/customXml" ds:itemID="{FD7E3560-332C-4B46-8C46-5977CE169AB6}">
  <ds:schemaRefs/>
</ds:datastoreItem>
</file>

<file path=customXml/itemProps5.xml><?xml version="1.0" encoding="utf-8"?>
<ds:datastoreItem xmlns:ds="http://schemas.openxmlformats.org/officeDocument/2006/customXml" ds:itemID="{4EEFFA8A-2FA3-4AC1-A095-AE1A1FA87FE8}">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75</Pages>
  <Words>9123</Words>
  <Characters>54495</Characters>
  <Lines>369</Lines>
  <Paragraphs>103</Paragraphs>
  <TotalTime>181</TotalTime>
  <ScaleCrop>false</ScaleCrop>
  <LinksUpToDate>false</LinksUpToDate>
  <CharactersWithSpaces>62574</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2022-11-21T22:51:00Z</dcterms:created>
  <dc:creator>TotalVET Training Resources</dc:creator>
  <cp:lastModifiedBy>Administrator</cp:lastModifiedBy>
  <dcterms:modified xsi:type="dcterms:W3CDTF">2023-06-16T04:55:55Z</dcterms:modified>
  <dc:subject>Select, procure and store construction materials for building and construction projects</dc:subject>
  <dc:title>CPCCBC4006</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KSOProductBuildVer">
    <vt:lpwstr>2052-11.1.0.14036</vt:lpwstr>
  </property>
  <property fmtid="{D5CDD505-2E9C-101B-9397-08002B2CF9AE}" pid="10" name="ICV">
    <vt:lpwstr>E7BCC610351B4CA2B7E52AA4BA35DB38</vt:lpwstr>
  </property>
</Properties>
</file>