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6E209" w14:textId="7DBA5F9D" w:rsidR="00847280" w:rsidRDefault="00847280">
      <w:pPr>
        <w:rPr>
          <w:lang w:val="en-US"/>
        </w:rPr>
      </w:pPr>
    </w:p>
    <w:p w14:paraId="71F2FCE6" w14:textId="5845DB28" w:rsidR="00847280" w:rsidRPr="0078735F" w:rsidRDefault="00D33052">
      <w:pPr>
        <w:rPr>
          <w:rFonts w:cstheme="minorHAnsi"/>
          <w:b/>
          <w:bCs/>
          <w:sz w:val="24"/>
          <w:szCs w:val="24"/>
          <w:lang w:val="en-US"/>
        </w:rPr>
      </w:pPr>
      <w:r w:rsidRPr="0078735F">
        <w:rPr>
          <w:rFonts w:cstheme="minorHAnsi"/>
          <w:b/>
          <w:bCs/>
          <w:sz w:val="24"/>
          <w:szCs w:val="24"/>
          <w:lang w:val="en-US"/>
        </w:rPr>
        <w:t>PURPOSE</w:t>
      </w:r>
    </w:p>
    <w:p w14:paraId="78D74887" w14:textId="1AB3C62F" w:rsidR="00D33052" w:rsidRPr="0078735F" w:rsidRDefault="00D33052">
      <w:pPr>
        <w:rPr>
          <w:lang w:val="en-US"/>
        </w:rPr>
      </w:pPr>
      <w:r w:rsidRPr="0078735F">
        <w:rPr>
          <w:lang w:val="en-US"/>
        </w:rPr>
        <w:t xml:space="preserve">The purpose of this report is to address the basic construction specifics of </w:t>
      </w:r>
      <w:r w:rsidR="00A158A9" w:rsidRPr="0078735F">
        <w:rPr>
          <w:lang w:val="en-US"/>
        </w:rPr>
        <w:t xml:space="preserve">Lot 8 Rees Court Palm Beach QLD </w:t>
      </w:r>
    </w:p>
    <w:p w14:paraId="0811F2C6" w14:textId="4F3E9025" w:rsidR="00D33052" w:rsidRPr="0078735F" w:rsidRDefault="00D33052">
      <w:pPr>
        <w:rPr>
          <w:b/>
          <w:bCs/>
          <w:sz w:val="24"/>
          <w:szCs w:val="24"/>
          <w:lang w:val="en-US"/>
        </w:rPr>
      </w:pPr>
      <w:r w:rsidRPr="0078735F">
        <w:rPr>
          <w:b/>
          <w:bCs/>
          <w:sz w:val="24"/>
          <w:szCs w:val="24"/>
          <w:lang w:val="en-US"/>
        </w:rPr>
        <w:t>ITEMS TO ADDRESS</w:t>
      </w:r>
    </w:p>
    <w:p w14:paraId="07042D4D" w14:textId="59A6FFDA" w:rsidR="00D33052" w:rsidRPr="002F36CE" w:rsidRDefault="00D33052" w:rsidP="00D33052">
      <w:pPr>
        <w:pStyle w:val="ListParagraph"/>
        <w:numPr>
          <w:ilvl w:val="0"/>
          <w:numId w:val="1"/>
        </w:numPr>
        <w:rPr>
          <w:b/>
          <w:bCs/>
          <w:i/>
          <w:iCs/>
          <w:color w:val="auto"/>
          <w:sz w:val="28"/>
          <w:szCs w:val="28"/>
        </w:rPr>
      </w:pPr>
      <w:r w:rsidRPr="002F36CE">
        <w:rPr>
          <w:b/>
          <w:bCs/>
          <w:i/>
          <w:iCs/>
          <w:color w:val="auto"/>
          <w:sz w:val="28"/>
          <w:szCs w:val="28"/>
        </w:rPr>
        <w:t xml:space="preserve">Class of building </w:t>
      </w:r>
    </w:p>
    <w:p w14:paraId="5B6A9F4E" w14:textId="68B53C0F" w:rsidR="00D4536F" w:rsidRPr="0078735F" w:rsidRDefault="00D4536F" w:rsidP="00D4536F">
      <w:pPr>
        <w:pStyle w:val="ListParagraph"/>
        <w:numPr>
          <w:ilvl w:val="1"/>
          <w:numId w:val="1"/>
        </w:numPr>
        <w:rPr>
          <w:color w:val="auto"/>
          <w:sz w:val="26"/>
          <w:szCs w:val="26"/>
        </w:rPr>
      </w:pPr>
      <w:r w:rsidRPr="0078735F">
        <w:rPr>
          <w:color w:val="auto"/>
          <w:sz w:val="26"/>
          <w:szCs w:val="26"/>
        </w:rPr>
        <w:t xml:space="preserve">8 Rees Court Palm Beach satisfies the requirements for </w:t>
      </w:r>
      <w:r w:rsidR="00422F12" w:rsidRPr="0078735F">
        <w:rPr>
          <w:color w:val="auto"/>
          <w:sz w:val="26"/>
          <w:szCs w:val="26"/>
        </w:rPr>
        <w:t xml:space="preserve">Class 1a. The </w:t>
      </w:r>
      <w:r w:rsidR="000553C7" w:rsidRPr="0078735F">
        <w:rPr>
          <w:color w:val="auto"/>
          <w:sz w:val="26"/>
          <w:szCs w:val="26"/>
        </w:rPr>
        <w:t xml:space="preserve">ABCB and NCC stipulate that a Class 1a building is a single dwelling being a detached house, or one of a group of attached dwellings being a town house, row house or the like. </w:t>
      </w:r>
      <w:proofErr w:type="spellStart"/>
      <w:r w:rsidR="000553C7" w:rsidRPr="0078735F">
        <w:rPr>
          <w:color w:val="auto"/>
          <w:sz w:val="26"/>
          <w:szCs w:val="26"/>
        </w:rPr>
        <w:t>Braela</w:t>
      </w:r>
      <w:proofErr w:type="spellEnd"/>
      <w:r w:rsidR="000553C7" w:rsidRPr="0078735F">
        <w:rPr>
          <w:color w:val="auto"/>
          <w:sz w:val="26"/>
          <w:szCs w:val="26"/>
        </w:rPr>
        <w:t xml:space="preserve"> Design have also noted </w:t>
      </w:r>
      <w:r w:rsidR="00823333" w:rsidRPr="0078735F">
        <w:rPr>
          <w:color w:val="auto"/>
          <w:sz w:val="26"/>
          <w:szCs w:val="26"/>
        </w:rPr>
        <w:t xml:space="preserve">Class 1a </w:t>
      </w:r>
      <w:r w:rsidR="000553C7" w:rsidRPr="0078735F">
        <w:rPr>
          <w:color w:val="auto"/>
          <w:sz w:val="26"/>
          <w:szCs w:val="26"/>
        </w:rPr>
        <w:t>on the plan legend.</w:t>
      </w:r>
    </w:p>
    <w:p w14:paraId="464AA210" w14:textId="76B23239" w:rsidR="00D33052" w:rsidRPr="002F36CE" w:rsidRDefault="00D33052" w:rsidP="00D33052">
      <w:pPr>
        <w:pStyle w:val="ListParagraph"/>
        <w:numPr>
          <w:ilvl w:val="0"/>
          <w:numId w:val="1"/>
        </w:numPr>
        <w:rPr>
          <w:b/>
          <w:bCs/>
          <w:i/>
          <w:iCs/>
          <w:color w:val="auto"/>
          <w:sz w:val="28"/>
          <w:szCs w:val="28"/>
        </w:rPr>
      </w:pPr>
      <w:r w:rsidRPr="002F36CE">
        <w:rPr>
          <w:b/>
          <w:bCs/>
          <w:i/>
          <w:iCs/>
          <w:color w:val="auto"/>
          <w:sz w:val="28"/>
          <w:szCs w:val="28"/>
        </w:rPr>
        <w:t xml:space="preserve">Total floor area of the building </w:t>
      </w:r>
    </w:p>
    <w:p w14:paraId="54E76149" w14:textId="4C61813E" w:rsidR="000553C7" w:rsidRPr="0078735F" w:rsidRDefault="000553C7" w:rsidP="000553C7">
      <w:pPr>
        <w:pStyle w:val="ListParagraph"/>
        <w:numPr>
          <w:ilvl w:val="1"/>
          <w:numId w:val="1"/>
        </w:numPr>
        <w:rPr>
          <w:color w:val="auto"/>
          <w:sz w:val="26"/>
          <w:szCs w:val="26"/>
        </w:rPr>
      </w:pPr>
      <w:r w:rsidRPr="0078735F">
        <w:rPr>
          <w:color w:val="auto"/>
          <w:sz w:val="26"/>
          <w:szCs w:val="26"/>
        </w:rPr>
        <w:t>Total Floor area as per drawing 3.2 &amp; 3.3 is 359.25msq</w:t>
      </w:r>
    </w:p>
    <w:p w14:paraId="38381768" w14:textId="53A80B1A" w:rsidR="00D33052" w:rsidRPr="002F36CE" w:rsidRDefault="00D33052" w:rsidP="00D33052">
      <w:pPr>
        <w:pStyle w:val="ListParagraph"/>
        <w:numPr>
          <w:ilvl w:val="0"/>
          <w:numId w:val="1"/>
        </w:numPr>
        <w:rPr>
          <w:b/>
          <w:bCs/>
          <w:i/>
          <w:iCs/>
          <w:color w:val="auto"/>
          <w:sz w:val="28"/>
          <w:szCs w:val="28"/>
        </w:rPr>
      </w:pPr>
      <w:r w:rsidRPr="002F36CE">
        <w:rPr>
          <w:b/>
          <w:bCs/>
          <w:i/>
          <w:iCs/>
          <w:color w:val="auto"/>
          <w:sz w:val="28"/>
          <w:szCs w:val="28"/>
        </w:rPr>
        <w:t>Distance from building to each boundary and potential fire source feature.</w:t>
      </w:r>
    </w:p>
    <w:p w14:paraId="70BECDA4" w14:textId="21A37803" w:rsidR="000553C7" w:rsidRPr="0078735F" w:rsidRDefault="005221DA" w:rsidP="000553C7">
      <w:pPr>
        <w:pStyle w:val="ListParagraph"/>
        <w:numPr>
          <w:ilvl w:val="1"/>
          <w:numId w:val="1"/>
        </w:numPr>
        <w:rPr>
          <w:color w:val="auto"/>
          <w:sz w:val="26"/>
          <w:szCs w:val="26"/>
        </w:rPr>
      </w:pPr>
      <w:r w:rsidRPr="0078735F">
        <w:rPr>
          <w:color w:val="auto"/>
          <w:sz w:val="26"/>
          <w:szCs w:val="26"/>
        </w:rPr>
        <w:t>North – 3.61m</w:t>
      </w:r>
    </w:p>
    <w:p w14:paraId="173FCBD5" w14:textId="0E3F07A2" w:rsidR="005221DA" w:rsidRPr="0078735F" w:rsidRDefault="005221DA" w:rsidP="000553C7">
      <w:pPr>
        <w:pStyle w:val="ListParagraph"/>
        <w:numPr>
          <w:ilvl w:val="1"/>
          <w:numId w:val="1"/>
        </w:numPr>
        <w:rPr>
          <w:color w:val="auto"/>
          <w:sz w:val="26"/>
          <w:szCs w:val="26"/>
        </w:rPr>
      </w:pPr>
      <w:r w:rsidRPr="0078735F">
        <w:rPr>
          <w:color w:val="auto"/>
          <w:sz w:val="26"/>
          <w:szCs w:val="26"/>
        </w:rPr>
        <w:t>South – 2.3m</w:t>
      </w:r>
    </w:p>
    <w:p w14:paraId="231498BC" w14:textId="13DFE343" w:rsidR="005221DA" w:rsidRPr="0078735F" w:rsidRDefault="005221DA" w:rsidP="000553C7">
      <w:pPr>
        <w:pStyle w:val="ListParagraph"/>
        <w:numPr>
          <w:ilvl w:val="1"/>
          <w:numId w:val="1"/>
        </w:numPr>
        <w:rPr>
          <w:color w:val="auto"/>
          <w:sz w:val="26"/>
          <w:szCs w:val="26"/>
        </w:rPr>
      </w:pPr>
      <w:r w:rsidRPr="0078735F">
        <w:rPr>
          <w:color w:val="auto"/>
          <w:sz w:val="26"/>
          <w:szCs w:val="26"/>
        </w:rPr>
        <w:t>East – 3.953m</w:t>
      </w:r>
    </w:p>
    <w:p w14:paraId="6E3AA2FB" w14:textId="467D4EF0" w:rsidR="005221DA" w:rsidRPr="0078735F" w:rsidRDefault="005221DA" w:rsidP="000553C7">
      <w:pPr>
        <w:pStyle w:val="ListParagraph"/>
        <w:numPr>
          <w:ilvl w:val="1"/>
          <w:numId w:val="1"/>
        </w:numPr>
        <w:rPr>
          <w:color w:val="auto"/>
          <w:sz w:val="26"/>
          <w:szCs w:val="26"/>
        </w:rPr>
      </w:pPr>
      <w:r w:rsidRPr="0078735F">
        <w:rPr>
          <w:color w:val="auto"/>
          <w:sz w:val="26"/>
          <w:szCs w:val="26"/>
        </w:rPr>
        <w:t xml:space="preserve">West – 5.036m &amp; 7.013m respectively </w:t>
      </w:r>
    </w:p>
    <w:p w14:paraId="5AE6B138" w14:textId="504A206F" w:rsidR="00D33052" w:rsidRPr="002F36CE" w:rsidRDefault="00D33052" w:rsidP="00D33052">
      <w:pPr>
        <w:pStyle w:val="ListParagraph"/>
        <w:numPr>
          <w:ilvl w:val="0"/>
          <w:numId w:val="1"/>
        </w:numPr>
        <w:rPr>
          <w:b/>
          <w:bCs/>
          <w:i/>
          <w:iCs/>
          <w:color w:val="auto"/>
          <w:sz w:val="28"/>
          <w:szCs w:val="28"/>
        </w:rPr>
      </w:pPr>
      <w:r w:rsidRPr="002F36CE">
        <w:rPr>
          <w:b/>
          <w:bCs/>
          <w:i/>
          <w:iCs/>
          <w:color w:val="auto"/>
          <w:sz w:val="28"/>
          <w:szCs w:val="28"/>
        </w:rPr>
        <w:t>Location of project in relation to ‘Bushfire prone areas’ as specified in AS3959</w:t>
      </w:r>
    </w:p>
    <w:p w14:paraId="46CB1498" w14:textId="772F2971" w:rsidR="005221DA" w:rsidRPr="0078735F" w:rsidRDefault="00523EF4" w:rsidP="005221DA">
      <w:pPr>
        <w:pStyle w:val="ListParagraph"/>
        <w:numPr>
          <w:ilvl w:val="1"/>
          <w:numId w:val="1"/>
        </w:numPr>
        <w:rPr>
          <w:color w:val="auto"/>
          <w:sz w:val="26"/>
          <w:szCs w:val="26"/>
        </w:rPr>
      </w:pPr>
      <w:r w:rsidRPr="0078735F">
        <w:rPr>
          <w:color w:val="auto"/>
          <w:sz w:val="26"/>
          <w:szCs w:val="26"/>
        </w:rPr>
        <w:t xml:space="preserve">8 Rees Court is in a suburban locality on the Gold Coast. </w:t>
      </w:r>
      <w:r w:rsidR="00FD78DF" w:rsidRPr="0078735F">
        <w:rPr>
          <w:color w:val="auto"/>
          <w:sz w:val="26"/>
          <w:szCs w:val="26"/>
        </w:rPr>
        <w:t xml:space="preserve">Google images shows there are some trees in the vicinity which are approximately 100+m away. AS3959 would classify this location in relation to Bushfire Attack Level (BAL) as BAL-Low due to Table 2.1 advising of a Fire Danger Index (FDI) in Qld of 40 as well as clause 2.2.3.2 stating the exclusions for low threat vegetation to which this situation applies. </w:t>
      </w:r>
    </w:p>
    <w:p w14:paraId="72AC4FF8" w14:textId="6CB51BF2" w:rsidR="00FD78DF" w:rsidRPr="002F36CE" w:rsidRDefault="00FD78DF" w:rsidP="002F36CE">
      <w:pPr>
        <w:pStyle w:val="ListParagraph"/>
        <w:ind w:left="1440"/>
        <w:rPr>
          <w:color w:val="auto"/>
          <w:sz w:val="26"/>
          <w:szCs w:val="26"/>
        </w:rPr>
      </w:pPr>
      <w:r w:rsidRPr="0078735F">
        <w:rPr>
          <w:color w:val="auto"/>
          <w:sz w:val="26"/>
          <w:szCs w:val="26"/>
        </w:rPr>
        <w:t xml:space="preserve">Referring to Figure 1.1 and following the flowchart through we can conclude that BAL-Low </w:t>
      </w:r>
      <w:r w:rsidR="00827792" w:rsidRPr="0078735F">
        <w:rPr>
          <w:color w:val="auto"/>
          <w:sz w:val="26"/>
          <w:szCs w:val="26"/>
        </w:rPr>
        <w:t>has no impact on construction requirements.</w:t>
      </w:r>
    </w:p>
    <w:p w14:paraId="5F299346" w14:textId="0F0E75E9" w:rsidR="00D33052" w:rsidRPr="002F36CE" w:rsidRDefault="00D33052" w:rsidP="00D33052">
      <w:pPr>
        <w:pStyle w:val="ListParagraph"/>
        <w:numPr>
          <w:ilvl w:val="0"/>
          <w:numId w:val="1"/>
        </w:numPr>
        <w:rPr>
          <w:b/>
          <w:bCs/>
          <w:i/>
          <w:iCs/>
          <w:color w:val="auto"/>
          <w:sz w:val="28"/>
          <w:szCs w:val="28"/>
        </w:rPr>
      </w:pPr>
      <w:r w:rsidRPr="002F36CE">
        <w:rPr>
          <w:b/>
          <w:bCs/>
          <w:i/>
          <w:iCs/>
          <w:color w:val="auto"/>
          <w:sz w:val="28"/>
          <w:szCs w:val="28"/>
        </w:rPr>
        <w:t>Types of passive fire protection used in the construction of the building, specifically the materials used for the external walls.</w:t>
      </w:r>
    </w:p>
    <w:p w14:paraId="38CE1AA0" w14:textId="0A750BB7" w:rsidR="004A6BCF" w:rsidRPr="0078735F" w:rsidRDefault="004A6BCF" w:rsidP="004A6BCF">
      <w:pPr>
        <w:pStyle w:val="ListParagraph"/>
        <w:numPr>
          <w:ilvl w:val="1"/>
          <w:numId w:val="1"/>
        </w:numPr>
        <w:rPr>
          <w:color w:val="auto"/>
          <w:sz w:val="26"/>
          <w:szCs w:val="26"/>
        </w:rPr>
      </w:pPr>
      <w:r w:rsidRPr="0078735F">
        <w:rPr>
          <w:color w:val="auto"/>
          <w:sz w:val="26"/>
          <w:szCs w:val="26"/>
        </w:rPr>
        <w:t>Due the external walls being outside 900mm from the boundary there is no requirement for these walls to be fire resisting as per NCC Volume 2 Part 3.7.2.2</w:t>
      </w:r>
    </w:p>
    <w:p w14:paraId="280DA935" w14:textId="1DEE5DE1" w:rsidR="00827792" w:rsidRPr="0078735F" w:rsidRDefault="00827792" w:rsidP="00827792">
      <w:pPr>
        <w:pStyle w:val="ListParagraph"/>
        <w:numPr>
          <w:ilvl w:val="1"/>
          <w:numId w:val="1"/>
        </w:numPr>
        <w:rPr>
          <w:color w:val="auto"/>
          <w:sz w:val="26"/>
          <w:szCs w:val="26"/>
        </w:rPr>
      </w:pPr>
      <w:r w:rsidRPr="0078735F">
        <w:rPr>
          <w:color w:val="auto"/>
          <w:sz w:val="26"/>
          <w:szCs w:val="26"/>
        </w:rPr>
        <w:t>External materials for the dwelling are to be</w:t>
      </w:r>
    </w:p>
    <w:p w14:paraId="5C944AC4" w14:textId="34B15BE3" w:rsidR="00827792" w:rsidRPr="0078735F" w:rsidRDefault="00827792" w:rsidP="00827792">
      <w:pPr>
        <w:pStyle w:val="ListParagraph"/>
        <w:numPr>
          <w:ilvl w:val="2"/>
          <w:numId w:val="1"/>
        </w:numPr>
        <w:rPr>
          <w:color w:val="auto"/>
          <w:sz w:val="26"/>
          <w:szCs w:val="26"/>
        </w:rPr>
      </w:pPr>
      <w:r w:rsidRPr="0078735F">
        <w:rPr>
          <w:color w:val="auto"/>
          <w:sz w:val="26"/>
          <w:szCs w:val="26"/>
        </w:rPr>
        <w:t xml:space="preserve">Roof – </w:t>
      </w:r>
      <w:proofErr w:type="spellStart"/>
      <w:r w:rsidRPr="0078735F">
        <w:rPr>
          <w:color w:val="auto"/>
          <w:sz w:val="26"/>
          <w:szCs w:val="26"/>
        </w:rPr>
        <w:t>Colorbond</w:t>
      </w:r>
      <w:proofErr w:type="spellEnd"/>
      <w:r w:rsidRPr="0078735F">
        <w:rPr>
          <w:color w:val="auto"/>
          <w:sz w:val="26"/>
          <w:szCs w:val="26"/>
        </w:rPr>
        <w:t xml:space="preserve"> with a </w:t>
      </w:r>
      <w:proofErr w:type="gramStart"/>
      <w:r w:rsidRPr="0078735F">
        <w:rPr>
          <w:color w:val="auto"/>
          <w:sz w:val="26"/>
          <w:szCs w:val="26"/>
        </w:rPr>
        <w:t>10 degree</w:t>
      </w:r>
      <w:proofErr w:type="gramEnd"/>
      <w:r w:rsidRPr="0078735F">
        <w:rPr>
          <w:color w:val="auto"/>
          <w:sz w:val="26"/>
          <w:szCs w:val="26"/>
        </w:rPr>
        <w:t xml:space="preserve"> pitch</w:t>
      </w:r>
      <w:r w:rsidR="004A6BCF" w:rsidRPr="0078735F">
        <w:rPr>
          <w:color w:val="auto"/>
          <w:sz w:val="26"/>
          <w:szCs w:val="26"/>
        </w:rPr>
        <w:t>. R3.0 insulating batts as required</w:t>
      </w:r>
    </w:p>
    <w:p w14:paraId="3F5E05F4" w14:textId="7728F821" w:rsidR="004A6BCF" w:rsidRPr="0078735F" w:rsidRDefault="004A6BCF" w:rsidP="00827792">
      <w:pPr>
        <w:pStyle w:val="ListParagraph"/>
        <w:numPr>
          <w:ilvl w:val="2"/>
          <w:numId w:val="1"/>
        </w:numPr>
        <w:rPr>
          <w:color w:val="auto"/>
          <w:sz w:val="26"/>
          <w:szCs w:val="26"/>
        </w:rPr>
      </w:pPr>
      <w:r w:rsidRPr="0078735F">
        <w:rPr>
          <w:color w:val="auto"/>
          <w:sz w:val="26"/>
          <w:szCs w:val="26"/>
        </w:rPr>
        <w:t xml:space="preserve">Eaves – 4.5mm </w:t>
      </w:r>
      <w:proofErr w:type="spellStart"/>
      <w:r w:rsidRPr="0078735F">
        <w:rPr>
          <w:color w:val="auto"/>
          <w:sz w:val="26"/>
          <w:szCs w:val="26"/>
        </w:rPr>
        <w:t>fibre</w:t>
      </w:r>
      <w:proofErr w:type="spellEnd"/>
      <w:r w:rsidRPr="0078735F">
        <w:rPr>
          <w:color w:val="auto"/>
          <w:sz w:val="26"/>
          <w:szCs w:val="26"/>
        </w:rPr>
        <w:t xml:space="preserve"> cement sheeting </w:t>
      </w:r>
    </w:p>
    <w:p w14:paraId="546C86E8" w14:textId="3500A4DF" w:rsidR="004A6BCF" w:rsidRPr="0078735F" w:rsidRDefault="00827792" w:rsidP="004A6BCF">
      <w:pPr>
        <w:pStyle w:val="ListParagraph"/>
        <w:numPr>
          <w:ilvl w:val="2"/>
          <w:numId w:val="1"/>
        </w:numPr>
        <w:rPr>
          <w:color w:val="auto"/>
          <w:sz w:val="26"/>
          <w:szCs w:val="26"/>
        </w:rPr>
      </w:pPr>
      <w:r w:rsidRPr="0078735F">
        <w:rPr>
          <w:color w:val="auto"/>
          <w:sz w:val="26"/>
          <w:szCs w:val="26"/>
        </w:rPr>
        <w:lastRenderedPageBreak/>
        <w:t xml:space="preserve">Walls – 230mm brick veneer with sarking and </w:t>
      </w:r>
      <w:r w:rsidR="004A6BCF" w:rsidRPr="0078735F">
        <w:rPr>
          <w:color w:val="auto"/>
          <w:sz w:val="26"/>
          <w:szCs w:val="26"/>
        </w:rPr>
        <w:t>R</w:t>
      </w:r>
      <w:r w:rsidRPr="0078735F">
        <w:rPr>
          <w:color w:val="auto"/>
          <w:sz w:val="26"/>
          <w:szCs w:val="26"/>
        </w:rPr>
        <w:t>1.5 insulating batts</w:t>
      </w:r>
    </w:p>
    <w:p w14:paraId="5903CDC7" w14:textId="0F2DEBB2" w:rsidR="00D33052" w:rsidRPr="002F36CE" w:rsidRDefault="002F36CE" w:rsidP="00D33052">
      <w:pPr>
        <w:pStyle w:val="ListParagraph"/>
        <w:numPr>
          <w:ilvl w:val="0"/>
          <w:numId w:val="1"/>
        </w:numPr>
        <w:rPr>
          <w:b/>
          <w:bCs/>
          <w:i/>
          <w:iCs/>
          <w:color w:val="auto"/>
          <w:sz w:val="28"/>
          <w:szCs w:val="28"/>
        </w:rPr>
      </w:pPr>
      <w:r w:rsidRPr="002F36CE">
        <w:rPr>
          <w:b/>
          <w:bCs/>
          <w:i/>
          <w:iCs/>
          <w:color w:val="auto"/>
          <w:sz w:val="28"/>
          <w:szCs w:val="28"/>
        </w:rPr>
        <w:t>S</w:t>
      </w:r>
      <w:r w:rsidR="00D33052" w:rsidRPr="002F36CE">
        <w:rPr>
          <w:b/>
          <w:bCs/>
          <w:i/>
          <w:iCs/>
          <w:color w:val="auto"/>
          <w:sz w:val="28"/>
          <w:szCs w:val="28"/>
        </w:rPr>
        <w:t>upplier for the materials required for the construction of the external walls and fire resistance level of this product and its compliance with the performance requirements outlined in BCA Vol 2 section 3.7.</w:t>
      </w:r>
    </w:p>
    <w:p w14:paraId="6D87BAF3" w14:textId="47E98974" w:rsidR="00233C4E" w:rsidRPr="0078735F" w:rsidRDefault="004A6BCF" w:rsidP="00233C4E">
      <w:pPr>
        <w:pStyle w:val="ListParagraph"/>
        <w:numPr>
          <w:ilvl w:val="1"/>
          <w:numId w:val="1"/>
        </w:numPr>
        <w:rPr>
          <w:color w:val="auto"/>
          <w:sz w:val="26"/>
          <w:szCs w:val="26"/>
        </w:rPr>
      </w:pPr>
      <w:r w:rsidRPr="0078735F">
        <w:rPr>
          <w:color w:val="auto"/>
          <w:sz w:val="26"/>
          <w:szCs w:val="26"/>
        </w:rPr>
        <w:t xml:space="preserve">Insulating batts </w:t>
      </w:r>
      <w:r w:rsidR="00BF3795" w:rsidRPr="0078735F">
        <w:rPr>
          <w:color w:val="auto"/>
          <w:sz w:val="26"/>
          <w:szCs w:val="26"/>
        </w:rPr>
        <w:t xml:space="preserve">in </w:t>
      </w:r>
      <w:r w:rsidRPr="0078735F">
        <w:rPr>
          <w:color w:val="auto"/>
          <w:sz w:val="26"/>
          <w:szCs w:val="26"/>
        </w:rPr>
        <w:t>walls to be provided by Bradford</w:t>
      </w:r>
      <w:r w:rsidR="00BF3795" w:rsidRPr="0078735F">
        <w:rPr>
          <w:color w:val="auto"/>
          <w:sz w:val="26"/>
          <w:szCs w:val="26"/>
        </w:rPr>
        <w:t>. Due to the external walls being greater than 900mm from the boundary there is no is no specific requirement around fire resistance, as advised in NCC Volume 2 Part 3.7.2.2 and therefore requirements of 3.7.2.4 are not relevant to this assessment</w:t>
      </w:r>
    </w:p>
    <w:p w14:paraId="469ED5A7" w14:textId="77777777" w:rsidR="00BF3795" w:rsidRPr="0078735F" w:rsidRDefault="004A6BCF" w:rsidP="004A6BCF">
      <w:pPr>
        <w:pStyle w:val="ListParagraph"/>
        <w:numPr>
          <w:ilvl w:val="2"/>
          <w:numId w:val="1"/>
        </w:numPr>
        <w:rPr>
          <w:color w:val="auto"/>
          <w:sz w:val="26"/>
          <w:szCs w:val="26"/>
        </w:rPr>
      </w:pPr>
      <w:r w:rsidRPr="0078735F">
        <w:rPr>
          <w:color w:val="auto"/>
          <w:sz w:val="26"/>
          <w:szCs w:val="26"/>
        </w:rPr>
        <w:t>Bradford Gold Batts</w:t>
      </w:r>
      <w:r w:rsidR="00BF3795" w:rsidRPr="0078735F">
        <w:rPr>
          <w:color w:val="auto"/>
          <w:sz w:val="26"/>
          <w:szCs w:val="26"/>
        </w:rPr>
        <w:t xml:space="preserve">. </w:t>
      </w:r>
    </w:p>
    <w:p w14:paraId="19CC9795" w14:textId="22534527" w:rsidR="004A6BCF" w:rsidRPr="0078735F" w:rsidRDefault="00BF3795" w:rsidP="00BF3795">
      <w:pPr>
        <w:pStyle w:val="ListParagraph"/>
        <w:numPr>
          <w:ilvl w:val="3"/>
          <w:numId w:val="1"/>
        </w:numPr>
        <w:rPr>
          <w:color w:val="auto"/>
          <w:sz w:val="26"/>
          <w:szCs w:val="26"/>
        </w:rPr>
      </w:pPr>
      <w:r w:rsidRPr="0078735F">
        <w:rPr>
          <w:color w:val="auto"/>
          <w:sz w:val="26"/>
          <w:szCs w:val="26"/>
        </w:rPr>
        <w:t>Fire Hazard Properties</w:t>
      </w:r>
      <w:r w:rsidR="001363A3" w:rsidRPr="0078735F">
        <w:rPr>
          <w:color w:val="auto"/>
          <w:sz w:val="26"/>
          <w:szCs w:val="26"/>
        </w:rPr>
        <w:t xml:space="preserve"> when tested in accordance with AS/NZS 1530 Part 3-1999</w:t>
      </w:r>
      <w:r w:rsidRPr="0078735F">
        <w:rPr>
          <w:color w:val="auto"/>
          <w:sz w:val="26"/>
          <w:szCs w:val="26"/>
        </w:rPr>
        <w:t xml:space="preserve"> – Ignitability 0, Spread of Flame 0, Heat Evolved 0, Smoke Developed 1.</w:t>
      </w:r>
    </w:p>
    <w:p w14:paraId="36EDF759" w14:textId="29DBADFF" w:rsidR="00BF3795" w:rsidRPr="0078735F" w:rsidRDefault="001363A3" w:rsidP="00BF3795">
      <w:pPr>
        <w:pStyle w:val="ListParagraph"/>
        <w:numPr>
          <w:ilvl w:val="3"/>
          <w:numId w:val="1"/>
        </w:numPr>
        <w:rPr>
          <w:color w:val="auto"/>
          <w:sz w:val="26"/>
          <w:szCs w:val="26"/>
        </w:rPr>
      </w:pPr>
      <w:proofErr w:type="gramStart"/>
      <w:r w:rsidRPr="0078735F">
        <w:rPr>
          <w:color w:val="auto"/>
          <w:sz w:val="26"/>
          <w:szCs w:val="26"/>
        </w:rPr>
        <w:t>Non Combustibility</w:t>
      </w:r>
      <w:proofErr w:type="gramEnd"/>
      <w:r w:rsidRPr="0078735F">
        <w:rPr>
          <w:color w:val="auto"/>
          <w:sz w:val="26"/>
          <w:szCs w:val="26"/>
        </w:rPr>
        <w:t xml:space="preserve"> when tested in accordance to AS/NZS 1530 Part 1 – Non combustible </w:t>
      </w:r>
    </w:p>
    <w:p w14:paraId="01FA33F9" w14:textId="6BAED25C" w:rsidR="00D33052" w:rsidRPr="002F36CE" w:rsidRDefault="00D33052" w:rsidP="00D33052">
      <w:pPr>
        <w:pStyle w:val="ListParagraph"/>
        <w:numPr>
          <w:ilvl w:val="0"/>
          <w:numId w:val="1"/>
        </w:numPr>
        <w:rPr>
          <w:b/>
          <w:bCs/>
          <w:i/>
          <w:iCs/>
          <w:color w:val="auto"/>
          <w:sz w:val="28"/>
          <w:szCs w:val="28"/>
        </w:rPr>
      </w:pPr>
      <w:r w:rsidRPr="002F36CE">
        <w:rPr>
          <w:b/>
          <w:bCs/>
          <w:i/>
          <w:iCs/>
          <w:color w:val="auto"/>
          <w:sz w:val="28"/>
          <w:szCs w:val="28"/>
        </w:rPr>
        <w:t>Types of active fire protection required in the construction of the building as detailed in BCA Vol 2 Section 3.7.</w:t>
      </w:r>
    </w:p>
    <w:p w14:paraId="2CC8F6E4" w14:textId="692CBB49" w:rsidR="001363A3" w:rsidRPr="0078735F" w:rsidRDefault="001363A3" w:rsidP="001363A3">
      <w:pPr>
        <w:pStyle w:val="ListParagraph"/>
        <w:numPr>
          <w:ilvl w:val="1"/>
          <w:numId w:val="1"/>
        </w:numPr>
        <w:rPr>
          <w:color w:val="auto"/>
          <w:sz w:val="26"/>
          <w:szCs w:val="26"/>
        </w:rPr>
      </w:pPr>
      <w:r w:rsidRPr="0078735F">
        <w:rPr>
          <w:color w:val="auto"/>
          <w:sz w:val="26"/>
          <w:szCs w:val="26"/>
        </w:rPr>
        <w:t>NCC Volume 2 Part 3.7 details requirements for Fire Safety relating to external walls, separating walls &amp; floors, separation of garage top dwellings, smoke alarms &amp; evacuation lighting.</w:t>
      </w:r>
      <w:r w:rsidR="00C763FE" w:rsidRPr="0078735F">
        <w:rPr>
          <w:color w:val="auto"/>
          <w:sz w:val="26"/>
          <w:szCs w:val="26"/>
        </w:rPr>
        <w:t xml:space="preserve"> As per previous notation there is no specific requirement for fire protection due to the BAL-Low designation and the also the distance of the external walls to the property being greater than 900mm. The only factor requiring consideration at NCC Volume 2 Part 3.7.5 Smoke Alarms. As per 3.7.5.3 smoke alarms must be installed in any </w:t>
      </w:r>
      <w:proofErr w:type="spellStart"/>
      <w:r w:rsidR="00C763FE" w:rsidRPr="0078735F">
        <w:rPr>
          <w:color w:val="auto"/>
          <w:sz w:val="26"/>
          <w:szCs w:val="26"/>
        </w:rPr>
        <w:t>storey</w:t>
      </w:r>
      <w:proofErr w:type="spellEnd"/>
      <w:r w:rsidR="00C763FE" w:rsidRPr="0078735F">
        <w:rPr>
          <w:color w:val="auto"/>
          <w:sz w:val="26"/>
          <w:szCs w:val="26"/>
        </w:rPr>
        <w:t xml:space="preserve"> containing a bedroom, every corridor or hallway associated with a bedroom, or if there is no corridor or hallway, in any area between bedrooms and the remainder of the building. Smoke alarms must also be installed on each </w:t>
      </w:r>
      <w:proofErr w:type="spellStart"/>
      <w:r w:rsidR="00C763FE" w:rsidRPr="0078735F">
        <w:rPr>
          <w:color w:val="auto"/>
          <w:sz w:val="26"/>
          <w:szCs w:val="26"/>
        </w:rPr>
        <w:t>storey</w:t>
      </w:r>
      <w:proofErr w:type="spellEnd"/>
      <w:r w:rsidR="00C763FE" w:rsidRPr="0078735F">
        <w:rPr>
          <w:color w:val="auto"/>
          <w:sz w:val="26"/>
          <w:szCs w:val="26"/>
        </w:rPr>
        <w:t xml:space="preserve"> not containing bedrooms (as per Figure 3.7.5.1)</w:t>
      </w:r>
    </w:p>
    <w:p w14:paraId="76A8816A" w14:textId="07CCD72B" w:rsidR="00D33052" w:rsidRPr="002F36CE" w:rsidRDefault="00D33052" w:rsidP="00D33052">
      <w:pPr>
        <w:pStyle w:val="ListParagraph"/>
        <w:numPr>
          <w:ilvl w:val="0"/>
          <w:numId w:val="1"/>
        </w:numPr>
        <w:rPr>
          <w:b/>
          <w:bCs/>
          <w:i/>
          <w:iCs/>
          <w:color w:val="auto"/>
          <w:sz w:val="28"/>
          <w:szCs w:val="28"/>
        </w:rPr>
      </w:pPr>
      <w:r w:rsidRPr="002F36CE">
        <w:rPr>
          <w:b/>
          <w:bCs/>
          <w:i/>
          <w:iCs/>
          <w:color w:val="auto"/>
          <w:sz w:val="28"/>
          <w:szCs w:val="28"/>
        </w:rPr>
        <w:t>If the distance to boundary on each side was reduced to less than 900mm research and provide details of an alternative external wall cladding or construction material that could be used to achieve the performance requirement/ Fir resistance level. Provide details of material name, supplier, fire resistance level and any potential impacts to the construction of the building if the new material was to be used</w:t>
      </w:r>
    </w:p>
    <w:p w14:paraId="2196632B" w14:textId="2A90BBFB" w:rsidR="00313662" w:rsidRPr="00313662" w:rsidRDefault="00DC67E7" w:rsidP="00313662">
      <w:pPr>
        <w:pStyle w:val="ListParagraph"/>
        <w:numPr>
          <w:ilvl w:val="1"/>
          <w:numId w:val="1"/>
        </w:numPr>
        <w:rPr>
          <w:color w:val="auto"/>
          <w:sz w:val="26"/>
          <w:szCs w:val="26"/>
        </w:rPr>
      </w:pPr>
      <w:r w:rsidRPr="0078735F">
        <w:rPr>
          <w:color w:val="auto"/>
          <w:sz w:val="26"/>
          <w:szCs w:val="26"/>
        </w:rPr>
        <w:t>In the event the distance to boundary from the external wall were to fall within 900mm then NCC Volume 2</w:t>
      </w:r>
      <w:r w:rsidR="00144E37" w:rsidRPr="0078735F">
        <w:rPr>
          <w:color w:val="auto"/>
          <w:sz w:val="26"/>
          <w:szCs w:val="26"/>
        </w:rPr>
        <w:t xml:space="preserve"> Part 3.7.2.2 &amp; Part 3.7.2.4 would apply </w:t>
      </w:r>
    </w:p>
    <w:p w14:paraId="5888A147" w14:textId="18911617" w:rsidR="00144E37" w:rsidRPr="0078735F" w:rsidRDefault="00144E37" w:rsidP="00144E37">
      <w:pPr>
        <w:pStyle w:val="ListParagraph"/>
        <w:numPr>
          <w:ilvl w:val="2"/>
          <w:numId w:val="1"/>
        </w:numPr>
        <w:rPr>
          <w:rFonts w:cstheme="minorHAnsi"/>
          <w:color w:val="auto"/>
          <w:sz w:val="26"/>
          <w:szCs w:val="26"/>
        </w:rPr>
      </w:pPr>
      <w:r w:rsidRPr="0078735F">
        <w:rPr>
          <w:rFonts w:cstheme="minorHAnsi"/>
          <w:color w:val="auto"/>
          <w:sz w:val="26"/>
          <w:szCs w:val="26"/>
        </w:rPr>
        <w:lastRenderedPageBreak/>
        <w:t xml:space="preserve">The wall would need to commence at the footing or ground slab and extend to the underside of a </w:t>
      </w:r>
      <w:proofErr w:type="spellStart"/>
      <w:r w:rsidRPr="0078735F">
        <w:rPr>
          <w:rFonts w:cstheme="minorHAnsi"/>
          <w:color w:val="auto"/>
          <w:sz w:val="26"/>
          <w:szCs w:val="26"/>
        </w:rPr>
        <w:t>non combustible</w:t>
      </w:r>
      <w:proofErr w:type="spellEnd"/>
      <w:r w:rsidRPr="0078735F">
        <w:rPr>
          <w:rFonts w:cstheme="minorHAnsi"/>
          <w:color w:val="auto"/>
          <w:sz w:val="26"/>
          <w:szCs w:val="26"/>
        </w:rPr>
        <w:t xml:space="preserve"> roof covering, except that a wall may terminate not more than 200 mm from the underside of a </w:t>
      </w:r>
      <w:r w:rsidRPr="0078735F">
        <w:rPr>
          <w:rFonts w:cstheme="minorHAnsi"/>
          <w:i/>
          <w:iCs/>
          <w:color w:val="auto"/>
          <w:sz w:val="26"/>
          <w:szCs w:val="26"/>
        </w:rPr>
        <w:t xml:space="preserve">non-combustible </w:t>
      </w:r>
      <w:r w:rsidRPr="0078735F">
        <w:rPr>
          <w:rFonts w:cstheme="minorHAnsi"/>
          <w:color w:val="auto"/>
          <w:sz w:val="26"/>
          <w:szCs w:val="26"/>
        </w:rPr>
        <w:t xml:space="preserve">roof covering, where the area between the </w:t>
      </w:r>
      <w:r w:rsidRPr="0078735F">
        <w:rPr>
          <w:rFonts w:cstheme="minorHAnsi"/>
          <w:i/>
          <w:iCs/>
          <w:color w:val="auto"/>
          <w:sz w:val="26"/>
          <w:szCs w:val="26"/>
        </w:rPr>
        <w:t xml:space="preserve">external wall </w:t>
      </w:r>
      <w:r w:rsidRPr="0078735F">
        <w:rPr>
          <w:rFonts w:cstheme="minorHAnsi"/>
          <w:color w:val="auto"/>
          <w:sz w:val="26"/>
          <w:szCs w:val="26"/>
        </w:rPr>
        <w:t xml:space="preserve">and underside of the roof covering is sealed with a </w:t>
      </w:r>
      <w:r w:rsidRPr="0078735F">
        <w:rPr>
          <w:rFonts w:cstheme="minorHAnsi"/>
          <w:i/>
          <w:iCs/>
          <w:color w:val="auto"/>
          <w:sz w:val="26"/>
          <w:szCs w:val="26"/>
        </w:rPr>
        <w:t xml:space="preserve">non-combustible </w:t>
      </w:r>
      <w:r w:rsidRPr="0078735F">
        <w:rPr>
          <w:rFonts w:cstheme="minorHAnsi"/>
          <w:color w:val="auto"/>
          <w:sz w:val="26"/>
          <w:szCs w:val="26"/>
        </w:rPr>
        <w:t xml:space="preserve">fascia, gutter or flashing or the underside of a </w:t>
      </w:r>
      <w:r w:rsidRPr="0078735F">
        <w:rPr>
          <w:rFonts w:cstheme="minorHAnsi"/>
          <w:i/>
          <w:iCs/>
          <w:color w:val="auto"/>
          <w:sz w:val="26"/>
          <w:szCs w:val="26"/>
        </w:rPr>
        <w:t xml:space="preserve">non-combustible </w:t>
      </w:r>
      <w:r w:rsidRPr="0078735F">
        <w:rPr>
          <w:rFonts w:cstheme="minorHAnsi"/>
          <w:color w:val="auto"/>
          <w:sz w:val="26"/>
          <w:szCs w:val="26"/>
        </w:rPr>
        <w:t>eaves lining.</w:t>
      </w:r>
    </w:p>
    <w:p w14:paraId="67110B6D" w14:textId="4FF029D6" w:rsidR="0078735F" w:rsidRPr="0078735F" w:rsidRDefault="00144E37" w:rsidP="0078735F">
      <w:pPr>
        <w:pStyle w:val="ListParagraph"/>
        <w:numPr>
          <w:ilvl w:val="2"/>
          <w:numId w:val="1"/>
        </w:numPr>
        <w:rPr>
          <w:rFonts w:cstheme="minorHAnsi"/>
          <w:color w:val="auto"/>
          <w:sz w:val="26"/>
          <w:szCs w:val="26"/>
        </w:rPr>
      </w:pPr>
      <w:r w:rsidRPr="0078735F">
        <w:rPr>
          <w:rFonts w:cstheme="minorHAnsi"/>
          <w:color w:val="auto"/>
          <w:sz w:val="26"/>
          <w:szCs w:val="26"/>
        </w:rPr>
        <w:t xml:space="preserve">The wall must have </w:t>
      </w:r>
      <w:proofErr w:type="gramStart"/>
      <w:r w:rsidRPr="0078735F">
        <w:rPr>
          <w:rFonts w:cstheme="minorHAnsi"/>
          <w:color w:val="auto"/>
          <w:sz w:val="26"/>
          <w:szCs w:val="26"/>
        </w:rPr>
        <w:t>a</w:t>
      </w:r>
      <w:proofErr w:type="gramEnd"/>
      <w:r w:rsidRPr="0078735F">
        <w:rPr>
          <w:rFonts w:cstheme="minorHAnsi"/>
          <w:color w:val="auto"/>
          <w:sz w:val="26"/>
          <w:szCs w:val="26"/>
        </w:rPr>
        <w:t xml:space="preserve"> FRL 60/60/60 </w:t>
      </w:r>
      <w:r w:rsidR="0078735F" w:rsidRPr="0078735F">
        <w:rPr>
          <w:rFonts w:cstheme="minorHAnsi"/>
          <w:color w:val="auto"/>
          <w:sz w:val="26"/>
          <w:szCs w:val="26"/>
        </w:rPr>
        <w:t xml:space="preserve">&amp; be of masonry construction or masonry veneer construction not less than 90mm thick </w:t>
      </w:r>
    </w:p>
    <w:p w14:paraId="38B66FBE" w14:textId="0D886906" w:rsidR="00313662" w:rsidRDefault="00313662" w:rsidP="00313662">
      <w:pPr>
        <w:pStyle w:val="ListParagraph"/>
        <w:numPr>
          <w:ilvl w:val="1"/>
          <w:numId w:val="1"/>
        </w:numPr>
        <w:rPr>
          <w:color w:val="auto"/>
          <w:sz w:val="26"/>
          <w:szCs w:val="26"/>
        </w:rPr>
      </w:pPr>
      <w:r>
        <w:rPr>
          <w:color w:val="auto"/>
          <w:sz w:val="26"/>
          <w:szCs w:val="26"/>
        </w:rPr>
        <w:t xml:space="preserve">As the plan already specifies 230mm brick veneer the general design criteria has been satisfied. The specifications of the brick are as follows </w:t>
      </w:r>
    </w:p>
    <w:p w14:paraId="4531C0AE" w14:textId="7A008205" w:rsidR="00313662" w:rsidRDefault="00313662" w:rsidP="00313662">
      <w:pPr>
        <w:pStyle w:val="ListParagraph"/>
        <w:numPr>
          <w:ilvl w:val="2"/>
          <w:numId w:val="1"/>
        </w:numPr>
        <w:rPr>
          <w:color w:val="auto"/>
          <w:sz w:val="26"/>
          <w:szCs w:val="26"/>
        </w:rPr>
      </w:pPr>
      <w:r>
        <w:rPr>
          <w:color w:val="auto"/>
          <w:sz w:val="26"/>
          <w:szCs w:val="26"/>
        </w:rPr>
        <w:t xml:space="preserve">Manufacturer: Austral Bricks </w:t>
      </w:r>
    </w:p>
    <w:p w14:paraId="0088EC3C" w14:textId="7309BC23" w:rsidR="00313662" w:rsidRDefault="00313662" w:rsidP="00313662">
      <w:pPr>
        <w:pStyle w:val="ListParagraph"/>
        <w:numPr>
          <w:ilvl w:val="2"/>
          <w:numId w:val="1"/>
        </w:numPr>
        <w:rPr>
          <w:color w:val="auto"/>
          <w:sz w:val="26"/>
          <w:szCs w:val="26"/>
        </w:rPr>
      </w:pPr>
      <w:r>
        <w:rPr>
          <w:color w:val="auto"/>
          <w:sz w:val="26"/>
          <w:szCs w:val="26"/>
        </w:rPr>
        <w:t xml:space="preserve">Product – Coastal </w:t>
      </w:r>
    </w:p>
    <w:p w14:paraId="57838B37" w14:textId="51D2B4BF" w:rsidR="00313662" w:rsidRDefault="00313662" w:rsidP="00313662">
      <w:pPr>
        <w:pStyle w:val="ListParagraph"/>
        <w:numPr>
          <w:ilvl w:val="2"/>
          <w:numId w:val="1"/>
        </w:numPr>
        <w:rPr>
          <w:color w:val="auto"/>
          <w:sz w:val="26"/>
          <w:szCs w:val="26"/>
        </w:rPr>
      </w:pPr>
      <w:r>
        <w:rPr>
          <w:color w:val="auto"/>
          <w:sz w:val="26"/>
          <w:szCs w:val="26"/>
        </w:rPr>
        <w:t>Product Name – Surf Wash</w:t>
      </w:r>
    </w:p>
    <w:p w14:paraId="1B6CD9DB" w14:textId="2C9D219D" w:rsidR="00313662" w:rsidRDefault="00313662" w:rsidP="00313662">
      <w:pPr>
        <w:pStyle w:val="ListParagraph"/>
        <w:numPr>
          <w:ilvl w:val="2"/>
          <w:numId w:val="1"/>
        </w:numPr>
        <w:rPr>
          <w:color w:val="auto"/>
          <w:sz w:val="26"/>
          <w:szCs w:val="26"/>
        </w:rPr>
      </w:pPr>
      <w:r>
        <w:rPr>
          <w:color w:val="auto"/>
          <w:sz w:val="26"/>
          <w:szCs w:val="26"/>
        </w:rPr>
        <w:t>Dimensions – 230mm (l) x 110mm (w) x 162mm (h)</w:t>
      </w:r>
    </w:p>
    <w:p w14:paraId="2532E965" w14:textId="77777777" w:rsidR="00BD3A75" w:rsidRPr="00BD3A75" w:rsidRDefault="00485838" w:rsidP="00313662">
      <w:pPr>
        <w:pStyle w:val="ListParagraph"/>
        <w:numPr>
          <w:ilvl w:val="2"/>
          <w:numId w:val="1"/>
        </w:numPr>
        <w:rPr>
          <w:color w:val="auto"/>
          <w:sz w:val="26"/>
          <w:szCs w:val="26"/>
        </w:rPr>
      </w:pPr>
      <w:r>
        <w:rPr>
          <w:color w:val="auto"/>
          <w:sz w:val="26"/>
          <w:szCs w:val="26"/>
        </w:rPr>
        <w:t xml:space="preserve">FRL – Unable to be given at this time. Austral Bricks Technical Manual </w:t>
      </w:r>
      <w:proofErr w:type="gramStart"/>
      <w:r>
        <w:rPr>
          <w:color w:val="auto"/>
          <w:sz w:val="26"/>
          <w:szCs w:val="26"/>
        </w:rPr>
        <w:t>advises</w:t>
      </w:r>
      <w:r w:rsidRPr="00485838">
        <w:rPr>
          <w:color w:val="auto"/>
          <w:sz w:val="26"/>
          <w:szCs w:val="26"/>
        </w:rPr>
        <w:t xml:space="preserve">  “</w:t>
      </w:r>
      <w:proofErr w:type="gramEnd"/>
      <w:r w:rsidRPr="00485838">
        <w:rPr>
          <w:sz w:val="26"/>
          <w:szCs w:val="26"/>
        </w:rPr>
        <w:t xml:space="preserve">The fire resistance level of a wall depends not only on the thickness of the wall but also on its height, length and boundary conditions (i.e. how it is connected to other building elements). For this reason, it is impossible to give </w:t>
      </w:r>
      <w:proofErr w:type="gramStart"/>
      <w:r w:rsidRPr="00485838">
        <w:rPr>
          <w:sz w:val="26"/>
          <w:szCs w:val="26"/>
        </w:rPr>
        <w:t>a</w:t>
      </w:r>
      <w:proofErr w:type="gramEnd"/>
      <w:r w:rsidRPr="00485838">
        <w:rPr>
          <w:sz w:val="26"/>
          <w:szCs w:val="26"/>
        </w:rPr>
        <w:t xml:space="preserve"> FRL for a particular brick.</w:t>
      </w:r>
      <w:r>
        <w:rPr>
          <w:sz w:val="26"/>
          <w:szCs w:val="26"/>
        </w:rPr>
        <w:t xml:space="preserve">” </w:t>
      </w:r>
    </w:p>
    <w:p w14:paraId="380EB100" w14:textId="41C55D78" w:rsidR="00BD3A75" w:rsidRPr="00BD3A75" w:rsidRDefault="00BD3A75" w:rsidP="00BD3A75">
      <w:pPr>
        <w:pStyle w:val="ListParagraph"/>
        <w:ind w:left="2160"/>
        <w:rPr>
          <w:color w:val="auto"/>
          <w:sz w:val="26"/>
          <w:szCs w:val="26"/>
        </w:rPr>
      </w:pPr>
    </w:p>
    <w:p w14:paraId="231F4D18" w14:textId="2719D585" w:rsidR="00485838" w:rsidRPr="002F36CE" w:rsidRDefault="00485838" w:rsidP="00BD3A75">
      <w:pPr>
        <w:pStyle w:val="ListParagraph"/>
        <w:ind w:left="2160"/>
        <w:rPr>
          <w:color w:val="auto"/>
          <w:sz w:val="26"/>
          <w:szCs w:val="26"/>
        </w:rPr>
      </w:pPr>
      <w:r w:rsidRPr="002F36CE">
        <w:rPr>
          <w:color w:val="auto"/>
          <w:sz w:val="26"/>
          <w:szCs w:val="26"/>
        </w:rPr>
        <w:t xml:space="preserve">Regarding structural adequacy the Austral Bricks Technical manual advises </w:t>
      </w:r>
      <w:r w:rsidR="00BD3A75" w:rsidRPr="002F36CE">
        <w:rPr>
          <w:color w:val="auto"/>
          <w:sz w:val="26"/>
          <w:szCs w:val="26"/>
        </w:rPr>
        <w:t>t</w:t>
      </w:r>
      <w:r w:rsidRPr="002F36CE">
        <w:rPr>
          <w:color w:val="auto"/>
          <w:sz w:val="26"/>
          <w:szCs w:val="26"/>
        </w:rPr>
        <w:t>he Think Brick Australia publication, Design Manual 5, Fire Resistance Levels for Clay Brick Walls provides charts for determining the structural adequacy of common wall types</w:t>
      </w:r>
      <w:r w:rsidR="00BD3A75" w:rsidRPr="002F36CE">
        <w:rPr>
          <w:color w:val="auto"/>
          <w:sz w:val="26"/>
          <w:szCs w:val="26"/>
        </w:rPr>
        <w:t>. The Think Brick publication (page 6) references structural design to determine Structural Adequacy. The plan documentation for 8 Rees Court does not currently include structural plans and therefore cannot be assessed.</w:t>
      </w:r>
    </w:p>
    <w:p w14:paraId="25211500" w14:textId="012F77FF" w:rsidR="00BD3A75" w:rsidRPr="002F36CE" w:rsidRDefault="00BD3A75" w:rsidP="00BD3A75">
      <w:pPr>
        <w:pStyle w:val="ListParagraph"/>
        <w:ind w:left="2160"/>
        <w:rPr>
          <w:color w:val="auto"/>
          <w:sz w:val="26"/>
          <w:szCs w:val="26"/>
        </w:rPr>
      </w:pPr>
    </w:p>
    <w:p w14:paraId="151B20B2" w14:textId="335ABA83" w:rsidR="00BD3A75" w:rsidRPr="002F36CE" w:rsidRDefault="00BD3A75" w:rsidP="00BD3A75">
      <w:pPr>
        <w:pStyle w:val="ListParagraph"/>
        <w:ind w:left="2160"/>
        <w:rPr>
          <w:color w:val="auto"/>
          <w:sz w:val="26"/>
          <w:szCs w:val="26"/>
        </w:rPr>
      </w:pPr>
      <w:r w:rsidRPr="002F36CE">
        <w:rPr>
          <w:color w:val="auto"/>
          <w:sz w:val="26"/>
          <w:szCs w:val="26"/>
        </w:rPr>
        <w:t>Integrity is determined to be the lesser of the values between structural adequacy &amp; insulation.</w:t>
      </w:r>
    </w:p>
    <w:p w14:paraId="3AB200FE" w14:textId="59DCDC1A" w:rsidR="00BD3A75" w:rsidRPr="002F36CE" w:rsidRDefault="00BD3A75" w:rsidP="00BD3A75">
      <w:pPr>
        <w:pStyle w:val="ListParagraph"/>
        <w:ind w:left="2160"/>
        <w:rPr>
          <w:color w:val="auto"/>
          <w:sz w:val="26"/>
          <w:szCs w:val="26"/>
        </w:rPr>
      </w:pPr>
    </w:p>
    <w:p w14:paraId="08F4A465" w14:textId="2148861C" w:rsidR="00BD3A75" w:rsidRDefault="00BD3A75" w:rsidP="00BD3A75">
      <w:pPr>
        <w:pStyle w:val="ListParagraph"/>
        <w:ind w:left="2160"/>
        <w:rPr>
          <w:color w:val="auto"/>
          <w:sz w:val="26"/>
          <w:szCs w:val="26"/>
        </w:rPr>
      </w:pPr>
      <w:r w:rsidRPr="002F36CE">
        <w:rPr>
          <w:color w:val="auto"/>
          <w:sz w:val="26"/>
          <w:szCs w:val="26"/>
        </w:rPr>
        <w:t>Insulation – Table 3 (page 9) of the Think Brick Australia publication, Design Manual 5, Fire Resistance Levels for Clay Brick Walls advises that a masonry wall with a thickness of 110mm has a fire resistance period of 90min</w:t>
      </w:r>
    </w:p>
    <w:p w14:paraId="764DA2A1" w14:textId="1B64FF1D" w:rsidR="009E6035" w:rsidRDefault="009E6035" w:rsidP="00BD3A75">
      <w:pPr>
        <w:pStyle w:val="ListParagraph"/>
        <w:ind w:left="2160"/>
        <w:rPr>
          <w:color w:val="auto"/>
          <w:sz w:val="26"/>
          <w:szCs w:val="26"/>
        </w:rPr>
      </w:pPr>
    </w:p>
    <w:p w14:paraId="0C9BC27F" w14:textId="7B233350" w:rsidR="009E6035" w:rsidRPr="002F36CE" w:rsidRDefault="009E6035" w:rsidP="00BD3A75">
      <w:pPr>
        <w:pStyle w:val="ListParagraph"/>
        <w:ind w:left="2160"/>
        <w:rPr>
          <w:color w:val="auto"/>
          <w:sz w:val="26"/>
          <w:szCs w:val="26"/>
        </w:rPr>
      </w:pPr>
      <w:r>
        <w:rPr>
          <w:color w:val="auto"/>
          <w:sz w:val="26"/>
          <w:szCs w:val="26"/>
        </w:rPr>
        <w:lastRenderedPageBreak/>
        <w:t xml:space="preserve">AS/NZS 4773.1 Masonry </w:t>
      </w:r>
      <w:proofErr w:type="gramStart"/>
      <w:r>
        <w:rPr>
          <w:color w:val="auto"/>
          <w:sz w:val="26"/>
          <w:szCs w:val="26"/>
        </w:rPr>
        <w:t>In</w:t>
      </w:r>
      <w:proofErr w:type="gramEnd"/>
      <w:r>
        <w:rPr>
          <w:color w:val="auto"/>
          <w:sz w:val="26"/>
          <w:szCs w:val="26"/>
        </w:rPr>
        <w:t xml:space="preserve"> Small Buildings states in Section 5.3.2 “</w:t>
      </w:r>
      <w:r w:rsidR="00DD191C">
        <w:t>Veneer walls, where the frame is isolated from the fire source by the masonry, are deemed to have a fire resistance of 60/60/60”</w:t>
      </w:r>
      <w:bookmarkStart w:id="0" w:name="_GoBack"/>
      <w:bookmarkEnd w:id="0"/>
    </w:p>
    <w:p w14:paraId="62D4566B" w14:textId="77777777" w:rsidR="00D33052" w:rsidRPr="0078735F" w:rsidRDefault="00D33052" w:rsidP="0078735F">
      <w:pPr>
        <w:pStyle w:val="ListParagraph"/>
        <w:ind w:left="2160"/>
      </w:pPr>
    </w:p>
    <w:p w14:paraId="03EF9EC0" w14:textId="3B0D2668" w:rsidR="00D33052" w:rsidRDefault="00D33052">
      <w:pPr>
        <w:rPr>
          <w:b/>
          <w:bCs/>
          <w:sz w:val="24"/>
          <w:szCs w:val="24"/>
          <w:lang w:val="en-US"/>
        </w:rPr>
      </w:pPr>
      <w:r w:rsidRPr="00D33052">
        <w:rPr>
          <w:b/>
          <w:bCs/>
          <w:sz w:val="24"/>
          <w:szCs w:val="24"/>
          <w:lang w:val="en-US"/>
        </w:rPr>
        <w:t>CONCLUSION</w:t>
      </w:r>
    </w:p>
    <w:p w14:paraId="7C975090" w14:textId="07848E8D" w:rsidR="00D33052" w:rsidRPr="00847280" w:rsidRDefault="00BD3A75">
      <w:pPr>
        <w:rPr>
          <w:lang w:val="en-US"/>
        </w:rPr>
      </w:pPr>
      <w:r w:rsidRPr="0078735F">
        <w:rPr>
          <w:sz w:val="26"/>
          <w:szCs w:val="26"/>
        </w:rPr>
        <w:t xml:space="preserve">8 Rees Court Palm Beach </w:t>
      </w:r>
      <w:r>
        <w:rPr>
          <w:sz w:val="26"/>
          <w:szCs w:val="26"/>
        </w:rPr>
        <w:t xml:space="preserve">is a </w:t>
      </w:r>
      <w:r w:rsidRPr="0078735F">
        <w:rPr>
          <w:sz w:val="26"/>
          <w:szCs w:val="26"/>
        </w:rPr>
        <w:t>359.25msq</w:t>
      </w:r>
      <w:r>
        <w:rPr>
          <w:sz w:val="26"/>
          <w:szCs w:val="26"/>
        </w:rPr>
        <w:t xml:space="preserve"> dwelling that </w:t>
      </w:r>
      <w:r w:rsidRPr="0078735F">
        <w:rPr>
          <w:sz w:val="26"/>
          <w:szCs w:val="26"/>
        </w:rPr>
        <w:t>satisfies the requirements for Class 1a</w:t>
      </w:r>
      <w:r>
        <w:rPr>
          <w:sz w:val="26"/>
          <w:szCs w:val="26"/>
        </w:rPr>
        <w:t xml:space="preserve">. The are no additional requirements </w:t>
      </w:r>
      <w:r w:rsidR="002F36CE">
        <w:rPr>
          <w:sz w:val="26"/>
          <w:szCs w:val="26"/>
        </w:rPr>
        <w:t>in relation to fire resistance levels other than that set out in the NCC for standard building construction.</w:t>
      </w:r>
    </w:p>
    <w:sectPr w:rsidR="00D33052" w:rsidRPr="0084728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B09F9" w14:textId="77777777" w:rsidR="003E1E0F" w:rsidRDefault="003E1E0F" w:rsidP="00847280">
      <w:pPr>
        <w:spacing w:after="0" w:line="240" w:lineRule="auto"/>
      </w:pPr>
      <w:r>
        <w:separator/>
      </w:r>
    </w:p>
  </w:endnote>
  <w:endnote w:type="continuationSeparator" w:id="0">
    <w:p w14:paraId="75312E3B" w14:textId="77777777" w:rsidR="003E1E0F" w:rsidRDefault="003E1E0F" w:rsidP="00847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7971F1" w14:paraId="43E4DF67" w14:textId="77777777">
      <w:trPr>
        <w:jc w:val="right"/>
      </w:trPr>
      <w:tc>
        <w:tcPr>
          <w:tcW w:w="4795" w:type="dxa"/>
          <w:vAlign w:val="center"/>
        </w:tcPr>
        <w:sdt>
          <w:sdtPr>
            <w:rPr>
              <w:caps/>
              <w:color w:val="000000" w:themeColor="text1"/>
            </w:rPr>
            <w:alias w:val="Author"/>
            <w:tag w:val=""/>
            <w:id w:val="1534539408"/>
            <w:placeholder>
              <w:docPart w:val="D01609ECA1D04F93964BAD929891A7B7"/>
            </w:placeholder>
            <w:dataBinding w:prefixMappings="xmlns:ns0='http://purl.org/dc/elements/1.1/' xmlns:ns1='http://schemas.openxmlformats.org/package/2006/metadata/core-properties' " w:xpath="/ns1:coreProperties[1]/ns0:creator[1]" w:storeItemID="{6C3C8BC8-F283-45AE-878A-BAB7291924A1}"/>
            <w:text/>
          </w:sdtPr>
          <w:sdtEndPr/>
          <w:sdtContent>
            <w:p w14:paraId="1E00789C" w14:textId="3B6AB62F" w:rsidR="007971F1" w:rsidRDefault="007971F1">
              <w:pPr>
                <w:pStyle w:val="Header"/>
                <w:jc w:val="right"/>
                <w:rPr>
                  <w:caps/>
                  <w:color w:val="000000" w:themeColor="text1"/>
                </w:rPr>
              </w:pPr>
              <w:r>
                <w:rPr>
                  <w:caps/>
                  <w:color w:val="000000" w:themeColor="text1"/>
                </w:rPr>
                <w:t>Nick Sharpe</w:t>
              </w:r>
            </w:p>
          </w:sdtContent>
        </w:sdt>
      </w:tc>
      <w:tc>
        <w:tcPr>
          <w:tcW w:w="250" w:type="pct"/>
          <w:shd w:val="clear" w:color="auto" w:fill="ED7D31" w:themeFill="accent2"/>
          <w:vAlign w:val="center"/>
        </w:tcPr>
        <w:p w14:paraId="131FBEBC" w14:textId="77777777" w:rsidR="007971F1" w:rsidRDefault="007971F1">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59368844" w14:textId="77777777" w:rsidR="007971F1" w:rsidRDefault="007971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10044" w14:textId="77777777" w:rsidR="003E1E0F" w:rsidRDefault="003E1E0F" w:rsidP="00847280">
      <w:pPr>
        <w:spacing w:after="0" w:line="240" w:lineRule="auto"/>
      </w:pPr>
      <w:r>
        <w:separator/>
      </w:r>
    </w:p>
  </w:footnote>
  <w:footnote w:type="continuationSeparator" w:id="0">
    <w:p w14:paraId="578272B3" w14:textId="77777777" w:rsidR="003E1E0F" w:rsidRDefault="003E1E0F" w:rsidP="00847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shd w:val="clear" w:color="auto" w:fill="ED7D31" w:themeFill="accent2"/>
      <w:tblCellMar>
        <w:top w:w="115" w:type="dxa"/>
        <w:left w:w="115" w:type="dxa"/>
        <w:bottom w:w="115" w:type="dxa"/>
        <w:right w:w="115" w:type="dxa"/>
      </w:tblCellMar>
      <w:tblLook w:val="04A0" w:firstRow="1" w:lastRow="0" w:firstColumn="1" w:lastColumn="0" w:noHBand="0" w:noVBand="1"/>
    </w:tblPr>
    <w:tblGrid>
      <w:gridCol w:w="1774"/>
      <w:gridCol w:w="7252"/>
    </w:tblGrid>
    <w:tr w:rsidR="007971F1" w14:paraId="23985A69" w14:textId="77777777">
      <w:trPr>
        <w:jc w:val="right"/>
      </w:trPr>
      <w:tc>
        <w:tcPr>
          <w:tcW w:w="0" w:type="auto"/>
          <w:shd w:val="clear" w:color="auto" w:fill="ED7D31" w:themeFill="accent2"/>
          <w:vAlign w:val="center"/>
        </w:tcPr>
        <w:p w14:paraId="4A54DA33" w14:textId="09C729A8" w:rsidR="007971F1" w:rsidRDefault="002F36CE">
          <w:pPr>
            <w:pStyle w:val="Header"/>
            <w:rPr>
              <w:caps/>
              <w:color w:val="FFFFFF" w:themeColor="background1"/>
            </w:rPr>
          </w:pPr>
          <w:r>
            <w:rPr>
              <w:caps/>
              <w:color w:val="FFFFFF" w:themeColor="background1"/>
            </w:rPr>
            <w:t>20</w:t>
          </w:r>
          <w:r w:rsidR="007971F1">
            <w:rPr>
              <w:caps/>
              <w:color w:val="FFFFFF" w:themeColor="background1"/>
            </w:rPr>
            <w:t>/02/2021</w:t>
          </w:r>
        </w:p>
      </w:tc>
      <w:tc>
        <w:tcPr>
          <w:tcW w:w="0" w:type="auto"/>
          <w:shd w:val="clear" w:color="auto" w:fill="ED7D31" w:themeFill="accent2"/>
          <w:vAlign w:val="center"/>
        </w:tcPr>
        <w:p w14:paraId="3443AEDE" w14:textId="5D6D5687" w:rsidR="007971F1" w:rsidRPr="007971F1" w:rsidRDefault="007971F1">
          <w:pPr>
            <w:pStyle w:val="Header"/>
            <w:jc w:val="right"/>
            <w:rPr>
              <w:b/>
              <w:bCs/>
              <w:caps/>
              <w:color w:val="FFFFFF" w:themeColor="background1"/>
              <w:sz w:val="28"/>
              <w:szCs w:val="28"/>
            </w:rPr>
          </w:pPr>
          <w:r>
            <w:rPr>
              <w:caps/>
              <w:color w:val="FFFFFF" w:themeColor="background1"/>
            </w:rPr>
            <w:t xml:space="preserve"> </w:t>
          </w:r>
          <w:sdt>
            <w:sdtPr>
              <w:rPr>
                <w:b/>
                <w:bCs/>
                <w:caps/>
                <w:color w:val="FFFFFF" w:themeColor="background1"/>
                <w:sz w:val="28"/>
                <w:szCs w:val="28"/>
              </w:rPr>
              <w:alias w:val="Title"/>
              <w:tag w:val=""/>
              <w:id w:val="-773790484"/>
              <w:placeholder>
                <w:docPart w:val="2B1EB6023EF24DAE92806F20FED61036"/>
              </w:placeholder>
              <w:dataBinding w:prefixMappings="xmlns:ns0='http://purl.org/dc/elements/1.1/' xmlns:ns1='http://schemas.openxmlformats.org/package/2006/metadata/core-properties' " w:xpath="/ns1:coreProperties[1]/ns0:title[1]" w:storeItemID="{6C3C8BC8-F283-45AE-878A-BAB7291924A1}"/>
              <w:text/>
            </w:sdtPr>
            <w:sdtEndPr/>
            <w:sdtContent>
              <w:r w:rsidR="00D4536F">
                <w:rPr>
                  <w:b/>
                  <w:bCs/>
                  <w:caps/>
                  <w:color w:val="FFFFFF" w:themeColor="background1"/>
                  <w:sz w:val="28"/>
                  <w:szCs w:val="28"/>
                </w:rPr>
                <w:t>Building Report</w:t>
              </w:r>
              <w:r w:rsidR="00AB70BF">
                <w:rPr>
                  <w:b/>
                  <w:bCs/>
                  <w:caps/>
                  <w:color w:val="FFFFFF" w:themeColor="background1"/>
                  <w:sz w:val="28"/>
                  <w:szCs w:val="28"/>
                </w:rPr>
                <w:t xml:space="preserve"> – Practical Activity 1</w:t>
              </w:r>
            </w:sdtContent>
          </w:sdt>
        </w:p>
      </w:tc>
    </w:tr>
  </w:tbl>
  <w:p w14:paraId="16F71AF7" w14:textId="45C558B6" w:rsidR="00847280" w:rsidRDefault="00847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DD6163"/>
    <w:multiLevelType w:val="hybridMultilevel"/>
    <w:tmpl w:val="B8D4136E"/>
    <w:lvl w:ilvl="0" w:tplc="5C3A9078">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72696BF5"/>
    <w:multiLevelType w:val="hybridMultilevel"/>
    <w:tmpl w:val="2ABCCF5C"/>
    <w:lvl w:ilvl="0" w:tplc="706415B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280"/>
    <w:rsid w:val="000553C7"/>
    <w:rsid w:val="001363A3"/>
    <w:rsid w:val="00144E37"/>
    <w:rsid w:val="00163DCA"/>
    <w:rsid w:val="00233C4E"/>
    <w:rsid w:val="002F36CE"/>
    <w:rsid w:val="00313662"/>
    <w:rsid w:val="003E1E0F"/>
    <w:rsid w:val="00422F12"/>
    <w:rsid w:val="00485838"/>
    <w:rsid w:val="004A6BCF"/>
    <w:rsid w:val="005221DA"/>
    <w:rsid w:val="00523EF4"/>
    <w:rsid w:val="0061087A"/>
    <w:rsid w:val="00671ED1"/>
    <w:rsid w:val="0078735F"/>
    <w:rsid w:val="007971F1"/>
    <w:rsid w:val="00823333"/>
    <w:rsid w:val="00827792"/>
    <w:rsid w:val="00847280"/>
    <w:rsid w:val="0090748F"/>
    <w:rsid w:val="00930950"/>
    <w:rsid w:val="009744EE"/>
    <w:rsid w:val="009E6035"/>
    <w:rsid w:val="00A158A9"/>
    <w:rsid w:val="00AB70BF"/>
    <w:rsid w:val="00BA27DC"/>
    <w:rsid w:val="00BD3A75"/>
    <w:rsid w:val="00BF3795"/>
    <w:rsid w:val="00C763FE"/>
    <w:rsid w:val="00D33052"/>
    <w:rsid w:val="00D4536F"/>
    <w:rsid w:val="00DC67E7"/>
    <w:rsid w:val="00DD191C"/>
    <w:rsid w:val="00FD78D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D6AAA"/>
  <w15:chartTrackingRefBased/>
  <w15:docId w15:val="{0E583299-2C16-4784-A8FD-511A27C8C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unhideWhenUsed/>
    <w:qFormat/>
    <w:rsid w:val="00847280"/>
    <w:pPr>
      <w:spacing w:after="120"/>
      <w:ind w:left="720"/>
      <w:contextualSpacing/>
    </w:pPr>
    <w:rPr>
      <w:color w:val="595959" w:themeColor="text1" w:themeTint="A6"/>
      <w:sz w:val="30"/>
      <w:szCs w:val="30"/>
      <w:lang w:val="en-US" w:eastAsia="ja-JP"/>
    </w:rPr>
  </w:style>
  <w:style w:type="paragraph" w:styleId="Header">
    <w:name w:val="header"/>
    <w:basedOn w:val="Normal"/>
    <w:link w:val="HeaderChar"/>
    <w:uiPriority w:val="99"/>
    <w:unhideWhenUsed/>
    <w:rsid w:val="00847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280"/>
  </w:style>
  <w:style w:type="paragraph" w:styleId="Footer">
    <w:name w:val="footer"/>
    <w:basedOn w:val="Normal"/>
    <w:link w:val="FooterChar"/>
    <w:uiPriority w:val="99"/>
    <w:unhideWhenUsed/>
    <w:rsid w:val="00847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280"/>
  </w:style>
  <w:style w:type="character" w:styleId="PlaceholderText">
    <w:name w:val="Placeholder Text"/>
    <w:basedOn w:val="DefaultParagraphFont"/>
    <w:uiPriority w:val="99"/>
    <w:semiHidden/>
    <w:rsid w:val="0084728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B1EB6023EF24DAE92806F20FED61036"/>
        <w:category>
          <w:name w:val="General"/>
          <w:gallery w:val="placeholder"/>
        </w:category>
        <w:types>
          <w:type w:val="bbPlcHdr"/>
        </w:types>
        <w:behaviors>
          <w:behavior w:val="content"/>
        </w:behaviors>
        <w:guid w:val="{685C5AC9-CCBB-4E94-8D96-1C4B2D12B020}"/>
      </w:docPartPr>
      <w:docPartBody>
        <w:p w:rsidR="00583C35" w:rsidRDefault="00CB0E69" w:rsidP="00CB0E69">
          <w:pPr>
            <w:pStyle w:val="2B1EB6023EF24DAE92806F20FED61036"/>
          </w:pPr>
          <w:r>
            <w:rPr>
              <w:caps/>
              <w:color w:val="FFFFFF" w:themeColor="background1"/>
            </w:rPr>
            <w:t>[Document title]</w:t>
          </w:r>
        </w:p>
      </w:docPartBody>
    </w:docPart>
    <w:docPart>
      <w:docPartPr>
        <w:name w:val="D01609ECA1D04F93964BAD929891A7B7"/>
        <w:category>
          <w:name w:val="General"/>
          <w:gallery w:val="placeholder"/>
        </w:category>
        <w:types>
          <w:type w:val="bbPlcHdr"/>
        </w:types>
        <w:behaviors>
          <w:behavior w:val="content"/>
        </w:behaviors>
        <w:guid w:val="{EE601C02-850E-40E7-A770-D86CD242A839}"/>
      </w:docPartPr>
      <w:docPartBody>
        <w:p w:rsidR="00583C35" w:rsidRDefault="00CB0E69" w:rsidP="00CB0E69">
          <w:pPr>
            <w:pStyle w:val="D01609ECA1D04F93964BAD929891A7B7"/>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E69"/>
    <w:rsid w:val="00330448"/>
    <w:rsid w:val="00583C35"/>
    <w:rsid w:val="007441E3"/>
    <w:rsid w:val="00864CDF"/>
    <w:rsid w:val="00C65185"/>
    <w:rsid w:val="00CB0E6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785D79961D4884A81C3E5065987456">
    <w:name w:val="13785D79961D4884A81C3E5065987456"/>
    <w:rsid w:val="00CB0E69"/>
  </w:style>
  <w:style w:type="character" w:styleId="PlaceholderText">
    <w:name w:val="Placeholder Text"/>
    <w:basedOn w:val="DefaultParagraphFont"/>
    <w:uiPriority w:val="99"/>
    <w:semiHidden/>
    <w:rsid w:val="00CB0E69"/>
    <w:rPr>
      <w:color w:val="808080"/>
    </w:rPr>
  </w:style>
  <w:style w:type="paragraph" w:customStyle="1" w:styleId="5D692587FC244A56942A7CCC412C088F">
    <w:name w:val="5D692587FC244A56942A7CCC412C088F"/>
    <w:rsid w:val="00CB0E69"/>
  </w:style>
  <w:style w:type="paragraph" w:customStyle="1" w:styleId="95D042ED104A47418C2F7342C2D95942">
    <w:name w:val="95D042ED104A47418C2F7342C2D95942"/>
    <w:rsid w:val="00CB0E69"/>
  </w:style>
  <w:style w:type="paragraph" w:customStyle="1" w:styleId="11CBE9BE5CC14F9A9A6295C2B6D35699">
    <w:name w:val="11CBE9BE5CC14F9A9A6295C2B6D35699"/>
    <w:rsid w:val="00CB0E69"/>
  </w:style>
  <w:style w:type="paragraph" w:customStyle="1" w:styleId="59CDAB0E0E5A477A9F316B21DE9161DB">
    <w:name w:val="59CDAB0E0E5A477A9F316B21DE9161DB"/>
    <w:rsid w:val="00CB0E69"/>
  </w:style>
  <w:style w:type="paragraph" w:customStyle="1" w:styleId="2B1EB6023EF24DAE92806F20FED61036">
    <w:name w:val="2B1EB6023EF24DAE92806F20FED61036"/>
    <w:rsid w:val="00CB0E69"/>
  </w:style>
  <w:style w:type="paragraph" w:customStyle="1" w:styleId="D01609ECA1D04F93964BAD929891A7B7">
    <w:name w:val="D01609ECA1D04F93964BAD929891A7B7"/>
    <w:rsid w:val="00CB0E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2021-02-14T00:00:00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967</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Building Report</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Report – Practical Activity 1</dc:title>
  <dc:subject/>
  <dc:creator>Nick Sharpe</dc:creator>
  <cp:keywords/>
  <dc:description/>
  <cp:lastModifiedBy>Sharpe, Nicholas QGC-IGA/Q/UCM</cp:lastModifiedBy>
  <cp:revision>2</cp:revision>
  <dcterms:created xsi:type="dcterms:W3CDTF">2021-02-21T09:32:00Z</dcterms:created>
  <dcterms:modified xsi:type="dcterms:W3CDTF">2021-02-21T09:32:00Z</dcterms:modified>
</cp:coreProperties>
</file>