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2998" w14:textId="1D06BC34" w:rsidR="00AA0F01" w:rsidRDefault="00E84316" w:rsidP="007639BF">
      <w:pPr>
        <w:keepNext/>
        <w:keepLines/>
        <w:spacing w:before="120" w:after="0" w:line="360" w:lineRule="auto"/>
        <w:jc w:val="both"/>
        <w:outlineLvl w:val="0"/>
        <w:rPr>
          <w:rFonts w:asciiTheme="majorHAnsi" w:eastAsia="Times New Roman" w:hAnsiTheme="majorHAnsi" w:cstheme="majorHAnsi"/>
          <w:b/>
          <w:bCs/>
          <w:color w:val="000000"/>
          <w:sz w:val="28"/>
          <w:szCs w:val="28"/>
          <w:lang w:eastAsia="en-AU"/>
        </w:rPr>
      </w:pPr>
      <w:r w:rsidRPr="00C729EC">
        <w:rPr>
          <w:rFonts w:asciiTheme="majorHAnsi" w:eastAsia="Times New Roman" w:hAnsiTheme="majorHAnsi" w:cstheme="majorHAnsi"/>
          <w:b/>
          <w:bCs/>
          <w:color w:val="000000"/>
          <w:sz w:val="28"/>
          <w:szCs w:val="28"/>
          <w:lang w:eastAsia="en-AU"/>
        </w:rPr>
        <w:t>Documentation of design and construction (suitability or evidence of suitability)</w:t>
      </w:r>
    </w:p>
    <w:p w14:paraId="495F60FE" w14:textId="77777777" w:rsidR="00C729EC" w:rsidRPr="00C729EC" w:rsidRDefault="00C729EC" w:rsidP="007639BF">
      <w:pPr>
        <w:keepNext/>
        <w:keepLines/>
        <w:spacing w:before="120" w:after="0" w:line="360" w:lineRule="auto"/>
        <w:jc w:val="both"/>
        <w:outlineLvl w:val="0"/>
        <w:rPr>
          <w:rFonts w:asciiTheme="majorHAnsi" w:eastAsia="Times New Roman" w:hAnsiTheme="majorHAnsi" w:cstheme="majorHAnsi"/>
          <w:b/>
          <w:bCs/>
          <w:color w:val="000000"/>
          <w:sz w:val="28"/>
          <w:szCs w:val="28"/>
          <w:lang w:eastAsia="en-AU"/>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C729EC" w14:paraId="38BA5658" w14:textId="77777777" w:rsidTr="002966A6">
        <w:trPr>
          <w:trHeight w:val="288"/>
        </w:trPr>
        <w:tc>
          <w:tcPr>
            <w:tcW w:w="14087" w:type="dxa"/>
            <w:gridSpan w:val="4"/>
            <w:shd w:val="clear" w:color="auto" w:fill="FFFFFF"/>
            <w:vAlign w:val="center"/>
          </w:tcPr>
          <w:p w14:paraId="5DCA6610" w14:textId="7ACED827" w:rsidR="00AA0F01" w:rsidRPr="00C729EC" w:rsidRDefault="00AA0F01"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C729EC">
              <w:rPr>
                <w:rFonts w:asciiTheme="majorHAnsi" w:eastAsia="Times New Roman" w:hAnsiTheme="majorHAnsi" w:cstheme="majorHAnsi"/>
                <w:b/>
                <w:color w:val="000000" w:themeColor="text1"/>
                <w:sz w:val="20"/>
                <w:szCs w:val="20"/>
              </w:rPr>
              <w:t>Project Name:</w:t>
            </w:r>
            <w:r w:rsidR="00D73E5E" w:rsidRPr="00C729EC">
              <w:rPr>
                <w:rFonts w:asciiTheme="majorHAnsi" w:eastAsia="Times New Roman" w:hAnsiTheme="majorHAnsi" w:cstheme="majorHAnsi"/>
                <w:bCs/>
                <w:color w:val="000000" w:themeColor="text1"/>
                <w:sz w:val="20"/>
                <w:szCs w:val="20"/>
              </w:rPr>
              <w:t xml:space="preserve"> </w:t>
            </w:r>
            <w:r w:rsidR="00B738D0" w:rsidRPr="00C729EC">
              <w:rPr>
                <w:rFonts w:asciiTheme="majorHAnsi" w:eastAsia="Times New Roman" w:hAnsiTheme="majorHAnsi" w:cstheme="majorHAnsi"/>
                <w:bCs/>
                <w:color w:val="000000" w:themeColor="text1"/>
                <w:sz w:val="20"/>
                <w:szCs w:val="20"/>
              </w:rPr>
              <w:t xml:space="preserve">Project </w:t>
            </w:r>
            <w:r w:rsidR="006245D0" w:rsidRPr="00C729EC">
              <w:rPr>
                <w:rFonts w:asciiTheme="majorHAnsi" w:eastAsia="Times New Roman" w:hAnsiTheme="majorHAnsi" w:cstheme="majorHAnsi"/>
                <w:bCs/>
                <w:color w:val="000000" w:themeColor="text1"/>
                <w:sz w:val="20"/>
                <w:szCs w:val="20"/>
              </w:rPr>
              <w:t xml:space="preserve">Accountant’s </w:t>
            </w:r>
            <w:r w:rsidR="00B17B8C" w:rsidRPr="00C729EC">
              <w:rPr>
                <w:rFonts w:asciiTheme="majorHAnsi" w:eastAsia="Times New Roman" w:hAnsiTheme="majorHAnsi" w:cstheme="majorHAnsi"/>
                <w:bCs/>
                <w:color w:val="000000" w:themeColor="text1"/>
                <w:sz w:val="20"/>
                <w:szCs w:val="20"/>
              </w:rPr>
              <w:t>Office</w:t>
            </w:r>
            <w:r w:rsidR="006245D0" w:rsidRPr="00C729EC">
              <w:rPr>
                <w:rFonts w:asciiTheme="majorHAnsi" w:eastAsia="Times New Roman" w:hAnsiTheme="majorHAnsi" w:cstheme="majorHAnsi"/>
                <w:bCs/>
                <w:color w:val="000000" w:themeColor="text1"/>
                <w:sz w:val="20"/>
                <w:szCs w:val="20"/>
              </w:rPr>
              <w:t xml:space="preserve"> </w:t>
            </w:r>
            <w:r w:rsidR="00F971F0">
              <w:rPr>
                <w:rFonts w:asciiTheme="majorHAnsi" w:eastAsia="Times New Roman" w:hAnsiTheme="majorHAnsi" w:cstheme="majorHAnsi"/>
                <w:bCs/>
                <w:color w:val="000000" w:themeColor="text1"/>
                <w:sz w:val="20"/>
                <w:szCs w:val="20"/>
              </w:rPr>
              <w:t>- Simulation</w:t>
            </w:r>
          </w:p>
        </w:tc>
      </w:tr>
      <w:tr w:rsidR="002966A6" w:rsidRPr="00C729EC" w14:paraId="434C5A20" w14:textId="77777777" w:rsidTr="00A263EB">
        <w:trPr>
          <w:trHeight w:val="288"/>
        </w:trPr>
        <w:tc>
          <w:tcPr>
            <w:tcW w:w="7043" w:type="dxa"/>
            <w:gridSpan w:val="2"/>
            <w:shd w:val="clear" w:color="auto" w:fill="FFFFFF"/>
            <w:vAlign w:val="center"/>
          </w:tcPr>
          <w:p w14:paraId="15F78738" w14:textId="47AFAA30" w:rsidR="002966A6" w:rsidRPr="00C729EC" w:rsidRDefault="002966A6"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C729EC">
              <w:rPr>
                <w:rFonts w:asciiTheme="majorHAnsi" w:eastAsia="Times New Roman" w:hAnsiTheme="majorHAnsi" w:cstheme="majorHAnsi"/>
                <w:b/>
                <w:color w:val="000000" w:themeColor="text1"/>
                <w:sz w:val="20"/>
                <w:szCs w:val="20"/>
              </w:rPr>
              <w:t>Project address:</w:t>
            </w:r>
            <w:r w:rsidR="00B91DE7" w:rsidRPr="00C729EC">
              <w:rPr>
                <w:rFonts w:asciiTheme="majorHAnsi" w:eastAsia="Times New Roman" w:hAnsiTheme="majorHAnsi" w:cstheme="majorHAnsi"/>
                <w:bCs/>
                <w:color w:val="000000" w:themeColor="text1"/>
                <w:sz w:val="20"/>
                <w:szCs w:val="20"/>
              </w:rPr>
              <w:t xml:space="preserve"> </w:t>
            </w:r>
            <w:r w:rsidR="00B17B8C" w:rsidRPr="00C729EC">
              <w:rPr>
                <w:rFonts w:asciiTheme="majorHAnsi" w:eastAsia="Times New Roman" w:hAnsiTheme="majorHAnsi" w:cstheme="majorHAnsi"/>
                <w:bCs/>
                <w:color w:val="000000" w:themeColor="text1"/>
                <w:sz w:val="20"/>
                <w:szCs w:val="20"/>
              </w:rPr>
              <w:t>Brisbane</w:t>
            </w:r>
          </w:p>
        </w:tc>
        <w:tc>
          <w:tcPr>
            <w:tcW w:w="7044" w:type="dxa"/>
            <w:gridSpan w:val="2"/>
            <w:shd w:val="clear" w:color="auto" w:fill="FFFFFF"/>
            <w:vAlign w:val="center"/>
          </w:tcPr>
          <w:p w14:paraId="512A3A87" w14:textId="77777777" w:rsidR="0057161E" w:rsidRDefault="002966A6"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C729EC">
              <w:rPr>
                <w:rFonts w:asciiTheme="majorHAnsi" w:eastAsia="Times New Roman" w:hAnsiTheme="majorHAnsi" w:cstheme="majorHAnsi"/>
                <w:b/>
                <w:color w:val="000000" w:themeColor="text1"/>
                <w:sz w:val="20"/>
                <w:szCs w:val="20"/>
              </w:rPr>
              <w:t>Site Plan attached:</w:t>
            </w:r>
            <w:r w:rsidR="00B91DE7" w:rsidRPr="00C729EC">
              <w:rPr>
                <w:rFonts w:asciiTheme="majorHAnsi" w:eastAsia="Times New Roman" w:hAnsiTheme="majorHAnsi" w:cstheme="majorHAnsi"/>
                <w:bCs/>
                <w:color w:val="000000" w:themeColor="text1"/>
                <w:sz w:val="20"/>
                <w:szCs w:val="20"/>
              </w:rPr>
              <w:t xml:space="preserve"> </w:t>
            </w:r>
            <w:r w:rsidR="00B738D0" w:rsidRPr="00C729EC">
              <w:rPr>
                <w:rFonts w:asciiTheme="majorHAnsi" w:eastAsia="Times New Roman" w:hAnsiTheme="majorHAnsi" w:cstheme="majorHAnsi"/>
                <w:bCs/>
                <w:color w:val="000000" w:themeColor="text1"/>
                <w:sz w:val="20"/>
                <w:szCs w:val="20"/>
              </w:rPr>
              <w:t xml:space="preserve">see attachments on file </w:t>
            </w:r>
            <w:proofErr w:type="gramStart"/>
            <w:r w:rsidR="00B738D0" w:rsidRPr="00C729EC">
              <w:rPr>
                <w:rFonts w:asciiTheme="majorHAnsi" w:eastAsia="Times New Roman" w:hAnsiTheme="majorHAnsi" w:cstheme="majorHAnsi"/>
                <w:bCs/>
                <w:color w:val="000000" w:themeColor="text1"/>
                <w:sz w:val="20"/>
                <w:szCs w:val="20"/>
              </w:rPr>
              <w:t>‘ Practical</w:t>
            </w:r>
            <w:proofErr w:type="gramEnd"/>
            <w:r w:rsidR="00B738D0" w:rsidRPr="00C729EC">
              <w:rPr>
                <w:rFonts w:asciiTheme="majorHAnsi" w:eastAsia="Times New Roman" w:hAnsiTheme="majorHAnsi" w:cstheme="majorHAnsi"/>
                <w:bCs/>
                <w:color w:val="000000" w:themeColor="text1"/>
                <w:sz w:val="20"/>
                <w:szCs w:val="20"/>
              </w:rPr>
              <w:t xml:space="preserve"> Task 1’ </w:t>
            </w:r>
            <w:r w:rsidR="00C706FC" w:rsidRPr="00C729EC">
              <w:rPr>
                <w:rFonts w:asciiTheme="majorHAnsi" w:eastAsia="Times New Roman" w:hAnsiTheme="majorHAnsi" w:cstheme="majorHAnsi"/>
                <w:bCs/>
                <w:color w:val="000000" w:themeColor="text1"/>
                <w:sz w:val="20"/>
                <w:szCs w:val="20"/>
              </w:rPr>
              <w:t xml:space="preserve">– drawings </w:t>
            </w:r>
          </w:p>
          <w:p w14:paraId="7CB4E89A" w14:textId="32BE62F2" w:rsidR="002966A6" w:rsidRPr="00C729EC" w:rsidRDefault="0057161E"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Pr>
                <w:rFonts w:asciiTheme="majorHAnsi" w:eastAsia="Times New Roman" w:hAnsiTheme="majorHAnsi" w:cstheme="majorHAnsi"/>
                <w:bCs/>
                <w:color w:val="000000" w:themeColor="text1"/>
                <w:sz w:val="20"/>
                <w:szCs w:val="20"/>
              </w:rPr>
              <w:t>**note - due to simulation and confidentiality/copyrights of drawings, I cannot produce more than the one simulated sample attached to the folder – this is strictly for use of this course only – strictly confidential – please delete after course checked.  Thank you</w:t>
            </w:r>
          </w:p>
        </w:tc>
      </w:tr>
      <w:tr w:rsidR="00AA0F01" w:rsidRPr="00C729EC" w14:paraId="15F0CB51" w14:textId="77777777" w:rsidTr="002966A6">
        <w:trPr>
          <w:trHeight w:val="288"/>
        </w:trPr>
        <w:tc>
          <w:tcPr>
            <w:tcW w:w="14087" w:type="dxa"/>
            <w:gridSpan w:val="4"/>
            <w:shd w:val="clear" w:color="auto" w:fill="FFFFFF"/>
            <w:vAlign w:val="center"/>
          </w:tcPr>
          <w:p w14:paraId="5F8F4256" w14:textId="531D255E" w:rsidR="008045D9" w:rsidRPr="00C729EC" w:rsidRDefault="00AA0F01" w:rsidP="008045D9">
            <w:pPr>
              <w:autoSpaceDE w:val="0"/>
              <w:autoSpaceDN w:val="0"/>
              <w:adjustRightInd w:val="0"/>
              <w:spacing w:beforeLines="60" w:before="144" w:afterLines="60" w:after="144" w:line="276" w:lineRule="auto"/>
              <w:jc w:val="both"/>
              <w:rPr>
                <w:rFonts w:asciiTheme="majorHAnsi" w:eastAsia="Times New Roman" w:hAnsiTheme="majorHAnsi" w:cstheme="majorHAnsi"/>
                <w:bCs/>
                <w:vanish/>
                <w:color w:val="000000" w:themeColor="text1"/>
                <w:sz w:val="20"/>
                <w:szCs w:val="20"/>
              </w:rPr>
            </w:pPr>
            <w:r w:rsidRPr="00C729EC">
              <w:rPr>
                <w:rFonts w:asciiTheme="majorHAnsi" w:eastAsia="Times New Roman" w:hAnsiTheme="majorHAnsi" w:cstheme="majorHAnsi"/>
                <w:b/>
                <w:color w:val="000000" w:themeColor="text1"/>
                <w:sz w:val="20"/>
                <w:szCs w:val="20"/>
              </w:rPr>
              <w:t>Prepared by:</w:t>
            </w:r>
            <w:r w:rsidR="00FA2BE9" w:rsidRPr="00C729EC">
              <w:rPr>
                <w:rFonts w:asciiTheme="majorHAnsi" w:eastAsia="Times New Roman" w:hAnsiTheme="majorHAnsi" w:cstheme="majorHAnsi"/>
                <w:bCs/>
                <w:color w:val="000000" w:themeColor="text1"/>
                <w:sz w:val="20"/>
                <w:szCs w:val="20"/>
              </w:rPr>
              <w:t xml:space="preserve"> </w:t>
            </w:r>
            <w:r w:rsidR="00B738D0" w:rsidRPr="00C729EC">
              <w:rPr>
                <w:rFonts w:asciiTheme="majorHAnsi" w:eastAsia="Times New Roman" w:hAnsiTheme="majorHAnsi" w:cstheme="majorHAnsi"/>
                <w:bCs/>
                <w:color w:val="000000" w:themeColor="text1"/>
                <w:sz w:val="20"/>
                <w:szCs w:val="20"/>
              </w:rPr>
              <w:t>Noreen Abu-Obeid</w:t>
            </w:r>
          </w:p>
        </w:tc>
      </w:tr>
      <w:tr w:rsidR="00AA0F01" w:rsidRPr="00C729EC" w14:paraId="16ED7BD8" w14:textId="77777777" w:rsidTr="002966A6">
        <w:trPr>
          <w:trHeight w:val="288"/>
        </w:trPr>
        <w:tc>
          <w:tcPr>
            <w:tcW w:w="14087" w:type="dxa"/>
            <w:gridSpan w:val="4"/>
            <w:shd w:val="clear" w:color="auto" w:fill="FFFFFF"/>
            <w:vAlign w:val="center"/>
          </w:tcPr>
          <w:p w14:paraId="51B48F62" w14:textId="76D9EC3C" w:rsidR="00AA0F01" w:rsidRPr="00C729EC" w:rsidRDefault="00AA0F01"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C729EC">
              <w:rPr>
                <w:rFonts w:asciiTheme="majorHAnsi" w:eastAsia="Times New Roman" w:hAnsiTheme="majorHAnsi" w:cstheme="majorHAnsi"/>
                <w:b/>
                <w:color w:val="000000" w:themeColor="text1"/>
                <w:sz w:val="20"/>
                <w:szCs w:val="20"/>
              </w:rPr>
              <w:t>Date:</w:t>
            </w:r>
            <w:r w:rsidR="00B17B8C" w:rsidRPr="00C729EC">
              <w:rPr>
                <w:rFonts w:asciiTheme="majorHAnsi" w:eastAsia="Times New Roman" w:hAnsiTheme="majorHAnsi" w:cstheme="majorHAnsi"/>
                <w:b/>
                <w:color w:val="000000" w:themeColor="text1"/>
                <w:sz w:val="20"/>
                <w:szCs w:val="20"/>
              </w:rPr>
              <w:t xml:space="preserve"> </w:t>
            </w:r>
            <w:r w:rsidR="00B17B8C" w:rsidRPr="00C729EC">
              <w:rPr>
                <w:rFonts w:asciiTheme="majorHAnsi" w:eastAsia="Times New Roman" w:hAnsiTheme="majorHAnsi" w:cstheme="majorHAnsi"/>
                <w:bCs/>
                <w:color w:val="000000" w:themeColor="text1"/>
                <w:sz w:val="20"/>
                <w:szCs w:val="20"/>
              </w:rPr>
              <w:t>30</w:t>
            </w:r>
            <w:r w:rsidR="00B738D0" w:rsidRPr="00C729EC">
              <w:rPr>
                <w:rFonts w:asciiTheme="majorHAnsi" w:eastAsia="Times New Roman" w:hAnsiTheme="majorHAnsi" w:cstheme="majorHAnsi"/>
                <w:bCs/>
                <w:color w:val="000000" w:themeColor="text1"/>
                <w:sz w:val="20"/>
                <w:szCs w:val="20"/>
              </w:rPr>
              <w:t>/9/2023</w:t>
            </w:r>
          </w:p>
        </w:tc>
      </w:tr>
      <w:tr w:rsidR="00FA6297" w:rsidRPr="00C729EC" w14:paraId="324A4BF7" w14:textId="77777777" w:rsidTr="002966A6">
        <w:trPr>
          <w:trHeight w:val="2860"/>
        </w:trPr>
        <w:tc>
          <w:tcPr>
            <w:tcW w:w="14087" w:type="dxa"/>
            <w:gridSpan w:val="4"/>
            <w:shd w:val="clear" w:color="auto" w:fill="FFFFFF"/>
          </w:tcPr>
          <w:p w14:paraId="004F8435" w14:textId="77777777" w:rsidR="00FA6297" w:rsidRPr="00C729EC" w:rsidRDefault="00FA6297" w:rsidP="00FA6297">
            <w:pPr>
              <w:autoSpaceDE w:val="0"/>
              <w:autoSpaceDN w:val="0"/>
              <w:adjustRightInd w:val="0"/>
              <w:spacing w:beforeLines="60" w:before="144" w:afterLines="60" w:after="144" w:line="276" w:lineRule="auto"/>
              <w:outlineLvl w:val="0"/>
              <w:rPr>
                <w:rFonts w:asciiTheme="majorHAnsi" w:eastAsia="Times New Roman" w:hAnsiTheme="majorHAnsi" w:cstheme="majorHAnsi"/>
                <w:bCs/>
                <w:color w:val="000000" w:themeColor="text1"/>
                <w:sz w:val="20"/>
                <w:szCs w:val="20"/>
              </w:rPr>
            </w:pPr>
            <w:r w:rsidRPr="00C729EC">
              <w:rPr>
                <w:rFonts w:asciiTheme="majorHAnsi" w:eastAsia="Times New Roman" w:hAnsiTheme="majorHAnsi" w:cstheme="majorHAnsi"/>
                <w:bCs/>
                <w:color w:val="000000" w:themeColor="text1"/>
                <w:sz w:val="20"/>
                <w:szCs w:val="20"/>
              </w:rPr>
              <w:t>Description of project:</w:t>
            </w:r>
          </w:p>
          <w:p w14:paraId="176E447A" w14:textId="77777777" w:rsidR="00FA6297" w:rsidRPr="00C729EC" w:rsidRDefault="00683D5C" w:rsidP="006245D0">
            <w:pPr>
              <w:autoSpaceDE w:val="0"/>
              <w:autoSpaceDN w:val="0"/>
              <w:adjustRightInd w:val="0"/>
              <w:spacing w:beforeLines="60" w:before="144" w:afterLines="60" w:after="144" w:line="276" w:lineRule="auto"/>
              <w:outlineLvl w:val="0"/>
              <w:rPr>
                <w:rFonts w:asciiTheme="majorHAnsi" w:eastAsia="Times New Roman" w:hAnsiTheme="majorHAnsi" w:cstheme="majorHAnsi"/>
                <w:bCs/>
                <w:color w:val="000000" w:themeColor="text1"/>
                <w:sz w:val="20"/>
                <w:szCs w:val="20"/>
              </w:rPr>
            </w:pPr>
            <w:r w:rsidRPr="00C729EC">
              <w:rPr>
                <w:rFonts w:asciiTheme="majorHAnsi" w:eastAsia="Times New Roman" w:hAnsiTheme="majorHAnsi" w:cstheme="majorHAnsi"/>
                <w:bCs/>
                <w:color w:val="000000" w:themeColor="text1"/>
                <w:sz w:val="20"/>
                <w:szCs w:val="20"/>
              </w:rPr>
              <w:t xml:space="preserve">Refer to below in </w:t>
            </w:r>
            <w:proofErr w:type="gramStart"/>
            <w:r w:rsidRPr="00C729EC">
              <w:rPr>
                <w:rFonts w:asciiTheme="majorHAnsi" w:eastAsia="Times New Roman" w:hAnsiTheme="majorHAnsi" w:cstheme="majorHAnsi"/>
                <w:bCs/>
                <w:color w:val="000000" w:themeColor="text1"/>
                <w:sz w:val="20"/>
                <w:szCs w:val="20"/>
              </w:rPr>
              <w:t>details</w:t>
            </w:r>
            <w:proofErr w:type="gramEnd"/>
          </w:p>
          <w:p w14:paraId="3AA92662" w14:textId="77777777" w:rsidR="006245D0" w:rsidRPr="00C729EC" w:rsidRDefault="006245D0" w:rsidP="006245D0">
            <w:pPr>
              <w:pStyle w:val="NormalWeb"/>
              <w:spacing w:before="300" w:beforeAutospacing="0" w:after="300" w:afterAutospacing="0"/>
              <w:rPr>
                <w:rFonts w:asciiTheme="majorHAnsi" w:hAnsiTheme="majorHAnsi" w:cstheme="majorHAnsi"/>
                <w:bCs/>
                <w:color w:val="000000" w:themeColor="text1"/>
                <w:sz w:val="20"/>
                <w:szCs w:val="20"/>
                <w:lang w:eastAsia="en-US"/>
              </w:rPr>
            </w:pPr>
            <w:r w:rsidRPr="00C729EC">
              <w:rPr>
                <w:rFonts w:asciiTheme="majorHAnsi" w:hAnsiTheme="majorHAnsi" w:cstheme="majorHAnsi"/>
                <w:bCs/>
                <w:color w:val="000000" w:themeColor="text1"/>
                <w:sz w:val="20"/>
                <w:szCs w:val="20"/>
                <w:lang w:eastAsia="en-US"/>
              </w:rPr>
              <w:t>The proposed project involves the construction of a Class 5 commercial building in the bustling city of Brisbane, Australia. The building is intended to serve as an accountants' office, providing essential financial services and expertise to businesses and individuals in the area. The project aims to create a modern and functional space that meets the specific needs of the accounting profession while adhering to all relevant regulations and standards.</w:t>
            </w:r>
          </w:p>
          <w:p w14:paraId="06324AC8" w14:textId="77777777" w:rsidR="006245D0" w:rsidRPr="00C729EC" w:rsidRDefault="006245D0" w:rsidP="006245D0">
            <w:pPr>
              <w:pStyle w:val="NormalWeb"/>
              <w:spacing w:before="300" w:beforeAutospacing="0" w:after="300" w:afterAutospacing="0"/>
              <w:rPr>
                <w:rFonts w:asciiTheme="majorHAnsi" w:hAnsiTheme="majorHAnsi" w:cstheme="majorHAnsi"/>
                <w:bCs/>
                <w:color w:val="000000" w:themeColor="text1"/>
                <w:sz w:val="20"/>
                <w:szCs w:val="20"/>
                <w:lang w:eastAsia="en-US"/>
              </w:rPr>
            </w:pPr>
            <w:r w:rsidRPr="00C729EC">
              <w:rPr>
                <w:rFonts w:asciiTheme="majorHAnsi" w:hAnsiTheme="majorHAnsi" w:cstheme="majorHAnsi"/>
                <w:bCs/>
                <w:color w:val="000000" w:themeColor="text1"/>
                <w:sz w:val="20"/>
                <w:szCs w:val="20"/>
                <w:lang w:eastAsia="en-US"/>
              </w:rPr>
              <w:t>Location: The site selected for the building is strategically situated in a prime business district of Brisbane. It offers convenient access to public transportation, major roads, and other amenities, making it easily accessible to clients and employees alike. The location was carefully chosen to ensure maximum exposure and visibility for the accounting firm.</w:t>
            </w:r>
          </w:p>
          <w:p w14:paraId="526B9194" w14:textId="77777777" w:rsidR="006245D0" w:rsidRPr="00C729EC" w:rsidRDefault="006245D0" w:rsidP="006245D0">
            <w:pPr>
              <w:pStyle w:val="NormalWeb"/>
              <w:spacing w:before="300" w:beforeAutospacing="0" w:after="300" w:afterAutospacing="0"/>
              <w:rPr>
                <w:rFonts w:asciiTheme="majorHAnsi" w:hAnsiTheme="majorHAnsi" w:cstheme="majorHAnsi"/>
                <w:bCs/>
                <w:color w:val="000000" w:themeColor="text1"/>
                <w:sz w:val="20"/>
                <w:szCs w:val="20"/>
                <w:lang w:eastAsia="en-US"/>
              </w:rPr>
            </w:pPr>
            <w:r w:rsidRPr="00C729EC">
              <w:rPr>
                <w:rFonts w:asciiTheme="majorHAnsi" w:hAnsiTheme="majorHAnsi" w:cstheme="majorHAnsi"/>
                <w:bCs/>
                <w:color w:val="000000" w:themeColor="text1"/>
                <w:sz w:val="20"/>
                <w:szCs w:val="20"/>
                <w:lang w:eastAsia="en-US"/>
              </w:rPr>
              <w:lastRenderedPageBreak/>
              <w:t>Building Design and Layout: The architectural design of the Class 5 commercial building reflects a harmonious blend of functionality and aesthetics. The structure is envisioned as a multi-story building, providing ample space for various accounting departments and administrative offices. The building will also incorporate meeting rooms, conference facilities, and designated spaces for client interactions to promote effective communication and collaboration.</w:t>
            </w:r>
          </w:p>
          <w:p w14:paraId="03BCBA14" w14:textId="77777777" w:rsidR="006245D0" w:rsidRPr="00C729EC" w:rsidRDefault="006245D0" w:rsidP="006245D0">
            <w:pPr>
              <w:pStyle w:val="NormalWeb"/>
              <w:spacing w:before="300" w:beforeAutospacing="0" w:after="300" w:afterAutospacing="0"/>
              <w:rPr>
                <w:rFonts w:asciiTheme="majorHAnsi" w:hAnsiTheme="majorHAnsi" w:cstheme="majorHAnsi"/>
                <w:bCs/>
                <w:color w:val="000000" w:themeColor="text1"/>
                <w:sz w:val="20"/>
                <w:szCs w:val="20"/>
                <w:lang w:eastAsia="en-US"/>
              </w:rPr>
            </w:pPr>
            <w:r w:rsidRPr="00C729EC">
              <w:rPr>
                <w:rFonts w:asciiTheme="majorHAnsi" w:hAnsiTheme="majorHAnsi" w:cstheme="majorHAnsi"/>
                <w:bCs/>
                <w:color w:val="000000" w:themeColor="text1"/>
                <w:sz w:val="20"/>
                <w:szCs w:val="20"/>
                <w:lang w:eastAsia="en-US"/>
              </w:rPr>
              <w:t>Sustainable Features: The project embraces sustainable building practices and incorporates eco-friendly features to minimize its environmental impact. Energy-efficient lighting, ventilation systems, and smart building technologies will be integrated to reduce energy consumption and operational costs. The construction will also prioritize the use of locally sourced, sustainable materials, contributing to the overall eco-friendliness of the building.</w:t>
            </w:r>
          </w:p>
          <w:p w14:paraId="1ACBDBE2" w14:textId="77777777" w:rsidR="006245D0" w:rsidRPr="00C729EC" w:rsidRDefault="006245D0" w:rsidP="00FF3862">
            <w:pPr>
              <w:autoSpaceDE w:val="0"/>
              <w:autoSpaceDN w:val="0"/>
              <w:adjustRightInd w:val="0"/>
              <w:spacing w:beforeLines="60" w:before="144" w:afterLines="60" w:after="144" w:line="276" w:lineRule="auto"/>
              <w:outlineLvl w:val="0"/>
              <w:rPr>
                <w:rFonts w:asciiTheme="majorHAnsi" w:eastAsia="Times New Roman" w:hAnsiTheme="majorHAnsi" w:cstheme="majorHAnsi"/>
                <w:bCs/>
                <w:color w:val="000000" w:themeColor="text1"/>
                <w:sz w:val="20"/>
                <w:szCs w:val="20"/>
              </w:rPr>
            </w:pPr>
          </w:p>
          <w:p w14:paraId="1531CB20" w14:textId="280F184F" w:rsidR="006245D0" w:rsidRPr="00C729EC" w:rsidRDefault="006245D0" w:rsidP="00FF3862">
            <w:pPr>
              <w:autoSpaceDE w:val="0"/>
              <w:autoSpaceDN w:val="0"/>
              <w:adjustRightInd w:val="0"/>
              <w:spacing w:beforeLines="60" w:before="144" w:afterLines="60" w:after="144" w:line="276" w:lineRule="auto"/>
              <w:outlineLvl w:val="0"/>
              <w:rPr>
                <w:rFonts w:asciiTheme="majorHAnsi" w:eastAsia="Times New Roman" w:hAnsiTheme="majorHAnsi" w:cstheme="majorHAnsi"/>
                <w:bCs/>
                <w:color w:val="000000" w:themeColor="text1"/>
                <w:sz w:val="20"/>
                <w:szCs w:val="20"/>
              </w:rPr>
            </w:pPr>
          </w:p>
        </w:tc>
      </w:tr>
      <w:tr w:rsidR="00C633D3" w:rsidRPr="00C729EC" w14:paraId="7138B58E" w14:textId="77777777" w:rsidTr="002966A6">
        <w:trPr>
          <w:trHeight w:val="2860"/>
        </w:trPr>
        <w:tc>
          <w:tcPr>
            <w:tcW w:w="14087" w:type="dxa"/>
            <w:gridSpan w:val="4"/>
            <w:shd w:val="clear" w:color="auto" w:fill="FFFFFF"/>
          </w:tcPr>
          <w:p w14:paraId="0FE8EBAD" w14:textId="1BC78794" w:rsidR="00C633D3" w:rsidRPr="00C729EC" w:rsidRDefault="00C633D3" w:rsidP="006245D0">
            <w:pPr>
              <w:autoSpaceDE w:val="0"/>
              <w:autoSpaceDN w:val="0"/>
              <w:adjustRightInd w:val="0"/>
              <w:spacing w:beforeLines="60" w:before="144" w:afterLines="60" w:after="144" w:line="276" w:lineRule="auto"/>
              <w:outlineLvl w:val="0"/>
              <w:rPr>
                <w:rFonts w:asciiTheme="majorHAnsi" w:hAnsiTheme="majorHAnsi" w:cstheme="majorHAnsi"/>
                <w:sz w:val="20"/>
                <w:szCs w:val="20"/>
                <w:lang w:val="en-GB"/>
              </w:rPr>
            </w:pPr>
            <w:r w:rsidRPr="00C729EC">
              <w:rPr>
                <w:rFonts w:asciiTheme="majorHAnsi" w:hAnsiTheme="majorHAnsi" w:cstheme="majorHAnsi"/>
                <w:sz w:val="20"/>
                <w:szCs w:val="20"/>
                <w:lang w:val="en-GB"/>
              </w:rPr>
              <w:lastRenderedPageBreak/>
              <w:t>Site Classification</w:t>
            </w:r>
            <w:r w:rsidR="002966A6" w:rsidRPr="00C729EC">
              <w:rPr>
                <w:rFonts w:asciiTheme="majorHAnsi" w:hAnsiTheme="majorHAnsi" w:cstheme="majorHAnsi"/>
                <w:sz w:val="20"/>
                <w:szCs w:val="20"/>
                <w:lang w:val="en-GB"/>
              </w:rPr>
              <w:t>/s</w:t>
            </w:r>
            <w:r w:rsidR="005F5F28" w:rsidRPr="00C729EC">
              <w:rPr>
                <w:rFonts w:asciiTheme="majorHAnsi" w:hAnsiTheme="majorHAnsi" w:cstheme="majorHAnsi"/>
                <w:sz w:val="20"/>
                <w:szCs w:val="20"/>
                <w:lang w:val="en-GB"/>
              </w:rPr>
              <w:t xml:space="preserve"> and features</w:t>
            </w:r>
            <w:r w:rsidR="00B91DE7" w:rsidRPr="00C729EC">
              <w:rPr>
                <w:rFonts w:asciiTheme="majorHAnsi" w:hAnsiTheme="majorHAnsi" w:cstheme="majorHAnsi"/>
                <w:sz w:val="20"/>
                <w:szCs w:val="20"/>
                <w:lang w:val="en-GB"/>
              </w:rPr>
              <w:t>:</w:t>
            </w:r>
          </w:p>
          <w:p w14:paraId="05D752B9" w14:textId="77777777" w:rsidR="006245D0" w:rsidRPr="00C729EC" w:rsidRDefault="006245D0" w:rsidP="006245D0">
            <w:pPr>
              <w:pStyle w:val="NormalWeb"/>
              <w:spacing w:before="300" w:beforeAutospacing="0" w:after="30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Site Classifications and Features:</w:t>
            </w:r>
          </w:p>
          <w:p w14:paraId="308D39FB"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Prime Business District Location: The accountant office is strategically located in the heart of Brisbane's bustling Central Business District (CBD). The site offers excellent visibility and accessibility due to its proximity to major commercial areas, public transportation hubs, and renowned landmarks. This central location ensures the office is well-positioned to attract a diverse clientele, ranging from local businesses to multinational corporations.</w:t>
            </w:r>
          </w:p>
          <w:p w14:paraId="34F6238F"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 xml:space="preserve">Modern Architectural Design: The accountant office boasts a modern architectural design that blends seamlessly with the surrounding urban landscape. The building's sleek facade incorporates energy-efficient glass panels, creating a contemporary and professional look. The design also includes a prominent signboard with the firm's name and logo, enhancing its branding and making it easily identifiable to clients and </w:t>
            </w:r>
            <w:proofErr w:type="spellStart"/>
            <w:r w:rsidRPr="00C729EC">
              <w:rPr>
                <w:rFonts w:asciiTheme="majorHAnsi" w:eastAsiaTheme="minorHAnsi" w:hAnsiTheme="majorHAnsi" w:cstheme="majorHAnsi"/>
                <w:sz w:val="20"/>
                <w:szCs w:val="20"/>
                <w:lang w:val="en-GB" w:eastAsia="en-US"/>
              </w:rPr>
              <w:t>passersby</w:t>
            </w:r>
            <w:proofErr w:type="spellEnd"/>
            <w:r w:rsidRPr="00C729EC">
              <w:rPr>
                <w:rFonts w:asciiTheme="majorHAnsi" w:eastAsiaTheme="minorHAnsi" w:hAnsiTheme="majorHAnsi" w:cstheme="majorHAnsi"/>
                <w:sz w:val="20"/>
                <w:szCs w:val="20"/>
                <w:lang w:val="en-GB" w:eastAsia="en-US"/>
              </w:rPr>
              <w:t>.</w:t>
            </w:r>
          </w:p>
          <w:p w14:paraId="61BEE277"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Green Building Certification: As part of the firm's commitment to sustainability, the office has obtained a Green Building Certification, signifying its eco-friendly features and practices. The building integrates solar panels on its rooftop to harness renewable energy, reducing its carbon footprint and energy costs. Moreover, a rainwater harvesting system is in place to conserve water resources, irrigate the office's landscaped areas, and maintain a pleasant environment.</w:t>
            </w:r>
          </w:p>
          <w:p w14:paraId="7302CDF0"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Accessibility Features: The office prioritizes accessibility for all visitors. The entrance is equipped with automatic sliding doors and tactile indicators, allowing smooth entry for individuals with disabilities. The building features spacious elevators with Braille signage and audible announcements, ensuring easy access to all floors. The office also provides reserved parking spaces near the entrance for clients with mobility challenges.</w:t>
            </w:r>
          </w:p>
          <w:p w14:paraId="4DA360CE"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Green Roof Garden: On the upper floors of the building, a stunning green roof garden is designed to offer employees and clients a serene escape amidst the city's hustle and bustle. The greenery enhances air quality, reduces urban heat island effect, and creates a pleasant atmosphere for relaxation or informal meetings.</w:t>
            </w:r>
          </w:p>
          <w:p w14:paraId="0FC598FA"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 xml:space="preserve">State-of-the-art Meeting Rooms: Inside the office, state-of-the-art meeting rooms equipped with cutting-edge </w:t>
            </w:r>
            <w:proofErr w:type="spellStart"/>
            <w:r w:rsidRPr="00C729EC">
              <w:rPr>
                <w:rFonts w:asciiTheme="majorHAnsi" w:eastAsiaTheme="minorHAnsi" w:hAnsiTheme="majorHAnsi" w:cstheme="majorHAnsi"/>
                <w:sz w:val="20"/>
                <w:szCs w:val="20"/>
                <w:lang w:val="en-GB" w:eastAsia="en-US"/>
              </w:rPr>
              <w:t>audiovisual</w:t>
            </w:r>
            <w:proofErr w:type="spellEnd"/>
            <w:r w:rsidRPr="00C729EC">
              <w:rPr>
                <w:rFonts w:asciiTheme="majorHAnsi" w:eastAsiaTheme="minorHAnsi" w:hAnsiTheme="majorHAnsi" w:cstheme="majorHAnsi"/>
                <w:sz w:val="20"/>
                <w:szCs w:val="20"/>
                <w:lang w:val="en-GB" w:eastAsia="en-US"/>
              </w:rPr>
              <w:t xml:space="preserve"> technology provide ideal spaces for client consultations, board meetings, and presentations. The rooms are soundproof to ensure confidentiality and privacy during sensitive financial discussions.</w:t>
            </w:r>
          </w:p>
          <w:p w14:paraId="2A8A7601"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Ergonomic Workspaces: The office interior is thoughtfully designed with ergonomic workstations, promoting employee well-being and productivity. Height-adjustable desks, comfortable chairs, and proper lighting contribute to a comfortable and healthy work environment.</w:t>
            </w:r>
          </w:p>
          <w:p w14:paraId="1CDDCD45" w14:textId="77777777" w:rsidR="006245D0" w:rsidRPr="00C729EC" w:rsidRDefault="006245D0" w:rsidP="006245D0">
            <w:pPr>
              <w:pStyle w:val="NormalWeb"/>
              <w:numPr>
                <w:ilvl w:val="0"/>
                <w:numId w:val="24"/>
              </w:numPr>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lastRenderedPageBreak/>
              <w:t>Secure Document Storage: To safeguard clients' sensitive information, the office is equipped with advanced security systems, including secure document storage and digital access controls. These measures ensure confidentiality and compliance with data protection regulations.</w:t>
            </w:r>
          </w:p>
          <w:p w14:paraId="1C7152A0" w14:textId="7777777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6F7A324E" w14:textId="287C58CF"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Class 2 to 9 buildings must comply with Volume 1 of the BCA.</w:t>
            </w:r>
          </w:p>
          <w:p w14:paraId="6F56D510" w14:textId="74BC9065" w:rsidR="005F5F28" w:rsidRPr="00C729EC" w:rsidRDefault="005F5F28" w:rsidP="006245D0">
            <w:pPr>
              <w:autoSpaceDE w:val="0"/>
              <w:autoSpaceDN w:val="0"/>
              <w:adjustRightInd w:val="0"/>
              <w:spacing w:after="0" w:line="240" w:lineRule="auto"/>
              <w:rPr>
                <w:rFonts w:asciiTheme="majorHAnsi" w:hAnsiTheme="majorHAnsi" w:cstheme="majorHAnsi"/>
                <w:sz w:val="20"/>
                <w:szCs w:val="20"/>
                <w:lang w:val="en-GB"/>
              </w:rPr>
            </w:pPr>
          </w:p>
        </w:tc>
      </w:tr>
      <w:tr w:rsidR="00AA0F01" w:rsidRPr="00C729EC" w14:paraId="46465F79" w14:textId="77777777" w:rsidTr="002966A6">
        <w:trPr>
          <w:trHeight w:val="440"/>
        </w:trPr>
        <w:tc>
          <w:tcPr>
            <w:tcW w:w="14087" w:type="dxa"/>
            <w:gridSpan w:val="4"/>
            <w:shd w:val="clear" w:color="auto" w:fill="D9D9D9" w:themeFill="background1" w:themeFillShade="D9"/>
          </w:tcPr>
          <w:p w14:paraId="2FB4CDC2" w14:textId="405A3502" w:rsidR="00FA2BE9" w:rsidRPr="00C729EC" w:rsidRDefault="00086D65" w:rsidP="00AA0F01">
            <w:pPr>
              <w:spacing w:beforeLines="60" w:before="144" w:afterLines="60" w:after="144" w:line="276" w:lineRule="auto"/>
              <w:rPr>
                <w:rFonts w:asciiTheme="majorHAnsi" w:eastAsia="Times New Roman" w:hAnsiTheme="majorHAnsi" w:cstheme="majorHAnsi"/>
                <w:bCs/>
                <w:color w:val="44546A" w:themeColor="text2"/>
                <w:sz w:val="20"/>
                <w:szCs w:val="20"/>
              </w:rPr>
            </w:pPr>
            <w:r w:rsidRPr="00C729EC">
              <w:rPr>
                <w:rFonts w:asciiTheme="majorHAnsi" w:eastAsia="Times New Roman" w:hAnsiTheme="majorHAnsi" w:cstheme="majorHAnsi"/>
                <w:b/>
                <w:color w:val="000000"/>
                <w:sz w:val="20"/>
                <w:szCs w:val="20"/>
              </w:rPr>
              <w:lastRenderedPageBreak/>
              <w:t>Documentation of design and construction (suitability or evidence of suitability)</w:t>
            </w:r>
          </w:p>
        </w:tc>
      </w:tr>
      <w:tr w:rsidR="00A13A49" w:rsidRPr="00C729EC" w14:paraId="0B98E54B" w14:textId="77777777" w:rsidTr="002966A6">
        <w:trPr>
          <w:trHeight w:val="440"/>
        </w:trPr>
        <w:tc>
          <w:tcPr>
            <w:tcW w:w="14087" w:type="dxa"/>
            <w:gridSpan w:val="4"/>
            <w:shd w:val="clear" w:color="auto" w:fill="D9D9D9" w:themeFill="background1" w:themeFillShade="D9"/>
          </w:tcPr>
          <w:p w14:paraId="3CC27896" w14:textId="33A85A1B"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Site preparation</w:t>
            </w:r>
          </w:p>
        </w:tc>
      </w:tr>
      <w:tr w:rsidR="00A13A49" w:rsidRPr="00C729EC" w14:paraId="107669B3" w14:textId="77777777" w:rsidTr="00DF7E8E">
        <w:trPr>
          <w:trHeight w:val="440"/>
        </w:trPr>
        <w:tc>
          <w:tcPr>
            <w:tcW w:w="2747" w:type="dxa"/>
            <w:shd w:val="clear" w:color="auto" w:fill="D9D9D9" w:themeFill="background1" w:themeFillShade="D9"/>
          </w:tcPr>
          <w:p w14:paraId="49901A95" w14:textId="3CC66F4A"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Site preparation</w:t>
            </w:r>
          </w:p>
        </w:tc>
        <w:tc>
          <w:tcPr>
            <w:tcW w:w="5528" w:type="dxa"/>
            <w:gridSpan w:val="2"/>
            <w:shd w:val="clear" w:color="auto" w:fill="D9D9D9" w:themeFill="background1" w:themeFillShade="D9"/>
          </w:tcPr>
          <w:p w14:paraId="38589182" w14:textId="2AE2F7ED"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38D2F7BA" w14:textId="5BD9A654" w:rsidR="00A13A49" w:rsidRPr="00C729EC" w:rsidRDefault="002966A6"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A13A49" w:rsidRPr="00C729EC" w14:paraId="3D0848D0" w14:textId="77777777" w:rsidTr="002966A6">
        <w:trPr>
          <w:trHeight w:val="2154"/>
        </w:trPr>
        <w:tc>
          <w:tcPr>
            <w:tcW w:w="2747" w:type="dxa"/>
            <w:shd w:val="clear" w:color="auto" w:fill="auto"/>
          </w:tcPr>
          <w:p w14:paraId="734A72AB" w14:textId="051F9DE8"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Earthworks</w:t>
            </w:r>
          </w:p>
        </w:tc>
        <w:tc>
          <w:tcPr>
            <w:tcW w:w="5528" w:type="dxa"/>
            <w:gridSpan w:val="2"/>
            <w:shd w:val="clear" w:color="auto" w:fill="auto"/>
          </w:tcPr>
          <w:p w14:paraId="6E973065" w14:textId="6F5EDA77" w:rsidR="00B50D30" w:rsidRPr="00C729EC" w:rsidRDefault="00BF316C" w:rsidP="00AA0F01">
            <w:pPr>
              <w:spacing w:beforeLines="60" w:before="144" w:afterLines="60" w:after="144" w:line="276"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AS 1289F3.3</w:t>
            </w:r>
          </w:p>
          <w:p w14:paraId="61CC6D37" w14:textId="1091839C" w:rsidR="00B50D30" w:rsidRPr="00C729EC" w:rsidRDefault="00BF316C" w:rsidP="00AA0F01">
            <w:pPr>
              <w:spacing w:beforeLines="60" w:before="144" w:afterLines="60" w:after="144" w:line="276"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AS1289E6.1</w:t>
            </w:r>
          </w:p>
          <w:p w14:paraId="0294DA85" w14:textId="44CA1D22" w:rsidR="00BF316C" w:rsidRPr="00C729EC" w:rsidRDefault="00BF316C" w:rsidP="00AA0F01">
            <w:pPr>
              <w:spacing w:beforeLines="60" w:before="144" w:afterLines="60" w:after="144" w:line="276"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5.4.1</w:t>
            </w:r>
          </w:p>
          <w:p w14:paraId="1CCCD35E" w14:textId="77777777" w:rsidR="00B50D30" w:rsidRPr="00C729EC"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p>
          <w:p w14:paraId="6B7E9C98" w14:textId="7A86B4A3" w:rsidR="000F2D7E" w:rsidRPr="00C729EC" w:rsidRDefault="000F2D7E" w:rsidP="00C706FC">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3AC07909" w14:textId="77777777" w:rsidR="000F2D7E" w:rsidRPr="00C729E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Any cutting or filling of the site, or construction of retaining walls or other structures, must not jeopardise any existing overland flow drainage, or cause ponding or nuisance stormwater to enter neighbouring </w:t>
            </w:r>
            <w:proofErr w:type="gramStart"/>
            <w:r w:rsidRPr="00C729EC">
              <w:rPr>
                <w:rFonts w:asciiTheme="majorHAnsi" w:hAnsiTheme="majorHAnsi" w:cstheme="majorHAnsi"/>
                <w:sz w:val="20"/>
                <w:szCs w:val="20"/>
                <w:lang w:val="en-GB"/>
              </w:rPr>
              <w:t>properties</w:t>
            </w:r>
            <w:proofErr w:type="gramEnd"/>
          </w:p>
          <w:p w14:paraId="0D0BA2AA" w14:textId="77777777" w:rsidR="00BF316C" w:rsidRPr="00C729EC" w:rsidRDefault="00BF316C" w:rsidP="003E2857">
            <w:pPr>
              <w:autoSpaceDE w:val="0"/>
              <w:autoSpaceDN w:val="0"/>
              <w:adjustRightInd w:val="0"/>
              <w:spacing w:after="0" w:line="240" w:lineRule="auto"/>
              <w:rPr>
                <w:rFonts w:asciiTheme="majorHAnsi" w:hAnsiTheme="majorHAnsi" w:cstheme="majorHAnsi"/>
                <w:sz w:val="20"/>
                <w:szCs w:val="20"/>
                <w:lang w:val="en-GB"/>
              </w:rPr>
            </w:pPr>
          </w:p>
          <w:p w14:paraId="281D7647" w14:textId="77777777" w:rsidR="00BF316C" w:rsidRPr="00C729EC" w:rsidRDefault="00BF316C" w:rsidP="003E2857">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Sand filling </w:t>
            </w:r>
            <w:proofErr w:type="spellStart"/>
            <w:r w:rsidRPr="00C729EC">
              <w:rPr>
                <w:rFonts w:asciiTheme="majorHAnsi" w:hAnsiTheme="majorHAnsi" w:cstheme="majorHAnsi"/>
                <w:sz w:val="20"/>
                <w:szCs w:val="20"/>
                <w:lang w:val="en-GB"/>
              </w:rPr>
              <w:t>upto</w:t>
            </w:r>
            <w:proofErr w:type="spellEnd"/>
            <w:r w:rsidRPr="00C729EC">
              <w:rPr>
                <w:rFonts w:asciiTheme="majorHAnsi" w:hAnsiTheme="majorHAnsi" w:cstheme="majorHAnsi"/>
                <w:sz w:val="20"/>
                <w:szCs w:val="20"/>
                <w:lang w:val="en-GB"/>
              </w:rPr>
              <w:t xml:space="preserve"> 800mm deep, placed in max 300 thick layers and compacted with a vibrating roller reading of 7 blows per 300 </w:t>
            </w:r>
            <w:proofErr w:type="gramStart"/>
            <w:r w:rsidRPr="00C729EC">
              <w:rPr>
                <w:rFonts w:asciiTheme="majorHAnsi" w:hAnsiTheme="majorHAnsi" w:cstheme="majorHAnsi"/>
                <w:sz w:val="20"/>
                <w:szCs w:val="20"/>
                <w:lang w:val="en-GB"/>
              </w:rPr>
              <w:t>penetration</w:t>
            </w:r>
            <w:proofErr w:type="gramEnd"/>
            <w:r w:rsidRPr="00C729EC">
              <w:rPr>
                <w:rFonts w:asciiTheme="majorHAnsi" w:hAnsiTheme="majorHAnsi" w:cstheme="majorHAnsi"/>
                <w:sz w:val="20"/>
                <w:szCs w:val="20"/>
                <w:lang w:val="en-GB"/>
              </w:rPr>
              <w:t xml:space="preserve"> </w:t>
            </w:r>
          </w:p>
          <w:p w14:paraId="37B4D073" w14:textId="77777777" w:rsidR="00BF316C" w:rsidRPr="00C729EC" w:rsidRDefault="00BF316C" w:rsidP="003E2857">
            <w:pPr>
              <w:autoSpaceDE w:val="0"/>
              <w:autoSpaceDN w:val="0"/>
              <w:adjustRightInd w:val="0"/>
              <w:spacing w:after="0" w:line="240" w:lineRule="auto"/>
              <w:rPr>
                <w:rFonts w:asciiTheme="majorHAnsi" w:hAnsiTheme="majorHAnsi" w:cstheme="majorHAnsi"/>
                <w:sz w:val="20"/>
                <w:szCs w:val="20"/>
                <w:lang w:val="en-GB"/>
              </w:rPr>
            </w:pPr>
          </w:p>
          <w:p w14:paraId="775A0123" w14:textId="77777777" w:rsidR="00BF316C" w:rsidRPr="00C729EC" w:rsidRDefault="00BF316C" w:rsidP="003E2857">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Non sand filling </w:t>
            </w:r>
            <w:proofErr w:type="spellStart"/>
            <w:r w:rsidRPr="00C729EC">
              <w:rPr>
                <w:rFonts w:asciiTheme="majorHAnsi" w:hAnsiTheme="majorHAnsi" w:cstheme="majorHAnsi"/>
                <w:sz w:val="20"/>
                <w:szCs w:val="20"/>
                <w:lang w:val="en-GB"/>
              </w:rPr>
              <w:t>upto</w:t>
            </w:r>
            <w:proofErr w:type="spellEnd"/>
            <w:r w:rsidRPr="00C729EC">
              <w:rPr>
                <w:rFonts w:asciiTheme="majorHAnsi" w:hAnsiTheme="majorHAnsi" w:cstheme="majorHAnsi"/>
                <w:sz w:val="20"/>
                <w:szCs w:val="20"/>
                <w:lang w:val="en-GB"/>
              </w:rPr>
              <w:t xml:space="preserve"> 400 deep placed in max 150 thick </w:t>
            </w:r>
            <w:proofErr w:type="gramStart"/>
            <w:r w:rsidRPr="00C729EC">
              <w:rPr>
                <w:rFonts w:asciiTheme="majorHAnsi" w:hAnsiTheme="majorHAnsi" w:cstheme="majorHAnsi"/>
                <w:sz w:val="20"/>
                <w:szCs w:val="20"/>
                <w:lang w:val="en-GB"/>
              </w:rPr>
              <w:t>layers</w:t>
            </w:r>
            <w:proofErr w:type="gramEnd"/>
          </w:p>
          <w:p w14:paraId="0B4A30B1" w14:textId="77777777" w:rsidR="00BF316C" w:rsidRPr="00C729EC" w:rsidRDefault="00BF316C" w:rsidP="003E2857">
            <w:pPr>
              <w:autoSpaceDE w:val="0"/>
              <w:autoSpaceDN w:val="0"/>
              <w:adjustRightInd w:val="0"/>
              <w:spacing w:after="0" w:line="240" w:lineRule="auto"/>
              <w:rPr>
                <w:rFonts w:asciiTheme="majorHAnsi" w:hAnsiTheme="majorHAnsi" w:cstheme="majorHAnsi"/>
                <w:sz w:val="20"/>
                <w:szCs w:val="20"/>
                <w:lang w:val="en-GB"/>
              </w:rPr>
            </w:pPr>
          </w:p>
          <w:p w14:paraId="3D6DEC1F" w14:textId="7D70632C" w:rsidR="00BF316C" w:rsidRPr="00C729EC" w:rsidRDefault="00BF316C"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 xml:space="preserve">Where the depth of filling material </w:t>
            </w:r>
            <w:proofErr w:type="spellStart"/>
            <w:r w:rsidRPr="00C729EC">
              <w:rPr>
                <w:rFonts w:asciiTheme="majorHAnsi" w:hAnsiTheme="majorHAnsi" w:cstheme="majorHAnsi"/>
                <w:sz w:val="20"/>
                <w:szCs w:val="20"/>
                <w:lang w:val="en-GB"/>
              </w:rPr>
              <w:t>excees</w:t>
            </w:r>
            <w:proofErr w:type="spellEnd"/>
            <w:r w:rsidRPr="00C729EC">
              <w:rPr>
                <w:rFonts w:asciiTheme="majorHAnsi" w:hAnsiTheme="majorHAnsi" w:cstheme="majorHAnsi"/>
                <w:sz w:val="20"/>
                <w:szCs w:val="20"/>
                <w:lang w:val="en-GB"/>
              </w:rPr>
              <w:t xml:space="preserve"> that above, the filling material will be compacted as: sand fill to 65% </w:t>
            </w:r>
            <w:proofErr w:type="gramStart"/>
            <w:r w:rsidRPr="00C729EC">
              <w:rPr>
                <w:rFonts w:asciiTheme="majorHAnsi" w:hAnsiTheme="majorHAnsi" w:cstheme="majorHAnsi"/>
                <w:sz w:val="20"/>
                <w:szCs w:val="20"/>
                <w:lang w:val="en-GB"/>
              </w:rPr>
              <w:t>density ;</w:t>
            </w:r>
            <w:proofErr w:type="gramEnd"/>
            <w:r w:rsidRPr="00C729EC">
              <w:rPr>
                <w:rFonts w:asciiTheme="majorHAnsi" w:hAnsiTheme="majorHAnsi" w:cstheme="majorHAnsi"/>
                <w:sz w:val="20"/>
                <w:szCs w:val="20"/>
                <w:lang w:val="en-GB"/>
              </w:rPr>
              <w:t xml:space="preserve"> non sand fill to 95% density</w:t>
            </w:r>
          </w:p>
        </w:tc>
      </w:tr>
      <w:tr w:rsidR="003707F3" w:rsidRPr="00C729EC" w14:paraId="2D8D2107" w14:textId="77777777" w:rsidTr="002966A6">
        <w:trPr>
          <w:trHeight w:val="454"/>
        </w:trPr>
        <w:tc>
          <w:tcPr>
            <w:tcW w:w="14087" w:type="dxa"/>
            <w:gridSpan w:val="4"/>
            <w:shd w:val="clear" w:color="auto" w:fill="D9D9D9" w:themeFill="background1" w:themeFillShade="D9"/>
          </w:tcPr>
          <w:p w14:paraId="3566385D" w14:textId="231B98C3" w:rsidR="003707F3" w:rsidRPr="00C729EC" w:rsidRDefault="003707F3" w:rsidP="003707F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Site preparation</w:t>
            </w:r>
          </w:p>
        </w:tc>
      </w:tr>
      <w:tr w:rsidR="003707F3" w:rsidRPr="00C729EC" w14:paraId="3AB89781" w14:textId="77777777" w:rsidTr="002966A6">
        <w:trPr>
          <w:trHeight w:val="454"/>
        </w:trPr>
        <w:tc>
          <w:tcPr>
            <w:tcW w:w="2747" w:type="dxa"/>
            <w:shd w:val="clear" w:color="auto" w:fill="D9D9D9" w:themeFill="background1" w:themeFillShade="D9"/>
          </w:tcPr>
          <w:p w14:paraId="663705AA" w14:textId="3F2F208B" w:rsidR="003707F3" w:rsidRPr="00C729EC" w:rsidRDefault="003707F3" w:rsidP="003707F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Site preparation</w:t>
            </w:r>
          </w:p>
        </w:tc>
        <w:tc>
          <w:tcPr>
            <w:tcW w:w="5528" w:type="dxa"/>
            <w:gridSpan w:val="2"/>
            <w:shd w:val="clear" w:color="auto" w:fill="D9D9D9" w:themeFill="background1" w:themeFillShade="D9"/>
          </w:tcPr>
          <w:p w14:paraId="67E14317" w14:textId="7275C620" w:rsidR="003707F3" w:rsidRPr="00C729EC" w:rsidRDefault="003707F3" w:rsidP="003707F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7D7BE9E" w14:textId="050DC4F3" w:rsidR="003707F3" w:rsidRPr="00C729EC" w:rsidRDefault="002966A6" w:rsidP="003707F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A13A49" w:rsidRPr="00C729EC" w14:paraId="4B43DA6E" w14:textId="77777777" w:rsidTr="002966A6">
        <w:trPr>
          <w:trHeight w:val="1814"/>
        </w:trPr>
        <w:tc>
          <w:tcPr>
            <w:tcW w:w="2747" w:type="dxa"/>
            <w:shd w:val="clear" w:color="auto" w:fill="auto"/>
          </w:tcPr>
          <w:p w14:paraId="30D38AEB" w14:textId="3B572254"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Earth retaining structures</w:t>
            </w:r>
          </w:p>
        </w:tc>
        <w:tc>
          <w:tcPr>
            <w:tcW w:w="5528" w:type="dxa"/>
            <w:gridSpan w:val="2"/>
            <w:shd w:val="clear" w:color="auto" w:fill="auto"/>
          </w:tcPr>
          <w:p w14:paraId="3E8539F4" w14:textId="2FAD034E" w:rsidR="00A13A49" w:rsidRPr="00C729EC" w:rsidRDefault="00C706FC"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Drainage must be installed to retaining walls in accordance with the local authority and engineer's requirements. The drainage must be discharged to a legal point of discharge in accordance with local authority requirements</w:t>
            </w:r>
          </w:p>
        </w:tc>
        <w:tc>
          <w:tcPr>
            <w:tcW w:w="5812" w:type="dxa"/>
            <w:shd w:val="clear" w:color="auto" w:fill="auto"/>
          </w:tcPr>
          <w:p w14:paraId="180D24A7" w14:textId="2CDB83E8" w:rsidR="00B50D30" w:rsidRPr="00C729E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Retaining walls over 1 metre high or within 1.5m of another building or structure require a building approval. The combined height of retaining walls and fences can be up to 2 metres in height above natural ground level without needing siting approval. If the combined height of a retaining wall and fence exceeds 2 metres above natural ground level a separate building approval and where applicable, siting variation must be undertaken by the owner</w:t>
            </w:r>
          </w:p>
        </w:tc>
      </w:tr>
      <w:tr w:rsidR="00A13A49" w:rsidRPr="00C729EC" w14:paraId="5C8B504E" w14:textId="77777777" w:rsidTr="002966A6">
        <w:trPr>
          <w:trHeight w:val="1814"/>
        </w:trPr>
        <w:tc>
          <w:tcPr>
            <w:tcW w:w="2747" w:type="dxa"/>
            <w:shd w:val="clear" w:color="auto" w:fill="auto"/>
          </w:tcPr>
          <w:p w14:paraId="17E384EB" w14:textId="7E69D12F"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Drainage</w:t>
            </w:r>
          </w:p>
        </w:tc>
        <w:tc>
          <w:tcPr>
            <w:tcW w:w="5528" w:type="dxa"/>
            <w:gridSpan w:val="2"/>
            <w:shd w:val="clear" w:color="auto" w:fill="auto"/>
          </w:tcPr>
          <w:p w14:paraId="2137BED9" w14:textId="77777777" w:rsidR="000F2D7E"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Gutter and downpipes shall be fitted to comply with the requirements of the BCA and AS3500.3. Correct overflow provisions must be </w:t>
            </w:r>
            <w:proofErr w:type="gramStart"/>
            <w:r w:rsidRPr="00C729EC">
              <w:rPr>
                <w:rFonts w:asciiTheme="majorHAnsi" w:hAnsiTheme="majorHAnsi" w:cstheme="majorHAnsi"/>
                <w:sz w:val="20"/>
                <w:szCs w:val="20"/>
                <w:lang w:val="en-GB"/>
              </w:rPr>
              <w:t>installed</w:t>
            </w:r>
            <w:proofErr w:type="gramEnd"/>
          </w:p>
          <w:p w14:paraId="07C1E9EA" w14:textId="7777777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53AF0D7D" w14:textId="7777777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Sanitary compartments must comply with BCA clause 3.8.3. Lift-off hinges must be installed </w:t>
            </w:r>
            <w:proofErr w:type="gramStart"/>
            <w:r w:rsidRPr="00C729EC">
              <w:rPr>
                <w:rFonts w:asciiTheme="majorHAnsi" w:hAnsiTheme="majorHAnsi" w:cstheme="majorHAnsi"/>
                <w:sz w:val="20"/>
                <w:szCs w:val="20"/>
                <w:lang w:val="en-GB"/>
              </w:rPr>
              <w:t>were</w:t>
            </w:r>
            <w:proofErr w:type="gramEnd"/>
            <w:r w:rsidRPr="00C729EC">
              <w:rPr>
                <w:rFonts w:asciiTheme="majorHAnsi" w:hAnsiTheme="majorHAnsi" w:cstheme="majorHAnsi"/>
                <w:sz w:val="20"/>
                <w:szCs w:val="20"/>
                <w:lang w:val="en-GB"/>
              </w:rPr>
              <w:t xml:space="preserve"> the pan is less than 1200 mm from the door</w:t>
            </w:r>
          </w:p>
          <w:p w14:paraId="4A5B978D" w14:textId="7777777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05F688D8" w14:textId="7777777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Stormwater and on-site drainage must comply with the relevant section of the BCA applicable to the building, referenced provisions of AS3500 and any applicable council approved stormwater management plan requirements.</w:t>
            </w:r>
          </w:p>
          <w:p w14:paraId="55429CBF" w14:textId="77777777" w:rsidR="00BF316C" w:rsidRPr="00C729EC" w:rsidRDefault="00BF316C" w:rsidP="00C706FC">
            <w:pPr>
              <w:autoSpaceDE w:val="0"/>
              <w:autoSpaceDN w:val="0"/>
              <w:adjustRightInd w:val="0"/>
              <w:spacing w:after="0" w:line="240" w:lineRule="auto"/>
              <w:rPr>
                <w:rFonts w:asciiTheme="majorHAnsi" w:hAnsiTheme="majorHAnsi" w:cstheme="majorHAnsi"/>
                <w:sz w:val="20"/>
                <w:szCs w:val="20"/>
                <w:lang w:val="en-GB"/>
              </w:rPr>
            </w:pPr>
          </w:p>
          <w:p w14:paraId="0E6EEF42" w14:textId="14454DC3" w:rsidR="00BF316C" w:rsidRPr="00C729EC" w:rsidRDefault="00BF316C"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AS2870-2011</w:t>
            </w:r>
          </w:p>
        </w:tc>
        <w:tc>
          <w:tcPr>
            <w:tcW w:w="5812" w:type="dxa"/>
            <w:shd w:val="clear" w:color="auto" w:fill="auto"/>
          </w:tcPr>
          <w:p w14:paraId="50DD802E" w14:textId="1E4D2BDC" w:rsidR="00AD6D78" w:rsidRPr="00C729EC" w:rsidRDefault="0047605B" w:rsidP="00AD6D78">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 xml:space="preserve">Min 90mm </w:t>
            </w:r>
            <w:proofErr w:type="spellStart"/>
            <w:r w:rsidRPr="00C729EC">
              <w:rPr>
                <w:rFonts w:asciiTheme="majorHAnsi" w:eastAsia="Times New Roman" w:hAnsiTheme="majorHAnsi" w:cstheme="majorHAnsi"/>
                <w:bCs/>
                <w:color w:val="000000"/>
                <w:sz w:val="20"/>
                <w:szCs w:val="20"/>
              </w:rPr>
              <w:t>dia</w:t>
            </w:r>
            <w:proofErr w:type="spellEnd"/>
            <w:r w:rsidRPr="00C729EC">
              <w:rPr>
                <w:rFonts w:asciiTheme="majorHAnsi" w:eastAsia="Times New Roman" w:hAnsiTheme="majorHAnsi" w:cstheme="majorHAnsi"/>
                <w:bCs/>
                <w:color w:val="000000"/>
                <w:sz w:val="20"/>
                <w:szCs w:val="20"/>
              </w:rPr>
              <w:t xml:space="preserve"> </w:t>
            </w:r>
            <w:proofErr w:type="spellStart"/>
            <w:r w:rsidRPr="00C729EC">
              <w:rPr>
                <w:rFonts w:asciiTheme="majorHAnsi" w:eastAsia="Times New Roman" w:hAnsiTheme="majorHAnsi" w:cstheme="majorHAnsi"/>
                <w:bCs/>
                <w:color w:val="000000"/>
                <w:sz w:val="20"/>
                <w:szCs w:val="20"/>
              </w:rPr>
              <w:t>pvc</w:t>
            </w:r>
            <w:proofErr w:type="spellEnd"/>
            <w:r w:rsidRPr="00C729EC">
              <w:rPr>
                <w:rFonts w:asciiTheme="majorHAnsi" w:eastAsia="Times New Roman" w:hAnsiTheme="majorHAnsi" w:cstheme="majorHAnsi"/>
                <w:bCs/>
                <w:color w:val="000000"/>
                <w:sz w:val="20"/>
                <w:szCs w:val="20"/>
              </w:rPr>
              <w:t xml:space="preserve"> downpipes to drain max 50 m2 roof area – discharging into stormwater drainage </w:t>
            </w:r>
            <w:proofErr w:type="gramStart"/>
            <w:r w:rsidRPr="00C729EC">
              <w:rPr>
                <w:rFonts w:asciiTheme="majorHAnsi" w:eastAsia="Times New Roman" w:hAnsiTheme="majorHAnsi" w:cstheme="majorHAnsi"/>
                <w:bCs/>
                <w:color w:val="000000"/>
                <w:sz w:val="20"/>
                <w:szCs w:val="20"/>
              </w:rPr>
              <w:t>pipes ;</w:t>
            </w:r>
            <w:proofErr w:type="gramEnd"/>
            <w:r w:rsidRPr="00C729EC">
              <w:rPr>
                <w:rFonts w:asciiTheme="majorHAnsi" w:eastAsia="Times New Roman" w:hAnsiTheme="majorHAnsi" w:cstheme="majorHAnsi"/>
                <w:bCs/>
                <w:color w:val="000000"/>
                <w:sz w:val="20"/>
                <w:szCs w:val="20"/>
              </w:rPr>
              <w:t xml:space="preserve"> grade</w:t>
            </w:r>
            <w:r w:rsidR="00E6107A" w:rsidRPr="00C729EC">
              <w:rPr>
                <w:rFonts w:asciiTheme="majorHAnsi" w:eastAsia="Times New Roman" w:hAnsiTheme="majorHAnsi" w:cstheme="majorHAnsi"/>
                <w:bCs/>
                <w:color w:val="000000"/>
                <w:sz w:val="20"/>
                <w:szCs w:val="20"/>
              </w:rPr>
              <w:t xml:space="preserve"> to stormwater outlets to be 1%</w:t>
            </w:r>
          </w:p>
        </w:tc>
      </w:tr>
      <w:tr w:rsidR="002966A6" w:rsidRPr="00C729EC" w14:paraId="39EC2E21" w14:textId="77777777" w:rsidTr="002966A6">
        <w:trPr>
          <w:trHeight w:val="454"/>
        </w:trPr>
        <w:tc>
          <w:tcPr>
            <w:tcW w:w="2747" w:type="dxa"/>
            <w:shd w:val="clear" w:color="auto" w:fill="D9D9D9" w:themeFill="background1" w:themeFillShade="D9"/>
          </w:tcPr>
          <w:p w14:paraId="02023E08" w14:textId="2427B974" w:rsidR="002966A6" w:rsidRPr="00C729E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Site preparation</w:t>
            </w:r>
          </w:p>
        </w:tc>
        <w:tc>
          <w:tcPr>
            <w:tcW w:w="5528" w:type="dxa"/>
            <w:gridSpan w:val="2"/>
            <w:shd w:val="clear" w:color="auto" w:fill="D9D9D9" w:themeFill="background1" w:themeFillShade="D9"/>
          </w:tcPr>
          <w:p w14:paraId="2B1261E5" w14:textId="643AF9A9" w:rsidR="002966A6" w:rsidRPr="00C729E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7B424F61" w14:textId="2828EDED" w:rsidR="002966A6" w:rsidRPr="00C729E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A13A49" w:rsidRPr="00C729EC" w14:paraId="7189D8E4" w14:textId="77777777" w:rsidTr="002966A6">
        <w:trPr>
          <w:trHeight w:val="1701"/>
        </w:trPr>
        <w:tc>
          <w:tcPr>
            <w:tcW w:w="2747" w:type="dxa"/>
            <w:shd w:val="clear" w:color="auto" w:fill="auto"/>
          </w:tcPr>
          <w:p w14:paraId="55702E3B" w14:textId="715A83F9"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Termite risk management</w:t>
            </w:r>
          </w:p>
        </w:tc>
        <w:tc>
          <w:tcPr>
            <w:tcW w:w="5528" w:type="dxa"/>
            <w:gridSpan w:val="2"/>
            <w:shd w:val="clear" w:color="auto" w:fill="auto"/>
          </w:tcPr>
          <w:p w14:paraId="0AC3D131" w14:textId="742A4E2E" w:rsidR="00A13A49" w:rsidRPr="00C729EC" w:rsidRDefault="003E2857" w:rsidP="00AA0F01">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Protection against termites must be provided in accordance with BCA Part 3.1.4 and referenced provisions of AS 36</w:t>
            </w:r>
            <w:r w:rsidR="0067061A" w:rsidRPr="00C729EC">
              <w:rPr>
                <w:rFonts w:asciiTheme="majorHAnsi" w:hAnsiTheme="majorHAnsi" w:cstheme="majorHAnsi"/>
                <w:sz w:val="20"/>
                <w:szCs w:val="20"/>
                <w:lang w:val="en-GB"/>
              </w:rPr>
              <w:t>6</w:t>
            </w:r>
            <w:r w:rsidRPr="00C729EC">
              <w:rPr>
                <w:rFonts w:asciiTheme="majorHAnsi" w:hAnsiTheme="majorHAnsi" w:cstheme="majorHAnsi"/>
                <w:sz w:val="20"/>
                <w:szCs w:val="20"/>
                <w:lang w:val="en-GB"/>
              </w:rPr>
              <w:t>0</w:t>
            </w:r>
            <w:r w:rsidR="0067061A" w:rsidRPr="00C729EC">
              <w:rPr>
                <w:rFonts w:asciiTheme="majorHAnsi" w:hAnsiTheme="majorHAnsi" w:cstheme="majorHAnsi"/>
                <w:sz w:val="20"/>
                <w:szCs w:val="20"/>
                <w:lang w:val="en-GB"/>
              </w:rPr>
              <w:t>-2017</w:t>
            </w:r>
          </w:p>
          <w:p w14:paraId="5FD9A448" w14:textId="77777777" w:rsidR="00E6107A" w:rsidRPr="00C729EC" w:rsidRDefault="00E6107A" w:rsidP="00AA0F01">
            <w:pPr>
              <w:spacing w:beforeLines="60" w:before="144" w:afterLines="60" w:after="144" w:line="276" w:lineRule="auto"/>
              <w:rPr>
                <w:rFonts w:asciiTheme="majorHAnsi" w:hAnsiTheme="majorHAnsi" w:cstheme="majorHAnsi"/>
                <w:sz w:val="20"/>
                <w:szCs w:val="20"/>
                <w:lang w:val="en-GB"/>
              </w:rPr>
            </w:pPr>
          </w:p>
          <w:p w14:paraId="4BAA8146" w14:textId="542DBEC5"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 xml:space="preserve">BCA part 3.1.3 and AS3660.1 </w:t>
            </w:r>
          </w:p>
        </w:tc>
        <w:tc>
          <w:tcPr>
            <w:tcW w:w="5812" w:type="dxa"/>
            <w:shd w:val="clear" w:color="auto" w:fill="auto"/>
          </w:tcPr>
          <w:p w14:paraId="77D6645C" w14:textId="77777777"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692ED140" w14:textId="77777777"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5CFDDF2A" w14:textId="77777777"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1A465B16" w14:textId="77777777"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672E2D39" w14:textId="126726C0" w:rsidR="00A13A49"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 xml:space="preserve">Including all penetrations and cold joints </w:t>
            </w:r>
          </w:p>
        </w:tc>
      </w:tr>
      <w:tr w:rsidR="00A13A49" w:rsidRPr="00C729EC" w14:paraId="6AF51C9A" w14:textId="77777777" w:rsidTr="002966A6">
        <w:trPr>
          <w:trHeight w:val="1701"/>
        </w:trPr>
        <w:tc>
          <w:tcPr>
            <w:tcW w:w="2747" w:type="dxa"/>
            <w:shd w:val="clear" w:color="auto" w:fill="auto"/>
          </w:tcPr>
          <w:p w14:paraId="077AE473" w14:textId="2902CA90"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109AB672" w14:textId="3BA64815" w:rsidR="00A13A49" w:rsidRPr="00C729EC" w:rsidRDefault="00A13A49" w:rsidP="00AA0F01">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1A55DC67" w14:textId="148133A0" w:rsidR="00A13A49" w:rsidRPr="00C729EC" w:rsidRDefault="00A13A49" w:rsidP="00AA0F01">
            <w:pPr>
              <w:spacing w:beforeLines="60" w:before="144" w:afterLines="60" w:after="144" w:line="276" w:lineRule="auto"/>
              <w:rPr>
                <w:rFonts w:asciiTheme="majorHAnsi" w:eastAsia="Times New Roman" w:hAnsiTheme="majorHAnsi" w:cstheme="majorHAnsi"/>
                <w:bCs/>
                <w:color w:val="000000"/>
                <w:sz w:val="20"/>
                <w:szCs w:val="20"/>
              </w:rPr>
            </w:pPr>
          </w:p>
        </w:tc>
      </w:tr>
      <w:tr w:rsidR="00A13A49" w:rsidRPr="00C729EC" w14:paraId="6EF066F8" w14:textId="77777777" w:rsidTr="002966A6">
        <w:trPr>
          <w:trHeight w:val="411"/>
        </w:trPr>
        <w:tc>
          <w:tcPr>
            <w:tcW w:w="14087" w:type="dxa"/>
            <w:gridSpan w:val="4"/>
            <w:shd w:val="clear" w:color="auto" w:fill="D9D9D9" w:themeFill="background1" w:themeFillShade="D9"/>
          </w:tcPr>
          <w:p w14:paraId="3F490277" w14:textId="6699C891" w:rsidR="00A13A49" w:rsidRPr="00C729EC" w:rsidRDefault="00A13A49" w:rsidP="00A13A49">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Footings and slabs</w:t>
            </w:r>
          </w:p>
        </w:tc>
      </w:tr>
      <w:tr w:rsidR="00A13A49" w:rsidRPr="00C729EC" w14:paraId="20C55D1C" w14:textId="77777777" w:rsidTr="002966A6">
        <w:trPr>
          <w:trHeight w:val="411"/>
        </w:trPr>
        <w:tc>
          <w:tcPr>
            <w:tcW w:w="14087" w:type="dxa"/>
            <w:gridSpan w:val="4"/>
            <w:shd w:val="clear" w:color="auto" w:fill="auto"/>
          </w:tcPr>
          <w:p w14:paraId="2954441A" w14:textId="22EFC6EC" w:rsidR="00A13A49" w:rsidRPr="00C729EC" w:rsidRDefault="00A13A49" w:rsidP="00A13A49">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
                <w:color w:val="000000"/>
                <w:sz w:val="20"/>
                <w:szCs w:val="20"/>
              </w:rPr>
              <w:t>Site classification</w:t>
            </w:r>
            <w:r w:rsidR="00B91DE7" w:rsidRPr="00C729EC">
              <w:rPr>
                <w:rFonts w:asciiTheme="majorHAnsi" w:eastAsia="Times New Roman" w:hAnsiTheme="majorHAnsi" w:cstheme="majorHAnsi"/>
                <w:b/>
                <w:color w:val="000000"/>
                <w:sz w:val="20"/>
                <w:szCs w:val="20"/>
              </w:rPr>
              <w:t>:</w:t>
            </w:r>
            <w:r w:rsidR="00B91DE7" w:rsidRPr="00C729EC">
              <w:rPr>
                <w:rFonts w:asciiTheme="majorHAnsi" w:eastAsia="Times New Roman" w:hAnsiTheme="majorHAnsi" w:cstheme="majorHAnsi"/>
                <w:bCs/>
                <w:color w:val="000000"/>
                <w:sz w:val="20"/>
                <w:szCs w:val="20"/>
              </w:rPr>
              <w:t xml:space="preserve"> </w:t>
            </w:r>
          </w:p>
        </w:tc>
      </w:tr>
      <w:tr w:rsidR="00A13A49" w:rsidRPr="00C729EC" w14:paraId="3D869B6D" w14:textId="77777777" w:rsidTr="002966A6">
        <w:trPr>
          <w:trHeight w:val="411"/>
        </w:trPr>
        <w:tc>
          <w:tcPr>
            <w:tcW w:w="2747" w:type="dxa"/>
            <w:shd w:val="clear" w:color="auto" w:fill="D9D9D9" w:themeFill="background1" w:themeFillShade="D9"/>
          </w:tcPr>
          <w:p w14:paraId="09872068" w14:textId="2814060F" w:rsidR="00A13A49" w:rsidRPr="00C729EC" w:rsidRDefault="00A13A49" w:rsidP="00A13A49">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Footings and slabs</w:t>
            </w:r>
          </w:p>
        </w:tc>
        <w:tc>
          <w:tcPr>
            <w:tcW w:w="5528" w:type="dxa"/>
            <w:gridSpan w:val="2"/>
            <w:shd w:val="clear" w:color="auto" w:fill="D9D9D9" w:themeFill="background1" w:themeFillShade="D9"/>
          </w:tcPr>
          <w:p w14:paraId="1FF2E297" w14:textId="6CA0CFCF" w:rsidR="00A13A49" w:rsidRPr="00C729EC" w:rsidRDefault="00A13A49" w:rsidP="00A13A49">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3EB8629" w14:textId="79527719" w:rsidR="00A13A49" w:rsidRPr="00C729EC" w:rsidRDefault="002966A6" w:rsidP="00A13A49">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A13A49" w:rsidRPr="00C729EC" w14:paraId="7EAF10B0" w14:textId="77777777" w:rsidTr="002966A6">
        <w:trPr>
          <w:trHeight w:val="2778"/>
        </w:trPr>
        <w:tc>
          <w:tcPr>
            <w:tcW w:w="2747" w:type="dxa"/>
            <w:shd w:val="clear" w:color="auto" w:fill="auto"/>
          </w:tcPr>
          <w:p w14:paraId="07C3008A" w14:textId="200AB923" w:rsidR="00A13A49" w:rsidRPr="00C729E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Footings and slabs</w:t>
            </w:r>
          </w:p>
        </w:tc>
        <w:tc>
          <w:tcPr>
            <w:tcW w:w="5528" w:type="dxa"/>
            <w:gridSpan w:val="2"/>
            <w:shd w:val="clear" w:color="auto" w:fill="auto"/>
          </w:tcPr>
          <w:p w14:paraId="4F925557" w14:textId="77777777" w:rsidR="005F5F28" w:rsidRPr="00C729EC" w:rsidRDefault="00E6107A" w:rsidP="009E23B8">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AS2870-2011</w:t>
            </w:r>
          </w:p>
          <w:p w14:paraId="69ABECE5" w14:textId="77777777" w:rsidR="00BF316C" w:rsidRPr="00C729EC" w:rsidRDefault="00BF316C" w:rsidP="009E23B8">
            <w:pPr>
              <w:spacing w:beforeLines="60" w:before="144" w:afterLines="60" w:after="144" w:line="276" w:lineRule="auto"/>
              <w:rPr>
                <w:rFonts w:asciiTheme="majorHAnsi" w:hAnsiTheme="majorHAnsi" w:cstheme="majorHAnsi"/>
                <w:sz w:val="20"/>
                <w:szCs w:val="20"/>
                <w:lang w:val="en-GB"/>
              </w:rPr>
            </w:pPr>
          </w:p>
          <w:p w14:paraId="5EF86AF9" w14:textId="0F9847F3" w:rsidR="00BF316C" w:rsidRPr="00C729EC" w:rsidRDefault="00BF316C"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7C37B002" w14:textId="77777777" w:rsidR="009E23B8"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 xml:space="preserve">All </w:t>
            </w:r>
            <w:proofErr w:type="gramStart"/>
            <w:r w:rsidRPr="00C729EC">
              <w:rPr>
                <w:rFonts w:asciiTheme="majorHAnsi" w:eastAsia="Times New Roman" w:hAnsiTheme="majorHAnsi" w:cstheme="majorHAnsi"/>
                <w:bCs/>
                <w:color w:val="000000"/>
                <w:sz w:val="20"/>
                <w:szCs w:val="20"/>
              </w:rPr>
              <w:t>slabs,  step</w:t>
            </w:r>
            <w:proofErr w:type="gramEnd"/>
            <w:r w:rsidRPr="00C729EC">
              <w:rPr>
                <w:rFonts w:asciiTheme="majorHAnsi" w:eastAsia="Times New Roman" w:hAnsiTheme="majorHAnsi" w:cstheme="majorHAnsi"/>
                <w:bCs/>
                <w:color w:val="000000"/>
                <w:sz w:val="20"/>
                <w:szCs w:val="20"/>
              </w:rPr>
              <w:t xml:space="preserve"> downs and recesses and footings to comply</w:t>
            </w:r>
          </w:p>
          <w:p w14:paraId="7F60AD38" w14:textId="77777777" w:rsidR="00BF316C" w:rsidRPr="00C729EC" w:rsidRDefault="00BF316C"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Target stratum for entire loading bearing foundations shall be the stiff sandy clay approx. 800mm to 1100mm below current surface level.</w:t>
            </w:r>
          </w:p>
          <w:p w14:paraId="11BF53DF" w14:textId="77777777" w:rsidR="00BF316C" w:rsidRPr="00C729EC" w:rsidRDefault="00BF316C" w:rsidP="00AA0F01">
            <w:pPr>
              <w:spacing w:beforeLines="60" w:before="144" w:afterLines="60" w:after="144" w:line="276" w:lineRule="auto"/>
              <w:rPr>
                <w:rFonts w:asciiTheme="majorHAnsi" w:eastAsia="Times New Roman" w:hAnsiTheme="majorHAnsi" w:cstheme="majorHAnsi"/>
                <w:bCs/>
                <w:color w:val="000000"/>
                <w:sz w:val="20"/>
                <w:szCs w:val="20"/>
              </w:rPr>
            </w:pPr>
          </w:p>
          <w:p w14:paraId="7B2CBF2D" w14:textId="225092C1" w:rsidR="00BF316C" w:rsidRPr="00C729EC" w:rsidRDefault="00BF316C"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Piers must penetrate min 300mm into this material</w:t>
            </w:r>
          </w:p>
        </w:tc>
      </w:tr>
      <w:tr w:rsidR="002966A6" w:rsidRPr="00C729EC" w14:paraId="0A5AACF5" w14:textId="77777777" w:rsidTr="002966A6">
        <w:trPr>
          <w:trHeight w:val="454"/>
        </w:trPr>
        <w:tc>
          <w:tcPr>
            <w:tcW w:w="2747" w:type="dxa"/>
            <w:shd w:val="clear" w:color="auto" w:fill="D9D9D9" w:themeFill="background1" w:themeFillShade="D9"/>
          </w:tcPr>
          <w:p w14:paraId="574C41A5" w14:textId="5A1422BC" w:rsidR="002966A6" w:rsidRPr="00C729E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Footings and slabs</w:t>
            </w:r>
          </w:p>
        </w:tc>
        <w:tc>
          <w:tcPr>
            <w:tcW w:w="5528" w:type="dxa"/>
            <w:gridSpan w:val="2"/>
            <w:shd w:val="clear" w:color="auto" w:fill="D9D9D9" w:themeFill="background1" w:themeFillShade="D9"/>
          </w:tcPr>
          <w:p w14:paraId="237F32CE" w14:textId="51856EBF" w:rsidR="002966A6" w:rsidRPr="00C729E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61CCD6D6" w14:textId="06F6772C" w:rsidR="002966A6" w:rsidRPr="00C729E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3707F3" w:rsidRPr="00C729EC" w14:paraId="1A298E46" w14:textId="77777777" w:rsidTr="002966A6">
        <w:trPr>
          <w:trHeight w:val="2324"/>
        </w:trPr>
        <w:tc>
          <w:tcPr>
            <w:tcW w:w="2747" w:type="dxa"/>
            <w:shd w:val="clear" w:color="auto" w:fill="auto"/>
          </w:tcPr>
          <w:p w14:paraId="15EB399E" w14:textId="1E76943E" w:rsidR="003707F3" w:rsidRPr="00C729EC" w:rsidRDefault="003707F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Moisture Barrier</w:t>
            </w:r>
          </w:p>
        </w:tc>
        <w:tc>
          <w:tcPr>
            <w:tcW w:w="5528" w:type="dxa"/>
            <w:gridSpan w:val="2"/>
            <w:shd w:val="clear" w:color="auto" w:fill="auto"/>
          </w:tcPr>
          <w:p w14:paraId="46C1E870" w14:textId="77777777" w:rsidR="005F5F28"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Above ground external waterproofing membranes to external areas must comply with the BCA and referenced provisions of AS4654.2</w:t>
            </w:r>
          </w:p>
          <w:p w14:paraId="2B1BBBD6" w14:textId="77777777"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211FDF52" w14:textId="77777777"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AS4200-2017</w:t>
            </w:r>
          </w:p>
          <w:p w14:paraId="172DA50D" w14:textId="77777777"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7C0E12E0" w14:textId="234DD8C9" w:rsidR="00E6107A" w:rsidRPr="00C729EC" w:rsidRDefault="00E6107A"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AS2904-1995</w:t>
            </w:r>
          </w:p>
        </w:tc>
        <w:tc>
          <w:tcPr>
            <w:tcW w:w="5812" w:type="dxa"/>
            <w:shd w:val="clear" w:color="auto" w:fill="auto"/>
          </w:tcPr>
          <w:p w14:paraId="01CAE94C" w14:textId="77777777" w:rsidR="00A66943" w:rsidRPr="00C729EC" w:rsidRDefault="00A66943" w:rsidP="000F2D7E">
            <w:pPr>
              <w:spacing w:beforeLines="60" w:before="144" w:afterLines="60" w:after="144" w:line="276" w:lineRule="auto"/>
              <w:rPr>
                <w:rFonts w:asciiTheme="majorHAnsi" w:eastAsia="Times New Roman" w:hAnsiTheme="majorHAnsi" w:cstheme="majorHAnsi"/>
                <w:bCs/>
                <w:color w:val="000000"/>
                <w:sz w:val="20"/>
                <w:szCs w:val="20"/>
              </w:rPr>
            </w:pPr>
          </w:p>
          <w:p w14:paraId="15C3D052" w14:textId="77777777" w:rsidR="00E6107A" w:rsidRPr="00C729E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p>
          <w:p w14:paraId="2D4E3D5D" w14:textId="77777777" w:rsidR="00E6107A" w:rsidRPr="00C729E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Building membranes</w:t>
            </w:r>
          </w:p>
          <w:p w14:paraId="420AE564" w14:textId="73C41455" w:rsidR="00E6107A" w:rsidRPr="00C729E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Damp-proof courses and flashings</w:t>
            </w:r>
          </w:p>
          <w:p w14:paraId="42F70938" w14:textId="126A3733" w:rsidR="00E6107A" w:rsidRPr="00C729E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C729EC" w14:paraId="7B954AF4" w14:textId="77777777" w:rsidTr="002966A6">
        <w:trPr>
          <w:trHeight w:val="1474"/>
        </w:trPr>
        <w:tc>
          <w:tcPr>
            <w:tcW w:w="2747" w:type="dxa"/>
            <w:shd w:val="clear" w:color="auto" w:fill="auto"/>
          </w:tcPr>
          <w:p w14:paraId="07DBFAC3" w14:textId="03E60348" w:rsidR="00C633D3" w:rsidRPr="00C729E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Materials</w:t>
            </w:r>
          </w:p>
        </w:tc>
        <w:tc>
          <w:tcPr>
            <w:tcW w:w="5528" w:type="dxa"/>
            <w:gridSpan w:val="2"/>
            <w:shd w:val="clear" w:color="auto" w:fill="auto"/>
          </w:tcPr>
          <w:p w14:paraId="1D2FC00B" w14:textId="0488B41D" w:rsidR="00C633D3" w:rsidRPr="00C729EC" w:rsidRDefault="00C706FC"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Waterproofing of internal wet areas must comply with the BCA and referenced provisions of AS3740</w:t>
            </w:r>
          </w:p>
        </w:tc>
        <w:tc>
          <w:tcPr>
            <w:tcW w:w="5812" w:type="dxa"/>
            <w:shd w:val="clear" w:color="auto" w:fill="auto"/>
          </w:tcPr>
          <w:p w14:paraId="4BE7181F" w14:textId="45F40767" w:rsidR="00C633D3" w:rsidRPr="00C729EC" w:rsidRDefault="00C633D3" w:rsidP="00AA0F01">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C729EC" w14:paraId="71220930" w14:textId="77777777" w:rsidTr="002966A6">
        <w:trPr>
          <w:trHeight w:val="550"/>
        </w:trPr>
        <w:tc>
          <w:tcPr>
            <w:tcW w:w="14087" w:type="dxa"/>
            <w:gridSpan w:val="4"/>
            <w:shd w:val="clear" w:color="auto" w:fill="D9D9D9" w:themeFill="background1" w:themeFillShade="D9"/>
          </w:tcPr>
          <w:p w14:paraId="257413A3" w14:textId="33555930" w:rsidR="00C633D3" w:rsidRPr="00C729E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Concrete and reinforcement</w:t>
            </w:r>
          </w:p>
        </w:tc>
      </w:tr>
      <w:tr w:rsidR="00C633D3" w:rsidRPr="00C729EC" w14:paraId="67B16ABD" w14:textId="77777777" w:rsidTr="002966A6">
        <w:trPr>
          <w:trHeight w:val="680"/>
        </w:trPr>
        <w:tc>
          <w:tcPr>
            <w:tcW w:w="2747" w:type="dxa"/>
            <w:shd w:val="clear" w:color="auto" w:fill="D9D9D9" w:themeFill="background1" w:themeFillShade="D9"/>
          </w:tcPr>
          <w:p w14:paraId="215779E2" w14:textId="468F0D5E" w:rsidR="00C633D3" w:rsidRPr="00C729E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Pr="00C729E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6FAD5561" w14:textId="5F53926B" w:rsidR="00C633D3" w:rsidRPr="00C729E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2966A6" w:rsidRPr="00C729EC" w14:paraId="73F7CD02" w14:textId="77777777" w:rsidTr="002966A6">
        <w:trPr>
          <w:trHeight w:val="1701"/>
        </w:trPr>
        <w:tc>
          <w:tcPr>
            <w:tcW w:w="2747" w:type="dxa"/>
            <w:shd w:val="clear" w:color="auto" w:fill="auto"/>
          </w:tcPr>
          <w:p w14:paraId="291EA02A" w14:textId="6C91F880" w:rsidR="002966A6" w:rsidRPr="00C729EC" w:rsidRDefault="002966A6"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Concrete and reinforcement</w:t>
            </w:r>
          </w:p>
        </w:tc>
        <w:tc>
          <w:tcPr>
            <w:tcW w:w="5528" w:type="dxa"/>
            <w:gridSpan w:val="2"/>
            <w:shd w:val="clear" w:color="auto" w:fill="auto"/>
          </w:tcPr>
          <w:p w14:paraId="0DF637FA"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 xml:space="preserve">AS 3600: Concrete Structures </w:t>
            </w:r>
          </w:p>
          <w:p w14:paraId="2E941B34" w14:textId="0C82B8BF" w:rsidR="002C2457" w:rsidRPr="00C729EC" w:rsidRDefault="002C2457" w:rsidP="002C2457">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AS 2327: Reinforcement detailing.</w:t>
            </w:r>
          </w:p>
          <w:p w14:paraId="16F339C9" w14:textId="37C6C043" w:rsidR="000F2D7E" w:rsidRPr="00C729EC" w:rsidRDefault="002C2457"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AS 1379: Specification and supply of concrete</w:t>
            </w:r>
          </w:p>
        </w:tc>
        <w:tc>
          <w:tcPr>
            <w:tcW w:w="5812" w:type="dxa"/>
            <w:shd w:val="clear" w:color="auto" w:fill="auto"/>
          </w:tcPr>
          <w:p w14:paraId="7A54228E"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Structural Design: The NCC sets out requirements for the structural design of buildings, including commercial office spaces like an accountant office. The structural design of the concrete components (such as slabs, beams, columns, and foundations) and reinforcement must be compliant with the relevant sections of the NCC, which typically refer to the Australian Standard AS 3600: Concrete Structures and AS 2327: Reinforcement detailing.</w:t>
            </w:r>
          </w:p>
          <w:p w14:paraId="149C50C5"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Reinforcement Design and Detailing: The reinforcement detailing for the concrete elements, such as beams and slabs, must comply with the relevant sections of the NCC and the Australian Standard AS 3600. This includes requirements for bar sizes, spacing, cover, lap lengths, and the placement of reinforcement.</w:t>
            </w:r>
          </w:p>
          <w:p w14:paraId="0BFC9549" w14:textId="737D53FC" w:rsidR="00A66943" w:rsidRPr="00C729EC" w:rsidRDefault="00A66943" w:rsidP="000F2D7E">
            <w:pPr>
              <w:spacing w:beforeLines="60" w:before="144" w:afterLines="60" w:after="144" w:line="276" w:lineRule="auto"/>
              <w:rPr>
                <w:rFonts w:asciiTheme="majorHAnsi" w:hAnsiTheme="majorHAnsi" w:cstheme="majorHAnsi"/>
                <w:sz w:val="20"/>
                <w:szCs w:val="20"/>
                <w:lang w:val="en-GB"/>
              </w:rPr>
            </w:pPr>
          </w:p>
        </w:tc>
      </w:tr>
      <w:tr w:rsidR="00C633D3" w:rsidRPr="00C729EC" w14:paraId="0454B753" w14:textId="77777777" w:rsidTr="002966A6">
        <w:trPr>
          <w:trHeight w:val="1474"/>
        </w:trPr>
        <w:tc>
          <w:tcPr>
            <w:tcW w:w="2747" w:type="dxa"/>
            <w:shd w:val="clear" w:color="auto" w:fill="auto"/>
          </w:tcPr>
          <w:p w14:paraId="15E305E0" w14:textId="0BFAAE05" w:rsidR="00C633D3" w:rsidRPr="00C729E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41651866" w14:textId="19931A15" w:rsidR="000F2D7E" w:rsidRPr="00C729EC" w:rsidRDefault="002C2457" w:rsidP="00AA0F01">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AS 1379: Specification and supply of concrete</w:t>
            </w:r>
          </w:p>
        </w:tc>
        <w:tc>
          <w:tcPr>
            <w:tcW w:w="5812" w:type="dxa"/>
            <w:shd w:val="clear" w:color="auto" w:fill="auto"/>
          </w:tcPr>
          <w:p w14:paraId="4ED9AC3B"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Concrete Mix and Strength: The NCC may include specifications for the minimum concrete strength required for various structural elements. The concrete mix design must adhere to the appropriate Australian Standards (AS 1379: Specification and supply of concrete) to achieve the desired strength and durability.</w:t>
            </w:r>
          </w:p>
          <w:p w14:paraId="5E65D978" w14:textId="75AA1D23" w:rsidR="000F2D7E" w:rsidRPr="00C729EC" w:rsidRDefault="000F2D7E" w:rsidP="000F2D7E">
            <w:pPr>
              <w:spacing w:beforeLines="60" w:before="144" w:afterLines="60" w:after="144" w:line="276" w:lineRule="auto"/>
              <w:rPr>
                <w:rFonts w:asciiTheme="majorHAnsi" w:hAnsiTheme="majorHAnsi" w:cstheme="majorHAnsi"/>
                <w:sz w:val="20"/>
                <w:szCs w:val="20"/>
                <w:lang w:val="en-GB"/>
              </w:rPr>
            </w:pPr>
          </w:p>
        </w:tc>
      </w:tr>
      <w:tr w:rsidR="00C633D3" w:rsidRPr="00C729EC" w14:paraId="4D41AC07" w14:textId="77777777" w:rsidTr="002966A6">
        <w:trPr>
          <w:trHeight w:val="401"/>
        </w:trPr>
        <w:tc>
          <w:tcPr>
            <w:tcW w:w="14087" w:type="dxa"/>
            <w:gridSpan w:val="4"/>
            <w:shd w:val="clear" w:color="auto" w:fill="D9D9D9" w:themeFill="background1" w:themeFillShade="D9"/>
          </w:tcPr>
          <w:p w14:paraId="532F00E1" w14:textId="0EEF78CD" w:rsidR="00C633D3" w:rsidRPr="00C729E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Masonry</w:t>
            </w:r>
          </w:p>
        </w:tc>
      </w:tr>
      <w:tr w:rsidR="00C633D3" w:rsidRPr="00C729EC" w14:paraId="5657FF62" w14:textId="77777777" w:rsidTr="002966A6">
        <w:trPr>
          <w:trHeight w:val="454"/>
        </w:trPr>
        <w:tc>
          <w:tcPr>
            <w:tcW w:w="2747" w:type="dxa"/>
            <w:shd w:val="clear" w:color="auto" w:fill="D9D9D9" w:themeFill="background1" w:themeFillShade="D9"/>
          </w:tcPr>
          <w:p w14:paraId="2CA9A972" w14:textId="26C63123" w:rsidR="00C633D3" w:rsidRPr="00C729E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Masonry</w:t>
            </w:r>
          </w:p>
        </w:tc>
        <w:tc>
          <w:tcPr>
            <w:tcW w:w="5528" w:type="dxa"/>
            <w:gridSpan w:val="2"/>
            <w:shd w:val="clear" w:color="auto" w:fill="D9D9D9" w:themeFill="background1" w:themeFillShade="D9"/>
          </w:tcPr>
          <w:p w14:paraId="03D63F94" w14:textId="6E52BE63" w:rsidR="00C633D3" w:rsidRPr="00C729E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D51CDFB" w14:textId="4B921A32" w:rsidR="00C633D3" w:rsidRPr="00C729E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2966A6" w:rsidRPr="00C729EC" w14:paraId="5EE8C83B" w14:textId="77777777" w:rsidTr="002966A6">
        <w:trPr>
          <w:trHeight w:val="2438"/>
        </w:trPr>
        <w:tc>
          <w:tcPr>
            <w:tcW w:w="2747" w:type="dxa"/>
            <w:shd w:val="clear" w:color="auto" w:fill="auto"/>
          </w:tcPr>
          <w:p w14:paraId="09874C3F" w14:textId="77270815" w:rsidR="002966A6" w:rsidRPr="00C729E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Masonry</w:t>
            </w:r>
          </w:p>
        </w:tc>
        <w:tc>
          <w:tcPr>
            <w:tcW w:w="5528" w:type="dxa"/>
            <w:gridSpan w:val="2"/>
            <w:shd w:val="clear" w:color="auto" w:fill="auto"/>
          </w:tcPr>
          <w:p w14:paraId="1DAA4C3F" w14:textId="77777777" w:rsidR="00E6107A" w:rsidRPr="00C729EC" w:rsidRDefault="0047605B" w:rsidP="00AD6D7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QDC MP4.4</w:t>
            </w:r>
            <w:r w:rsidR="00E6107A" w:rsidRPr="00C729EC">
              <w:rPr>
                <w:rFonts w:asciiTheme="majorHAnsi" w:hAnsiTheme="majorHAnsi" w:cstheme="majorHAnsi"/>
                <w:sz w:val="20"/>
                <w:szCs w:val="20"/>
              </w:rPr>
              <w:t xml:space="preserve"> </w:t>
            </w:r>
          </w:p>
          <w:p w14:paraId="322B4188" w14:textId="77777777" w:rsidR="002966A6" w:rsidRPr="00C729EC" w:rsidRDefault="00E6107A" w:rsidP="00AD6D7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BCA part 3.3.1</w:t>
            </w:r>
          </w:p>
          <w:p w14:paraId="2684B739" w14:textId="407DCA75" w:rsidR="002C2457" w:rsidRPr="00C729EC" w:rsidRDefault="002C2457" w:rsidP="00AD6D78">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color w:val="000000"/>
                <w:sz w:val="20"/>
                <w:szCs w:val="20"/>
                <w:lang w:val="en-GB"/>
              </w:rPr>
              <w:t>AS 3700: Masonry Structures</w:t>
            </w:r>
          </w:p>
        </w:tc>
        <w:tc>
          <w:tcPr>
            <w:tcW w:w="5812" w:type="dxa"/>
            <w:shd w:val="clear" w:color="auto" w:fill="auto"/>
          </w:tcPr>
          <w:p w14:paraId="3B539B4B"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Single leaf of clay brick masonry at least 110mm thick with: </w:t>
            </w:r>
          </w:p>
          <w:p w14:paraId="11796C75" w14:textId="64CAC8B4"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w:t>
            </w:r>
            <w:proofErr w:type="spellStart"/>
            <w:r w:rsidRPr="00C729EC">
              <w:rPr>
                <w:rFonts w:asciiTheme="majorHAnsi" w:hAnsiTheme="majorHAnsi" w:cstheme="majorHAnsi"/>
                <w:sz w:val="20"/>
                <w:szCs w:val="20"/>
              </w:rPr>
              <w:t>i</w:t>
            </w:r>
            <w:proofErr w:type="spellEnd"/>
            <w:r w:rsidRPr="00C729EC">
              <w:rPr>
                <w:rFonts w:asciiTheme="majorHAnsi" w:hAnsiTheme="majorHAnsi" w:cstheme="majorHAnsi"/>
                <w:sz w:val="20"/>
                <w:szCs w:val="20"/>
              </w:rPr>
              <w:t xml:space="preserve">) a row of at least 70mm x 35mm timber studs or 64mm steel studs at 600mm centres, spaced at least 20mm from the masonry </w:t>
            </w:r>
            <w:proofErr w:type="gramStart"/>
            <w:r w:rsidRPr="00C729EC">
              <w:rPr>
                <w:rFonts w:asciiTheme="majorHAnsi" w:hAnsiTheme="majorHAnsi" w:cstheme="majorHAnsi"/>
                <w:sz w:val="20"/>
                <w:szCs w:val="20"/>
              </w:rPr>
              <w:t>wall;</w:t>
            </w:r>
            <w:proofErr w:type="gramEnd"/>
            <w:r w:rsidRPr="00C729EC">
              <w:rPr>
                <w:rFonts w:asciiTheme="majorHAnsi" w:hAnsiTheme="majorHAnsi" w:cstheme="majorHAnsi"/>
                <w:sz w:val="20"/>
                <w:szCs w:val="20"/>
              </w:rPr>
              <w:t xml:space="preserve"> </w:t>
            </w:r>
          </w:p>
          <w:p w14:paraId="7A4280AB"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(ii) One layer of plasterboard at least 10mm thick fixed to outside face of studs </w:t>
            </w:r>
          </w:p>
          <w:p w14:paraId="644F1ADA"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OR </w:t>
            </w:r>
          </w:p>
          <w:p w14:paraId="4C75D13C" w14:textId="4DB0C2C4" w:rsidR="00C93310" w:rsidRPr="00C729EC" w:rsidRDefault="0047605B" w:rsidP="0047605B">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rPr>
              <w:t xml:space="preserve">Minimum 6mm thick fibre cement sheeting or weatherboards or plank cladding externally, minimum 90mm deep timber stud or 92mm metal stud, standard plasterboard at least 13mm thick internally </w:t>
            </w:r>
          </w:p>
        </w:tc>
      </w:tr>
      <w:tr w:rsidR="003707F3" w:rsidRPr="00C729EC" w14:paraId="0C861FF0" w14:textId="77777777" w:rsidTr="002966A6">
        <w:trPr>
          <w:trHeight w:val="2438"/>
        </w:trPr>
        <w:tc>
          <w:tcPr>
            <w:tcW w:w="2747" w:type="dxa"/>
            <w:shd w:val="clear" w:color="auto" w:fill="auto"/>
          </w:tcPr>
          <w:p w14:paraId="1F227714" w14:textId="7F480119" w:rsidR="003707F3" w:rsidRPr="00C729EC" w:rsidRDefault="003707F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Moisture Barrier</w:t>
            </w:r>
          </w:p>
        </w:tc>
        <w:tc>
          <w:tcPr>
            <w:tcW w:w="5528" w:type="dxa"/>
            <w:gridSpan w:val="2"/>
            <w:shd w:val="clear" w:color="auto" w:fill="auto"/>
          </w:tcPr>
          <w:p w14:paraId="083EF6BD" w14:textId="45EB5CFC" w:rsidR="003707F3" w:rsidRPr="00C729EC" w:rsidRDefault="003707F3" w:rsidP="00E132DD">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61A885FF"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t>Waterproofing and Weatherproofing: The NCC typically includes provisions for waterproofing and weatherproofing measures to protect masonry walls from water ingress and moisture-related issues. Proper drainage systems and sealants are essential to maintain the integrity of masonry elements.</w:t>
            </w:r>
          </w:p>
          <w:p w14:paraId="728C542C" w14:textId="77777777" w:rsidR="003707F3" w:rsidRPr="00C729EC" w:rsidRDefault="003707F3" w:rsidP="00C633D3">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C729EC" w14:paraId="0220C8A6" w14:textId="77777777" w:rsidTr="002966A6">
        <w:trPr>
          <w:trHeight w:val="2438"/>
        </w:trPr>
        <w:tc>
          <w:tcPr>
            <w:tcW w:w="2747" w:type="dxa"/>
            <w:shd w:val="clear" w:color="auto" w:fill="auto"/>
          </w:tcPr>
          <w:p w14:paraId="25B1E5EE" w14:textId="22E18247" w:rsidR="00C633D3" w:rsidRPr="00C729E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34CEB467" w14:textId="74CBE211" w:rsidR="00E6107A" w:rsidRPr="00C729EC" w:rsidRDefault="002C2457" w:rsidP="002C2457">
            <w:pPr>
              <w:pStyle w:val="NormalWeb"/>
              <w:spacing w:before="0" w:beforeAutospacing="0" w:after="0" w:afterAutospacing="0"/>
              <w:rPr>
                <w:rFonts w:asciiTheme="majorHAnsi" w:hAnsiTheme="majorHAnsi" w:cstheme="majorHAnsi"/>
                <w:bCs/>
                <w:color w:val="000000"/>
                <w:sz w:val="20"/>
                <w:szCs w:val="20"/>
              </w:rPr>
            </w:pPr>
            <w:r w:rsidRPr="00C729EC">
              <w:rPr>
                <w:rFonts w:asciiTheme="majorHAnsi" w:eastAsiaTheme="minorHAnsi" w:hAnsiTheme="majorHAnsi" w:cstheme="majorHAnsi"/>
                <w:color w:val="000000"/>
                <w:sz w:val="20"/>
                <w:szCs w:val="20"/>
                <w:lang w:val="en-GB" w:eastAsia="en-US"/>
              </w:rPr>
              <w:t>AS 3700: Masonry Structures</w:t>
            </w:r>
          </w:p>
        </w:tc>
        <w:tc>
          <w:tcPr>
            <w:tcW w:w="5812" w:type="dxa"/>
            <w:shd w:val="clear" w:color="auto" w:fill="auto"/>
          </w:tcPr>
          <w:p w14:paraId="53EE956A"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t>Masonry Material: The NCC and Australian Standards provide guidelines for the selection of masonry materials, such as bricks, blocks, or stone, based on the intended use and structural requirements of the building. The chosen masonry materials must meet the specified standards for strength, size, and durability.</w:t>
            </w:r>
          </w:p>
          <w:p w14:paraId="02E6EAC3"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t>Masonry Design and Engineering: The structural design of masonry elements, including walls, columns, and facades, must comply with the NCC and relevant Australian Standard AS 3700: Masonry Structures. The design should consider factors like load-bearing capacities, seismic requirements, wind loads, and thermal properties.</w:t>
            </w:r>
          </w:p>
          <w:p w14:paraId="354C1306" w14:textId="77777777" w:rsidR="00C633D3" w:rsidRPr="00C729EC" w:rsidRDefault="00C633D3" w:rsidP="00AA0F01">
            <w:pPr>
              <w:spacing w:beforeLines="60" w:before="144" w:afterLines="60" w:after="144" w:line="276" w:lineRule="auto"/>
              <w:rPr>
                <w:rFonts w:asciiTheme="majorHAnsi" w:hAnsiTheme="majorHAnsi" w:cstheme="majorHAnsi"/>
                <w:color w:val="000000"/>
                <w:sz w:val="20"/>
                <w:szCs w:val="20"/>
                <w:lang w:val="en-GB"/>
              </w:rPr>
            </w:pPr>
          </w:p>
          <w:p w14:paraId="2A9BAD7D" w14:textId="77777777"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18E9BE39" w14:textId="77777777" w:rsidR="00E6107A" w:rsidRPr="00C729E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78EB9E31" w14:textId="0AFBBEEE" w:rsidR="00E6107A" w:rsidRPr="00C729EC" w:rsidRDefault="00E6107A" w:rsidP="002C2457">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C729EC" w14:paraId="406D426C" w14:textId="77777777" w:rsidTr="002966A6">
        <w:trPr>
          <w:trHeight w:val="387"/>
        </w:trPr>
        <w:tc>
          <w:tcPr>
            <w:tcW w:w="14087" w:type="dxa"/>
            <w:gridSpan w:val="4"/>
            <w:shd w:val="clear" w:color="auto" w:fill="D9D9D9" w:themeFill="background1" w:themeFillShade="D9"/>
          </w:tcPr>
          <w:p w14:paraId="3C4F11DE" w14:textId="27D00B1B" w:rsidR="00C633D3" w:rsidRPr="00C729E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Framing</w:t>
            </w:r>
            <w:r w:rsidR="007D5F43" w:rsidRPr="00C729EC">
              <w:rPr>
                <w:rFonts w:asciiTheme="majorHAnsi" w:eastAsia="Times New Roman" w:hAnsiTheme="majorHAnsi" w:cstheme="majorHAnsi"/>
                <w:b/>
                <w:color w:val="000000"/>
                <w:sz w:val="20"/>
                <w:szCs w:val="20"/>
              </w:rPr>
              <w:t>/Structure</w:t>
            </w:r>
          </w:p>
        </w:tc>
      </w:tr>
      <w:tr w:rsidR="00C633D3" w:rsidRPr="00C729EC" w14:paraId="7776B898" w14:textId="77777777" w:rsidTr="002966A6">
        <w:trPr>
          <w:trHeight w:val="454"/>
        </w:trPr>
        <w:tc>
          <w:tcPr>
            <w:tcW w:w="2747" w:type="dxa"/>
            <w:shd w:val="clear" w:color="auto" w:fill="D9D9D9" w:themeFill="background1" w:themeFillShade="D9"/>
          </w:tcPr>
          <w:p w14:paraId="3A182D6E" w14:textId="0D32BB6D" w:rsidR="00C633D3" w:rsidRPr="00C729E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Framing</w:t>
            </w:r>
            <w:r w:rsidR="007D5F43" w:rsidRPr="00C729EC">
              <w:rPr>
                <w:rFonts w:asciiTheme="majorHAnsi" w:eastAsia="Times New Roman" w:hAnsiTheme="majorHAnsi" w:cstheme="majorHAnsi"/>
                <w:b/>
                <w:color w:val="000000"/>
                <w:sz w:val="20"/>
                <w:szCs w:val="20"/>
              </w:rPr>
              <w:t>/Structure</w:t>
            </w:r>
          </w:p>
        </w:tc>
        <w:tc>
          <w:tcPr>
            <w:tcW w:w="5528" w:type="dxa"/>
            <w:gridSpan w:val="2"/>
            <w:shd w:val="clear" w:color="auto" w:fill="D9D9D9" w:themeFill="background1" w:themeFillShade="D9"/>
          </w:tcPr>
          <w:p w14:paraId="4C93B312" w14:textId="340A0E28" w:rsidR="00C633D3" w:rsidRPr="00C729E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594998C6" w14:textId="39DC6E71" w:rsidR="00C633D3" w:rsidRPr="00C729E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1438B3B8" w14:textId="77777777" w:rsidTr="002966A6">
        <w:trPr>
          <w:trHeight w:val="3798"/>
        </w:trPr>
        <w:tc>
          <w:tcPr>
            <w:tcW w:w="2747" w:type="dxa"/>
            <w:shd w:val="clear" w:color="auto" w:fill="auto"/>
          </w:tcPr>
          <w:p w14:paraId="7494D107" w14:textId="5A89E348"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Framing</w:t>
            </w:r>
          </w:p>
        </w:tc>
        <w:tc>
          <w:tcPr>
            <w:tcW w:w="5528" w:type="dxa"/>
            <w:gridSpan w:val="2"/>
            <w:shd w:val="clear" w:color="auto" w:fill="auto"/>
          </w:tcPr>
          <w:p w14:paraId="38C4A561" w14:textId="4B45AB83" w:rsidR="002C2457" w:rsidRPr="00C729EC" w:rsidRDefault="002C2457" w:rsidP="000F2D7E">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AS 4100: Steel Structures </w:t>
            </w:r>
          </w:p>
          <w:p w14:paraId="6ACB34ED" w14:textId="2A5FD03E" w:rsidR="002C2457" w:rsidRPr="00C729EC" w:rsidRDefault="002C2457" w:rsidP="000F2D7E">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 1720.1: Timber Structures.</w:t>
            </w:r>
          </w:p>
          <w:p w14:paraId="551B9EF3" w14:textId="77777777" w:rsidR="002C2457" w:rsidRPr="00C729EC" w:rsidRDefault="002C2457" w:rsidP="000F2D7E">
            <w:pPr>
              <w:spacing w:beforeLines="60" w:before="144" w:afterLines="60" w:after="144" w:line="276" w:lineRule="auto"/>
              <w:rPr>
                <w:rFonts w:asciiTheme="majorHAnsi" w:hAnsiTheme="majorHAnsi" w:cstheme="majorHAnsi"/>
                <w:sz w:val="20"/>
                <w:szCs w:val="20"/>
                <w:lang w:val="en-GB"/>
              </w:rPr>
            </w:pPr>
          </w:p>
          <w:p w14:paraId="66835A20" w14:textId="77777777" w:rsidR="002C2457" w:rsidRPr="00C729EC" w:rsidRDefault="002C2457" w:rsidP="000F2D7E">
            <w:pPr>
              <w:spacing w:beforeLines="60" w:before="144" w:afterLines="60" w:after="144" w:line="276" w:lineRule="auto"/>
              <w:rPr>
                <w:rFonts w:asciiTheme="majorHAnsi" w:hAnsiTheme="majorHAnsi" w:cstheme="majorHAnsi"/>
                <w:sz w:val="20"/>
                <w:szCs w:val="20"/>
                <w:lang w:val="en-GB"/>
              </w:rPr>
            </w:pPr>
          </w:p>
          <w:p w14:paraId="2F8A3483" w14:textId="77777777" w:rsidR="002C2457" w:rsidRPr="00C729EC" w:rsidRDefault="002C2457" w:rsidP="000F2D7E">
            <w:pPr>
              <w:spacing w:beforeLines="60" w:before="144" w:afterLines="60" w:after="144" w:line="276" w:lineRule="auto"/>
              <w:rPr>
                <w:rFonts w:asciiTheme="majorHAnsi" w:hAnsiTheme="majorHAnsi" w:cstheme="majorHAnsi"/>
                <w:sz w:val="20"/>
                <w:szCs w:val="20"/>
                <w:lang w:val="en-GB"/>
              </w:rPr>
            </w:pPr>
          </w:p>
          <w:p w14:paraId="46119BF6" w14:textId="582571C3" w:rsidR="000F2D7E" w:rsidRPr="00C729EC" w:rsidRDefault="003E2857" w:rsidP="000F2D7E">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installed in accordance with the EWPAA Structural Plywood Wall Bracing Limit State Design Manual</w:t>
            </w:r>
          </w:p>
          <w:p w14:paraId="04148200" w14:textId="77777777" w:rsidR="0047605B" w:rsidRPr="00C729EC" w:rsidRDefault="0047605B" w:rsidP="000F2D7E">
            <w:pPr>
              <w:spacing w:beforeLines="60" w:before="144" w:afterLines="60" w:after="144" w:line="276" w:lineRule="auto"/>
              <w:rPr>
                <w:rFonts w:asciiTheme="majorHAnsi" w:hAnsiTheme="majorHAnsi" w:cstheme="majorHAnsi"/>
                <w:sz w:val="20"/>
                <w:szCs w:val="20"/>
                <w:lang w:val="en-GB"/>
              </w:rPr>
            </w:pPr>
          </w:p>
          <w:p w14:paraId="7F5EA87F" w14:textId="77777777" w:rsidR="0047605B" w:rsidRPr="00C729EC" w:rsidRDefault="0047605B" w:rsidP="000F2D7E">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QDC MP4.4</w:t>
            </w:r>
          </w:p>
          <w:p w14:paraId="79F25437" w14:textId="77777777" w:rsidR="00E6107A" w:rsidRPr="00C729EC" w:rsidRDefault="00E6107A" w:rsidP="000F2D7E">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AS1684-2021</w:t>
            </w:r>
          </w:p>
          <w:p w14:paraId="0C23E1D9" w14:textId="6A72CBD3" w:rsidR="00BF316C" w:rsidRPr="00C729EC" w:rsidRDefault="00BF316C" w:rsidP="000F2D7E">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AS1684.2-2010</w:t>
            </w:r>
          </w:p>
        </w:tc>
        <w:tc>
          <w:tcPr>
            <w:tcW w:w="5812" w:type="dxa"/>
            <w:shd w:val="clear" w:color="auto" w:fill="auto"/>
          </w:tcPr>
          <w:p w14:paraId="5E8BB9D2" w14:textId="77777777" w:rsidR="002C2457" w:rsidRPr="00C729EC" w:rsidRDefault="002C2457" w:rsidP="002C2457">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Structural Design: The framing structure of the building, which includes beams, columns, and floor systems, must be designed to comply with the NCC and relevant Australian Standards for structural engineering, such as </w:t>
            </w:r>
            <w:proofErr w:type="spellStart"/>
            <w:r w:rsidRPr="00C729EC">
              <w:rPr>
                <w:rFonts w:asciiTheme="majorHAnsi" w:hAnsiTheme="majorHAnsi" w:cstheme="majorHAnsi"/>
                <w:sz w:val="20"/>
                <w:szCs w:val="20"/>
                <w:lang w:val="en-GB"/>
              </w:rPr>
              <w:t>AS</w:t>
            </w:r>
            <w:proofErr w:type="spellEnd"/>
            <w:r w:rsidRPr="00C729EC">
              <w:rPr>
                <w:rFonts w:asciiTheme="majorHAnsi" w:hAnsiTheme="majorHAnsi" w:cstheme="majorHAnsi"/>
                <w:sz w:val="20"/>
                <w:szCs w:val="20"/>
                <w:lang w:val="en-GB"/>
              </w:rPr>
              <w:t xml:space="preserve"> 4100: Steel Structures and AS 1720.1: Timber Structures.</w:t>
            </w:r>
          </w:p>
          <w:p w14:paraId="69CE2CD1" w14:textId="77777777" w:rsidR="002C2457" w:rsidRPr="00C729EC" w:rsidRDefault="002C2457" w:rsidP="003E2857">
            <w:pPr>
              <w:autoSpaceDE w:val="0"/>
              <w:autoSpaceDN w:val="0"/>
              <w:adjustRightInd w:val="0"/>
              <w:spacing w:after="0" w:line="240" w:lineRule="auto"/>
              <w:rPr>
                <w:rFonts w:asciiTheme="majorHAnsi" w:hAnsiTheme="majorHAnsi" w:cstheme="majorHAnsi"/>
                <w:sz w:val="20"/>
                <w:szCs w:val="20"/>
                <w:lang w:val="en-GB"/>
              </w:rPr>
            </w:pPr>
          </w:p>
          <w:p w14:paraId="2BB139CA" w14:textId="77777777" w:rsidR="002C2457" w:rsidRPr="00C729EC" w:rsidRDefault="002C2457" w:rsidP="003E2857">
            <w:pPr>
              <w:autoSpaceDE w:val="0"/>
              <w:autoSpaceDN w:val="0"/>
              <w:adjustRightInd w:val="0"/>
              <w:spacing w:after="0" w:line="240" w:lineRule="auto"/>
              <w:rPr>
                <w:rFonts w:asciiTheme="majorHAnsi" w:hAnsiTheme="majorHAnsi" w:cstheme="majorHAnsi"/>
                <w:sz w:val="20"/>
                <w:szCs w:val="20"/>
                <w:lang w:val="en-GB"/>
              </w:rPr>
            </w:pPr>
          </w:p>
          <w:p w14:paraId="1126E725" w14:textId="259A4E0E" w:rsidR="00123171" w:rsidRPr="00C729E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Plywood bracing panels less than 600 mm wide must be either 7 mm F8 or 6 mm F11 ply sheeting and must be installed in accordance with the EWPAA Structural Plywood Wall Bracing Limit State Design Manual</w:t>
            </w:r>
          </w:p>
          <w:p w14:paraId="3284C6BB" w14:textId="77777777" w:rsidR="0047605B" w:rsidRPr="00C729EC" w:rsidRDefault="0047605B" w:rsidP="003E2857">
            <w:pPr>
              <w:autoSpaceDE w:val="0"/>
              <w:autoSpaceDN w:val="0"/>
              <w:adjustRightInd w:val="0"/>
              <w:spacing w:after="0" w:line="240" w:lineRule="auto"/>
              <w:rPr>
                <w:rFonts w:asciiTheme="majorHAnsi" w:hAnsiTheme="majorHAnsi" w:cstheme="majorHAnsi"/>
                <w:sz w:val="20"/>
                <w:szCs w:val="20"/>
                <w:lang w:val="en-GB"/>
              </w:rPr>
            </w:pPr>
          </w:p>
          <w:p w14:paraId="2AC8B426"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Single leaf of clay brick masonry at least 110mm thick with: </w:t>
            </w:r>
          </w:p>
          <w:p w14:paraId="70B3E2D4"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w:t>
            </w:r>
            <w:proofErr w:type="spellStart"/>
            <w:r w:rsidRPr="00C729EC">
              <w:rPr>
                <w:rFonts w:asciiTheme="majorHAnsi" w:hAnsiTheme="majorHAnsi" w:cstheme="majorHAnsi"/>
                <w:sz w:val="20"/>
                <w:szCs w:val="20"/>
              </w:rPr>
              <w:t>i</w:t>
            </w:r>
            <w:proofErr w:type="spellEnd"/>
            <w:r w:rsidRPr="00C729EC">
              <w:rPr>
                <w:rFonts w:asciiTheme="majorHAnsi" w:hAnsiTheme="majorHAnsi" w:cstheme="majorHAnsi"/>
                <w:sz w:val="20"/>
                <w:szCs w:val="20"/>
              </w:rPr>
              <w:t xml:space="preserve">) a row of at least 70mm x 35mm timber studs or 64mm steel studs at 600mm centres, spaced at least 20mm from the masonry </w:t>
            </w:r>
            <w:proofErr w:type="gramStart"/>
            <w:r w:rsidRPr="00C729EC">
              <w:rPr>
                <w:rFonts w:asciiTheme="majorHAnsi" w:hAnsiTheme="majorHAnsi" w:cstheme="majorHAnsi"/>
                <w:sz w:val="20"/>
                <w:szCs w:val="20"/>
              </w:rPr>
              <w:t>wall;</w:t>
            </w:r>
            <w:proofErr w:type="gramEnd"/>
            <w:r w:rsidRPr="00C729EC">
              <w:rPr>
                <w:rFonts w:asciiTheme="majorHAnsi" w:hAnsiTheme="majorHAnsi" w:cstheme="majorHAnsi"/>
                <w:sz w:val="20"/>
                <w:szCs w:val="20"/>
              </w:rPr>
              <w:t xml:space="preserve"> </w:t>
            </w:r>
          </w:p>
          <w:p w14:paraId="4011D4BA"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(ii) One layer of plasterboard at least 10mm thick fixed to outside face of studs </w:t>
            </w:r>
          </w:p>
          <w:p w14:paraId="071ACB33"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OR </w:t>
            </w:r>
          </w:p>
          <w:p w14:paraId="39BBD695" w14:textId="77777777" w:rsidR="0047605B" w:rsidRPr="00C729EC" w:rsidRDefault="0047605B" w:rsidP="0047605B">
            <w:pPr>
              <w:autoSpaceDE w:val="0"/>
              <w:autoSpaceDN w:val="0"/>
              <w:adjustRightInd w:val="0"/>
              <w:spacing w:after="0" w:line="240" w:lineRule="auto"/>
              <w:rPr>
                <w:rFonts w:asciiTheme="majorHAnsi" w:hAnsiTheme="majorHAnsi" w:cstheme="majorHAnsi"/>
                <w:sz w:val="20"/>
                <w:szCs w:val="20"/>
              </w:rPr>
            </w:pPr>
            <w:r w:rsidRPr="00C729EC">
              <w:rPr>
                <w:rFonts w:asciiTheme="majorHAnsi" w:hAnsiTheme="majorHAnsi" w:cstheme="majorHAnsi"/>
                <w:sz w:val="20"/>
                <w:szCs w:val="20"/>
              </w:rPr>
              <w:t>Minimum 6mm thick fibre cement sheeting or weatherboards or plank cladding externally, minimum 90mm deep timber stud or 92mm metal stud, standard plasterboard at least 13mm thick internally</w:t>
            </w:r>
          </w:p>
          <w:p w14:paraId="5A90A13B" w14:textId="77777777" w:rsidR="002C2457" w:rsidRPr="00C729EC" w:rsidRDefault="002C2457" w:rsidP="0047605B">
            <w:pPr>
              <w:autoSpaceDE w:val="0"/>
              <w:autoSpaceDN w:val="0"/>
              <w:adjustRightInd w:val="0"/>
              <w:spacing w:after="0" w:line="240" w:lineRule="auto"/>
              <w:rPr>
                <w:rFonts w:asciiTheme="majorHAnsi" w:hAnsiTheme="majorHAnsi" w:cstheme="majorHAnsi"/>
                <w:sz w:val="20"/>
                <w:szCs w:val="20"/>
              </w:rPr>
            </w:pPr>
          </w:p>
          <w:p w14:paraId="579BEF50" w14:textId="29F21F06" w:rsidR="002C2457" w:rsidRPr="00C729EC" w:rsidRDefault="002C2457" w:rsidP="0047605B">
            <w:pPr>
              <w:autoSpaceDE w:val="0"/>
              <w:autoSpaceDN w:val="0"/>
              <w:adjustRightInd w:val="0"/>
              <w:spacing w:after="0" w:line="240" w:lineRule="auto"/>
              <w:rPr>
                <w:rFonts w:asciiTheme="majorHAnsi" w:eastAsia="Times New Roman" w:hAnsiTheme="majorHAnsi" w:cstheme="majorHAnsi"/>
                <w:bCs/>
                <w:color w:val="000000"/>
                <w:sz w:val="20"/>
                <w:szCs w:val="20"/>
              </w:rPr>
            </w:pPr>
          </w:p>
        </w:tc>
      </w:tr>
      <w:tr w:rsidR="009E23B8" w:rsidRPr="00C729EC" w14:paraId="1E2FED82" w14:textId="77777777" w:rsidTr="002966A6">
        <w:trPr>
          <w:trHeight w:val="3798"/>
        </w:trPr>
        <w:tc>
          <w:tcPr>
            <w:tcW w:w="2747" w:type="dxa"/>
            <w:shd w:val="clear" w:color="auto" w:fill="auto"/>
          </w:tcPr>
          <w:p w14:paraId="44FB28C2" w14:textId="34EA842E"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6777301D" w14:textId="77777777" w:rsidR="000F2D7E" w:rsidRPr="00C729EC" w:rsidRDefault="0047605B" w:rsidP="009E23B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QDC MP4.4</w:t>
            </w:r>
          </w:p>
          <w:p w14:paraId="627DA61E" w14:textId="302898F2" w:rsidR="002C2457" w:rsidRPr="00C729EC" w:rsidRDefault="002C2457" w:rsidP="002C2457">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AS 4100: Steel Structures </w:t>
            </w:r>
          </w:p>
          <w:p w14:paraId="095AC816" w14:textId="77777777" w:rsidR="002C2457" w:rsidRPr="00C729EC" w:rsidRDefault="002C2457" w:rsidP="002C2457">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 1720.1: Timber Structures.</w:t>
            </w:r>
          </w:p>
          <w:p w14:paraId="725780AD" w14:textId="348400C9" w:rsidR="002C2457" w:rsidRPr="00C729EC" w:rsidRDefault="002C2457"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761B0CB2" w14:textId="77777777" w:rsidR="002C2457" w:rsidRPr="00C729EC" w:rsidRDefault="002C2457" w:rsidP="002C2457">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t>Material Selection: The NCC and Australian Standards provide guidelines for selecting appropriate materials for the framing structure, such as steel or timber. The chosen materials must meet the specified standards for strength, load-bearing capacity, and durability.</w:t>
            </w:r>
          </w:p>
          <w:p w14:paraId="0D213A0C" w14:textId="77777777" w:rsidR="002C2457" w:rsidRPr="00C729EC" w:rsidRDefault="002C2457" w:rsidP="0047605B">
            <w:pPr>
              <w:pStyle w:val="Default"/>
              <w:rPr>
                <w:rFonts w:asciiTheme="majorHAnsi" w:hAnsiTheme="majorHAnsi" w:cstheme="majorHAnsi"/>
                <w:sz w:val="20"/>
                <w:szCs w:val="20"/>
              </w:rPr>
            </w:pPr>
          </w:p>
          <w:p w14:paraId="319E42A6" w14:textId="77777777" w:rsidR="002C2457" w:rsidRPr="00C729EC" w:rsidRDefault="002C2457" w:rsidP="0047605B">
            <w:pPr>
              <w:pStyle w:val="Default"/>
              <w:rPr>
                <w:rFonts w:asciiTheme="majorHAnsi" w:hAnsiTheme="majorHAnsi" w:cstheme="majorHAnsi"/>
                <w:sz w:val="20"/>
                <w:szCs w:val="20"/>
              </w:rPr>
            </w:pPr>
          </w:p>
          <w:p w14:paraId="189B6768" w14:textId="4EBC8745"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Single leaf of clay brick masonry at least 110mm thick with: </w:t>
            </w:r>
          </w:p>
          <w:p w14:paraId="1CDAD261"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w:t>
            </w:r>
            <w:proofErr w:type="spellStart"/>
            <w:r w:rsidRPr="00C729EC">
              <w:rPr>
                <w:rFonts w:asciiTheme="majorHAnsi" w:hAnsiTheme="majorHAnsi" w:cstheme="majorHAnsi"/>
                <w:sz w:val="20"/>
                <w:szCs w:val="20"/>
              </w:rPr>
              <w:t>i</w:t>
            </w:r>
            <w:proofErr w:type="spellEnd"/>
            <w:r w:rsidRPr="00C729EC">
              <w:rPr>
                <w:rFonts w:asciiTheme="majorHAnsi" w:hAnsiTheme="majorHAnsi" w:cstheme="majorHAnsi"/>
                <w:sz w:val="20"/>
                <w:szCs w:val="20"/>
              </w:rPr>
              <w:t xml:space="preserve">) a row of at least 70mm x 35mm timber studs or 64mm steel studs at 600mm centres, spaced at least 20mm from the masonry </w:t>
            </w:r>
            <w:proofErr w:type="gramStart"/>
            <w:r w:rsidRPr="00C729EC">
              <w:rPr>
                <w:rFonts w:asciiTheme="majorHAnsi" w:hAnsiTheme="majorHAnsi" w:cstheme="majorHAnsi"/>
                <w:sz w:val="20"/>
                <w:szCs w:val="20"/>
              </w:rPr>
              <w:t>wall;</w:t>
            </w:r>
            <w:proofErr w:type="gramEnd"/>
            <w:r w:rsidRPr="00C729EC">
              <w:rPr>
                <w:rFonts w:asciiTheme="majorHAnsi" w:hAnsiTheme="majorHAnsi" w:cstheme="majorHAnsi"/>
                <w:sz w:val="20"/>
                <w:szCs w:val="20"/>
              </w:rPr>
              <w:t xml:space="preserve"> </w:t>
            </w:r>
          </w:p>
          <w:p w14:paraId="11C5A5AA"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(ii) One layer of plasterboard at least 10mm thick fixed to outside face of studs </w:t>
            </w:r>
          </w:p>
          <w:p w14:paraId="667116BD"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OR </w:t>
            </w:r>
          </w:p>
          <w:p w14:paraId="536B46EF" w14:textId="77777777" w:rsidR="000F2D7E" w:rsidRPr="00C729EC" w:rsidRDefault="0047605B" w:rsidP="0047605B">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Minimum 6mm thick fibre cement sheeting or weatherboards or plank cladding externally, minimum 90mm deep timber stud or 92mm metal stud, standard plasterboard at least 13mm thick internally</w:t>
            </w:r>
          </w:p>
          <w:p w14:paraId="6D9356F5"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Fixed </w:t>
            </w:r>
            <w:proofErr w:type="gramStart"/>
            <w:r w:rsidRPr="00C729EC">
              <w:rPr>
                <w:rFonts w:asciiTheme="majorHAnsi" w:hAnsiTheme="majorHAnsi" w:cstheme="majorHAnsi"/>
                <w:sz w:val="20"/>
                <w:szCs w:val="20"/>
              </w:rPr>
              <w:t>so as to</w:t>
            </w:r>
            <w:proofErr w:type="gramEnd"/>
            <w:r w:rsidRPr="00C729EC">
              <w:rPr>
                <w:rFonts w:asciiTheme="majorHAnsi" w:hAnsiTheme="majorHAnsi" w:cstheme="majorHAnsi"/>
                <w:sz w:val="20"/>
                <w:szCs w:val="20"/>
              </w:rPr>
              <w:t xml:space="preserve"> overlap the frame or rebate of the frame, constructed of - </w:t>
            </w:r>
          </w:p>
          <w:p w14:paraId="487BDB6E"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w:t>
            </w:r>
            <w:proofErr w:type="spellStart"/>
            <w:r w:rsidRPr="00C729EC">
              <w:rPr>
                <w:rFonts w:asciiTheme="majorHAnsi" w:hAnsiTheme="majorHAnsi" w:cstheme="majorHAnsi"/>
                <w:sz w:val="20"/>
                <w:szCs w:val="20"/>
              </w:rPr>
              <w:t>i</w:t>
            </w:r>
            <w:proofErr w:type="spellEnd"/>
            <w:r w:rsidRPr="00C729EC">
              <w:rPr>
                <w:rFonts w:asciiTheme="majorHAnsi" w:hAnsiTheme="majorHAnsi" w:cstheme="majorHAnsi"/>
                <w:sz w:val="20"/>
                <w:szCs w:val="20"/>
              </w:rPr>
              <w:t xml:space="preserve">) Wood, particleboard or blockboard not less than 33mm thick; or </w:t>
            </w:r>
          </w:p>
          <w:p w14:paraId="529DF07D"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(ii) Compressed fibre reinforced sheeting not less than 9mm thick; or </w:t>
            </w:r>
          </w:p>
          <w:p w14:paraId="101FC9F9"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(iii) Other suitable material with a mass per unit area not less than 24.4kg/m2; or </w:t>
            </w:r>
          </w:p>
          <w:p w14:paraId="07C1582D" w14:textId="77777777" w:rsidR="0047605B" w:rsidRPr="00C729EC" w:rsidRDefault="0047605B" w:rsidP="0047605B">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 xml:space="preserve">(iv) Solid core timber door not less than 35mm thick fitted with full perimeter acoustically rated seals. </w:t>
            </w:r>
          </w:p>
          <w:p w14:paraId="7F58F9E9" w14:textId="77777777" w:rsidR="0067061A" w:rsidRPr="00C729EC" w:rsidRDefault="0067061A" w:rsidP="0047605B">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 xml:space="preserve">Pine framing to be min stress grade MGP10 and min </w:t>
            </w:r>
            <w:proofErr w:type="spellStart"/>
            <w:r w:rsidRPr="00C729EC">
              <w:rPr>
                <w:rFonts w:asciiTheme="majorHAnsi" w:hAnsiTheme="majorHAnsi" w:cstheme="majorHAnsi"/>
                <w:sz w:val="20"/>
                <w:szCs w:val="20"/>
              </w:rPr>
              <w:t>jt</w:t>
            </w:r>
            <w:proofErr w:type="spellEnd"/>
            <w:r w:rsidRPr="00C729EC">
              <w:rPr>
                <w:rFonts w:asciiTheme="majorHAnsi" w:hAnsiTheme="majorHAnsi" w:cstheme="majorHAnsi"/>
                <w:sz w:val="20"/>
                <w:szCs w:val="20"/>
              </w:rPr>
              <w:t xml:space="preserve"> </w:t>
            </w:r>
            <w:proofErr w:type="spellStart"/>
            <w:r w:rsidRPr="00C729EC">
              <w:rPr>
                <w:rFonts w:asciiTheme="majorHAnsi" w:hAnsiTheme="majorHAnsi" w:cstheme="majorHAnsi"/>
                <w:sz w:val="20"/>
                <w:szCs w:val="20"/>
              </w:rPr>
              <w:t>gp</w:t>
            </w:r>
            <w:proofErr w:type="spellEnd"/>
            <w:r w:rsidRPr="00C729EC">
              <w:rPr>
                <w:rFonts w:asciiTheme="majorHAnsi" w:hAnsiTheme="majorHAnsi" w:cstheme="majorHAnsi"/>
                <w:sz w:val="20"/>
                <w:szCs w:val="20"/>
              </w:rPr>
              <w:t xml:space="preserve"> </w:t>
            </w:r>
            <w:proofErr w:type="gramStart"/>
            <w:r w:rsidRPr="00C729EC">
              <w:rPr>
                <w:rFonts w:asciiTheme="majorHAnsi" w:hAnsiTheme="majorHAnsi" w:cstheme="majorHAnsi"/>
                <w:sz w:val="20"/>
                <w:szCs w:val="20"/>
              </w:rPr>
              <w:t>JD4</w:t>
            </w:r>
            <w:proofErr w:type="gramEnd"/>
          </w:p>
          <w:p w14:paraId="21F063C3" w14:textId="220CCCFB" w:rsidR="0067061A" w:rsidRPr="00C729EC" w:rsidRDefault="0067061A" w:rsidP="0047605B">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rPr>
              <w:t xml:space="preserve">Hardwood to be min stress grade F14 and min </w:t>
            </w:r>
            <w:proofErr w:type="spellStart"/>
            <w:r w:rsidRPr="00C729EC">
              <w:rPr>
                <w:rFonts w:asciiTheme="majorHAnsi" w:hAnsiTheme="majorHAnsi" w:cstheme="majorHAnsi"/>
                <w:sz w:val="20"/>
                <w:szCs w:val="20"/>
              </w:rPr>
              <w:t>jt</w:t>
            </w:r>
            <w:proofErr w:type="spellEnd"/>
            <w:r w:rsidRPr="00C729EC">
              <w:rPr>
                <w:rFonts w:asciiTheme="majorHAnsi" w:hAnsiTheme="majorHAnsi" w:cstheme="majorHAnsi"/>
                <w:sz w:val="20"/>
                <w:szCs w:val="20"/>
              </w:rPr>
              <w:t xml:space="preserve"> grp J2</w:t>
            </w:r>
          </w:p>
        </w:tc>
      </w:tr>
      <w:tr w:rsidR="009E23B8" w:rsidRPr="00C729EC" w14:paraId="4050C160" w14:textId="77777777" w:rsidTr="002966A6">
        <w:trPr>
          <w:trHeight w:val="514"/>
        </w:trPr>
        <w:tc>
          <w:tcPr>
            <w:tcW w:w="14087" w:type="dxa"/>
            <w:gridSpan w:val="4"/>
            <w:shd w:val="clear" w:color="auto" w:fill="D9D9D9" w:themeFill="background1" w:themeFillShade="D9"/>
          </w:tcPr>
          <w:p w14:paraId="60629090" w14:textId="08260C20"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Roof and Wall Cladding</w:t>
            </w:r>
          </w:p>
        </w:tc>
      </w:tr>
      <w:tr w:rsidR="009E23B8" w:rsidRPr="00C729EC" w14:paraId="26ABDCF7" w14:textId="77777777" w:rsidTr="002966A6">
        <w:trPr>
          <w:trHeight w:val="454"/>
        </w:trPr>
        <w:tc>
          <w:tcPr>
            <w:tcW w:w="2747" w:type="dxa"/>
            <w:shd w:val="clear" w:color="auto" w:fill="D9D9D9" w:themeFill="background1" w:themeFillShade="D9"/>
          </w:tcPr>
          <w:p w14:paraId="2094A92A" w14:textId="4E781177"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Roof and wall cladding</w:t>
            </w:r>
          </w:p>
        </w:tc>
        <w:tc>
          <w:tcPr>
            <w:tcW w:w="5528" w:type="dxa"/>
            <w:gridSpan w:val="2"/>
            <w:shd w:val="clear" w:color="auto" w:fill="D9D9D9" w:themeFill="background1" w:themeFillShade="D9"/>
          </w:tcPr>
          <w:p w14:paraId="022A732C" w14:textId="4A941BFE"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31911A54" w14:textId="5D95BA82"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1EC87175" w14:textId="77777777" w:rsidTr="002966A6">
        <w:trPr>
          <w:trHeight w:val="3685"/>
        </w:trPr>
        <w:tc>
          <w:tcPr>
            <w:tcW w:w="2747" w:type="dxa"/>
            <w:shd w:val="clear" w:color="auto" w:fill="auto"/>
          </w:tcPr>
          <w:p w14:paraId="47AB532C" w14:textId="0ED21161"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Roof and wall cladding</w:t>
            </w:r>
          </w:p>
        </w:tc>
        <w:tc>
          <w:tcPr>
            <w:tcW w:w="5528" w:type="dxa"/>
            <w:gridSpan w:val="2"/>
            <w:shd w:val="clear" w:color="auto" w:fill="auto"/>
          </w:tcPr>
          <w:p w14:paraId="62B4712E" w14:textId="77777777" w:rsidR="009E23B8" w:rsidRPr="00C729EC" w:rsidRDefault="0047605B" w:rsidP="009E23B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QDC MP4.4</w:t>
            </w:r>
          </w:p>
          <w:p w14:paraId="6664E8D7" w14:textId="77777777" w:rsidR="00E6107A" w:rsidRPr="00C729EC" w:rsidRDefault="00E6107A" w:rsidP="009E23B8">
            <w:pPr>
              <w:spacing w:beforeLines="60" w:before="144" w:afterLines="60" w:after="144" w:line="276" w:lineRule="auto"/>
              <w:rPr>
                <w:rFonts w:asciiTheme="majorHAnsi" w:hAnsiTheme="majorHAnsi" w:cstheme="majorHAnsi"/>
                <w:sz w:val="20"/>
                <w:szCs w:val="20"/>
              </w:rPr>
            </w:pPr>
          </w:p>
          <w:p w14:paraId="2A4A4B8D" w14:textId="77777777" w:rsidR="00E6107A" w:rsidRPr="00C729EC" w:rsidRDefault="00E6107A" w:rsidP="009E23B8">
            <w:pPr>
              <w:spacing w:beforeLines="60" w:before="144" w:afterLines="60" w:after="144" w:line="276" w:lineRule="auto"/>
              <w:rPr>
                <w:rFonts w:asciiTheme="majorHAnsi" w:hAnsiTheme="majorHAnsi" w:cstheme="majorHAnsi"/>
                <w:sz w:val="20"/>
                <w:szCs w:val="20"/>
              </w:rPr>
            </w:pPr>
          </w:p>
          <w:p w14:paraId="7FCE3DFD" w14:textId="77777777" w:rsidR="00E6107A" w:rsidRPr="00C729EC" w:rsidRDefault="00E6107A" w:rsidP="009E23B8">
            <w:pPr>
              <w:spacing w:beforeLines="60" w:before="144" w:afterLines="60" w:after="144" w:line="276" w:lineRule="auto"/>
              <w:rPr>
                <w:rFonts w:asciiTheme="majorHAnsi" w:hAnsiTheme="majorHAnsi" w:cstheme="majorHAnsi"/>
                <w:sz w:val="20"/>
                <w:szCs w:val="20"/>
              </w:rPr>
            </w:pPr>
          </w:p>
          <w:p w14:paraId="1D28813E" w14:textId="77777777" w:rsidR="00E6107A" w:rsidRPr="00C729EC" w:rsidRDefault="00E6107A" w:rsidP="009E23B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AS1562-2018</w:t>
            </w:r>
          </w:p>
          <w:p w14:paraId="69F9CCCA" w14:textId="77777777" w:rsidR="00E6107A" w:rsidRPr="00C729EC" w:rsidRDefault="00E6107A" w:rsidP="009E23B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AS2050-2018</w:t>
            </w:r>
          </w:p>
          <w:p w14:paraId="1FB1B6B9" w14:textId="77777777" w:rsidR="001E628F" w:rsidRPr="00C729EC" w:rsidRDefault="001E628F" w:rsidP="001E628F">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 1562.1: Design and installation of sheet roof and wall cladding - Metal</w:t>
            </w:r>
          </w:p>
          <w:p w14:paraId="7FBB9CD0" w14:textId="77777777" w:rsidR="001E628F" w:rsidRPr="00C729EC" w:rsidRDefault="001E628F" w:rsidP="001E628F">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 xml:space="preserve">AS 4040.1: Methods of testing sheet roof and wall cladding - Resistance to concentrated </w:t>
            </w:r>
            <w:proofErr w:type="gramStart"/>
            <w:r w:rsidRPr="00C729EC">
              <w:rPr>
                <w:rFonts w:asciiTheme="majorHAnsi" w:hAnsiTheme="majorHAnsi" w:cstheme="majorHAnsi"/>
                <w:sz w:val="20"/>
                <w:szCs w:val="20"/>
              </w:rPr>
              <w:t>loads</w:t>
            </w:r>
            <w:proofErr w:type="gramEnd"/>
          </w:p>
          <w:p w14:paraId="5B7BCDF3" w14:textId="77777777" w:rsidR="001E628F" w:rsidRPr="00C729EC" w:rsidRDefault="001E628F" w:rsidP="001E628F">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AS/NZS 4284: Testing of building facades</w:t>
            </w:r>
          </w:p>
          <w:p w14:paraId="3798BCD1" w14:textId="77777777" w:rsidR="001E628F" w:rsidRPr="00C729EC" w:rsidRDefault="001E628F" w:rsidP="001E628F">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 4040.2: Methods of testing sheet roof and wall cladding - Resistance to wind pressure</w:t>
            </w:r>
          </w:p>
          <w:p w14:paraId="79907A16" w14:textId="77777777" w:rsidR="001E628F" w:rsidRPr="00C729EC" w:rsidRDefault="001E628F" w:rsidP="001E628F">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 4040.3: Methods of testing sheet roof and wall cladding - Resistance to impact</w:t>
            </w:r>
          </w:p>
          <w:p w14:paraId="36A887DE" w14:textId="77777777" w:rsidR="001E628F" w:rsidRPr="00C729EC" w:rsidRDefault="001E628F" w:rsidP="001E628F">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AS 4040.4: Methods of testing sheet roof and wall cladding - Resistance to wind-driven rain</w:t>
            </w:r>
          </w:p>
          <w:p w14:paraId="38BA217A" w14:textId="77777777" w:rsidR="001E628F" w:rsidRPr="00C729EC" w:rsidRDefault="001E628F" w:rsidP="009E23B8">
            <w:pPr>
              <w:spacing w:beforeLines="60" w:before="144" w:afterLines="60" w:after="144" w:line="276" w:lineRule="auto"/>
              <w:rPr>
                <w:rFonts w:asciiTheme="majorHAnsi" w:hAnsiTheme="majorHAnsi" w:cstheme="majorHAnsi"/>
                <w:sz w:val="20"/>
                <w:szCs w:val="20"/>
              </w:rPr>
            </w:pPr>
          </w:p>
          <w:p w14:paraId="12A288A5" w14:textId="167CB338"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4F36D52F" w14:textId="77777777" w:rsidR="009E23B8" w:rsidRPr="00C729EC" w:rsidRDefault="003E2857" w:rsidP="003E2857">
            <w:pPr>
              <w:autoSpaceDE w:val="0"/>
              <w:autoSpaceDN w:val="0"/>
              <w:adjustRightInd w:val="0"/>
              <w:spacing w:after="0" w:line="240" w:lineRule="auto"/>
              <w:rPr>
                <w:rFonts w:asciiTheme="majorHAnsi" w:hAnsiTheme="majorHAnsi" w:cstheme="majorHAnsi"/>
                <w:sz w:val="20"/>
                <w:szCs w:val="20"/>
                <w:lang w:val="en-GB"/>
              </w:rPr>
            </w:pPr>
            <w:proofErr w:type="spellStart"/>
            <w:r w:rsidRPr="00C729EC">
              <w:rPr>
                <w:rFonts w:asciiTheme="majorHAnsi" w:hAnsiTheme="majorHAnsi" w:cstheme="majorHAnsi"/>
                <w:sz w:val="20"/>
                <w:szCs w:val="20"/>
                <w:lang w:val="en-GB"/>
              </w:rPr>
              <w:t>Roofwater</w:t>
            </w:r>
            <w:proofErr w:type="spellEnd"/>
            <w:r w:rsidRPr="00C729EC">
              <w:rPr>
                <w:rFonts w:asciiTheme="majorHAnsi" w:hAnsiTheme="majorHAnsi" w:cstheme="majorHAnsi"/>
                <w:sz w:val="20"/>
                <w:szCs w:val="20"/>
                <w:lang w:val="en-GB"/>
              </w:rPr>
              <w:t xml:space="preserve"> must be connected to the lawful point of discharge. This has been determined as: 3 x 100mm to Street Outlets &amp; 1 :100mm </w:t>
            </w:r>
            <w:proofErr w:type="gramStart"/>
            <w:r w:rsidRPr="00C729EC">
              <w:rPr>
                <w:rFonts w:asciiTheme="majorHAnsi" w:hAnsiTheme="majorHAnsi" w:cstheme="majorHAnsi"/>
                <w:sz w:val="20"/>
                <w:szCs w:val="20"/>
                <w:lang w:val="en-GB"/>
              </w:rPr>
              <w:t>Fall</w:t>
            </w:r>
            <w:proofErr w:type="gramEnd"/>
          </w:p>
          <w:p w14:paraId="0110CB56" w14:textId="77777777" w:rsidR="0047605B" w:rsidRPr="00C729EC" w:rsidRDefault="0047605B" w:rsidP="003E2857">
            <w:pPr>
              <w:autoSpaceDE w:val="0"/>
              <w:autoSpaceDN w:val="0"/>
              <w:adjustRightInd w:val="0"/>
              <w:spacing w:after="0" w:line="240" w:lineRule="auto"/>
              <w:rPr>
                <w:rFonts w:asciiTheme="majorHAnsi" w:hAnsiTheme="majorHAnsi" w:cstheme="majorHAnsi"/>
                <w:sz w:val="20"/>
                <w:szCs w:val="20"/>
                <w:lang w:val="en-GB"/>
              </w:rPr>
            </w:pPr>
          </w:p>
          <w:p w14:paraId="2BCCA183"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Concrete or terracotta tile or metal sheet roof with sarking, plasterboard ceiling at least 10mm thick fixed to ceiling cavity. </w:t>
            </w:r>
          </w:p>
          <w:p w14:paraId="21A53BDB" w14:textId="77777777" w:rsidR="0047605B" w:rsidRPr="00C729EC" w:rsidRDefault="0047605B"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p>
          <w:p w14:paraId="5712FE30" w14:textId="77777777" w:rsidR="00E6107A" w:rsidRPr="00C729EC" w:rsidRDefault="00E6107A"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Design and installation of metal roofing</w:t>
            </w:r>
          </w:p>
          <w:p w14:paraId="5BBD612F" w14:textId="77777777" w:rsidR="00E6107A" w:rsidRPr="00C729EC" w:rsidRDefault="00E6107A"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p>
          <w:p w14:paraId="0060DB44" w14:textId="39E598E9" w:rsidR="00E6107A" w:rsidRPr="00C729EC" w:rsidRDefault="00E6107A"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Installation of concrete roof tiles</w:t>
            </w:r>
          </w:p>
        </w:tc>
      </w:tr>
      <w:tr w:rsidR="009E23B8" w:rsidRPr="00C729EC" w14:paraId="288EA138" w14:textId="77777777" w:rsidTr="002966A6">
        <w:trPr>
          <w:trHeight w:val="3685"/>
        </w:trPr>
        <w:tc>
          <w:tcPr>
            <w:tcW w:w="2747" w:type="dxa"/>
            <w:shd w:val="clear" w:color="auto" w:fill="auto"/>
          </w:tcPr>
          <w:p w14:paraId="31362665" w14:textId="5417328D"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1C62E880" w14:textId="77777777" w:rsidR="009E23B8" w:rsidRPr="00C729EC" w:rsidRDefault="0047605B" w:rsidP="009E23B8">
            <w:pPr>
              <w:spacing w:beforeLines="60" w:before="144" w:afterLines="60" w:after="144" w:line="276" w:lineRule="auto"/>
              <w:rPr>
                <w:rFonts w:asciiTheme="majorHAnsi" w:hAnsiTheme="majorHAnsi" w:cstheme="majorHAnsi"/>
                <w:sz w:val="20"/>
                <w:szCs w:val="20"/>
              </w:rPr>
            </w:pPr>
            <w:r w:rsidRPr="00C729EC">
              <w:rPr>
                <w:rFonts w:asciiTheme="majorHAnsi" w:hAnsiTheme="majorHAnsi" w:cstheme="majorHAnsi"/>
                <w:sz w:val="20"/>
                <w:szCs w:val="20"/>
              </w:rPr>
              <w:t>QDC MP4.4</w:t>
            </w:r>
          </w:p>
          <w:p w14:paraId="25458103" w14:textId="77777777" w:rsidR="0067061A" w:rsidRPr="00C729EC" w:rsidRDefault="0067061A" w:rsidP="009E23B8">
            <w:pPr>
              <w:spacing w:beforeLines="60" w:before="144" w:afterLines="60" w:after="144" w:line="276" w:lineRule="auto"/>
              <w:rPr>
                <w:rFonts w:asciiTheme="majorHAnsi" w:hAnsiTheme="majorHAnsi" w:cstheme="majorHAnsi"/>
                <w:sz w:val="20"/>
                <w:szCs w:val="20"/>
                <w:lang w:val="en-GB"/>
              </w:rPr>
            </w:pPr>
          </w:p>
          <w:p w14:paraId="056BCAD6" w14:textId="547846EB" w:rsidR="0067061A" w:rsidRPr="00C729EC" w:rsidRDefault="0067061A" w:rsidP="009E23B8">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Parts 2.6 and 3.12 of the BCA 2009 (Volume 2)</w:t>
            </w:r>
          </w:p>
        </w:tc>
        <w:tc>
          <w:tcPr>
            <w:tcW w:w="5812" w:type="dxa"/>
            <w:shd w:val="clear" w:color="auto" w:fill="auto"/>
          </w:tcPr>
          <w:p w14:paraId="1166A57D" w14:textId="77777777" w:rsidR="0047605B" w:rsidRPr="00C729EC" w:rsidRDefault="0047605B" w:rsidP="0047605B">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Concrete or terracotta tile or metal sheet roof with sarking, plasterboard ceiling at least 10mm thick fixed to ceiling cavity. </w:t>
            </w:r>
          </w:p>
          <w:p w14:paraId="57E0418D" w14:textId="77777777" w:rsidR="0067061A" w:rsidRPr="00C729EC" w:rsidRDefault="0067061A" w:rsidP="0047605B">
            <w:pPr>
              <w:pStyle w:val="Default"/>
              <w:rPr>
                <w:rFonts w:asciiTheme="majorHAnsi" w:hAnsiTheme="majorHAnsi" w:cstheme="majorHAnsi"/>
                <w:sz w:val="20"/>
                <w:szCs w:val="20"/>
              </w:rPr>
            </w:pPr>
          </w:p>
          <w:p w14:paraId="61269A32"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External Walls: Lightweight cladding</w:t>
            </w:r>
          </w:p>
          <w:p w14:paraId="20F66D26"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Insulation: Reflective foil throughout and R1.5 batts to cladding</w:t>
            </w:r>
          </w:p>
          <w:p w14:paraId="28C5FD62"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Internal Walls: Plasterboard</w:t>
            </w:r>
          </w:p>
          <w:p w14:paraId="4E966361"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Insulation: N/A</w:t>
            </w:r>
          </w:p>
          <w:p w14:paraId="7A6F64B7"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Floor: Waffle pod &amp; Suspended timber</w:t>
            </w:r>
          </w:p>
          <w:p w14:paraId="1E77B093"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Insulation: N/A</w:t>
            </w:r>
          </w:p>
          <w:p w14:paraId="70BDC70C"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Ceiling: Plasterboard</w:t>
            </w:r>
          </w:p>
          <w:p w14:paraId="3B8A1AC9"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Insulation: R2.5 batts</w:t>
            </w:r>
          </w:p>
          <w:p w14:paraId="5C09BB0B" w14:textId="77777777"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Roof: </w:t>
            </w:r>
            <w:proofErr w:type="spellStart"/>
            <w:r w:rsidRPr="00C729EC">
              <w:rPr>
                <w:rFonts w:asciiTheme="majorHAnsi" w:hAnsiTheme="majorHAnsi" w:cstheme="majorHAnsi"/>
                <w:sz w:val="20"/>
                <w:szCs w:val="20"/>
                <w:lang w:val="en-GB"/>
              </w:rPr>
              <w:t>Colorbond</w:t>
            </w:r>
            <w:proofErr w:type="spellEnd"/>
          </w:p>
          <w:p w14:paraId="13511490" w14:textId="0E909751" w:rsidR="009E23B8" w:rsidRPr="00C729EC" w:rsidRDefault="0067061A" w:rsidP="0067061A">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Insulation: N/A</w:t>
            </w:r>
          </w:p>
        </w:tc>
      </w:tr>
      <w:tr w:rsidR="009E23B8" w:rsidRPr="00C729EC" w14:paraId="4DFC2A4A" w14:textId="77777777" w:rsidTr="002966A6">
        <w:trPr>
          <w:trHeight w:val="567"/>
        </w:trPr>
        <w:tc>
          <w:tcPr>
            <w:tcW w:w="14087" w:type="dxa"/>
            <w:gridSpan w:val="4"/>
            <w:shd w:val="clear" w:color="auto" w:fill="D9D9D9" w:themeFill="background1" w:themeFillShade="D9"/>
          </w:tcPr>
          <w:p w14:paraId="00DA33A6" w14:textId="514BC2BB"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Glazing</w:t>
            </w:r>
          </w:p>
        </w:tc>
      </w:tr>
      <w:tr w:rsidR="009E23B8" w:rsidRPr="00C729EC" w14:paraId="1971CC98" w14:textId="77777777" w:rsidTr="00DF7E8E">
        <w:trPr>
          <w:trHeight w:val="454"/>
        </w:trPr>
        <w:tc>
          <w:tcPr>
            <w:tcW w:w="2747" w:type="dxa"/>
            <w:shd w:val="clear" w:color="auto" w:fill="D9D9D9" w:themeFill="background1" w:themeFillShade="D9"/>
          </w:tcPr>
          <w:p w14:paraId="76C47822" w14:textId="1B9BB6A1"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Glazing</w:t>
            </w:r>
          </w:p>
        </w:tc>
        <w:tc>
          <w:tcPr>
            <w:tcW w:w="5528" w:type="dxa"/>
            <w:gridSpan w:val="2"/>
            <w:shd w:val="clear" w:color="auto" w:fill="D9D9D9" w:themeFill="background1" w:themeFillShade="D9"/>
          </w:tcPr>
          <w:p w14:paraId="6A41AD7B" w14:textId="6E03AFCA"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74A92EB5" w14:textId="3DF562CD"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2B8D0DD4" w14:textId="77777777" w:rsidTr="00DF7E8E">
        <w:trPr>
          <w:trHeight w:val="3798"/>
        </w:trPr>
        <w:tc>
          <w:tcPr>
            <w:tcW w:w="2747" w:type="dxa"/>
            <w:shd w:val="clear" w:color="auto" w:fill="auto"/>
          </w:tcPr>
          <w:p w14:paraId="749E62CF" w14:textId="3FD9253A"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Glazing</w:t>
            </w:r>
          </w:p>
        </w:tc>
        <w:tc>
          <w:tcPr>
            <w:tcW w:w="5528" w:type="dxa"/>
            <w:gridSpan w:val="2"/>
            <w:shd w:val="clear" w:color="auto" w:fill="auto"/>
          </w:tcPr>
          <w:p w14:paraId="2757B1C0" w14:textId="01715469"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 1288: Glass in Buildings</w:t>
            </w:r>
          </w:p>
          <w:p w14:paraId="51E26545"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03919F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8113C23"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21FF39E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57BFEE8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4F237A2"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1A768C98"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C03F76B"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58DFE4DB"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313482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358BA74"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BA973C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DFBE8E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EB75CBE"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C9BB2B9" w14:textId="2A9531B5"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AS 1530 </w:t>
            </w:r>
          </w:p>
          <w:p w14:paraId="7050DB8E" w14:textId="4B9D4CE4"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 4072</w:t>
            </w:r>
          </w:p>
          <w:p w14:paraId="54890F6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41373F0C"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1AA37E90" w14:textId="5A992C14"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 1191: Acoustics</w:t>
            </w:r>
          </w:p>
          <w:p w14:paraId="320A9C53"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53C48874"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7D5A1A7"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443C9B97" w14:textId="2B45A8D4"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AS 2047: Windows and External Glazed Door</w:t>
            </w:r>
          </w:p>
          <w:p w14:paraId="3087D638"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24C17E7A"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46D43E74"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02AB083D"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0512E33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53B9A98"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83AAC1F" w14:textId="40A24F0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Stairs, </w:t>
            </w:r>
            <w:proofErr w:type="gramStart"/>
            <w:r w:rsidRPr="00C729EC">
              <w:rPr>
                <w:rFonts w:asciiTheme="majorHAnsi" w:hAnsiTheme="majorHAnsi" w:cstheme="majorHAnsi"/>
                <w:sz w:val="20"/>
                <w:szCs w:val="20"/>
                <w:lang w:val="en-GB"/>
              </w:rPr>
              <w:t>balustrades</w:t>
            </w:r>
            <w:proofErr w:type="gramEnd"/>
            <w:r w:rsidRPr="00C729EC">
              <w:rPr>
                <w:rFonts w:asciiTheme="majorHAnsi" w:hAnsiTheme="majorHAnsi" w:cstheme="majorHAnsi"/>
                <w:sz w:val="20"/>
                <w:szCs w:val="20"/>
                <w:lang w:val="en-GB"/>
              </w:rPr>
              <w:t xml:space="preserve"> and window barriers must comply with BCA Parts 3.9.1 and 3.9.2. Where glass balustrading is installed, it must have an interlinking handrail.</w:t>
            </w:r>
          </w:p>
          <w:p w14:paraId="5BF1697E" w14:textId="77777777" w:rsidR="009E23B8" w:rsidRPr="00C729EC" w:rsidRDefault="009E23B8"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p w14:paraId="722C62C6" w14:textId="77777777" w:rsidR="0047605B" w:rsidRPr="00C729EC" w:rsidRDefault="0047605B"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p w14:paraId="282568F5" w14:textId="77777777" w:rsidR="0047605B" w:rsidRPr="00C729EC" w:rsidRDefault="0047605B" w:rsidP="0047605B">
            <w:pPr>
              <w:pStyle w:val="Default"/>
              <w:rPr>
                <w:rFonts w:asciiTheme="majorHAnsi" w:hAnsiTheme="majorHAnsi" w:cstheme="majorHAnsi"/>
                <w:sz w:val="20"/>
                <w:szCs w:val="20"/>
              </w:rPr>
            </w:pPr>
          </w:p>
          <w:p w14:paraId="3E3856AC" w14:textId="77777777" w:rsidR="0047605B" w:rsidRPr="00C729EC" w:rsidRDefault="0047605B" w:rsidP="0047605B">
            <w:pPr>
              <w:pStyle w:val="Default"/>
              <w:rPr>
                <w:rFonts w:asciiTheme="majorHAnsi" w:hAnsiTheme="majorHAnsi" w:cstheme="majorHAnsi"/>
                <w:color w:val="auto"/>
                <w:sz w:val="20"/>
                <w:szCs w:val="20"/>
              </w:rPr>
            </w:pPr>
            <w:r w:rsidRPr="00C729EC">
              <w:rPr>
                <w:rFonts w:asciiTheme="majorHAnsi" w:hAnsiTheme="majorHAnsi" w:cstheme="majorHAnsi"/>
                <w:color w:val="auto"/>
                <w:sz w:val="20"/>
                <w:szCs w:val="20"/>
              </w:rPr>
              <w:t xml:space="preserve">AS/NZS ISO 717.1 </w:t>
            </w:r>
          </w:p>
          <w:p w14:paraId="7B4191B0" w14:textId="7C782EC3" w:rsidR="0047605B" w:rsidRPr="00C729EC" w:rsidRDefault="0047605B"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tc>
        <w:tc>
          <w:tcPr>
            <w:tcW w:w="5812" w:type="dxa"/>
            <w:shd w:val="clear" w:color="auto" w:fill="auto"/>
          </w:tcPr>
          <w:p w14:paraId="3E2089E7"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lastRenderedPageBreak/>
              <w:t>Australian Standard AS 1288: Glass in Buildings - Selection and Installation: AS 1288 is the primary standard that governs the selection, use, and installation of glass in buildings. It provides guidelines for the design, construction, and installation of glazing to ensure safety, durability, and compliance with relevant building codes. AS 1288 covers aspects such as glass types, thicknesses, safety glazing, and loadings for different applications.</w:t>
            </w:r>
          </w:p>
          <w:p w14:paraId="6B635831"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015743BB"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Safety Glazing: AS 1288 classifies glazing into different categories based on safety requirements. It specifies the use of safety glass in certain locations, such as doors, balustrades, and low-level glazing, to prevent injury in case of breakage. Safety glass types may include laminated glass or toughened glass, which offer increased strength and reduce the risk of injury from glass shards.</w:t>
            </w:r>
          </w:p>
          <w:p w14:paraId="63A20BEE" w14:textId="77777777" w:rsidR="001E628F" w:rsidRPr="00C729EC" w:rsidRDefault="001E628F" w:rsidP="001E628F">
            <w:pPr>
              <w:pStyle w:val="Default"/>
              <w:rPr>
                <w:rFonts w:asciiTheme="majorHAnsi" w:hAnsiTheme="majorHAnsi" w:cstheme="majorHAnsi"/>
                <w:color w:val="auto"/>
                <w:sz w:val="20"/>
                <w:szCs w:val="20"/>
              </w:rPr>
            </w:pPr>
          </w:p>
          <w:p w14:paraId="01FB0754"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lastRenderedPageBreak/>
              <w:t>Fire Safety: Certain areas of the building may require fire-rated glazing to meet fire safety requirements. AS 1530 series and AS 4072 provide guidelines for the fire resistance of glazing products.</w:t>
            </w:r>
          </w:p>
          <w:p w14:paraId="4342FC8E"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Noise Reduction: Depending on the location and surroundings, noise reduction requirements may apply. AS 1191: Acoustics—Insulation and Sound Absorption provides guidance on selecting glazing with suitable acoustic properties.</w:t>
            </w:r>
          </w:p>
          <w:p w14:paraId="6374E9A5"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7BDFBBCF"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Installation and Framing: Proper installation and framing of glazing are essential for its performance and safety. AS 2047: Windows and External Glazed Doors in Buildings sets out the requirements for the design, fabrication, and installation of windows and doors, including glazing.</w:t>
            </w:r>
          </w:p>
          <w:p w14:paraId="41452BA9" w14:textId="77777777" w:rsidR="001E628F" w:rsidRPr="00C729EC" w:rsidRDefault="001E628F" w:rsidP="003E2857">
            <w:pPr>
              <w:pStyle w:val="Default"/>
              <w:rPr>
                <w:rFonts w:asciiTheme="majorHAnsi" w:hAnsiTheme="majorHAnsi" w:cstheme="majorHAnsi"/>
                <w:sz w:val="20"/>
                <w:szCs w:val="20"/>
              </w:rPr>
            </w:pPr>
          </w:p>
          <w:p w14:paraId="08C3DF0F" w14:textId="77777777" w:rsidR="001E628F" w:rsidRPr="00C729EC" w:rsidRDefault="001E628F" w:rsidP="003E2857">
            <w:pPr>
              <w:pStyle w:val="Default"/>
              <w:rPr>
                <w:rFonts w:asciiTheme="majorHAnsi" w:hAnsiTheme="majorHAnsi" w:cstheme="majorHAnsi"/>
                <w:sz w:val="20"/>
                <w:szCs w:val="20"/>
              </w:rPr>
            </w:pPr>
          </w:p>
          <w:p w14:paraId="33E11E71" w14:textId="15A8D36E" w:rsidR="003E2857" w:rsidRPr="00C729EC" w:rsidRDefault="00E6107A" w:rsidP="003E2857">
            <w:pPr>
              <w:pStyle w:val="Default"/>
              <w:rPr>
                <w:rFonts w:asciiTheme="majorHAnsi" w:hAnsiTheme="majorHAnsi" w:cstheme="majorHAnsi"/>
                <w:sz w:val="20"/>
                <w:szCs w:val="20"/>
              </w:rPr>
            </w:pPr>
            <w:r w:rsidRPr="00C729EC">
              <w:rPr>
                <w:rFonts w:asciiTheme="majorHAnsi" w:hAnsiTheme="majorHAnsi" w:cstheme="majorHAnsi"/>
                <w:sz w:val="20"/>
                <w:szCs w:val="20"/>
              </w:rPr>
              <w:t xml:space="preserve">Window openings 2.0m or more above ground level to have a fall protection device or restricted to max opening of </w:t>
            </w:r>
            <w:proofErr w:type="gramStart"/>
            <w:r w:rsidRPr="00C729EC">
              <w:rPr>
                <w:rFonts w:asciiTheme="majorHAnsi" w:hAnsiTheme="majorHAnsi" w:cstheme="majorHAnsi"/>
                <w:sz w:val="20"/>
                <w:szCs w:val="20"/>
              </w:rPr>
              <w:t>125mm</w:t>
            </w:r>
            <w:proofErr w:type="gramEnd"/>
            <w:r w:rsidRPr="00C729EC">
              <w:rPr>
                <w:rFonts w:asciiTheme="majorHAnsi" w:hAnsiTheme="majorHAnsi" w:cstheme="majorHAnsi"/>
                <w:sz w:val="20"/>
                <w:szCs w:val="20"/>
              </w:rPr>
              <w:t xml:space="preserve"> </w:t>
            </w:r>
          </w:p>
          <w:p w14:paraId="6093DCAD" w14:textId="77777777" w:rsidR="0047605B" w:rsidRPr="00C729EC" w:rsidRDefault="0047605B" w:rsidP="003E2857">
            <w:pPr>
              <w:pStyle w:val="Default"/>
              <w:spacing w:after="19"/>
              <w:rPr>
                <w:rFonts w:asciiTheme="majorHAnsi" w:hAnsiTheme="majorHAnsi" w:cstheme="majorHAnsi"/>
                <w:sz w:val="20"/>
                <w:szCs w:val="20"/>
              </w:rPr>
            </w:pPr>
          </w:p>
          <w:p w14:paraId="601E4251" w14:textId="77777777" w:rsidR="0047605B" w:rsidRPr="00C729EC" w:rsidRDefault="0047605B" w:rsidP="003E2857">
            <w:pPr>
              <w:pStyle w:val="Default"/>
              <w:spacing w:after="19"/>
              <w:rPr>
                <w:rFonts w:asciiTheme="majorHAnsi" w:hAnsiTheme="majorHAnsi" w:cstheme="majorHAnsi"/>
                <w:sz w:val="20"/>
                <w:szCs w:val="20"/>
              </w:rPr>
            </w:pPr>
          </w:p>
          <w:p w14:paraId="378202DD" w14:textId="77777777" w:rsidR="0047605B" w:rsidRPr="00C729EC" w:rsidRDefault="0047605B" w:rsidP="003E2857">
            <w:pPr>
              <w:pStyle w:val="Default"/>
              <w:spacing w:after="19"/>
              <w:rPr>
                <w:rFonts w:asciiTheme="majorHAnsi" w:hAnsiTheme="majorHAnsi" w:cstheme="majorHAnsi"/>
                <w:sz w:val="20"/>
                <w:szCs w:val="20"/>
              </w:rPr>
            </w:pPr>
          </w:p>
          <w:p w14:paraId="5F276575" w14:textId="77777777" w:rsidR="0047605B" w:rsidRPr="00C729EC" w:rsidRDefault="0047605B" w:rsidP="003E2857">
            <w:pPr>
              <w:pStyle w:val="Default"/>
              <w:spacing w:after="19"/>
              <w:rPr>
                <w:rFonts w:asciiTheme="majorHAnsi" w:hAnsiTheme="majorHAnsi" w:cstheme="majorHAnsi"/>
                <w:sz w:val="20"/>
                <w:szCs w:val="20"/>
              </w:rPr>
            </w:pPr>
          </w:p>
          <w:p w14:paraId="5E59B256" w14:textId="27E389BA" w:rsidR="003E2857" w:rsidRPr="00C729EC" w:rsidRDefault="003E2857" w:rsidP="003E2857">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t xml:space="preserve">The minimum glass thickness specified shall not be reduced regardless of the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performance of the glass unless the glazier can provide a specific (</w:t>
            </w:r>
            <w:proofErr w:type="spellStart"/>
            <w:r w:rsidRPr="00C729EC">
              <w:rPr>
                <w:rFonts w:asciiTheme="majorHAnsi" w:hAnsiTheme="majorHAnsi" w:cstheme="majorHAnsi"/>
                <w:sz w:val="20"/>
                <w:szCs w:val="20"/>
              </w:rPr>
              <w:t>non generic</w:t>
            </w:r>
            <w:proofErr w:type="spellEnd"/>
            <w:r w:rsidRPr="00C729EC">
              <w:rPr>
                <w:rFonts w:asciiTheme="majorHAnsi" w:hAnsiTheme="majorHAnsi" w:cstheme="majorHAnsi"/>
                <w:sz w:val="20"/>
                <w:szCs w:val="20"/>
              </w:rPr>
              <w:t xml:space="preserve">) NATA Test report proving the proposed glazing system complies (the test report must be based on the same configuration proposed for the development). Note an estimation or calculated performance will not </w:t>
            </w:r>
            <w:proofErr w:type="gramStart"/>
            <w:r w:rsidRPr="00C729EC">
              <w:rPr>
                <w:rFonts w:asciiTheme="majorHAnsi" w:hAnsiTheme="majorHAnsi" w:cstheme="majorHAnsi"/>
                <w:sz w:val="20"/>
                <w:szCs w:val="20"/>
              </w:rPr>
              <w:t>accepted</w:t>
            </w:r>
            <w:proofErr w:type="gramEnd"/>
            <w:r w:rsidRPr="00C729EC">
              <w:rPr>
                <w:rFonts w:asciiTheme="majorHAnsi" w:hAnsiTheme="majorHAnsi" w:cstheme="majorHAnsi"/>
                <w:sz w:val="20"/>
                <w:szCs w:val="20"/>
              </w:rPr>
              <w:t xml:space="preserve">. </w:t>
            </w:r>
          </w:p>
          <w:p w14:paraId="04DA592F" w14:textId="77777777" w:rsidR="003E2857" w:rsidRPr="00C729EC" w:rsidRDefault="003E2857" w:rsidP="003E2857">
            <w:pPr>
              <w:pStyle w:val="Default"/>
              <w:spacing w:after="19"/>
              <w:rPr>
                <w:rFonts w:asciiTheme="majorHAnsi" w:hAnsiTheme="majorHAnsi" w:cstheme="majorHAnsi"/>
                <w:sz w:val="20"/>
                <w:szCs w:val="20"/>
              </w:rPr>
            </w:pPr>
          </w:p>
          <w:p w14:paraId="3FAF1163" w14:textId="77777777" w:rsidR="003E2857" w:rsidRPr="00C729EC" w:rsidRDefault="003E2857" w:rsidP="003E2857">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t xml:space="preserve">If compliance cannot be achieved with the minimum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ratings for the glass thickness nominated, then the glazing system shall be upgraded until compliance is achieved. </w:t>
            </w:r>
          </w:p>
          <w:p w14:paraId="010187D2" w14:textId="77777777" w:rsidR="003E2857" w:rsidRPr="00C729EC" w:rsidRDefault="003E2857" w:rsidP="003E2857">
            <w:pPr>
              <w:pStyle w:val="Default"/>
              <w:spacing w:after="19"/>
              <w:rPr>
                <w:rFonts w:asciiTheme="majorHAnsi" w:hAnsiTheme="majorHAnsi" w:cstheme="majorHAnsi"/>
                <w:sz w:val="20"/>
                <w:szCs w:val="20"/>
              </w:rPr>
            </w:pPr>
          </w:p>
          <w:p w14:paraId="612038DC" w14:textId="3A3AE8CB" w:rsidR="003E2857" w:rsidRPr="00C729EC" w:rsidRDefault="003E2857" w:rsidP="003E2857">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t xml:space="preserve">Glazing specified with acoustic seals requires a seal that has been tested with a glazing system or door to achieve an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in accordance with AS/NZS ISO 717.1, mohair seals are not acceptable. </w:t>
            </w:r>
          </w:p>
          <w:p w14:paraId="1FE994BA" w14:textId="77777777" w:rsidR="0047605B" w:rsidRPr="00C729EC" w:rsidRDefault="0047605B" w:rsidP="003E2857">
            <w:pPr>
              <w:pStyle w:val="Default"/>
              <w:spacing w:after="19"/>
              <w:rPr>
                <w:rFonts w:asciiTheme="majorHAnsi" w:hAnsiTheme="majorHAnsi" w:cstheme="majorHAnsi"/>
                <w:sz w:val="20"/>
                <w:szCs w:val="20"/>
              </w:rPr>
            </w:pPr>
          </w:p>
          <w:p w14:paraId="6DD69B8B" w14:textId="5D1A105E" w:rsidR="0047605B" w:rsidRPr="00C729EC" w:rsidRDefault="0047605B" w:rsidP="003E2857">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lastRenderedPageBreak/>
              <w:t xml:space="preserve">Any locations not identified in Table 5 are nominated as QDC Noise Category 0 and shall require standard construction, with minimum 4mm float for windows (minimum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22) and 4mm toughened for sliding doors (minimum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23).</w:t>
            </w:r>
          </w:p>
          <w:p w14:paraId="67373675" w14:textId="77777777" w:rsidR="0047605B" w:rsidRPr="00C729EC" w:rsidRDefault="0047605B" w:rsidP="003E2857">
            <w:pPr>
              <w:pStyle w:val="Default"/>
              <w:spacing w:after="19"/>
              <w:rPr>
                <w:rFonts w:asciiTheme="majorHAnsi" w:hAnsiTheme="majorHAnsi" w:cstheme="majorHAnsi"/>
                <w:sz w:val="20"/>
                <w:szCs w:val="20"/>
              </w:rPr>
            </w:pPr>
          </w:p>
          <w:p w14:paraId="1D7EFBC2" w14:textId="2C322F62" w:rsidR="00C93310" w:rsidRPr="00C729EC" w:rsidRDefault="003E2857" w:rsidP="003E2857">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rPr>
              <w:t xml:space="preserve">The glazier shall provide NATA test reports on request to verify compliance with the minimum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ratings. Generic reports are not acceptable</w:t>
            </w:r>
          </w:p>
        </w:tc>
      </w:tr>
      <w:tr w:rsidR="009E23B8" w:rsidRPr="00C729EC" w14:paraId="5367880A" w14:textId="77777777" w:rsidTr="00DF7E8E">
        <w:trPr>
          <w:trHeight w:val="3798"/>
        </w:trPr>
        <w:tc>
          <w:tcPr>
            <w:tcW w:w="2747" w:type="dxa"/>
            <w:shd w:val="clear" w:color="auto" w:fill="auto"/>
          </w:tcPr>
          <w:p w14:paraId="66D99F16" w14:textId="5BD348C0"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45B90FF2" w14:textId="3C26FB78" w:rsidR="009E23B8" w:rsidRPr="00C729EC" w:rsidRDefault="0067061A" w:rsidP="009E23B8">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Parts 2.6 and 3.12 of the BCA 2009 (Volume 2)</w:t>
            </w:r>
          </w:p>
        </w:tc>
        <w:tc>
          <w:tcPr>
            <w:tcW w:w="5812" w:type="dxa"/>
            <w:shd w:val="clear" w:color="auto" w:fill="auto"/>
          </w:tcPr>
          <w:p w14:paraId="0DB03CE9" w14:textId="3583FADA" w:rsidR="0067061A" w:rsidRPr="00C729EC" w:rsidRDefault="0067061A" w:rsidP="0047605B">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t>Single clear glass with aluminium frames</w:t>
            </w:r>
          </w:p>
          <w:p w14:paraId="2BDC002D" w14:textId="77777777" w:rsidR="0067061A" w:rsidRPr="00C729EC" w:rsidRDefault="0067061A" w:rsidP="0047605B">
            <w:pPr>
              <w:pStyle w:val="Default"/>
              <w:spacing w:after="19"/>
              <w:rPr>
                <w:rFonts w:asciiTheme="majorHAnsi" w:hAnsiTheme="majorHAnsi" w:cstheme="majorHAnsi"/>
                <w:sz w:val="20"/>
                <w:szCs w:val="20"/>
              </w:rPr>
            </w:pPr>
          </w:p>
          <w:p w14:paraId="5E6DEA7A" w14:textId="3D1D65ED" w:rsidR="0047605B" w:rsidRPr="00C729EC" w:rsidRDefault="0047605B" w:rsidP="0047605B">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t xml:space="preserve">The minimum glass thickness specified shall not be reduced regardless of the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performance of the glass unless the glazier can provide a specific (</w:t>
            </w:r>
            <w:proofErr w:type="spellStart"/>
            <w:r w:rsidRPr="00C729EC">
              <w:rPr>
                <w:rFonts w:asciiTheme="majorHAnsi" w:hAnsiTheme="majorHAnsi" w:cstheme="majorHAnsi"/>
                <w:sz w:val="20"/>
                <w:szCs w:val="20"/>
              </w:rPr>
              <w:t>non generic</w:t>
            </w:r>
            <w:proofErr w:type="spellEnd"/>
            <w:r w:rsidRPr="00C729EC">
              <w:rPr>
                <w:rFonts w:asciiTheme="majorHAnsi" w:hAnsiTheme="majorHAnsi" w:cstheme="majorHAnsi"/>
                <w:sz w:val="20"/>
                <w:szCs w:val="20"/>
              </w:rPr>
              <w:t xml:space="preserve">) NATA Test report proving the proposed glazing system complies (the test report must be based on the same configuration proposed for the development). Note an estimation or calculated performance will not </w:t>
            </w:r>
            <w:proofErr w:type="gramStart"/>
            <w:r w:rsidRPr="00C729EC">
              <w:rPr>
                <w:rFonts w:asciiTheme="majorHAnsi" w:hAnsiTheme="majorHAnsi" w:cstheme="majorHAnsi"/>
                <w:sz w:val="20"/>
                <w:szCs w:val="20"/>
              </w:rPr>
              <w:t>accepted</w:t>
            </w:r>
            <w:proofErr w:type="gramEnd"/>
            <w:r w:rsidRPr="00C729EC">
              <w:rPr>
                <w:rFonts w:asciiTheme="majorHAnsi" w:hAnsiTheme="majorHAnsi" w:cstheme="majorHAnsi"/>
                <w:sz w:val="20"/>
                <w:szCs w:val="20"/>
              </w:rPr>
              <w:t xml:space="preserve">. </w:t>
            </w:r>
          </w:p>
          <w:p w14:paraId="776B48CF" w14:textId="77777777" w:rsidR="0047605B" w:rsidRPr="00C729EC" w:rsidRDefault="0047605B" w:rsidP="0047605B">
            <w:pPr>
              <w:pStyle w:val="Default"/>
              <w:spacing w:after="19"/>
              <w:rPr>
                <w:rFonts w:asciiTheme="majorHAnsi" w:hAnsiTheme="majorHAnsi" w:cstheme="majorHAnsi"/>
                <w:sz w:val="20"/>
                <w:szCs w:val="20"/>
              </w:rPr>
            </w:pPr>
            <w:r w:rsidRPr="00C729EC">
              <w:rPr>
                <w:rFonts w:asciiTheme="majorHAnsi" w:hAnsiTheme="majorHAnsi" w:cstheme="majorHAnsi"/>
                <w:sz w:val="20"/>
                <w:szCs w:val="20"/>
              </w:rPr>
              <w:t xml:space="preserve">Any locations not identified in Table 5 are nominated as QDC Noise Category 0 and shall require standard construction, with minimum 4mm float for windows (minimum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22) and 4mm toughened for sliding doors (minimum </w:t>
            </w:r>
            <w:proofErr w:type="spellStart"/>
            <w:r w:rsidRPr="00C729EC">
              <w:rPr>
                <w:rFonts w:asciiTheme="majorHAnsi" w:hAnsiTheme="majorHAnsi" w:cstheme="majorHAnsi"/>
                <w:sz w:val="20"/>
                <w:szCs w:val="20"/>
              </w:rPr>
              <w:t>Rw</w:t>
            </w:r>
            <w:proofErr w:type="spellEnd"/>
            <w:r w:rsidRPr="00C729EC">
              <w:rPr>
                <w:rFonts w:asciiTheme="majorHAnsi" w:hAnsiTheme="majorHAnsi" w:cstheme="majorHAnsi"/>
                <w:sz w:val="20"/>
                <w:szCs w:val="20"/>
              </w:rPr>
              <w:t xml:space="preserve"> 23).</w:t>
            </w:r>
          </w:p>
          <w:p w14:paraId="67A5818A" w14:textId="0175BBD4" w:rsidR="009E23B8" w:rsidRPr="00C729EC" w:rsidRDefault="009E23B8" w:rsidP="00E132DD">
            <w:pPr>
              <w:spacing w:beforeLines="60" w:before="144" w:afterLines="60" w:after="144" w:line="276" w:lineRule="auto"/>
              <w:rPr>
                <w:rFonts w:asciiTheme="majorHAnsi" w:eastAsia="Times New Roman" w:hAnsiTheme="majorHAnsi" w:cstheme="majorHAnsi"/>
                <w:bCs/>
                <w:color w:val="000000"/>
                <w:sz w:val="20"/>
                <w:szCs w:val="20"/>
              </w:rPr>
            </w:pPr>
          </w:p>
        </w:tc>
      </w:tr>
      <w:tr w:rsidR="009E23B8" w:rsidRPr="00C729EC" w14:paraId="520B04A6" w14:textId="77777777" w:rsidTr="002966A6">
        <w:trPr>
          <w:trHeight w:val="550"/>
        </w:trPr>
        <w:tc>
          <w:tcPr>
            <w:tcW w:w="14087" w:type="dxa"/>
            <w:gridSpan w:val="4"/>
            <w:shd w:val="clear" w:color="auto" w:fill="D9D9D9" w:themeFill="background1" w:themeFillShade="D9"/>
          </w:tcPr>
          <w:p w14:paraId="08236CA1" w14:textId="5E8C43F0"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Fire Safety</w:t>
            </w:r>
          </w:p>
        </w:tc>
      </w:tr>
      <w:tr w:rsidR="009E23B8" w:rsidRPr="00C729EC" w14:paraId="4849AFA2" w14:textId="77777777" w:rsidTr="00DF7E8E">
        <w:trPr>
          <w:trHeight w:val="454"/>
        </w:trPr>
        <w:tc>
          <w:tcPr>
            <w:tcW w:w="2747" w:type="dxa"/>
            <w:shd w:val="clear" w:color="auto" w:fill="D9D9D9" w:themeFill="background1" w:themeFillShade="D9"/>
          </w:tcPr>
          <w:p w14:paraId="0BBE3BEF" w14:textId="6D6501AF"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Fire Safety</w:t>
            </w:r>
          </w:p>
        </w:tc>
        <w:tc>
          <w:tcPr>
            <w:tcW w:w="5528" w:type="dxa"/>
            <w:gridSpan w:val="2"/>
            <w:shd w:val="clear" w:color="auto" w:fill="D9D9D9" w:themeFill="background1" w:themeFillShade="D9"/>
          </w:tcPr>
          <w:p w14:paraId="1C0DFB52" w14:textId="0A423725"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5F6F34CE" w14:textId="4FB135B5"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35B3C75F" w14:textId="77777777" w:rsidTr="00DF7E8E">
        <w:trPr>
          <w:trHeight w:val="2438"/>
        </w:trPr>
        <w:tc>
          <w:tcPr>
            <w:tcW w:w="2747" w:type="dxa"/>
            <w:shd w:val="clear" w:color="auto" w:fill="auto"/>
          </w:tcPr>
          <w:p w14:paraId="2C0DB730" w14:textId="1335C9AE"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Fire Safety</w:t>
            </w:r>
          </w:p>
        </w:tc>
        <w:tc>
          <w:tcPr>
            <w:tcW w:w="5528" w:type="dxa"/>
            <w:gridSpan w:val="2"/>
            <w:shd w:val="clear" w:color="auto" w:fill="auto"/>
          </w:tcPr>
          <w:p w14:paraId="2CEB7E29"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A58F255" w14:textId="77777777" w:rsidR="001E628F" w:rsidRPr="00C729EC" w:rsidRDefault="001E628F" w:rsidP="00C706FC">
            <w:pPr>
              <w:autoSpaceDE w:val="0"/>
              <w:autoSpaceDN w:val="0"/>
              <w:adjustRightInd w:val="0"/>
              <w:spacing w:after="0" w:line="240" w:lineRule="auto"/>
              <w:rPr>
                <w:rFonts w:asciiTheme="majorHAnsi" w:hAnsiTheme="majorHAnsi" w:cstheme="majorHAnsi"/>
                <w:color w:val="000000"/>
                <w:sz w:val="20"/>
                <w:szCs w:val="20"/>
                <w:lang w:val="en-GB"/>
              </w:rPr>
            </w:pPr>
            <w:r w:rsidRPr="00C729EC">
              <w:rPr>
                <w:rFonts w:asciiTheme="majorHAnsi" w:hAnsiTheme="majorHAnsi" w:cstheme="majorHAnsi"/>
                <w:color w:val="000000"/>
                <w:sz w:val="20"/>
                <w:szCs w:val="20"/>
                <w:lang w:val="en-GB"/>
              </w:rPr>
              <w:t xml:space="preserve">AS 2118: Automatic Fire Sprinkler Systems </w:t>
            </w:r>
          </w:p>
          <w:p w14:paraId="63C967D3" w14:textId="790E72D9"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color w:val="000000"/>
                <w:sz w:val="20"/>
                <w:szCs w:val="20"/>
                <w:lang w:val="en-GB"/>
              </w:rPr>
              <w:t>AS 1851: Maintenance of Fire Protection Systems and Equipment.</w:t>
            </w:r>
          </w:p>
          <w:p w14:paraId="7816010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24A8FC04"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8BBE079"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25D1E13"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D58478D"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04DC5D87"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CEE487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561B241C"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9F258DC"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206F0664"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AED4110"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33FB718"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4E3ADA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54734319" w14:textId="77777777" w:rsidR="001E628F" w:rsidRPr="00C729EC" w:rsidRDefault="001E628F" w:rsidP="00C706FC">
            <w:pPr>
              <w:autoSpaceDE w:val="0"/>
              <w:autoSpaceDN w:val="0"/>
              <w:adjustRightInd w:val="0"/>
              <w:spacing w:after="0" w:line="240" w:lineRule="auto"/>
              <w:rPr>
                <w:rFonts w:asciiTheme="majorHAnsi" w:hAnsiTheme="majorHAnsi" w:cstheme="majorHAnsi"/>
                <w:color w:val="000000"/>
                <w:sz w:val="20"/>
                <w:szCs w:val="20"/>
                <w:lang w:val="en-GB"/>
              </w:rPr>
            </w:pPr>
            <w:r w:rsidRPr="00C729EC">
              <w:rPr>
                <w:rFonts w:asciiTheme="majorHAnsi" w:hAnsiTheme="majorHAnsi" w:cstheme="majorHAnsi"/>
                <w:color w:val="000000"/>
                <w:sz w:val="20"/>
                <w:szCs w:val="20"/>
                <w:lang w:val="en-GB"/>
              </w:rPr>
              <w:t xml:space="preserve">AS 1530 </w:t>
            </w:r>
          </w:p>
          <w:p w14:paraId="27799AB7" w14:textId="64E1F803"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color w:val="000000"/>
                <w:sz w:val="20"/>
                <w:szCs w:val="20"/>
                <w:lang w:val="en-GB"/>
              </w:rPr>
              <w:t xml:space="preserve">AS 1905 </w:t>
            </w:r>
          </w:p>
          <w:p w14:paraId="1970AB55"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8F7CD58"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370D09D1"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18FA3B0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0774A88E"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572C0D3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6D9D4F05"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1E9EB5C6"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7F4BA78C" w14:textId="46ED7498" w:rsidR="00C706FC" w:rsidRPr="00C729EC" w:rsidRDefault="00C706FC" w:rsidP="00C706F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sz w:val="20"/>
                <w:szCs w:val="20"/>
                <w:lang w:val="en-GB"/>
              </w:rPr>
              <w:t>Construction of Fire rated External Walls must comply with the requirements of BCA Volume 2. The system installed must be as per the referenced documentation contained within the decision notice</w:t>
            </w:r>
            <w:r w:rsidR="00E6107A" w:rsidRPr="00C729EC">
              <w:rPr>
                <w:rFonts w:asciiTheme="majorHAnsi" w:hAnsiTheme="majorHAnsi" w:cstheme="majorHAnsi"/>
                <w:sz w:val="20"/>
                <w:szCs w:val="20"/>
                <w:lang w:val="en-GB"/>
              </w:rPr>
              <w:t>. BCA vol 2 part 3.7.1 and QDC, part A6</w:t>
            </w:r>
          </w:p>
          <w:p w14:paraId="59F8E396" w14:textId="77777777" w:rsidR="00C706FC" w:rsidRPr="00C729EC" w:rsidRDefault="00C706FC" w:rsidP="009E23B8">
            <w:pPr>
              <w:spacing w:beforeLines="60" w:before="144" w:afterLines="60" w:after="144" w:line="276" w:lineRule="auto"/>
              <w:rPr>
                <w:rFonts w:asciiTheme="majorHAnsi" w:hAnsiTheme="majorHAnsi" w:cstheme="majorHAnsi"/>
                <w:color w:val="000000" w:themeColor="text1"/>
                <w:sz w:val="20"/>
                <w:szCs w:val="20"/>
                <w:lang w:val="en-GB"/>
              </w:rPr>
            </w:pPr>
          </w:p>
          <w:p w14:paraId="7579B848" w14:textId="77777777" w:rsidR="00C706FC" w:rsidRPr="00C729EC" w:rsidRDefault="00C706FC" w:rsidP="009E23B8">
            <w:pPr>
              <w:spacing w:beforeLines="60" w:before="144" w:afterLines="60" w:after="144" w:line="276" w:lineRule="auto"/>
              <w:rPr>
                <w:rFonts w:asciiTheme="majorHAnsi" w:hAnsiTheme="majorHAnsi" w:cstheme="majorHAnsi"/>
                <w:color w:val="000000" w:themeColor="text1"/>
                <w:sz w:val="20"/>
                <w:szCs w:val="20"/>
                <w:lang w:val="en-GB"/>
              </w:rPr>
            </w:pPr>
          </w:p>
          <w:p w14:paraId="56D29A17" w14:textId="77777777" w:rsidR="00E6107A" w:rsidRPr="00C729EC" w:rsidRDefault="00E6107A" w:rsidP="009E23B8">
            <w:pPr>
              <w:spacing w:beforeLines="60" w:before="144" w:afterLines="60" w:after="144" w:line="276" w:lineRule="auto"/>
              <w:rPr>
                <w:rFonts w:asciiTheme="majorHAnsi" w:hAnsiTheme="majorHAnsi" w:cstheme="majorHAnsi"/>
                <w:color w:val="000000" w:themeColor="text1"/>
                <w:sz w:val="20"/>
                <w:szCs w:val="20"/>
                <w:lang w:val="en-GB"/>
              </w:rPr>
            </w:pPr>
          </w:p>
          <w:p w14:paraId="696E8929" w14:textId="77777777" w:rsidR="00E6107A" w:rsidRPr="00C729EC" w:rsidRDefault="00E6107A" w:rsidP="009E23B8">
            <w:pPr>
              <w:spacing w:beforeLines="60" w:before="144" w:afterLines="60" w:after="144" w:line="276" w:lineRule="auto"/>
              <w:rPr>
                <w:rFonts w:asciiTheme="majorHAnsi" w:hAnsiTheme="majorHAnsi" w:cstheme="majorHAnsi"/>
                <w:color w:val="000000" w:themeColor="text1"/>
                <w:sz w:val="20"/>
                <w:szCs w:val="20"/>
                <w:lang w:val="en-GB"/>
              </w:rPr>
            </w:pPr>
          </w:p>
          <w:p w14:paraId="5F583672" w14:textId="77777777" w:rsidR="00E6107A" w:rsidRPr="00C729EC" w:rsidRDefault="00E6107A" w:rsidP="009E23B8">
            <w:pPr>
              <w:spacing w:beforeLines="60" w:before="144" w:afterLines="60" w:after="144" w:line="276" w:lineRule="auto"/>
              <w:rPr>
                <w:rFonts w:asciiTheme="majorHAnsi" w:hAnsiTheme="majorHAnsi" w:cstheme="majorHAnsi"/>
                <w:color w:val="000000" w:themeColor="text1"/>
                <w:sz w:val="20"/>
                <w:szCs w:val="20"/>
                <w:lang w:val="en-GB"/>
              </w:rPr>
            </w:pPr>
          </w:p>
          <w:p w14:paraId="25398514" w14:textId="2BA32915" w:rsidR="009E23B8" w:rsidRPr="00C729E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Part 4 of the Building Regulation 2021 requires photoelectric type, hardwired, interconnected smoke alarms complying with AS3786-2014</w:t>
            </w:r>
          </w:p>
        </w:tc>
        <w:tc>
          <w:tcPr>
            <w:tcW w:w="5812" w:type="dxa"/>
            <w:shd w:val="clear" w:color="auto" w:fill="auto"/>
          </w:tcPr>
          <w:p w14:paraId="3EBD4C61"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lastRenderedPageBreak/>
              <w:t xml:space="preserve">Fire Protection Systems: The NCC specifies requirements for fire protection systems, including fire detection and alarm systems, automatic sprinkler systems, fire hydrants, fire hose reels, and portable fire extinguishers. The design, installation, and maintenance of these systems must comply with the relevant Australian Standards, such as </w:t>
            </w:r>
            <w:proofErr w:type="spellStart"/>
            <w:r w:rsidRPr="00C729EC">
              <w:rPr>
                <w:rFonts w:asciiTheme="majorHAnsi" w:eastAsiaTheme="minorHAnsi" w:hAnsiTheme="majorHAnsi" w:cstheme="majorHAnsi"/>
                <w:color w:val="000000"/>
                <w:sz w:val="20"/>
                <w:szCs w:val="20"/>
                <w:lang w:val="en-GB" w:eastAsia="en-US"/>
              </w:rPr>
              <w:t>AS</w:t>
            </w:r>
            <w:proofErr w:type="spellEnd"/>
            <w:r w:rsidRPr="00C729EC">
              <w:rPr>
                <w:rFonts w:asciiTheme="majorHAnsi" w:eastAsiaTheme="minorHAnsi" w:hAnsiTheme="majorHAnsi" w:cstheme="majorHAnsi"/>
                <w:color w:val="000000"/>
                <w:sz w:val="20"/>
                <w:szCs w:val="20"/>
                <w:lang w:val="en-GB" w:eastAsia="en-US"/>
              </w:rPr>
              <w:t xml:space="preserve"> 2118: Automatic Fire Sprinkler Systems and AS 1851: Maintenance of Fire Protection Systems and Equipment.</w:t>
            </w:r>
          </w:p>
          <w:p w14:paraId="133A4B9B"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color w:val="000000"/>
                <w:sz w:val="20"/>
                <w:szCs w:val="20"/>
                <w:lang w:val="en-GB" w:eastAsia="en-US"/>
              </w:rPr>
            </w:pPr>
          </w:p>
          <w:p w14:paraId="7F28030C" w14:textId="00A69F4F" w:rsidR="001E628F" w:rsidRPr="00C729EC" w:rsidRDefault="001E628F" w:rsidP="001E628F">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t>Fire Exit Requirements: The NCC establishes requirements for fire exits, emergency egress paths, exit signs, exit doors, and exit lighting. It ensures that occupants can safely evacuate the building in the event of a fire or other emergencies.</w:t>
            </w:r>
          </w:p>
          <w:p w14:paraId="240086C4"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color w:val="000000"/>
                <w:sz w:val="20"/>
                <w:szCs w:val="20"/>
                <w:lang w:val="en-GB" w:eastAsia="en-US"/>
              </w:rPr>
            </w:pPr>
          </w:p>
          <w:p w14:paraId="3D09CD15"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color w:val="000000"/>
                <w:sz w:val="20"/>
                <w:szCs w:val="20"/>
                <w:lang w:val="en-GB" w:eastAsia="en-US"/>
              </w:rPr>
            </w:pPr>
            <w:r w:rsidRPr="00C729EC">
              <w:rPr>
                <w:rFonts w:asciiTheme="majorHAnsi" w:eastAsiaTheme="minorHAnsi" w:hAnsiTheme="majorHAnsi" w:cstheme="majorHAnsi"/>
                <w:color w:val="000000"/>
                <w:sz w:val="20"/>
                <w:szCs w:val="20"/>
                <w:lang w:val="en-GB" w:eastAsia="en-US"/>
              </w:rPr>
              <w:t xml:space="preserve">Fire-Resistant Construction: Certain building elements, such as fire-resistant walls and fire-rated doors, must comply with the NCC's fire-resistant construction requirements. The NCC references Australian Standards for fire-resistant materials and building elements, such as </w:t>
            </w:r>
            <w:proofErr w:type="spellStart"/>
            <w:r w:rsidRPr="00C729EC">
              <w:rPr>
                <w:rFonts w:asciiTheme="majorHAnsi" w:eastAsiaTheme="minorHAnsi" w:hAnsiTheme="majorHAnsi" w:cstheme="majorHAnsi"/>
                <w:color w:val="000000"/>
                <w:sz w:val="20"/>
                <w:szCs w:val="20"/>
                <w:lang w:val="en-GB" w:eastAsia="en-US"/>
              </w:rPr>
              <w:t>AS</w:t>
            </w:r>
            <w:proofErr w:type="spellEnd"/>
            <w:r w:rsidRPr="00C729EC">
              <w:rPr>
                <w:rFonts w:asciiTheme="majorHAnsi" w:eastAsiaTheme="minorHAnsi" w:hAnsiTheme="majorHAnsi" w:cstheme="majorHAnsi"/>
                <w:color w:val="000000"/>
                <w:sz w:val="20"/>
                <w:szCs w:val="20"/>
                <w:lang w:val="en-GB" w:eastAsia="en-US"/>
              </w:rPr>
              <w:t xml:space="preserve"> 1530 series and AS 1905 series.</w:t>
            </w:r>
          </w:p>
          <w:p w14:paraId="46D4CF4C" w14:textId="77777777" w:rsidR="001E628F" w:rsidRPr="00C729EC" w:rsidRDefault="001E628F" w:rsidP="001E628F">
            <w:pPr>
              <w:autoSpaceDE w:val="0"/>
              <w:autoSpaceDN w:val="0"/>
              <w:adjustRightInd w:val="0"/>
              <w:spacing w:after="0" w:line="240" w:lineRule="auto"/>
              <w:rPr>
                <w:rFonts w:asciiTheme="majorHAnsi" w:hAnsiTheme="majorHAnsi" w:cstheme="majorHAnsi"/>
                <w:color w:val="000000"/>
                <w:sz w:val="20"/>
                <w:szCs w:val="20"/>
                <w:lang w:val="en-GB"/>
              </w:rPr>
            </w:pPr>
          </w:p>
          <w:p w14:paraId="7D9B16CF" w14:textId="77777777" w:rsidR="001E628F" w:rsidRPr="00C729EC" w:rsidRDefault="001E628F" w:rsidP="00C706FC">
            <w:pPr>
              <w:autoSpaceDE w:val="0"/>
              <w:autoSpaceDN w:val="0"/>
              <w:adjustRightInd w:val="0"/>
              <w:spacing w:after="0" w:line="240" w:lineRule="auto"/>
              <w:rPr>
                <w:rFonts w:asciiTheme="majorHAnsi" w:hAnsiTheme="majorHAnsi" w:cstheme="majorHAnsi"/>
                <w:sz w:val="20"/>
                <w:szCs w:val="20"/>
                <w:lang w:val="en-GB"/>
              </w:rPr>
            </w:pPr>
          </w:p>
          <w:p w14:paraId="1C426785" w14:textId="6A5C9A5F"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External walls within 900mm of the boundary must be fire rated to 60/60/</w:t>
            </w:r>
            <w:proofErr w:type="gramStart"/>
            <w:r w:rsidRPr="00C729EC">
              <w:rPr>
                <w:rFonts w:asciiTheme="majorHAnsi" w:hAnsiTheme="majorHAnsi" w:cstheme="majorHAnsi"/>
                <w:sz w:val="20"/>
                <w:szCs w:val="20"/>
                <w:lang w:val="en-GB"/>
              </w:rPr>
              <w:t>60</w:t>
            </w:r>
            <w:proofErr w:type="gramEnd"/>
            <w:r w:rsidRPr="00C729EC">
              <w:rPr>
                <w:rFonts w:asciiTheme="majorHAnsi" w:hAnsiTheme="majorHAnsi" w:cstheme="majorHAnsi"/>
                <w:sz w:val="20"/>
                <w:szCs w:val="20"/>
                <w:lang w:val="en-GB"/>
              </w:rPr>
              <w:t xml:space="preserve"> </w:t>
            </w:r>
          </w:p>
          <w:p w14:paraId="3039DE20" w14:textId="77777777"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472CE7F9" w14:textId="77777777"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5F3BC0D8" w14:textId="77777777" w:rsidR="00E6107A" w:rsidRPr="00C729E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6885781B" w14:textId="3A8A1B07"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Lightweight Fire Rated external walls must be inspected and certified prior to being covered with cladding. A compliance certificate from an appropriately licensed and qualified passive fire contractor will be required to certify the entire system if PCG are not engaged to inspect this </w:t>
            </w:r>
            <w:proofErr w:type="gramStart"/>
            <w:r w:rsidRPr="00C729EC">
              <w:rPr>
                <w:rFonts w:asciiTheme="majorHAnsi" w:hAnsiTheme="majorHAnsi" w:cstheme="majorHAnsi"/>
                <w:sz w:val="20"/>
                <w:szCs w:val="20"/>
                <w:lang w:val="en-GB"/>
              </w:rPr>
              <w:t>aspect</w:t>
            </w:r>
            <w:proofErr w:type="gramEnd"/>
          </w:p>
          <w:p w14:paraId="19988D47" w14:textId="77777777" w:rsidR="00C706FC" w:rsidRPr="00C729EC" w:rsidRDefault="00C706FC"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p w14:paraId="2C6B4234" w14:textId="20BACBB5" w:rsidR="003E2857" w:rsidRPr="00C729E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Hardwired, interconnected smoke alarms must be installed to the building in accordance with the BCA. The required alarms must be installed as per the approved plans and be located a minimum 300 mm away from the junction of the wall and ceiling. Where on a raking ceiling or wall, installed between 500-1500 mm from the apex </w:t>
            </w:r>
            <w:r w:rsidRPr="00C729EC">
              <w:rPr>
                <w:rFonts w:asciiTheme="majorHAnsi" w:hAnsiTheme="majorHAnsi" w:cstheme="majorHAnsi"/>
                <w:sz w:val="20"/>
                <w:szCs w:val="20"/>
                <w:lang w:val="en-GB"/>
              </w:rPr>
              <w:lastRenderedPageBreak/>
              <w:t>of the ceiling, and where wall mounted, must be installed between 300-500 mm of the ceiling space. In addition to the BCA requirements, Part 4 of the Building Regulation 2021 requires photoelectric type, hardwired, interconnected smoke alarms complying with AS3786-2014 must be installed within every bedroom.</w:t>
            </w:r>
          </w:p>
          <w:p w14:paraId="2AB32589" w14:textId="71E34D8B" w:rsidR="009E23B8" w:rsidRPr="00C729E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C729EC">
              <w:rPr>
                <w:rFonts w:asciiTheme="majorHAnsi" w:hAnsiTheme="majorHAnsi" w:cstheme="majorHAnsi"/>
                <w:sz w:val="20"/>
                <w:szCs w:val="20"/>
                <w:lang w:val="en-GB"/>
              </w:rPr>
              <w:t>Smoke alarms must be located a minimum 300 mm away from wall/ceiling junctions and light fittings, and a minimum 400 mm away from air conditioning ducts (excluding return air) and ceiling fan blades</w:t>
            </w:r>
          </w:p>
        </w:tc>
      </w:tr>
      <w:tr w:rsidR="009E23B8" w:rsidRPr="00C729EC" w14:paraId="24B2AE8C" w14:textId="77777777" w:rsidTr="002966A6">
        <w:trPr>
          <w:trHeight w:val="699"/>
        </w:trPr>
        <w:tc>
          <w:tcPr>
            <w:tcW w:w="14087" w:type="dxa"/>
            <w:gridSpan w:val="4"/>
            <w:shd w:val="clear" w:color="auto" w:fill="D9D9D9" w:themeFill="background1" w:themeFillShade="D9"/>
          </w:tcPr>
          <w:p w14:paraId="4A1F0FEC" w14:textId="204551D1"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Access/Stairs/Lifts/Ramps</w:t>
            </w:r>
          </w:p>
        </w:tc>
      </w:tr>
      <w:tr w:rsidR="009E23B8" w:rsidRPr="00C729EC" w14:paraId="3C050C02" w14:textId="77777777" w:rsidTr="00DF7E8E">
        <w:trPr>
          <w:trHeight w:val="454"/>
        </w:trPr>
        <w:tc>
          <w:tcPr>
            <w:tcW w:w="2747" w:type="dxa"/>
            <w:shd w:val="clear" w:color="auto" w:fill="D9D9D9" w:themeFill="background1" w:themeFillShade="D9"/>
          </w:tcPr>
          <w:p w14:paraId="75DEF438" w14:textId="488D9F68"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Access/Stairs/Lifts/Ramps</w:t>
            </w:r>
          </w:p>
        </w:tc>
        <w:tc>
          <w:tcPr>
            <w:tcW w:w="5528" w:type="dxa"/>
            <w:gridSpan w:val="2"/>
            <w:shd w:val="clear" w:color="auto" w:fill="D9D9D9" w:themeFill="background1" w:themeFillShade="D9"/>
          </w:tcPr>
          <w:p w14:paraId="054BED80" w14:textId="33C277D1"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CE3035E" w14:textId="24C64B09"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4A8C2FF4" w14:textId="77777777" w:rsidTr="00DF7E8E">
        <w:trPr>
          <w:trHeight w:val="2438"/>
        </w:trPr>
        <w:tc>
          <w:tcPr>
            <w:tcW w:w="2747" w:type="dxa"/>
            <w:shd w:val="clear" w:color="auto" w:fill="auto"/>
          </w:tcPr>
          <w:p w14:paraId="144BA94C" w14:textId="77413915"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Access</w:t>
            </w:r>
          </w:p>
        </w:tc>
        <w:tc>
          <w:tcPr>
            <w:tcW w:w="5528" w:type="dxa"/>
            <w:gridSpan w:val="2"/>
            <w:shd w:val="clear" w:color="auto" w:fill="auto"/>
          </w:tcPr>
          <w:p w14:paraId="73279E77" w14:textId="77777777" w:rsidR="001E628F" w:rsidRPr="00C729EC" w:rsidRDefault="001E628F" w:rsidP="001E628F">
            <w:pPr>
              <w:spacing w:beforeLines="60" w:before="144" w:afterLines="60" w:after="144" w:line="276" w:lineRule="auto"/>
              <w:rPr>
                <w:rFonts w:asciiTheme="majorHAnsi" w:eastAsia="Times New Roman" w:hAnsiTheme="majorHAnsi" w:cstheme="majorHAnsi"/>
                <w:bCs/>
                <w:color w:val="000000"/>
                <w:sz w:val="20"/>
                <w:szCs w:val="20"/>
              </w:rPr>
            </w:pPr>
          </w:p>
          <w:p w14:paraId="51F72315" w14:textId="77777777" w:rsidR="001E628F" w:rsidRPr="00C729EC" w:rsidRDefault="001E628F" w:rsidP="001E628F">
            <w:pPr>
              <w:spacing w:after="0" w:line="240" w:lineRule="auto"/>
              <w:jc w:val="both"/>
              <w:rPr>
                <w:rFonts w:asciiTheme="majorHAnsi" w:hAnsiTheme="majorHAnsi" w:cstheme="majorHAnsi"/>
                <w:sz w:val="20"/>
                <w:szCs w:val="20"/>
              </w:rPr>
            </w:pPr>
            <w:r w:rsidRPr="00C729EC">
              <w:rPr>
                <w:rFonts w:asciiTheme="majorHAnsi" w:hAnsiTheme="majorHAnsi" w:cstheme="majorHAnsi"/>
                <w:sz w:val="20"/>
                <w:szCs w:val="20"/>
              </w:rPr>
              <w:t xml:space="preserve">AS 1428.1: Design for Access and Mobility - General Requirements for Access </w:t>
            </w:r>
          </w:p>
          <w:p w14:paraId="0BDD9FD7" w14:textId="77777777" w:rsidR="001E628F" w:rsidRPr="00C729EC" w:rsidRDefault="001E628F" w:rsidP="001E628F">
            <w:pPr>
              <w:spacing w:after="0" w:line="240" w:lineRule="auto"/>
              <w:jc w:val="both"/>
              <w:rPr>
                <w:rFonts w:asciiTheme="majorHAnsi" w:hAnsiTheme="majorHAnsi" w:cstheme="majorHAnsi"/>
                <w:sz w:val="20"/>
                <w:szCs w:val="20"/>
              </w:rPr>
            </w:pPr>
          </w:p>
          <w:p w14:paraId="1109AD2E" w14:textId="77777777" w:rsidR="001E628F" w:rsidRPr="00C729EC" w:rsidRDefault="001E628F" w:rsidP="001E628F">
            <w:pPr>
              <w:spacing w:after="0" w:line="240" w:lineRule="auto"/>
              <w:jc w:val="both"/>
              <w:rPr>
                <w:rFonts w:asciiTheme="majorHAnsi" w:hAnsiTheme="majorHAnsi" w:cstheme="majorHAnsi"/>
                <w:sz w:val="20"/>
                <w:szCs w:val="20"/>
              </w:rPr>
            </w:pPr>
            <w:r w:rsidRPr="00C729EC">
              <w:rPr>
                <w:rFonts w:asciiTheme="majorHAnsi" w:hAnsiTheme="majorHAnsi" w:cstheme="majorHAnsi"/>
                <w:sz w:val="20"/>
                <w:szCs w:val="20"/>
              </w:rPr>
              <w:t>AS 1428.2: Design for Access and Mobility - Enhanced and Additional Requirements - Buildings and Facilities</w:t>
            </w:r>
          </w:p>
          <w:p w14:paraId="35CC9B07" w14:textId="77777777" w:rsidR="001E628F" w:rsidRPr="00C729EC" w:rsidRDefault="001E628F" w:rsidP="001E628F">
            <w:pPr>
              <w:spacing w:after="0" w:line="240" w:lineRule="auto"/>
              <w:jc w:val="both"/>
              <w:rPr>
                <w:rFonts w:asciiTheme="majorHAnsi" w:hAnsiTheme="majorHAnsi" w:cstheme="majorHAnsi"/>
                <w:sz w:val="20"/>
                <w:szCs w:val="20"/>
              </w:rPr>
            </w:pPr>
          </w:p>
          <w:p w14:paraId="3B457B4D" w14:textId="77777777" w:rsidR="001E628F" w:rsidRPr="00C729EC" w:rsidRDefault="001E628F" w:rsidP="001E628F">
            <w:pPr>
              <w:spacing w:after="0" w:line="240" w:lineRule="auto"/>
              <w:jc w:val="both"/>
              <w:rPr>
                <w:rFonts w:asciiTheme="majorHAnsi" w:hAnsiTheme="majorHAnsi" w:cstheme="majorHAnsi"/>
                <w:sz w:val="20"/>
                <w:szCs w:val="20"/>
              </w:rPr>
            </w:pPr>
            <w:r w:rsidRPr="00C729EC">
              <w:rPr>
                <w:rFonts w:asciiTheme="majorHAnsi" w:hAnsiTheme="majorHAnsi" w:cstheme="majorHAnsi"/>
                <w:sz w:val="20"/>
                <w:szCs w:val="20"/>
              </w:rPr>
              <w:t>AS 4299</w:t>
            </w:r>
          </w:p>
          <w:p w14:paraId="7EE08A7F" w14:textId="77777777" w:rsidR="009E23B8" w:rsidRPr="00C729E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p w14:paraId="4705EE53" w14:textId="77777777" w:rsidR="0047605B" w:rsidRPr="00C729EC" w:rsidRDefault="0047605B" w:rsidP="009E23B8">
            <w:pPr>
              <w:spacing w:beforeLines="60" w:before="144" w:afterLines="60" w:after="144" w:line="276" w:lineRule="auto"/>
              <w:rPr>
                <w:rFonts w:asciiTheme="majorHAnsi" w:eastAsia="Times New Roman" w:hAnsiTheme="majorHAnsi" w:cstheme="majorHAnsi"/>
                <w:bCs/>
                <w:color w:val="000000"/>
                <w:sz w:val="20"/>
                <w:szCs w:val="20"/>
              </w:rPr>
            </w:pPr>
          </w:p>
          <w:p w14:paraId="6903D70C" w14:textId="77777777" w:rsidR="0047605B" w:rsidRPr="00C729EC" w:rsidRDefault="0047605B" w:rsidP="009E23B8">
            <w:pPr>
              <w:spacing w:beforeLines="60" w:before="144" w:afterLines="60" w:after="144" w:line="276" w:lineRule="auto"/>
              <w:rPr>
                <w:rFonts w:asciiTheme="majorHAnsi" w:eastAsia="Times New Roman" w:hAnsiTheme="majorHAnsi" w:cstheme="majorHAnsi"/>
                <w:bCs/>
                <w:color w:val="000000"/>
                <w:sz w:val="20"/>
                <w:szCs w:val="20"/>
              </w:rPr>
            </w:pPr>
          </w:p>
          <w:p w14:paraId="6920F4BA"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71979D56"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0C2ACEC0"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7A4CDB8F"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3AE9FE9C"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5ACB02C8"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7C067DD3"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0632C596"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06DD8046"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5019DAF6"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7CBD713C"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5050A31C"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2F1D5FB3"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6877DEA8"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47FEE97B"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29132DF8"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5F10284E"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00B9B9A3" w14:textId="77777777" w:rsidR="001E628F" w:rsidRPr="00C729EC" w:rsidRDefault="001E628F" w:rsidP="009E23B8">
            <w:pPr>
              <w:spacing w:beforeLines="60" w:before="144" w:afterLines="60" w:after="144" w:line="276" w:lineRule="auto"/>
              <w:rPr>
                <w:rFonts w:asciiTheme="majorHAnsi" w:eastAsia="Times New Roman" w:hAnsiTheme="majorHAnsi" w:cstheme="majorHAnsi"/>
                <w:bCs/>
                <w:color w:val="000000"/>
                <w:sz w:val="20"/>
                <w:szCs w:val="20"/>
              </w:rPr>
            </w:pPr>
          </w:p>
          <w:p w14:paraId="0E0780CA" w14:textId="77777777" w:rsidR="00E132DD" w:rsidRPr="00C729EC" w:rsidRDefault="00E132DD" w:rsidP="00E132DD">
            <w:pPr>
              <w:spacing w:beforeLines="60" w:before="144" w:afterLines="60" w:after="144" w:line="276" w:lineRule="auto"/>
              <w:jc w:val="both"/>
              <w:rPr>
                <w:rFonts w:asciiTheme="majorHAnsi" w:eastAsia="Times New Roman" w:hAnsiTheme="majorHAnsi" w:cstheme="majorHAnsi"/>
                <w:bCs/>
                <w:color w:val="000000"/>
                <w:sz w:val="20"/>
                <w:szCs w:val="20"/>
              </w:rPr>
            </w:pPr>
          </w:p>
          <w:p w14:paraId="35AA8B4C" w14:textId="77777777" w:rsidR="00E132DD" w:rsidRPr="00C729EC" w:rsidRDefault="00E132DD"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41FC200A"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lastRenderedPageBreak/>
              <w:t>National Construction Code (NCC): The NCC, specifically Volume One, covers access requirements for Class 2 to 9 buildings, which include commercial buildings like an accountant office. The NCC provides provisions for accessible paths of travel, access to and within the building, accessible entrances, and other accessibility features.</w:t>
            </w:r>
          </w:p>
          <w:p w14:paraId="1C3A30BC"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0065FAF9" w14:textId="7C4272C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Disability (Access to Premises - Buildings) Standards 2010 (Premises Standards): The Premises Standards outline specific access requirements for buildings, including commercial buildings. These standards aim to ensure that people with disabilities can access and navigate buildings independently and safely. The Premises Standards complement the NCC's access provisions and are referenced in the NCC.</w:t>
            </w:r>
          </w:p>
          <w:p w14:paraId="7ACF9E7E"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6359E60A" w14:textId="7F6C5A42"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Accessible Entrances: The NCC and Premises Standards require accessible entrances to the building. This includes providing level access, automatic doors, and appropriate clear widths to accommodate individuals using mobility aids such as wheelchairs or walkers.</w:t>
            </w:r>
          </w:p>
          <w:p w14:paraId="479116AC"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0ADB07B2" w14:textId="0A00462E"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lastRenderedPageBreak/>
              <w:t>Accessible Paths of Travel: Accessible paths of travel should be provided from the public entrance of the building to the primary spaces within the office, including accessible toilets, meeting rooms, and other facilities. The paths should be free from obstructions and barriers.</w:t>
            </w:r>
          </w:p>
          <w:p w14:paraId="6A96D881"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0FC2F569" w14:textId="241F94A9"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Accessible Facilities: The NCC and Premises Standards specify requirements for accessible toilets, which must be available within the building. These toilets should be designed to cater to the needs of people with disabilities, including providing adequate space and appropriate fixtures.</w:t>
            </w:r>
          </w:p>
          <w:p w14:paraId="7770C110"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454D6408" w14:textId="37FCC726"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Accessible Parking: The NCC and Premises Standards address accessible parking requirements, including the number of accessible parking spaces, their location in relation to the building's entrance, and the appropriate dimensions.</w:t>
            </w:r>
          </w:p>
          <w:p w14:paraId="3AC8C510"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45036B29" w14:textId="3BAB6EDC"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Ramps and Handrails: If there are level changes within the building or access points, the NCC and Premises Standards outline requirements for ramps and handrails to ensure safe and accessible movement.</w:t>
            </w:r>
          </w:p>
          <w:p w14:paraId="108A77EB"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2F32DF15" w14:textId="433CDA2B"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Lifts and Elevators: For multi-story buildings, the NCC and Premises Standards set out requirements for lifts and elevators, including the provision of audible and visual indicators and sufficient space to accommodate mobility aids.</w:t>
            </w:r>
          </w:p>
          <w:p w14:paraId="19E0909E" w14:textId="77777777"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p>
          <w:p w14:paraId="4DA504A4" w14:textId="2B27331C" w:rsidR="001E628F" w:rsidRPr="00C729EC" w:rsidRDefault="001E628F" w:rsidP="001E628F">
            <w:pPr>
              <w:pStyle w:val="NormalWeb"/>
              <w:spacing w:before="0" w:beforeAutospacing="0" w:after="0" w:afterAutospacing="0"/>
              <w:rPr>
                <w:rFonts w:asciiTheme="majorHAnsi" w:eastAsiaTheme="minorHAnsi" w:hAnsiTheme="majorHAnsi" w:cstheme="majorHAnsi"/>
                <w:sz w:val="20"/>
                <w:szCs w:val="20"/>
                <w:lang w:val="en-GB" w:eastAsia="en-US"/>
              </w:rPr>
            </w:pPr>
            <w:r w:rsidRPr="00C729EC">
              <w:rPr>
                <w:rFonts w:asciiTheme="majorHAnsi" w:eastAsiaTheme="minorHAnsi" w:hAnsiTheme="majorHAnsi" w:cstheme="majorHAnsi"/>
                <w:sz w:val="20"/>
                <w:szCs w:val="20"/>
                <w:lang w:val="en-GB" w:eastAsia="en-US"/>
              </w:rPr>
              <w:t xml:space="preserve">Tactile Indicators and Signage: Tactile indicators, Braille signage, and contrasting </w:t>
            </w:r>
            <w:proofErr w:type="spellStart"/>
            <w:r w:rsidRPr="00C729EC">
              <w:rPr>
                <w:rFonts w:asciiTheme="majorHAnsi" w:eastAsiaTheme="minorHAnsi" w:hAnsiTheme="majorHAnsi" w:cstheme="majorHAnsi"/>
                <w:sz w:val="20"/>
                <w:szCs w:val="20"/>
                <w:lang w:val="en-GB" w:eastAsia="en-US"/>
              </w:rPr>
              <w:t>colors</w:t>
            </w:r>
            <w:proofErr w:type="spellEnd"/>
            <w:r w:rsidRPr="00C729EC">
              <w:rPr>
                <w:rFonts w:asciiTheme="majorHAnsi" w:eastAsiaTheme="minorHAnsi" w:hAnsiTheme="majorHAnsi" w:cstheme="majorHAnsi"/>
                <w:sz w:val="20"/>
                <w:szCs w:val="20"/>
                <w:lang w:val="en-GB" w:eastAsia="en-US"/>
              </w:rPr>
              <w:t xml:space="preserve"> on signage are necessary to assist individuals with visual impairments in navigating the building safely.</w:t>
            </w:r>
          </w:p>
          <w:p w14:paraId="6AAEAF69" w14:textId="4BF47470" w:rsidR="003E2857" w:rsidRPr="00C729EC" w:rsidRDefault="003E2857" w:rsidP="003E2857">
            <w:pPr>
              <w:autoSpaceDE w:val="0"/>
              <w:autoSpaceDN w:val="0"/>
              <w:adjustRightInd w:val="0"/>
              <w:spacing w:after="0" w:line="240" w:lineRule="auto"/>
              <w:rPr>
                <w:rFonts w:asciiTheme="majorHAnsi" w:hAnsiTheme="majorHAnsi" w:cstheme="majorHAnsi"/>
                <w:sz w:val="20"/>
                <w:szCs w:val="20"/>
                <w:lang w:val="en-GB"/>
              </w:rPr>
            </w:pPr>
          </w:p>
        </w:tc>
      </w:tr>
      <w:tr w:rsidR="009E23B8" w:rsidRPr="00C729EC" w14:paraId="182030EA" w14:textId="77777777" w:rsidTr="00DF7E8E">
        <w:trPr>
          <w:trHeight w:val="2438"/>
        </w:trPr>
        <w:tc>
          <w:tcPr>
            <w:tcW w:w="2747" w:type="dxa"/>
            <w:shd w:val="clear" w:color="auto" w:fill="auto"/>
          </w:tcPr>
          <w:p w14:paraId="52FE67D2" w14:textId="74FBBC87"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06DBD06A" w14:textId="77777777" w:rsidR="009E23B8" w:rsidRPr="00C729EC" w:rsidRDefault="00C706FC" w:rsidP="009E23B8">
            <w:pPr>
              <w:spacing w:beforeLines="60" w:before="144" w:afterLines="60" w:after="144" w:line="276"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Wire balustrading must comply with BCA clause 3.9.2.5 and </w:t>
            </w:r>
            <w:proofErr w:type="gramStart"/>
            <w:r w:rsidRPr="00C729EC">
              <w:rPr>
                <w:rFonts w:asciiTheme="majorHAnsi" w:hAnsiTheme="majorHAnsi" w:cstheme="majorHAnsi"/>
                <w:sz w:val="20"/>
                <w:szCs w:val="20"/>
                <w:lang w:val="en-GB"/>
              </w:rPr>
              <w:t>in particular specific</w:t>
            </w:r>
            <w:proofErr w:type="gramEnd"/>
            <w:r w:rsidRPr="00C729EC">
              <w:rPr>
                <w:rFonts w:asciiTheme="majorHAnsi" w:hAnsiTheme="majorHAnsi" w:cstheme="majorHAnsi"/>
                <w:sz w:val="20"/>
                <w:szCs w:val="20"/>
                <w:lang w:val="en-GB"/>
              </w:rPr>
              <w:t xml:space="preserve"> requirement for tension and spacing of wires and supports. Please be aware that changes in temperature may cause the balustrading to become non-compliant. The property owner must ensure compliance of the wire balustrades at all </w:t>
            </w:r>
            <w:proofErr w:type="gramStart"/>
            <w:r w:rsidRPr="00C729EC">
              <w:rPr>
                <w:rFonts w:asciiTheme="majorHAnsi" w:hAnsiTheme="majorHAnsi" w:cstheme="majorHAnsi"/>
                <w:sz w:val="20"/>
                <w:szCs w:val="20"/>
                <w:lang w:val="en-GB"/>
              </w:rPr>
              <w:t>times</w:t>
            </w:r>
            <w:proofErr w:type="gramEnd"/>
          </w:p>
          <w:p w14:paraId="0EBC1C01" w14:textId="052534E6" w:rsidR="00C706FC" w:rsidRPr="00C729E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sz w:val="20"/>
                <w:szCs w:val="20"/>
                <w:lang w:val="en-GB"/>
              </w:rPr>
              <w:t xml:space="preserve">Stairs, </w:t>
            </w:r>
            <w:proofErr w:type="gramStart"/>
            <w:r w:rsidRPr="00C729EC">
              <w:rPr>
                <w:rFonts w:asciiTheme="majorHAnsi" w:hAnsiTheme="majorHAnsi" w:cstheme="majorHAnsi"/>
                <w:sz w:val="20"/>
                <w:szCs w:val="20"/>
                <w:lang w:val="en-GB"/>
              </w:rPr>
              <w:t>balustrades</w:t>
            </w:r>
            <w:proofErr w:type="gramEnd"/>
            <w:r w:rsidRPr="00C729EC">
              <w:rPr>
                <w:rFonts w:asciiTheme="majorHAnsi" w:hAnsiTheme="majorHAnsi" w:cstheme="majorHAnsi"/>
                <w:sz w:val="20"/>
                <w:szCs w:val="20"/>
                <w:lang w:val="en-GB"/>
              </w:rPr>
              <w:t xml:space="preserve"> and window barriers must comply with BCA Parts 3.9.1 and 3.9.2. Where glass balustrading is installed, it must have an interlinking handrail.</w:t>
            </w:r>
          </w:p>
          <w:p w14:paraId="04E1C287" w14:textId="049A85D5" w:rsidR="00C706FC" w:rsidRPr="00C729EC" w:rsidRDefault="00C706FC"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63F06359" w14:textId="2BB8CE4A" w:rsidR="00213338" w:rsidRPr="00C729EC" w:rsidRDefault="0067061A" w:rsidP="009E23B8">
            <w:pPr>
              <w:spacing w:beforeLines="60" w:before="144" w:afterLines="60" w:after="144" w:line="276" w:lineRule="auto"/>
              <w:rPr>
                <w:rFonts w:asciiTheme="majorHAnsi" w:eastAsia="Times New Roman" w:hAnsiTheme="majorHAnsi" w:cstheme="majorHAnsi"/>
                <w:bCs/>
                <w:color w:val="000000"/>
                <w:sz w:val="20"/>
                <w:szCs w:val="20"/>
              </w:rPr>
            </w:pPr>
            <w:r w:rsidRPr="00C729EC">
              <w:rPr>
                <w:rFonts w:asciiTheme="majorHAnsi" w:eastAsia="Times New Roman" w:hAnsiTheme="majorHAnsi" w:cstheme="majorHAnsi"/>
                <w:bCs/>
                <w:color w:val="000000"/>
                <w:sz w:val="20"/>
                <w:szCs w:val="20"/>
              </w:rPr>
              <w:t>All stairs to have a 190mm max risers and 250mm min treads</w:t>
            </w:r>
          </w:p>
        </w:tc>
      </w:tr>
      <w:tr w:rsidR="009E23B8" w:rsidRPr="00C729EC" w14:paraId="45D37208" w14:textId="77777777" w:rsidTr="007D5F43">
        <w:trPr>
          <w:trHeight w:val="557"/>
        </w:trPr>
        <w:tc>
          <w:tcPr>
            <w:tcW w:w="14087" w:type="dxa"/>
            <w:gridSpan w:val="4"/>
            <w:shd w:val="clear" w:color="auto" w:fill="D9D9D9" w:themeFill="background1" w:themeFillShade="D9"/>
          </w:tcPr>
          <w:p w14:paraId="12724BD2" w14:textId="7BC9EDAD"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Ancillary Provisions</w:t>
            </w:r>
          </w:p>
        </w:tc>
      </w:tr>
      <w:tr w:rsidR="009E23B8" w:rsidRPr="00C729EC" w14:paraId="4F54EF81" w14:textId="77777777" w:rsidTr="007D5F43">
        <w:trPr>
          <w:trHeight w:val="693"/>
        </w:trPr>
        <w:tc>
          <w:tcPr>
            <w:tcW w:w="2747" w:type="dxa"/>
            <w:shd w:val="clear" w:color="auto" w:fill="D9D9D9" w:themeFill="background1" w:themeFillShade="D9"/>
          </w:tcPr>
          <w:p w14:paraId="5BCA8654" w14:textId="68FBC933"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Ancillary Provisions</w:t>
            </w:r>
          </w:p>
        </w:tc>
        <w:tc>
          <w:tcPr>
            <w:tcW w:w="5528" w:type="dxa"/>
            <w:gridSpan w:val="2"/>
            <w:shd w:val="clear" w:color="auto" w:fill="D9D9D9" w:themeFill="background1" w:themeFillShade="D9"/>
          </w:tcPr>
          <w:p w14:paraId="0390342A" w14:textId="0807B5AE"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E2DD519" w14:textId="2AD19387"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4F6D5C14" w14:textId="77777777" w:rsidTr="00DF7E8E">
        <w:trPr>
          <w:trHeight w:val="2438"/>
        </w:trPr>
        <w:tc>
          <w:tcPr>
            <w:tcW w:w="2747" w:type="dxa"/>
            <w:shd w:val="clear" w:color="auto" w:fill="auto"/>
          </w:tcPr>
          <w:p w14:paraId="08751663" w14:textId="77777777" w:rsidR="009E23B8" w:rsidRPr="00C729E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528" w:type="dxa"/>
            <w:gridSpan w:val="2"/>
            <w:shd w:val="clear" w:color="auto" w:fill="auto"/>
          </w:tcPr>
          <w:p w14:paraId="599AEC31"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Fire Resistance Levels (FRL): Ancillary provisions in the NCC and referenced Australian Standards provide guidance on determining the appropriate Fire Resistance Levels for building elements such as walls, floors, doors, and structural elements. The FRL requirements are essential to ensure the safety and integrity of a building during a fire event.</w:t>
            </w:r>
          </w:p>
          <w:p w14:paraId="2764089E"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Accessibility: Ancillary provisions in the NCC and AS 1428 - Design for Access and Mobility series provide specific requirements for making buildings and facilities accessible to people with disabilities. This includes provisions for accessible entrances, circulation spaces, ramps, handrails, signage, and sanitary facilities.</w:t>
            </w:r>
          </w:p>
          <w:p w14:paraId="43AB4FB1"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 xml:space="preserve">Balustrades and Handrails: Requirements for the design, construction, and installation of balustrades, handrails, and other barriers can be found in both the NCC and relevant Australian Standards. These provisions ensure </w:t>
            </w:r>
            <w:r w:rsidRPr="00C729EC">
              <w:rPr>
                <w:rFonts w:asciiTheme="majorHAnsi" w:eastAsiaTheme="minorHAnsi" w:hAnsiTheme="majorHAnsi" w:cstheme="majorHAnsi"/>
                <w:color w:val="000000" w:themeColor="text1"/>
                <w:sz w:val="20"/>
                <w:szCs w:val="20"/>
                <w:lang w:val="en-GB" w:eastAsia="en-US"/>
              </w:rPr>
              <w:lastRenderedPageBreak/>
              <w:t>that these elements are safe, durable, and compliant with building codes.</w:t>
            </w:r>
          </w:p>
          <w:p w14:paraId="1E1D1F48"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Waterproofing and Wet Areas: Ancillary provisions in the NCC and Australian Standards provide guidance on waterproofing requirements for wet areas such as bathrooms, laundries, and balconies. These provisions help prevent water damage and ensure the longevity of building structures.</w:t>
            </w:r>
          </w:p>
          <w:p w14:paraId="5E45C8CC"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Bushfire-prone Areas: In bushfire-prone regions, the NCC and relevant Australian Standards include ancillary provisions that detail construction requirements and standards to enhance the building's resistance to bushfires.</w:t>
            </w:r>
          </w:p>
          <w:p w14:paraId="36352A6E"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Energy Efficiency: The NCC Volume Two includes ancillary provisions related to energy efficiency in residential buildings. These provisions cover aspects such as insulation, glazing, and energy efficiency performance requirements for heating and cooling systems.</w:t>
            </w:r>
          </w:p>
          <w:p w14:paraId="30A97C27"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Termite Management: Ancillary provisions address termite management strategies to protect buildings from termite infestations, especially in areas where termites are prevalent.</w:t>
            </w:r>
          </w:p>
          <w:p w14:paraId="710CB4DD"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Mezzanine Floors: Ancillary provisions may address the construction and use of mezzanine floors, ensuring they meet safety and structural requirements.</w:t>
            </w:r>
          </w:p>
          <w:p w14:paraId="0EE8845F" w14:textId="77777777" w:rsidR="009E23B8" w:rsidRPr="00C729EC" w:rsidRDefault="009E23B8" w:rsidP="00213338">
            <w:pPr>
              <w:spacing w:beforeLines="60" w:before="144" w:afterLines="60" w:after="144" w:line="276" w:lineRule="auto"/>
              <w:ind w:left="360"/>
              <w:rPr>
                <w:rFonts w:asciiTheme="majorHAnsi" w:hAnsiTheme="majorHAnsi" w:cstheme="majorHAnsi"/>
                <w:color w:val="000000" w:themeColor="text1"/>
                <w:sz w:val="20"/>
                <w:szCs w:val="20"/>
                <w:lang w:val="en-GB"/>
              </w:rPr>
            </w:pPr>
          </w:p>
        </w:tc>
        <w:tc>
          <w:tcPr>
            <w:tcW w:w="5812" w:type="dxa"/>
            <w:shd w:val="clear" w:color="auto" w:fill="auto"/>
          </w:tcPr>
          <w:p w14:paraId="60140F7A"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lastRenderedPageBreak/>
              <w:t>Ancillary Provision A2.2 - Fire Separation of Buildings: This provision addresses the separation requirements between Class 1 or Class 10 buildings and other buildings on the same allotment. It outlines the fire resistance levels for walls and other building elements to minimize the risk of fire spread.</w:t>
            </w:r>
          </w:p>
          <w:p w14:paraId="7CA29EF9"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Ancillary Provision A2.4 - Fire Separation of Sole-occupancy Units in Class 2 Buildings: This provision applies specifically to Class 2 buildings (apartments, flats) and deals with fire separation between sole-occupancy units to ensure the safety of occupants in case of fire.</w:t>
            </w:r>
          </w:p>
          <w:p w14:paraId="05B9A6A1"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Ancillary Provision A2.5 - Balustrades and Other Barriers: This provision sets out requirements for the design and construction of balustrades and other barriers, including handrails, to ensure they are safe and compliant.</w:t>
            </w:r>
          </w:p>
          <w:p w14:paraId="3E3A1ED1"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 xml:space="preserve">Ancillary Provision A2.6 - Construction of Buildings in Bushfire-prone Areas: This provision applies to buildings located in bushfire-prone areas and outlines construction </w:t>
            </w:r>
            <w:r w:rsidRPr="00C729EC">
              <w:rPr>
                <w:rFonts w:asciiTheme="majorHAnsi" w:eastAsiaTheme="minorHAnsi" w:hAnsiTheme="majorHAnsi" w:cstheme="majorHAnsi"/>
                <w:color w:val="000000" w:themeColor="text1"/>
                <w:sz w:val="20"/>
                <w:szCs w:val="20"/>
                <w:lang w:val="en-GB" w:eastAsia="en-US"/>
              </w:rPr>
              <w:lastRenderedPageBreak/>
              <w:t>requirements and standards to enhance their resilience against bushfires.</w:t>
            </w:r>
          </w:p>
          <w:p w14:paraId="56BD17D5"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Ancillary Provision A2.7 - Accessibility in Existing Buildings: This provision deals with accessibility requirements for alterations or additions to existing buildings, ensuring that any renovation work considers access and facilities for people with disabilities.</w:t>
            </w:r>
          </w:p>
          <w:p w14:paraId="2F483367"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Ancillary Provision A3.5 - Open Link Paths of Travel to Exits: This provision relates to the design and layout of paths of travel to exits within a building, ensuring clear and unobstructed access to exits for safe evacuation.</w:t>
            </w:r>
          </w:p>
          <w:p w14:paraId="7FE8B4E8"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Ancillary Provision A4.2 - Interpretation of Fire Resistance Levels: This provision provides guidance on the interpretation of fire resistance levels for various building elements, helping designers and builders comply with fire safety requirements.</w:t>
            </w:r>
          </w:p>
          <w:p w14:paraId="1D7114DB" w14:textId="77777777" w:rsidR="00213338" w:rsidRPr="00C729E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Ancillary Provision A5.2 - Mezzanine Floors: This provision addresses the construction and use of mezzanine floors, ensuring they are safe and compliant with relevant regulations.</w:t>
            </w:r>
          </w:p>
          <w:p w14:paraId="092AF107" w14:textId="77777777" w:rsidR="009E23B8" w:rsidRPr="00C729EC"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p>
        </w:tc>
      </w:tr>
      <w:tr w:rsidR="009E23B8" w:rsidRPr="00C729EC" w14:paraId="539B9ABF" w14:textId="77777777" w:rsidTr="007D5F43">
        <w:trPr>
          <w:trHeight w:val="699"/>
        </w:trPr>
        <w:tc>
          <w:tcPr>
            <w:tcW w:w="14087" w:type="dxa"/>
            <w:gridSpan w:val="4"/>
            <w:shd w:val="clear" w:color="auto" w:fill="D9D9D9" w:themeFill="background1" w:themeFillShade="D9"/>
          </w:tcPr>
          <w:p w14:paraId="188F7C2D" w14:textId="406392E4"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Energy Efficiency</w:t>
            </w:r>
          </w:p>
        </w:tc>
      </w:tr>
      <w:tr w:rsidR="009E23B8" w:rsidRPr="00C729EC" w14:paraId="5C4AA964" w14:textId="77777777" w:rsidTr="007D5F43">
        <w:trPr>
          <w:trHeight w:val="709"/>
        </w:trPr>
        <w:tc>
          <w:tcPr>
            <w:tcW w:w="2747" w:type="dxa"/>
            <w:shd w:val="clear" w:color="auto" w:fill="auto"/>
          </w:tcPr>
          <w:p w14:paraId="138C6768" w14:textId="385C9536"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Energy Efficiency</w:t>
            </w:r>
          </w:p>
        </w:tc>
        <w:tc>
          <w:tcPr>
            <w:tcW w:w="5528" w:type="dxa"/>
            <w:gridSpan w:val="2"/>
            <w:shd w:val="clear" w:color="auto" w:fill="auto"/>
          </w:tcPr>
          <w:p w14:paraId="0C67C857" w14:textId="1EE7591B"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NCC / Australian Standards requirements</w:t>
            </w:r>
          </w:p>
        </w:tc>
        <w:tc>
          <w:tcPr>
            <w:tcW w:w="5812" w:type="dxa"/>
            <w:shd w:val="clear" w:color="auto" w:fill="auto"/>
          </w:tcPr>
          <w:p w14:paraId="047D76FE" w14:textId="2C52237F"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t>Compliant Performance solution</w:t>
            </w:r>
          </w:p>
        </w:tc>
      </w:tr>
      <w:tr w:rsidR="009E23B8" w:rsidRPr="00C729EC" w14:paraId="5BDAF6B6" w14:textId="77777777" w:rsidTr="00DF7E8E">
        <w:trPr>
          <w:trHeight w:val="2438"/>
        </w:trPr>
        <w:tc>
          <w:tcPr>
            <w:tcW w:w="2747" w:type="dxa"/>
            <w:shd w:val="clear" w:color="auto" w:fill="auto"/>
          </w:tcPr>
          <w:p w14:paraId="3B147540" w14:textId="77777777" w:rsidR="009E23B8" w:rsidRPr="00C729E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528" w:type="dxa"/>
            <w:gridSpan w:val="2"/>
            <w:shd w:val="clear" w:color="auto" w:fill="auto"/>
          </w:tcPr>
          <w:p w14:paraId="1F713F02" w14:textId="77777777" w:rsidR="0067061A" w:rsidRPr="00C729EC" w:rsidRDefault="0067061A" w:rsidP="0067061A">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Energy efficient assessment </w:t>
            </w:r>
            <w:proofErr w:type="gramStart"/>
            <w:r w:rsidRPr="00C729EC">
              <w:rPr>
                <w:rFonts w:asciiTheme="majorHAnsi" w:hAnsiTheme="majorHAnsi" w:cstheme="majorHAnsi"/>
                <w:color w:val="000000" w:themeColor="text1"/>
                <w:sz w:val="20"/>
                <w:szCs w:val="20"/>
                <w:lang w:val="en-GB"/>
              </w:rPr>
              <w:t>done</w:t>
            </w:r>
            <w:proofErr w:type="gramEnd"/>
            <w:r w:rsidRPr="00C729EC">
              <w:rPr>
                <w:rFonts w:asciiTheme="majorHAnsi" w:hAnsiTheme="majorHAnsi" w:cstheme="majorHAnsi"/>
                <w:color w:val="000000" w:themeColor="text1"/>
                <w:sz w:val="20"/>
                <w:szCs w:val="20"/>
                <w:lang w:val="en-GB"/>
              </w:rPr>
              <w:t xml:space="preserve"> </w:t>
            </w:r>
          </w:p>
          <w:p w14:paraId="7C133269" w14:textId="0781F3C3" w:rsidR="0067061A" w:rsidRPr="00C729E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C729EC">
              <w:rPr>
                <w:rFonts w:asciiTheme="majorHAnsi" w:hAnsiTheme="majorHAnsi" w:cstheme="majorHAnsi"/>
                <w:color w:val="000000" w:themeColor="text1"/>
                <w:sz w:val="20"/>
                <w:szCs w:val="20"/>
                <w:lang w:val="en-GB"/>
              </w:rPr>
              <w:t xml:space="preserve">- </w:t>
            </w:r>
            <w:r w:rsidRPr="00C729EC">
              <w:rPr>
                <w:rFonts w:asciiTheme="majorHAnsi" w:hAnsiTheme="majorHAnsi" w:cstheme="majorHAnsi"/>
                <w:sz w:val="20"/>
                <w:szCs w:val="20"/>
                <w:lang w:val="en-GB"/>
              </w:rPr>
              <w:t xml:space="preserve">BCA 2009 (Volume 2) – Parts 2.6.1 - 2.6.2 and Parts 3.12.1 - 3.12.4 </w:t>
            </w:r>
          </w:p>
          <w:p w14:paraId="7299E7B1" w14:textId="29F02B6B" w:rsidR="0067061A" w:rsidRPr="00C729EC" w:rsidRDefault="0067061A" w:rsidP="0067061A">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sz w:val="20"/>
                <w:szCs w:val="20"/>
                <w:lang w:val="en-GB"/>
              </w:rPr>
              <w:t>- Queensland Development Code MP 4.1</w:t>
            </w:r>
          </w:p>
          <w:p w14:paraId="49093BE3" w14:textId="77777777" w:rsidR="0067061A" w:rsidRPr="00C729EC" w:rsidRDefault="0067061A" w:rsidP="0067061A">
            <w:pPr>
              <w:spacing w:after="0" w:line="240" w:lineRule="auto"/>
              <w:ind w:left="720"/>
              <w:rPr>
                <w:rFonts w:asciiTheme="majorHAnsi" w:hAnsiTheme="majorHAnsi" w:cstheme="majorHAnsi"/>
                <w:color w:val="000000" w:themeColor="text1"/>
                <w:sz w:val="20"/>
                <w:szCs w:val="20"/>
                <w:lang w:val="en-GB"/>
              </w:rPr>
            </w:pPr>
          </w:p>
          <w:p w14:paraId="1E239809" w14:textId="77777777" w:rsidR="0067061A" w:rsidRPr="00C729EC" w:rsidRDefault="0067061A" w:rsidP="0067061A">
            <w:pPr>
              <w:spacing w:after="0" w:line="240" w:lineRule="auto"/>
              <w:ind w:left="720"/>
              <w:rPr>
                <w:rFonts w:asciiTheme="majorHAnsi" w:hAnsiTheme="majorHAnsi" w:cstheme="majorHAnsi"/>
                <w:color w:val="000000" w:themeColor="text1"/>
                <w:sz w:val="20"/>
                <w:szCs w:val="20"/>
                <w:lang w:val="en-GB"/>
              </w:rPr>
            </w:pPr>
          </w:p>
          <w:p w14:paraId="11C04152" w14:textId="77777777" w:rsidR="0067061A" w:rsidRPr="00C729EC" w:rsidRDefault="0067061A" w:rsidP="0067061A">
            <w:pPr>
              <w:spacing w:after="0" w:line="240" w:lineRule="auto"/>
              <w:ind w:left="720"/>
              <w:rPr>
                <w:rFonts w:asciiTheme="majorHAnsi" w:hAnsiTheme="majorHAnsi" w:cstheme="majorHAnsi"/>
                <w:color w:val="000000" w:themeColor="text1"/>
                <w:sz w:val="20"/>
                <w:szCs w:val="20"/>
                <w:lang w:val="en-GB"/>
              </w:rPr>
            </w:pPr>
          </w:p>
          <w:p w14:paraId="0A551599" w14:textId="77777777" w:rsidR="0067061A" w:rsidRPr="00C729EC" w:rsidRDefault="0067061A" w:rsidP="0067061A">
            <w:pPr>
              <w:spacing w:after="0" w:line="240" w:lineRule="auto"/>
              <w:ind w:left="720"/>
              <w:rPr>
                <w:rFonts w:asciiTheme="majorHAnsi" w:hAnsiTheme="majorHAnsi" w:cstheme="majorHAnsi"/>
                <w:color w:val="000000" w:themeColor="text1"/>
                <w:sz w:val="20"/>
                <w:szCs w:val="20"/>
                <w:lang w:val="en-GB"/>
              </w:rPr>
            </w:pPr>
          </w:p>
          <w:p w14:paraId="5BA1EF2F" w14:textId="77777777" w:rsidR="0067061A" w:rsidRPr="00C729EC" w:rsidRDefault="0067061A" w:rsidP="0067061A">
            <w:pPr>
              <w:spacing w:after="0" w:line="240" w:lineRule="auto"/>
              <w:ind w:left="720"/>
              <w:rPr>
                <w:rFonts w:asciiTheme="majorHAnsi" w:hAnsiTheme="majorHAnsi" w:cstheme="majorHAnsi"/>
                <w:color w:val="000000" w:themeColor="text1"/>
                <w:sz w:val="20"/>
                <w:szCs w:val="20"/>
                <w:lang w:val="en-GB"/>
              </w:rPr>
            </w:pPr>
          </w:p>
          <w:p w14:paraId="283B14EE" w14:textId="024B4F08" w:rsidR="00437E65" w:rsidRPr="00C729EC" w:rsidRDefault="00437E65" w:rsidP="00437E65">
            <w:pPr>
              <w:numPr>
                <w:ilvl w:val="0"/>
                <w:numId w:val="8"/>
              </w:numPr>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NCC Volume Two (Residential Buildings): In the NCC Volume Two, energy efficiency requirements are generally outlined in Section J - Energy Efficiency. Some of the main areas covered by these provisions include:</w:t>
            </w:r>
          </w:p>
          <w:p w14:paraId="7D9EAB73"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Building Fabric: Requirements for thermal insulation, glazing, and air infiltration to minimize heat transfer and improve thermal performance.</w:t>
            </w:r>
          </w:p>
          <w:p w14:paraId="4B24556F"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Lighting: Provisions for energy-efficient lighting, including requirements for the use of energy-saving lamps and controls.</w:t>
            </w:r>
          </w:p>
          <w:p w14:paraId="4BEE6A80"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Heating and Cooling Systems: Standards for the efficiency of heating and cooling equipment, as well as controls to optimize energy usage.</w:t>
            </w:r>
          </w:p>
          <w:p w14:paraId="14788EEA"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Hot Water Systems: Requirements for energy-efficient hot water systems and controls.</w:t>
            </w:r>
          </w:p>
          <w:p w14:paraId="1AE2ED72" w14:textId="77777777" w:rsidR="009E23B8" w:rsidRPr="00C729EC"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p>
        </w:tc>
        <w:tc>
          <w:tcPr>
            <w:tcW w:w="5812" w:type="dxa"/>
            <w:shd w:val="clear" w:color="auto" w:fill="auto"/>
          </w:tcPr>
          <w:p w14:paraId="2A632BF2" w14:textId="009291AE" w:rsidR="0067061A" w:rsidRPr="00C729EC" w:rsidRDefault="0067061A" w:rsidP="0067061A">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Complies with Parts 2.6 and 3.12 of the BCA 2009 (Volume 2), subject to the minimum construction requirements below and the following QDC credit:</w:t>
            </w:r>
          </w:p>
          <w:p w14:paraId="42CBB4FE" w14:textId="3999BB1B" w:rsidR="0067061A" w:rsidRPr="00C729EC" w:rsidRDefault="0067061A" w:rsidP="0067061A">
            <w:pPr>
              <w:pStyle w:val="NormalWeb"/>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MP 4.1 P1 A1 (2)(c) – Install a solar photovoltaic system of at least 1kW in capacity.</w:t>
            </w:r>
          </w:p>
          <w:p w14:paraId="2E3FF347" w14:textId="77777777" w:rsidR="0067061A" w:rsidRPr="00C729EC" w:rsidRDefault="0067061A" w:rsidP="0067061A">
            <w:pPr>
              <w:pStyle w:val="NormalWeb"/>
              <w:spacing w:before="0" w:beforeAutospacing="0" w:after="0" w:afterAutospacing="0"/>
              <w:ind w:left="720"/>
              <w:rPr>
                <w:rFonts w:asciiTheme="majorHAnsi" w:eastAsiaTheme="minorHAnsi" w:hAnsiTheme="majorHAnsi" w:cstheme="majorHAnsi"/>
                <w:color w:val="000000" w:themeColor="text1"/>
                <w:sz w:val="20"/>
                <w:szCs w:val="20"/>
                <w:lang w:val="en-GB" w:eastAsia="en-US"/>
              </w:rPr>
            </w:pPr>
          </w:p>
          <w:p w14:paraId="3E82BE72" w14:textId="77777777" w:rsidR="0067061A" w:rsidRPr="00C729EC" w:rsidRDefault="0067061A" w:rsidP="0067061A">
            <w:pPr>
              <w:pStyle w:val="NormalWeb"/>
              <w:spacing w:before="0" w:beforeAutospacing="0" w:after="0" w:afterAutospacing="0"/>
              <w:ind w:left="720"/>
              <w:rPr>
                <w:rFonts w:asciiTheme="majorHAnsi" w:eastAsiaTheme="minorHAnsi" w:hAnsiTheme="majorHAnsi" w:cstheme="majorHAnsi"/>
                <w:color w:val="000000" w:themeColor="text1"/>
                <w:sz w:val="20"/>
                <w:szCs w:val="20"/>
                <w:lang w:val="en-GB" w:eastAsia="en-US"/>
              </w:rPr>
            </w:pPr>
          </w:p>
          <w:p w14:paraId="4038B47F" w14:textId="77777777" w:rsidR="0067061A" w:rsidRPr="00C729EC" w:rsidRDefault="0067061A" w:rsidP="0067061A">
            <w:pPr>
              <w:pStyle w:val="NormalWeb"/>
              <w:spacing w:before="0" w:beforeAutospacing="0" w:after="0" w:afterAutospacing="0"/>
              <w:ind w:left="720"/>
              <w:rPr>
                <w:rFonts w:asciiTheme="majorHAnsi" w:eastAsiaTheme="minorHAnsi" w:hAnsiTheme="majorHAnsi" w:cstheme="majorHAnsi"/>
                <w:color w:val="000000" w:themeColor="text1"/>
                <w:sz w:val="20"/>
                <w:szCs w:val="20"/>
                <w:lang w:val="en-GB" w:eastAsia="en-US"/>
              </w:rPr>
            </w:pPr>
          </w:p>
          <w:p w14:paraId="76AF6B63" w14:textId="38D0E046"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Assessing Performance Requirements: Identify the specific energy efficiency Performance Requirements in the NCC or relevant regulations that need to be met for the building project.</w:t>
            </w:r>
          </w:p>
          <w:p w14:paraId="42B7AC7A"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Defining the Performance Solution: Develop a detailed proposal for an alternative energy-efficient design or system that can achieve the required performance outcomes. This could include innovative building techniques, advanced technologies, or other strategies to reduce energy consumption and improve overall efficiency.</w:t>
            </w:r>
          </w:p>
          <w:p w14:paraId="1B60935F"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 xml:space="preserve">Performance Assessment: Use energy </w:t>
            </w:r>
            <w:proofErr w:type="spellStart"/>
            <w:r w:rsidRPr="00C729EC">
              <w:rPr>
                <w:rFonts w:asciiTheme="majorHAnsi" w:eastAsiaTheme="minorHAnsi" w:hAnsiTheme="majorHAnsi" w:cstheme="majorHAnsi"/>
                <w:color w:val="000000" w:themeColor="text1"/>
                <w:sz w:val="20"/>
                <w:szCs w:val="20"/>
                <w:lang w:val="en-GB" w:eastAsia="en-US"/>
              </w:rPr>
              <w:t>modeling</w:t>
            </w:r>
            <w:proofErr w:type="spellEnd"/>
            <w:r w:rsidRPr="00C729EC">
              <w:rPr>
                <w:rFonts w:asciiTheme="majorHAnsi" w:eastAsiaTheme="minorHAnsi" w:hAnsiTheme="majorHAnsi" w:cstheme="majorHAnsi"/>
                <w:color w:val="000000" w:themeColor="text1"/>
                <w:sz w:val="20"/>
                <w:szCs w:val="20"/>
                <w:lang w:val="en-GB" w:eastAsia="en-US"/>
              </w:rPr>
              <w:t>, simulations, or other analytical methods to demonstrate that the proposed Performance Solution will meet or exceed the required performance levels specified in the NCC or relevant standards.</w:t>
            </w:r>
          </w:p>
          <w:p w14:paraId="63026F30"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Documentation: Prepare comprehensive documentation that outlines the details of the proposed Performance Solution, the energy performance analysis, and how it fulfills the relevant Performance Requirements.</w:t>
            </w:r>
          </w:p>
          <w:p w14:paraId="6F706FCF"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Certification and Approval: Submit the Performance Solution documentation to the appropriate regulatory authority or certification body for review and approval. Depending on the jurisdiction, this process may require involvement from building professionals, energy assessors, or sustainability experts.</w:t>
            </w:r>
          </w:p>
          <w:p w14:paraId="477E3D34" w14:textId="77777777" w:rsidR="00437E65" w:rsidRPr="00C729E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C729EC">
              <w:rPr>
                <w:rFonts w:asciiTheme="majorHAnsi" w:eastAsiaTheme="minorHAnsi" w:hAnsiTheme="majorHAnsi" w:cstheme="majorHAnsi"/>
                <w:color w:val="000000" w:themeColor="text1"/>
                <w:sz w:val="20"/>
                <w:szCs w:val="20"/>
                <w:lang w:val="en-GB" w:eastAsia="en-US"/>
              </w:rPr>
              <w:t xml:space="preserve">Implementation and Monitoring: If the Performance Solution is approved, implement the proposed energy-efficient design or system during the construction or </w:t>
            </w:r>
            <w:r w:rsidRPr="00C729EC">
              <w:rPr>
                <w:rFonts w:asciiTheme="majorHAnsi" w:eastAsiaTheme="minorHAnsi" w:hAnsiTheme="majorHAnsi" w:cstheme="majorHAnsi"/>
                <w:color w:val="000000" w:themeColor="text1"/>
                <w:sz w:val="20"/>
                <w:szCs w:val="20"/>
                <w:lang w:val="en-GB" w:eastAsia="en-US"/>
              </w:rPr>
              <w:lastRenderedPageBreak/>
              <w:t>renovation process. Additionally, monitor and assess the building's actual energy performance during its operation to ensure it continues to meet the required standards.</w:t>
            </w:r>
          </w:p>
          <w:p w14:paraId="7E52D862"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p>
          <w:p w14:paraId="40AF7D73" w14:textId="0F3F4C74"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Building must have, to the degree necessary, a level of thermal performance to facilitate the efficient use of energy for a </w:t>
            </w:r>
            <w:proofErr w:type="spellStart"/>
            <w:r w:rsidRPr="00C729EC">
              <w:rPr>
                <w:rFonts w:asciiTheme="majorHAnsi" w:hAnsiTheme="majorHAnsi" w:cstheme="majorHAnsi"/>
                <w:color w:val="000000" w:themeColor="text1"/>
                <w:sz w:val="20"/>
                <w:szCs w:val="20"/>
                <w:lang w:val="en-GB"/>
              </w:rPr>
              <w:t>rtificial</w:t>
            </w:r>
            <w:proofErr w:type="spellEnd"/>
            <w:r w:rsidRPr="00C729EC">
              <w:rPr>
                <w:rFonts w:asciiTheme="majorHAnsi" w:hAnsiTheme="majorHAnsi" w:cstheme="majorHAnsi"/>
                <w:color w:val="000000" w:themeColor="text1"/>
                <w:sz w:val="20"/>
                <w:szCs w:val="20"/>
                <w:lang w:val="en-GB"/>
              </w:rPr>
              <w:t xml:space="preserve"> heating and</w:t>
            </w:r>
          </w:p>
          <w:p w14:paraId="276C6B36"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cooling appropriate to—</w:t>
            </w:r>
          </w:p>
          <w:p w14:paraId="0559C692"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the function and use of the building; and</w:t>
            </w:r>
          </w:p>
          <w:p w14:paraId="60237B3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the internal environment; and</w:t>
            </w:r>
          </w:p>
          <w:p w14:paraId="4C3C002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(c) the geographic location of the building; and</w:t>
            </w:r>
          </w:p>
          <w:p w14:paraId="34DF5B1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(d) the effects of nearby permanent features such as topography, </w:t>
            </w:r>
            <w:proofErr w:type="gramStart"/>
            <w:r w:rsidRPr="00C729EC">
              <w:rPr>
                <w:rFonts w:asciiTheme="majorHAnsi" w:hAnsiTheme="majorHAnsi" w:cstheme="majorHAnsi"/>
                <w:color w:val="000000" w:themeColor="text1"/>
                <w:sz w:val="20"/>
                <w:szCs w:val="20"/>
                <w:lang w:val="en-GB"/>
              </w:rPr>
              <w:t>structures</w:t>
            </w:r>
            <w:proofErr w:type="gramEnd"/>
            <w:r w:rsidRPr="00C729EC">
              <w:rPr>
                <w:rFonts w:asciiTheme="majorHAnsi" w:hAnsiTheme="majorHAnsi" w:cstheme="majorHAnsi"/>
                <w:color w:val="000000" w:themeColor="text1"/>
                <w:sz w:val="20"/>
                <w:szCs w:val="20"/>
                <w:lang w:val="en-GB"/>
              </w:rPr>
              <w:t xml:space="preserve"> and buildings; and</w:t>
            </w:r>
          </w:p>
          <w:p w14:paraId="77B78482"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(e) solar radiation being—</w:t>
            </w:r>
          </w:p>
          <w:p w14:paraId="56635DA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utilised for heating; and</w:t>
            </w:r>
          </w:p>
          <w:p w14:paraId="3D0D5F6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controlled to minimise energy for cooling; and</w:t>
            </w:r>
          </w:p>
          <w:p w14:paraId="4512F7E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(f) the sealing of the building envelope against air leakage; and</w:t>
            </w:r>
          </w:p>
          <w:p w14:paraId="5457E80F" w14:textId="77777777" w:rsidR="0067061A" w:rsidRPr="00C729EC" w:rsidRDefault="00BF316C" w:rsidP="00BF316C">
            <w:pPr>
              <w:spacing w:beforeLines="60" w:before="144" w:afterLines="60" w:after="144" w:line="276"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(g) the utilisation of air movement to assist cooling</w:t>
            </w:r>
          </w:p>
          <w:p w14:paraId="2E1BAA06"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Building fabric thermal insulation must be installed in compliance with BCA 2009, Volume 2, Section 3.12.1.1, as follows:</w:t>
            </w:r>
          </w:p>
          <w:p w14:paraId="76566EE9"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Where required, insulation must comply with AS/NZS 4859.1 and be installed so that it—</w:t>
            </w:r>
          </w:p>
          <w:p w14:paraId="6CE9CC7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abuts or overlaps adjoining insulation other than at supporting members such as columns, studs, noggings,</w:t>
            </w:r>
          </w:p>
          <w:p w14:paraId="6055D9C1"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joists, furring channels and the like where the insulation must butt against the member; and</w:t>
            </w:r>
          </w:p>
          <w:p w14:paraId="588FA9F0"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forms a continuous barrier with ceilings, walls, bulkheads, floors or the like that inherently contribute to the thermal</w:t>
            </w:r>
          </w:p>
          <w:p w14:paraId="1A773A73"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barrier; and</w:t>
            </w:r>
          </w:p>
          <w:p w14:paraId="6B0A149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(iii) does not affect the safe or effective operation of a domestic service or fitting.</w:t>
            </w:r>
          </w:p>
          <w:p w14:paraId="7CC48AEA"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Where required, reflective insulation must be installed with—</w:t>
            </w:r>
          </w:p>
          <w:p w14:paraId="1B123DB4"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the necessary airspace, to achieve the required R-Value between a reflective side of the reflective insulation and a</w:t>
            </w:r>
          </w:p>
          <w:p w14:paraId="25D5DE43"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building lining or cladding; and</w:t>
            </w:r>
          </w:p>
          <w:p w14:paraId="18BC68D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lastRenderedPageBreak/>
              <w:t>(ii) the reflective insulation closely fitted against any penetration, door or window opening; and</w:t>
            </w:r>
          </w:p>
          <w:p w14:paraId="0F0EB1F0"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(iii) the reflective insulation adequately supported by framing members; and</w:t>
            </w:r>
          </w:p>
          <w:p w14:paraId="41CCEFA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(iv) each adjoining sheet of roll membrane being—</w:t>
            </w:r>
          </w:p>
          <w:p w14:paraId="6E127444"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overlapped not less than 150 mm; or</w:t>
            </w:r>
          </w:p>
          <w:p w14:paraId="5503410C"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taped together.</w:t>
            </w:r>
          </w:p>
          <w:p w14:paraId="78E35C5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(c) Where required, bulk insulation must be installed so that—</w:t>
            </w:r>
          </w:p>
          <w:p w14:paraId="455BA1B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xml:space="preserve">) it maintains its position and thickness, other than where it crosses roof battens, water pipes, electrical cabling or the </w:t>
            </w:r>
            <w:proofErr w:type="gramStart"/>
            <w:r w:rsidRPr="00C729EC">
              <w:rPr>
                <w:rFonts w:asciiTheme="majorHAnsi" w:hAnsiTheme="majorHAnsi" w:cstheme="majorHAnsi"/>
                <w:color w:val="000000" w:themeColor="text1"/>
                <w:sz w:val="20"/>
                <w:szCs w:val="20"/>
                <w:lang w:val="en-GB"/>
              </w:rPr>
              <w:t>like;</w:t>
            </w:r>
            <w:proofErr w:type="gramEnd"/>
          </w:p>
          <w:p w14:paraId="6758F254"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and</w:t>
            </w:r>
          </w:p>
          <w:p w14:paraId="5A55677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in a ceiling, where there is no bulk insulation or reflective insulation in the external wall beneath, it overlaps the external</w:t>
            </w:r>
          </w:p>
          <w:p w14:paraId="153BBFDA" w14:textId="77777777" w:rsidR="00BF316C" w:rsidRPr="00C729EC" w:rsidRDefault="00BF316C" w:rsidP="00BF316C">
            <w:pPr>
              <w:spacing w:beforeLines="60" w:before="144" w:afterLines="60" w:after="144" w:line="276"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wall by not less than 50 mm.</w:t>
            </w:r>
          </w:p>
          <w:p w14:paraId="7E6AE1B3" w14:textId="77777777" w:rsidR="00BF316C" w:rsidRPr="00C729EC" w:rsidRDefault="00BF316C" w:rsidP="00BF316C">
            <w:pPr>
              <w:spacing w:beforeLines="60" w:before="144" w:afterLines="60" w:after="144" w:line="276" w:lineRule="auto"/>
              <w:rPr>
                <w:rFonts w:asciiTheme="majorHAnsi" w:hAnsiTheme="majorHAnsi" w:cstheme="majorHAnsi"/>
                <w:color w:val="000000" w:themeColor="text1"/>
                <w:sz w:val="20"/>
                <w:szCs w:val="20"/>
                <w:lang w:val="en-GB"/>
              </w:rPr>
            </w:pPr>
          </w:p>
          <w:p w14:paraId="18D2E2FA"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Minimum total R-value required – R2.7; or R2.2 if:</w:t>
            </w:r>
          </w:p>
          <w:p w14:paraId="6D5A4C29"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The roof upper surface has a solar absorptance value of not more than 0.55.</w:t>
            </w:r>
          </w:p>
          <w:p w14:paraId="3C28BBB4"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The roof space is ventilated by—</w:t>
            </w:r>
          </w:p>
          <w:p w14:paraId="01B5B72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gable vents, ridge vents, eave vents, roof vents or the like that—</w:t>
            </w:r>
          </w:p>
          <w:p w14:paraId="333FB63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(aa) are evenly distributed to allow an unobstructed flow of air; and</w:t>
            </w:r>
          </w:p>
          <w:p w14:paraId="2E3F6462"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(bb) are located to ensure, where practicable, there are no dead airspaces; and</w:t>
            </w:r>
          </w:p>
          <w:p w14:paraId="50FAD7B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(cc) have an aggregate fixed open area of not less than 1.0% of the ceiling area; or</w:t>
            </w:r>
          </w:p>
          <w:p w14:paraId="4233938D"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not less than 2 wind-driven roof ventilators having an aggregate opening area of not less than 0.14 m2 in conjunction with gable</w:t>
            </w:r>
          </w:p>
          <w:p w14:paraId="4FB067E8"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vents, ridge vents, eave vents, roof vents or the like having an aggregate fixed open area of not less than 0.2% of the ceiling area; or</w:t>
            </w:r>
          </w:p>
          <w:p w14:paraId="3D8F0766"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(C) a tiled roof without </w:t>
            </w:r>
            <w:proofErr w:type="spellStart"/>
            <w:r w:rsidRPr="00C729EC">
              <w:rPr>
                <w:rFonts w:asciiTheme="majorHAnsi" w:hAnsiTheme="majorHAnsi" w:cstheme="majorHAnsi"/>
                <w:color w:val="000000" w:themeColor="text1"/>
                <w:sz w:val="20"/>
                <w:szCs w:val="20"/>
                <w:lang w:val="en-GB"/>
              </w:rPr>
              <w:t>sarking</w:t>
            </w:r>
            <w:proofErr w:type="spellEnd"/>
            <w:r w:rsidRPr="00C729EC">
              <w:rPr>
                <w:rFonts w:asciiTheme="majorHAnsi" w:hAnsiTheme="majorHAnsi" w:cstheme="majorHAnsi"/>
                <w:color w:val="000000" w:themeColor="text1"/>
                <w:sz w:val="20"/>
                <w:szCs w:val="20"/>
                <w:lang w:val="en-GB"/>
              </w:rPr>
              <w:t>-type material at roof level.</w:t>
            </w:r>
          </w:p>
          <w:p w14:paraId="331B9EE9"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roof that—</w:t>
            </w:r>
          </w:p>
          <w:p w14:paraId="45AC15BA"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is required to achieve a minimum Total R-Value; and</w:t>
            </w:r>
          </w:p>
          <w:p w14:paraId="75CA6C8A"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has metal sheet roofing fixed to metal purlins, metal rafters or metal battens; and</w:t>
            </w:r>
          </w:p>
          <w:p w14:paraId="765C27DA" w14:textId="3C136B0A"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lastRenderedPageBreak/>
              <w:t>(iii) does not have a ceiling lining or has a ceiling lining fixed directly to those metal purlins, metal rafters or metal battens (see Figure 3.12.1.1(b)),</w:t>
            </w:r>
          </w:p>
          <w:p w14:paraId="6493051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must have a thermal break, consisting of a material with an R-Value of not less than 0.2, installed between the metal sheet roofing and its supporting member.</w:t>
            </w:r>
          </w:p>
          <w:p w14:paraId="3044260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p>
          <w:p w14:paraId="1EB1D06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Minimum total R-value required –</w:t>
            </w:r>
          </w:p>
          <w:p w14:paraId="2694B42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Direct contact with ground – R1.4</w:t>
            </w:r>
          </w:p>
          <w:p w14:paraId="31D0AAAA"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Suspended – R1.9</w:t>
            </w:r>
          </w:p>
          <w:p w14:paraId="2D301BD1"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Surface density no greater than 220kg/m2 – Nil</w:t>
            </w:r>
          </w:p>
          <w:p w14:paraId="29A7F586"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wall that—</w:t>
            </w:r>
          </w:p>
          <w:p w14:paraId="2B82CBEE"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has lightweight external cladding such as weatherboards, fibre cement or metal sheeting fixed to the metal frame; and</w:t>
            </w:r>
          </w:p>
          <w:p w14:paraId="53D6306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does not have a wall lining or has a wall lining that is fixed directly to the metal frame (see Figure 3.12.1.3(a) and (b)),</w:t>
            </w:r>
          </w:p>
          <w:p w14:paraId="5B0C533C"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must have a thermal break, consisting of a material with an R-Value of not less than 0.2, installed between the external cladding and the </w:t>
            </w:r>
            <w:proofErr w:type="gramStart"/>
            <w:r w:rsidRPr="00C729EC">
              <w:rPr>
                <w:rFonts w:asciiTheme="majorHAnsi" w:hAnsiTheme="majorHAnsi" w:cstheme="majorHAnsi"/>
                <w:color w:val="000000" w:themeColor="text1"/>
                <w:sz w:val="20"/>
                <w:szCs w:val="20"/>
                <w:lang w:val="en-GB"/>
              </w:rPr>
              <w:t>metal</w:t>
            </w:r>
            <w:proofErr w:type="gramEnd"/>
          </w:p>
          <w:p w14:paraId="1D1AB9F6"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frame.</w:t>
            </w:r>
          </w:p>
          <w:p w14:paraId="769CB8E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p>
          <w:p w14:paraId="5496D9E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(a) Roofs, external walls, external </w:t>
            </w:r>
            <w:proofErr w:type="gramStart"/>
            <w:r w:rsidRPr="00C729EC">
              <w:rPr>
                <w:rFonts w:asciiTheme="majorHAnsi" w:hAnsiTheme="majorHAnsi" w:cstheme="majorHAnsi"/>
                <w:color w:val="000000" w:themeColor="text1"/>
                <w:sz w:val="20"/>
                <w:szCs w:val="20"/>
                <w:lang w:val="en-GB"/>
              </w:rPr>
              <w:t>floors</w:t>
            </w:r>
            <w:proofErr w:type="gramEnd"/>
            <w:r w:rsidRPr="00C729EC">
              <w:rPr>
                <w:rFonts w:asciiTheme="majorHAnsi" w:hAnsiTheme="majorHAnsi" w:cstheme="majorHAnsi"/>
                <w:color w:val="000000" w:themeColor="text1"/>
                <w:sz w:val="20"/>
                <w:szCs w:val="20"/>
                <w:lang w:val="en-GB"/>
              </w:rPr>
              <w:t xml:space="preserve"> and any opening such as a window, door or the like must be constructed to minimise air</w:t>
            </w:r>
          </w:p>
          <w:p w14:paraId="3A32597F"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leakage in accordance with (b) when forming part of the external fabric of—</w:t>
            </w:r>
          </w:p>
          <w:p w14:paraId="38A02A2A"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a conditioned space; or</w:t>
            </w:r>
          </w:p>
          <w:p w14:paraId="737E5C9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a habitable room in climate zones 4, 6, 7 and 8.</w:t>
            </w:r>
          </w:p>
          <w:p w14:paraId="51B38DDC"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Construction required by (a) must be—</w:t>
            </w:r>
          </w:p>
          <w:p w14:paraId="70560BF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xml:space="preserve">) enclosed by internal lining systems that are close fitting at ceiling, </w:t>
            </w:r>
            <w:proofErr w:type="gramStart"/>
            <w:r w:rsidRPr="00C729EC">
              <w:rPr>
                <w:rFonts w:asciiTheme="majorHAnsi" w:hAnsiTheme="majorHAnsi" w:cstheme="majorHAnsi"/>
                <w:color w:val="000000" w:themeColor="text1"/>
                <w:sz w:val="20"/>
                <w:szCs w:val="20"/>
                <w:lang w:val="en-GB"/>
              </w:rPr>
              <w:t>wall</w:t>
            </w:r>
            <w:proofErr w:type="gramEnd"/>
            <w:r w:rsidRPr="00C729EC">
              <w:rPr>
                <w:rFonts w:asciiTheme="majorHAnsi" w:hAnsiTheme="majorHAnsi" w:cstheme="majorHAnsi"/>
                <w:color w:val="000000" w:themeColor="text1"/>
                <w:sz w:val="20"/>
                <w:szCs w:val="20"/>
                <w:lang w:val="en-GB"/>
              </w:rPr>
              <w:t xml:space="preserve"> and floor junctions; or</w:t>
            </w:r>
          </w:p>
          <w:p w14:paraId="1385A369"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sealed by caulking, skirting, architraves, cornices or the like.</w:t>
            </w:r>
          </w:p>
          <w:p w14:paraId="49E5F486"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p>
          <w:p w14:paraId="7026C39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a) Heating and cooling ductwork and fittings must—</w:t>
            </w:r>
          </w:p>
          <w:p w14:paraId="1A2A7CD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xml:space="preserve">) achieve the Total R-Value in Table </w:t>
            </w:r>
            <w:proofErr w:type="gramStart"/>
            <w:r w:rsidRPr="00C729EC">
              <w:rPr>
                <w:rFonts w:asciiTheme="majorHAnsi" w:hAnsiTheme="majorHAnsi" w:cstheme="majorHAnsi"/>
                <w:color w:val="000000" w:themeColor="text1"/>
                <w:sz w:val="20"/>
                <w:szCs w:val="20"/>
                <w:lang w:val="en-GB"/>
              </w:rPr>
              <w:t>3.12.5.2 ;</w:t>
            </w:r>
            <w:proofErr w:type="gramEnd"/>
            <w:r w:rsidRPr="00C729EC">
              <w:rPr>
                <w:rFonts w:asciiTheme="majorHAnsi" w:hAnsiTheme="majorHAnsi" w:cstheme="majorHAnsi"/>
                <w:color w:val="000000" w:themeColor="text1"/>
                <w:sz w:val="20"/>
                <w:szCs w:val="20"/>
                <w:lang w:val="en-GB"/>
              </w:rPr>
              <w:t xml:space="preserve"> and</w:t>
            </w:r>
          </w:p>
          <w:p w14:paraId="6B04A0EB"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use thermal insulation material in accordance with AS/NZS 4859.1; and</w:t>
            </w:r>
          </w:p>
          <w:p w14:paraId="2B9E3C8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lastRenderedPageBreak/>
              <w:t>(iii) be sealed against air loss—</w:t>
            </w:r>
          </w:p>
          <w:p w14:paraId="7084C2E8"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 xml:space="preserve">(A) by closing all openings in the surface, </w:t>
            </w:r>
            <w:proofErr w:type="gramStart"/>
            <w:r w:rsidRPr="00C729EC">
              <w:rPr>
                <w:rFonts w:asciiTheme="majorHAnsi" w:hAnsiTheme="majorHAnsi" w:cstheme="majorHAnsi"/>
                <w:color w:val="000000" w:themeColor="text1"/>
                <w:sz w:val="20"/>
                <w:szCs w:val="20"/>
                <w:lang w:val="en-GB"/>
              </w:rPr>
              <w:t>joints</w:t>
            </w:r>
            <w:proofErr w:type="gramEnd"/>
            <w:r w:rsidRPr="00C729EC">
              <w:rPr>
                <w:rFonts w:asciiTheme="majorHAnsi" w:hAnsiTheme="majorHAnsi" w:cstheme="majorHAnsi"/>
                <w:color w:val="000000" w:themeColor="text1"/>
                <w:sz w:val="20"/>
                <w:szCs w:val="20"/>
                <w:lang w:val="en-GB"/>
              </w:rPr>
              <w:t xml:space="preserve"> and seams of ductwork with adhesives, mastics, sealants or</w:t>
            </w:r>
          </w:p>
          <w:p w14:paraId="30364381"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gaskets in accordance with AS 4254 for a Class C seal; or</w:t>
            </w:r>
          </w:p>
          <w:p w14:paraId="2CC8843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for flexible ductwork, with a draw band in conjunction with a sealant or adhesive tape.</w:t>
            </w:r>
          </w:p>
          <w:p w14:paraId="23849EA7"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(b) Duct insulation located under a suspended floor, in an attached Class 10a building and in a roof space must—</w:t>
            </w:r>
          </w:p>
          <w:p w14:paraId="31C72564"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w:t>
            </w:r>
            <w:proofErr w:type="spellStart"/>
            <w:r w:rsidRPr="00C729EC">
              <w:rPr>
                <w:rFonts w:asciiTheme="majorHAnsi" w:hAnsiTheme="majorHAnsi" w:cstheme="majorHAnsi"/>
                <w:color w:val="000000" w:themeColor="text1"/>
                <w:sz w:val="20"/>
                <w:szCs w:val="20"/>
                <w:lang w:val="en-GB"/>
              </w:rPr>
              <w:t>i</w:t>
            </w:r>
            <w:proofErr w:type="spellEnd"/>
            <w:r w:rsidRPr="00C729EC">
              <w:rPr>
                <w:rFonts w:asciiTheme="majorHAnsi" w:hAnsiTheme="majorHAnsi" w:cstheme="majorHAnsi"/>
                <w:color w:val="000000" w:themeColor="text1"/>
                <w:sz w:val="20"/>
                <w:szCs w:val="20"/>
                <w:lang w:val="en-GB"/>
              </w:rPr>
              <w:t>) be protected by an outer sleeve of protective sheeting to prevent the insulation becoming damp; and</w:t>
            </w:r>
          </w:p>
          <w:p w14:paraId="3FF23410"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(ii) have the outer protective sleeve sealed with adhesive tape not less than 48 mm wide creating an airtight and waterproof</w:t>
            </w:r>
          </w:p>
          <w:p w14:paraId="49C40F4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seal.</w:t>
            </w:r>
          </w:p>
          <w:p w14:paraId="018AB285" w14:textId="77777777"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(c) The requirements of (a) do not apply to heating and cooling ductwork and fittings located within the insulated building envelope</w:t>
            </w:r>
          </w:p>
          <w:p w14:paraId="0EBBF60D" w14:textId="40EF53BC" w:rsidR="00BF316C" w:rsidRPr="00C729E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C729EC">
              <w:rPr>
                <w:rFonts w:asciiTheme="majorHAnsi" w:hAnsiTheme="majorHAnsi" w:cstheme="majorHAnsi"/>
                <w:color w:val="000000" w:themeColor="text1"/>
                <w:sz w:val="20"/>
                <w:szCs w:val="20"/>
                <w:lang w:val="en-GB"/>
              </w:rPr>
              <w:t>including a service riser within the conditioned space, internal floors between storeys and the like.</w:t>
            </w:r>
          </w:p>
        </w:tc>
      </w:tr>
      <w:tr w:rsidR="009E23B8" w:rsidRPr="00C729EC" w14:paraId="69561241" w14:textId="77777777" w:rsidTr="002966A6">
        <w:trPr>
          <w:trHeight w:val="440"/>
        </w:trPr>
        <w:tc>
          <w:tcPr>
            <w:tcW w:w="14087" w:type="dxa"/>
            <w:gridSpan w:val="4"/>
            <w:shd w:val="clear" w:color="auto" w:fill="D9D9D9" w:themeFill="background1" w:themeFillShade="D9"/>
          </w:tcPr>
          <w:p w14:paraId="0EC9A89C" w14:textId="0451387E" w:rsidR="009E23B8" w:rsidRPr="00C729E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Health and Safety</w:t>
            </w:r>
          </w:p>
        </w:tc>
      </w:tr>
      <w:tr w:rsidR="009E23B8" w:rsidRPr="00C729EC" w14:paraId="2F00D383" w14:textId="77777777" w:rsidTr="00DF7E8E">
        <w:trPr>
          <w:trHeight w:val="8164"/>
        </w:trPr>
        <w:tc>
          <w:tcPr>
            <w:tcW w:w="14087" w:type="dxa"/>
            <w:gridSpan w:val="4"/>
            <w:shd w:val="clear" w:color="auto" w:fill="auto"/>
          </w:tcPr>
          <w:p w14:paraId="666DFD7A"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lastRenderedPageBreak/>
              <w:t>Including safety in design report covering:</w:t>
            </w:r>
          </w:p>
          <w:p w14:paraId="24A216B3"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Safe material handling and lifting</w:t>
            </w:r>
          </w:p>
          <w:p w14:paraId="794DA1A6"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Handling hazardous material</w:t>
            </w:r>
          </w:p>
          <w:p w14:paraId="323F483B"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Compliance of materials to match </w:t>
            </w:r>
            <w:proofErr w:type="gramStart"/>
            <w:r w:rsidRPr="00C729EC">
              <w:rPr>
                <w:rFonts w:asciiTheme="majorHAnsi" w:hAnsiTheme="majorHAnsi" w:cstheme="majorHAnsi"/>
                <w:color w:val="000000" w:themeColor="text1"/>
                <w:sz w:val="20"/>
                <w:szCs w:val="20"/>
              </w:rPr>
              <w:t>specifications</w:t>
            </w:r>
            <w:proofErr w:type="gramEnd"/>
          </w:p>
          <w:p w14:paraId="40C2BAB4"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Reducing trip, slips, fall </w:t>
            </w:r>
            <w:proofErr w:type="gramStart"/>
            <w:r w:rsidRPr="00C729EC">
              <w:rPr>
                <w:rFonts w:asciiTheme="majorHAnsi" w:hAnsiTheme="majorHAnsi" w:cstheme="majorHAnsi"/>
                <w:color w:val="000000" w:themeColor="text1"/>
                <w:sz w:val="20"/>
                <w:szCs w:val="20"/>
              </w:rPr>
              <w:t>hazards</w:t>
            </w:r>
            <w:proofErr w:type="gramEnd"/>
          </w:p>
          <w:p w14:paraId="098158DF"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Safe use of equipment to comply with </w:t>
            </w:r>
            <w:proofErr w:type="gramStart"/>
            <w:r w:rsidRPr="00C729EC">
              <w:rPr>
                <w:rFonts w:asciiTheme="majorHAnsi" w:hAnsiTheme="majorHAnsi" w:cstheme="majorHAnsi"/>
                <w:color w:val="000000" w:themeColor="text1"/>
                <w:sz w:val="20"/>
                <w:szCs w:val="20"/>
              </w:rPr>
              <w:t>procedures</w:t>
            </w:r>
            <w:proofErr w:type="gramEnd"/>
          </w:p>
          <w:p w14:paraId="423B0F72"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Safe and suitable equipment and PPE</w:t>
            </w:r>
          </w:p>
          <w:p w14:paraId="6ECC573C"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Formwork erection and use</w:t>
            </w:r>
          </w:p>
          <w:p w14:paraId="303B9C4C"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Scaffolding erection and its use</w:t>
            </w:r>
          </w:p>
          <w:p w14:paraId="79E7E10E"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Temporary bracing installation</w:t>
            </w:r>
          </w:p>
          <w:p w14:paraId="4FB1C0EF"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Excavations outside property boundaries or near services</w:t>
            </w:r>
          </w:p>
          <w:p w14:paraId="71436B8F"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Worker training</w:t>
            </w:r>
          </w:p>
          <w:p w14:paraId="42824BE1"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Use of suitably qualified tradesmen/women/contractors/subcontractors</w:t>
            </w:r>
          </w:p>
          <w:p w14:paraId="1BA5C531"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Safe undertaking of compliance inspections</w:t>
            </w:r>
          </w:p>
          <w:p w14:paraId="418AA318" w14:textId="77777777" w:rsidR="009E23B8" w:rsidRPr="00C729E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Ensure construction loads no </w:t>
            </w:r>
            <w:proofErr w:type="gramStart"/>
            <w:r w:rsidRPr="00C729EC">
              <w:rPr>
                <w:rFonts w:asciiTheme="majorHAnsi" w:hAnsiTheme="majorHAnsi" w:cstheme="majorHAnsi"/>
                <w:color w:val="000000" w:themeColor="text1"/>
                <w:sz w:val="20"/>
                <w:szCs w:val="20"/>
              </w:rPr>
              <w:t>exceeded</w:t>
            </w:r>
            <w:proofErr w:type="gramEnd"/>
          </w:p>
          <w:p w14:paraId="0554D808" w14:textId="5D8C6AE7" w:rsidR="005F5F28" w:rsidRPr="00C729EC" w:rsidRDefault="005F5F28"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Pool safety barrier</w:t>
            </w:r>
          </w:p>
          <w:p w14:paraId="762E2DB1"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Occupational Health and Safety (OHS) Regulations: OHS regulations are enforced at the state or territory level in Australia. In Queensland, the Work </w:t>
            </w:r>
            <w:proofErr w:type="gramStart"/>
            <w:r w:rsidRPr="00C729EC">
              <w:rPr>
                <w:rFonts w:asciiTheme="majorHAnsi" w:hAnsiTheme="majorHAnsi" w:cstheme="majorHAnsi"/>
                <w:color w:val="000000" w:themeColor="text1"/>
                <w:sz w:val="20"/>
                <w:szCs w:val="20"/>
              </w:rPr>
              <w:t>Health</w:t>
            </w:r>
            <w:proofErr w:type="gramEnd"/>
            <w:r w:rsidRPr="00C729EC">
              <w:rPr>
                <w:rFonts w:asciiTheme="majorHAnsi" w:hAnsiTheme="majorHAnsi" w:cstheme="majorHAnsi"/>
                <w:color w:val="000000" w:themeColor="text1"/>
                <w:sz w:val="20"/>
                <w:szCs w:val="20"/>
              </w:rPr>
              <w:t xml:space="preserve"> and Safety Act 2011 (WHS Act) and the Work Health and Safety Regulation 2011 (WHS Regulation) set out the legal requirements for workplace health and safety. These regulations cover various aspects, including hazard identification, risk assessment, safety training, and emergency procedures.</w:t>
            </w:r>
          </w:p>
          <w:p w14:paraId="649BD2EA"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Safe Work Method Statements (SWMS): Under the WHS Act and WHS Regulation, certain high-risk construction activities may require Safe Work Method Statements (SWMS). SWMS outline the steps, hazards, and control measures for specific tasks, ensuring that work is carried out safely.</w:t>
            </w:r>
          </w:p>
          <w:p w14:paraId="48F73F56"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Emergency Evacuation Procedures: The building should have clearly defined emergency evacuation procedures in place. This includes establishing assembly points, providing accessible exit routes, and conducting regular fire drills to familiarize occupants with the evacuation process.</w:t>
            </w:r>
          </w:p>
          <w:p w14:paraId="5045A866"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First Aid Facilities: The office should be equipped with appropriate first aid facilities, including first aid kits, eye wash stations, and trained first aid personnel to respond to medical emergencies.</w:t>
            </w:r>
          </w:p>
          <w:p w14:paraId="1B5A28F3"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Manual Handling and Ergonomics: Considerations should be made to ensure ergonomic workstations, proper lifting techniques, and training on manual handling to prevent injuries related to lifting and repetitive tasks.</w:t>
            </w:r>
          </w:p>
          <w:p w14:paraId="6CE1A839"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Electrical Safety: Electrical installations and equipment must comply with electrical safety standards to minimize the risk of electrical hazards and electrocution.</w:t>
            </w:r>
          </w:p>
          <w:p w14:paraId="27FF8A85"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Fire Safety: As mentioned in a previous response, fire safety is critical for any building. Proper fire detection systems, fire extinguishers, and emergency lighting should be installed and regularly maintained.</w:t>
            </w:r>
          </w:p>
          <w:p w14:paraId="1171D4E1"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Hazardous Materials: If there are hazardous materials used or stored in the office, appropriate storage and handling measures should be in place to mitigate the risk of exposure to harmful substances.</w:t>
            </w:r>
          </w:p>
          <w:p w14:paraId="570076EE"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Workstation Safety: Workstations should be designed ergonomically to reduce strain and promote a healthy working posture. Adequate lighting and ventilation are also important factors for the overall health and comfort of occupants.</w:t>
            </w:r>
          </w:p>
          <w:p w14:paraId="47DF7555" w14:textId="77777777" w:rsidR="00924842" w:rsidRPr="00C729EC" w:rsidRDefault="00924842" w:rsidP="00924842">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Hygiene and Sanitation: Proper hygiene and sanitation measures should be implemented, including regular cleaning of workspaces and common areas to maintain a clean and healthy environment.</w:t>
            </w:r>
          </w:p>
          <w:p w14:paraId="3204D80C" w14:textId="77777777" w:rsidR="00924842" w:rsidRPr="00C729EC" w:rsidRDefault="00924842" w:rsidP="009E23B8">
            <w:pPr>
              <w:pStyle w:val="NormalWeb"/>
              <w:spacing w:before="0" w:beforeAutospacing="0" w:after="0" w:afterAutospacing="0"/>
              <w:rPr>
                <w:rFonts w:asciiTheme="majorHAnsi" w:hAnsiTheme="majorHAnsi" w:cstheme="majorHAnsi"/>
                <w:color w:val="000000" w:themeColor="text1"/>
                <w:sz w:val="20"/>
                <w:szCs w:val="20"/>
              </w:rPr>
            </w:pPr>
          </w:p>
          <w:p w14:paraId="73E18D90" w14:textId="77777777" w:rsidR="009E23B8" w:rsidRPr="00C729E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r>
    </w:tbl>
    <w:p w14:paraId="249D9ADE" w14:textId="77777777" w:rsidR="00800479" w:rsidRPr="00C729EC" w:rsidRDefault="00800479">
      <w:pPr>
        <w:rPr>
          <w:rFonts w:asciiTheme="majorHAnsi" w:hAnsiTheme="majorHAnsi" w:cstheme="majorHAnsi"/>
          <w:sz w:val="20"/>
          <w:szCs w:val="20"/>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C729EC" w14:paraId="218FB19A" w14:textId="77777777" w:rsidTr="00437E65">
        <w:trPr>
          <w:trHeight w:val="377"/>
        </w:trPr>
        <w:tc>
          <w:tcPr>
            <w:tcW w:w="14087" w:type="dxa"/>
            <w:gridSpan w:val="5"/>
            <w:tcBorders>
              <w:bottom w:val="nil"/>
            </w:tcBorders>
            <w:shd w:val="clear" w:color="auto" w:fill="D9D9D9" w:themeFill="background1" w:themeFillShade="D9"/>
          </w:tcPr>
          <w:p w14:paraId="2CC520FF" w14:textId="166A6986" w:rsidR="00A77466" w:rsidRPr="00C729EC" w:rsidRDefault="00AA0F01" w:rsidP="00AA0F01">
            <w:pPr>
              <w:spacing w:beforeLines="60" w:before="144" w:afterLines="60" w:after="144" w:line="276" w:lineRule="auto"/>
              <w:jc w:val="both"/>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Consultation</w:t>
            </w:r>
          </w:p>
        </w:tc>
      </w:tr>
      <w:tr w:rsidR="003707F3" w:rsidRPr="00C729EC" w14:paraId="639AFA19" w14:textId="77777777" w:rsidTr="00437E65">
        <w:trPr>
          <w:trHeight w:val="2438"/>
        </w:trPr>
        <w:tc>
          <w:tcPr>
            <w:tcW w:w="14087" w:type="dxa"/>
            <w:gridSpan w:val="5"/>
            <w:tcBorders>
              <w:top w:val="nil"/>
              <w:left w:val="nil"/>
              <w:bottom w:val="nil"/>
              <w:right w:val="nil"/>
            </w:tcBorders>
            <w:shd w:val="clear" w:color="auto" w:fill="auto"/>
          </w:tcPr>
          <w:p w14:paraId="5679FA8A" w14:textId="242A8765" w:rsidR="00BD1E74" w:rsidRPr="00C729EC" w:rsidRDefault="00BD1E74"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Also refer to attached documentation under Consultation and information.</w:t>
            </w:r>
          </w:p>
          <w:p w14:paraId="6C64F8BC" w14:textId="77777777" w:rsidR="00BD1E74" w:rsidRPr="00C729EC" w:rsidRDefault="00BD1E74" w:rsidP="00437E65">
            <w:pPr>
              <w:pStyle w:val="NormalWeb"/>
              <w:spacing w:before="0" w:beforeAutospacing="0" w:after="0" w:afterAutospacing="0"/>
              <w:rPr>
                <w:rFonts w:asciiTheme="majorHAnsi" w:hAnsiTheme="majorHAnsi" w:cstheme="majorHAnsi"/>
                <w:color w:val="000000" w:themeColor="text1"/>
                <w:sz w:val="20"/>
                <w:szCs w:val="20"/>
              </w:rPr>
            </w:pPr>
          </w:p>
          <w:p w14:paraId="44A11F61" w14:textId="208D6B95"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Identify the NCC Performance Requirements: First, familiarize yourself with the relevant NCC Performance Requirements that apply to residential renovation buildings (NCC Volume Two) in your jurisdiction. These requirements cover various aspects of building design and construction, such as structural integrity, fire safety, accessibility, energy efficiency, and more.</w:t>
            </w:r>
          </w:p>
          <w:p w14:paraId="26C34CFC"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743D9704"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Conduct a Site Inspection: Perform a thorough inspection of the residential renovation building to identify any construction methods or elements that may not comply with the NCC Performance Requirements. Document any areas where you suspect non-conforming practices or materials have been used.</w:t>
            </w:r>
          </w:p>
          <w:p w14:paraId="4DA4D1A9"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79D758EE"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Compare with Deemed-to-Satisfy Provisions: For each Performance Requirement, refer to the corresponding Deemed-to-Satisfy (DTS) provisions in the NCC. These DTS provisions offer specific prescriptive solutions that are deemed to meet the Performance Requirements.</w:t>
            </w:r>
          </w:p>
          <w:p w14:paraId="36853F67"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557B92A1"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Identify Non-Conforming Methods: Compare the actual construction methods and materials used in the renovation building against the prescriptive DTS provisions in the NCC. Identify any areas where the construction does not align with the required standards.</w:t>
            </w:r>
          </w:p>
          <w:p w14:paraId="00B5012F" w14:textId="48E49809" w:rsidR="00437E65" w:rsidRPr="00C729EC" w:rsidRDefault="00437E65" w:rsidP="00437E65">
            <w:pPr>
              <w:pStyle w:val="NormalWeb"/>
              <w:spacing w:before="300" w:beforeAutospacing="0" w:after="30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Examples of non-conforming construction methods may </w:t>
            </w:r>
            <w:proofErr w:type="gramStart"/>
            <w:r w:rsidRPr="00C729EC">
              <w:rPr>
                <w:rFonts w:asciiTheme="majorHAnsi" w:hAnsiTheme="majorHAnsi" w:cstheme="majorHAnsi"/>
                <w:color w:val="000000" w:themeColor="text1"/>
                <w:sz w:val="20"/>
                <w:szCs w:val="20"/>
              </w:rPr>
              <w:t>include;</w:t>
            </w:r>
            <w:proofErr w:type="gramEnd"/>
            <w:r w:rsidRPr="00C729EC">
              <w:rPr>
                <w:rFonts w:asciiTheme="majorHAnsi" w:hAnsiTheme="majorHAnsi" w:cstheme="majorHAnsi"/>
                <w:color w:val="000000" w:themeColor="text1"/>
                <w:sz w:val="20"/>
                <w:szCs w:val="20"/>
              </w:rPr>
              <w:t xml:space="preserve"> however see attached document for reference</w:t>
            </w:r>
            <w:r w:rsidR="00DC6F98" w:rsidRPr="00C729EC">
              <w:rPr>
                <w:rFonts w:asciiTheme="majorHAnsi" w:hAnsiTheme="majorHAnsi" w:cstheme="majorHAnsi"/>
                <w:color w:val="000000" w:themeColor="text1"/>
                <w:sz w:val="20"/>
                <w:szCs w:val="20"/>
              </w:rPr>
              <w:t xml:space="preserve"> on the variations that were made to this particular project.</w:t>
            </w:r>
          </w:p>
          <w:p w14:paraId="3AFB219F" w14:textId="77777777" w:rsidR="00437E65" w:rsidRPr="00C729E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Insufficient insulation or improper installation methods affecting energy efficiency requirements.</w:t>
            </w:r>
          </w:p>
          <w:p w14:paraId="4F45976B" w14:textId="77777777" w:rsidR="00437E65" w:rsidRPr="00C729E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Inadequate fire-resistant materials or non-compliant fire separation measures.</w:t>
            </w:r>
          </w:p>
          <w:p w14:paraId="3BCED430" w14:textId="77777777" w:rsidR="00437E65" w:rsidRPr="00C729E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Accessibility features that do not meet the requirements for accessible paths of travel, entrances, or sanitary facilities for people with disabilities.</w:t>
            </w:r>
          </w:p>
          <w:p w14:paraId="08AF19FF" w14:textId="77777777" w:rsidR="00437E65" w:rsidRPr="00C729E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Use of non-compliant building materials that may affect durability, structural integrity, or fire safety.</w:t>
            </w:r>
          </w:p>
          <w:p w14:paraId="70B2F789" w14:textId="77777777" w:rsidR="00DC6F98" w:rsidRPr="00C729EC" w:rsidRDefault="00DC6F98" w:rsidP="00437E65">
            <w:pPr>
              <w:spacing w:after="0" w:line="240" w:lineRule="auto"/>
              <w:rPr>
                <w:rFonts w:asciiTheme="majorHAnsi" w:eastAsia="Times New Roman" w:hAnsiTheme="majorHAnsi" w:cstheme="majorHAnsi"/>
                <w:color w:val="000000" w:themeColor="text1"/>
                <w:sz w:val="20"/>
                <w:szCs w:val="20"/>
                <w:lang w:eastAsia="en-GB"/>
              </w:rPr>
            </w:pPr>
          </w:p>
          <w:p w14:paraId="4084F5F9"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Document Non-Conformities: For each identified non-conformity, document the specific issue, the relevant NCC Performance Requirement, and how the actual construction method or material deviates from the DTS provisions. Include photographs, measurements, and any relevant evidence to support your findings.</w:t>
            </w:r>
          </w:p>
          <w:p w14:paraId="518C12C7" w14:textId="77777777" w:rsidR="00DC6F98" w:rsidRPr="00C729EC" w:rsidRDefault="00DC6F98" w:rsidP="00437E65">
            <w:pPr>
              <w:pStyle w:val="NormalWeb"/>
              <w:spacing w:before="0" w:beforeAutospacing="0" w:after="0" w:afterAutospacing="0"/>
              <w:rPr>
                <w:rFonts w:asciiTheme="majorHAnsi" w:hAnsiTheme="majorHAnsi" w:cstheme="majorHAnsi"/>
                <w:color w:val="000000" w:themeColor="text1"/>
                <w:sz w:val="20"/>
                <w:szCs w:val="20"/>
              </w:rPr>
            </w:pPr>
          </w:p>
          <w:p w14:paraId="47DD1CFC"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Develop a Corrective Action Plan: Once you have identified and documented the non-conforming construction methods, work with qualified building professionals to develop a corrective action plan. The plan should outline the necessary steps to bring the building into compliance with the NCC Performance Requirements. This may involve retrofitting, repairs, or replacement of non-compliant elements.</w:t>
            </w:r>
          </w:p>
          <w:p w14:paraId="304146CA" w14:textId="77777777" w:rsidR="00DC6F98" w:rsidRPr="00C729EC" w:rsidRDefault="00DC6F98" w:rsidP="00437E65">
            <w:pPr>
              <w:pStyle w:val="NormalWeb"/>
              <w:spacing w:before="0" w:beforeAutospacing="0" w:after="0" w:afterAutospacing="0"/>
              <w:rPr>
                <w:rFonts w:asciiTheme="majorHAnsi" w:hAnsiTheme="majorHAnsi" w:cstheme="majorHAnsi"/>
                <w:color w:val="000000" w:themeColor="text1"/>
                <w:sz w:val="20"/>
                <w:szCs w:val="20"/>
              </w:rPr>
            </w:pPr>
          </w:p>
          <w:p w14:paraId="08ADCCFC" w14:textId="77777777" w:rsidR="00437E65" w:rsidRPr="00C729E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Obtain Regulatory Approval: If the corrective action plan requires significant changes, obtain approval from the local regulatory authority or building certifier before proceeding with the remedial work.</w:t>
            </w:r>
          </w:p>
          <w:p w14:paraId="0E9DA66F" w14:textId="63D44AC0" w:rsidR="00437E65" w:rsidRPr="00C729EC" w:rsidRDefault="00437E65" w:rsidP="00437E65">
            <w:pPr>
              <w:pStyle w:val="NormalWeb"/>
              <w:spacing w:before="300" w:beforeAutospacing="0" w:after="0" w:afterAutospacing="0"/>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lastRenderedPageBreak/>
              <w:t xml:space="preserve">Always prioritize safety and compliance when addressing non-conforming construction methods. Consulting with the builders and </w:t>
            </w:r>
            <w:r w:rsidR="00BD1E74" w:rsidRPr="00C729EC">
              <w:rPr>
                <w:rFonts w:asciiTheme="majorHAnsi" w:hAnsiTheme="majorHAnsi" w:cstheme="majorHAnsi"/>
                <w:color w:val="000000" w:themeColor="text1"/>
                <w:sz w:val="20"/>
                <w:szCs w:val="20"/>
              </w:rPr>
              <w:t>certifier</w:t>
            </w:r>
            <w:r w:rsidRPr="00C729EC">
              <w:rPr>
                <w:rFonts w:asciiTheme="majorHAnsi" w:hAnsiTheme="majorHAnsi" w:cstheme="majorHAnsi"/>
                <w:color w:val="000000" w:themeColor="text1"/>
                <w:sz w:val="20"/>
                <w:szCs w:val="20"/>
              </w:rPr>
              <w:t>, to ensure the renovation building meets all relevant NCC Performance Requirements and local building codes.</w:t>
            </w:r>
          </w:p>
          <w:p w14:paraId="561E4DC9" w14:textId="77777777" w:rsidR="003707F3" w:rsidRPr="00C729EC" w:rsidRDefault="003707F3" w:rsidP="00437E65">
            <w:pPr>
              <w:spacing w:beforeLines="60" w:before="144" w:afterLines="60" w:after="144" w:line="276" w:lineRule="auto"/>
              <w:jc w:val="both"/>
              <w:rPr>
                <w:rFonts w:asciiTheme="majorHAnsi" w:eastAsia="Times New Roman" w:hAnsiTheme="majorHAnsi" w:cstheme="majorHAnsi"/>
                <w:color w:val="000000" w:themeColor="text1"/>
                <w:sz w:val="20"/>
                <w:szCs w:val="20"/>
                <w:lang w:eastAsia="en-GB"/>
              </w:rPr>
            </w:pPr>
          </w:p>
        </w:tc>
      </w:tr>
      <w:tr w:rsidR="00AA0F01" w:rsidRPr="00C729EC" w14:paraId="1DE1B107" w14:textId="77777777" w:rsidTr="00437E65">
        <w:trPr>
          <w:trHeight w:val="699"/>
        </w:trPr>
        <w:tc>
          <w:tcPr>
            <w:tcW w:w="14087" w:type="dxa"/>
            <w:gridSpan w:val="5"/>
            <w:tcBorders>
              <w:top w:val="nil"/>
            </w:tcBorders>
            <w:shd w:val="clear" w:color="auto" w:fill="D9D9D9" w:themeFill="background1" w:themeFillShade="D9"/>
          </w:tcPr>
          <w:p w14:paraId="48166306" w14:textId="10A802C9" w:rsidR="00AA0F01" w:rsidRPr="00C729EC" w:rsidRDefault="003707F3" w:rsidP="00E84220">
            <w:pPr>
              <w:spacing w:beforeLines="60" w:before="144" w:afterLines="60" w:after="144" w:line="276" w:lineRule="auto"/>
              <w:rPr>
                <w:rFonts w:asciiTheme="majorHAnsi" w:eastAsia="Times New Roman" w:hAnsiTheme="majorHAnsi" w:cstheme="majorHAnsi"/>
                <w:b/>
                <w:sz w:val="20"/>
                <w:szCs w:val="20"/>
              </w:rPr>
            </w:pPr>
            <w:r w:rsidRPr="00C729EC">
              <w:rPr>
                <w:rFonts w:asciiTheme="majorHAnsi" w:eastAsia="Times New Roman" w:hAnsiTheme="majorHAnsi" w:cstheme="majorHAnsi"/>
                <w:b/>
                <w:sz w:val="20"/>
                <w:szCs w:val="20"/>
              </w:rPr>
              <w:lastRenderedPageBreak/>
              <w:t>Policies</w:t>
            </w:r>
          </w:p>
        </w:tc>
      </w:tr>
      <w:tr w:rsidR="003707F3" w:rsidRPr="00C729EC" w14:paraId="4903BD61" w14:textId="77777777" w:rsidTr="00DF7E8E">
        <w:trPr>
          <w:trHeight w:val="4819"/>
        </w:trPr>
        <w:tc>
          <w:tcPr>
            <w:tcW w:w="14087" w:type="dxa"/>
            <w:gridSpan w:val="5"/>
            <w:shd w:val="clear" w:color="auto" w:fill="FFFFFF"/>
          </w:tcPr>
          <w:p w14:paraId="1B12096C" w14:textId="77777777" w:rsidR="003707F3" w:rsidRPr="00C729EC" w:rsidRDefault="00BD1E74" w:rsidP="00E84220">
            <w:pPr>
              <w:spacing w:beforeLines="60" w:before="144" w:afterLines="60" w:after="144" w:line="276" w:lineRule="auto"/>
              <w:rPr>
                <w:rFonts w:asciiTheme="majorHAnsi" w:eastAsia="Times New Roman" w:hAnsiTheme="majorHAnsi" w:cstheme="majorHAnsi"/>
                <w:bCs/>
                <w:sz w:val="20"/>
                <w:szCs w:val="20"/>
              </w:rPr>
            </w:pPr>
            <w:r w:rsidRPr="00C729EC">
              <w:rPr>
                <w:rFonts w:asciiTheme="majorHAnsi" w:eastAsia="Times New Roman" w:hAnsiTheme="majorHAnsi" w:cstheme="majorHAnsi"/>
                <w:bCs/>
                <w:sz w:val="20"/>
                <w:szCs w:val="20"/>
              </w:rPr>
              <w:t xml:space="preserve">See attached policy and procedure </w:t>
            </w:r>
            <w:proofErr w:type="gramStart"/>
            <w:r w:rsidRPr="00C729EC">
              <w:rPr>
                <w:rFonts w:asciiTheme="majorHAnsi" w:eastAsia="Times New Roman" w:hAnsiTheme="majorHAnsi" w:cstheme="majorHAnsi"/>
                <w:bCs/>
                <w:sz w:val="20"/>
                <w:szCs w:val="20"/>
              </w:rPr>
              <w:t>document</w:t>
            </w:r>
            <w:proofErr w:type="gramEnd"/>
          </w:p>
          <w:p w14:paraId="1E0035CD" w14:textId="77777777" w:rsidR="00BD1E74" w:rsidRPr="00C729EC" w:rsidRDefault="00BD1E74" w:rsidP="00BD1E74">
            <w:pPr>
              <w:widowControl w:val="0"/>
              <w:spacing w:line="276" w:lineRule="auto"/>
              <w:ind w:right="102"/>
              <w:jc w:val="both"/>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Variations are the changes by addition, </w:t>
            </w:r>
            <w:proofErr w:type="gramStart"/>
            <w:r w:rsidRPr="00C729EC">
              <w:rPr>
                <w:rFonts w:asciiTheme="majorHAnsi" w:hAnsiTheme="majorHAnsi" w:cstheme="majorHAnsi"/>
                <w:color w:val="000000" w:themeColor="text1"/>
                <w:sz w:val="20"/>
                <w:szCs w:val="20"/>
              </w:rPr>
              <w:t>alteration</w:t>
            </w:r>
            <w:proofErr w:type="gramEnd"/>
            <w:r w:rsidRPr="00C729EC">
              <w:rPr>
                <w:rFonts w:asciiTheme="majorHAnsi" w:hAnsiTheme="majorHAnsi" w:cstheme="majorHAnsi"/>
                <w:color w:val="000000" w:themeColor="text1"/>
                <w:sz w:val="20"/>
                <w:szCs w:val="20"/>
              </w:rPr>
              <w:t xml:space="preserve"> or omission to scope of works, with such variations changing the costs or schedule of the project. In general, contracts provide procedures to follow when variations are needed. Variations may be identified through consultations and meetings with relevant personnel. Some of the reasons for variations include the following:</w:t>
            </w:r>
          </w:p>
          <w:p w14:paraId="091CAA7B" w14:textId="77777777" w:rsidR="00BD1E74" w:rsidRPr="00C729E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An addition or omission from the scope of work</w:t>
            </w:r>
          </w:p>
          <w:p w14:paraId="2BC4DC38" w14:textId="77777777" w:rsidR="00BD1E74" w:rsidRPr="00C729E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 xml:space="preserve">Changes in the quality or quantity of materials needed for </w:t>
            </w:r>
            <w:proofErr w:type="gramStart"/>
            <w:r w:rsidRPr="00C729EC">
              <w:rPr>
                <w:rFonts w:asciiTheme="majorHAnsi" w:eastAsia="Times New Roman" w:hAnsiTheme="majorHAnsi" w:cstheme="majorHAnsi"/>
                <w:color w:val="000000" w:themeColor="text1"/>
                <w:sz w:val="20"/>
                <w:szCs w:val="20"/>
                <w:lang w:eastAsia="en-GB"/>
              </w:rPr>
              <w:t>construction</w:t>
            </w:r>
            <w:proofErr w:type="gramEnd"/>
          </w:p>
          <w:p w14:paraId="3A411847" w14:textId="77777777" w:rsidR="00BD1E74" w:rsidRPr="00C729E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 xml:space="preserve">Changes in design </w:t>
            </w:r>
          </w:p>
          <w:p w14:paraId="6E4D1DA7" w14:textId="77777777" w:rsidR="00BD1E74" w:rsidRPr="00C729E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 xml:space="preserve">Changes in working </w:t>
            </w:r>
            <w:proofErr w:type="gramStart"/>
            <w:r w:rsidRPr="00C729EC">
              <w:rPr>
                <w:rFonts w:asciiTheme="majorHAnsi" w:eastAsia="Times New Roman" w:hAnsiTheme="majorHAnsi" w:cstheme="majorHAnsi"/>
                <w:color w:val="000000" w:themeColor="text1"/>
                <w:sz w:val="20"/>
                <w:szCs w:val="20"/>
                <w:lang w:eastAsia="en-GB"/>
              </w:rPr>
              <w:t>conditions</w:t>
            </w:r>
            <w:proofErr w:type="gramEnd"/>
          </w:p>
          <w:p w14:paraId="1F7782E9" w14:textId="77777777" w:rsidR="00BD1E74" w:rsidRPr="00C729E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C729EC">
              <w:rPr>
                <w:rFonts w:asciiTheme="majorHAnsi" w:eastAsia="Times New Roman" w:hAnsiTheme="majorHAnsi" w:cstheme="majorHAnsi"/>
                <w:color w:val="000000" w:themeColor="text1"/>
                <w:sz w:val="20"/>
                <w:szCs w:val="20"/>
                <w:lang w:eastAsia="en-GB"/>
              </w:rPr>
              <w:t>Changes in the commencement or completion date and the schedule</w:t>
            </w:r>
          </w:p>
          <w:p w14:paraId="59C9B155" w14:textId="77777777" w:rsidR="00BD1E74" w:rsidRPr="00C729EC" w:rsidRDefault="00BD1E74" w:rsidP="00BD1E74">
            <w:pPr>
              <w:widowControl w:val="0"/>
              <w:spacing w:after="0" w:line="276" w:lineRule="auto"/>
              <w:ind w:right="102"/>
              <w:jc w:val="both"/>
              <w:rPr>
                <w:rFonts w:asciiTheme="majorHAnsi" w:eastAsia="Times New Roman" w:hAnsiTheme="majorHAnsi" w:cstheme="majorHAnsi"/>
                <w:color w:val="000000" w:themeColor="text1"/>
                <w:sz w:val="20"/>
                <w:szCs w:val="20"/>
                <w:lang w:eastAsia="en-GB"/>
              </w:rPr>
            </w:pPr>
          </w:p>
          <w:p w14:paraId="0602B99B" w14:textId="77777777" w:rsidR="00BD1E74" w:rsidRPr="00C729EC" w:rsidRDefault="00BD1E74" w:rsidP="00BD1E74">
            <w:pPr>
              <w:pStyle w:val="Heading2"/>
              <w:spacing w:before="0" w:line="276" w:lineRule="auto"/>
              <w:rPr>
                <w:rStyle w:val="Strong"/>
                <w:rFonts w:cstheme="majorHAnsi"/>
                <w:b w:val="0"/>
                <w:bCs w:val="0"/>
                <w:color w:val="000000" w:themeColor="text1"/>
                <w:sz w:val="20"/>
                <w:szCs w:val="20"/>
              </w:rPr>
            </w:pPr>
            <w:r w:rsidRPr="00C729EC">
              <w:rPr>
                <w:rStyle w:val="Strong"/>
                <w:rFonts w:cstheme="majorHAnsi"/>
                <w:color w:val="000000" w:themeColor="text1"/>
                <w:sz w:val="20"/>
                <w:szCs w:val="20"/>
              </w:rPr>
              <w:t>Communicate &amp; Collaborate</w:t>
            </w:r>
          </w:p>
          <w:p w14:paraId="31972449" w14:textId="77777777" w:rsidR="00BD1E74" w:rsidRPr="00C729EC" w:rsidRDefault="00BD1E74" w:rsidP="00BD1E74">
            <w:pPr>
              <w:rPr>
                <w:rFonts w:asciiTheme="majorHAnsi" w:hAnsiTheme="majorHAnsi" w:cstheme="majorHAnsi"/>
                <w:sz w:val="20"/>
                <w:szCs w:val="20"/>
              </w:rPr>
            </w:pPr>
          </w:p>
          <w:p w14:paraId="0E57C81C" w14:textId="77777777" w:rsidR="00BD1E74" w:rsidRPr="00C729EC"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Good communication is key to staying on schedule and the successful completion of projects. Establish procedures and protocols for your subs to alert you when they are falling behind or experiencing delays. This will allow you to start adjusting your schedule before the issues snowball into something unmanageable that will cause you to miss your scheduled deadline.</w:t>
            </w:r>
          </w:p>
          <w:p w14:paraId="58A48781" w14:textId="77777777" w:rsidR="00BD1E74" w:rsidRPr="00C729EC"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Determine how often, and by what means, information regarding the progress of the project needs to be communicated. When problems arise, work with your subs to troubleshoot issues and resolve delays to keep your project on schedule. Good communication can improve teamwork, lead to better project </w:t>
            </w:r>
            <w:proofErr w:type="gramStart"/>
            <w:r w:rsidRPr="00C729EC">
              <w:rPr>
                <w:rFonts w:asciiTheme="majorHAnsi" w:hAnsiTheme="majorHAnsi" w:cstheme="majorHAnsi"/>
                <w:color w:val="000000" w:themeColor="text1"/>
                <w:sz w:val="20"/>
                <w:szCs w:val="20"/>
              </w:rPr>
              <w:t>collaboration</w:t>
            </w:r>
            <w:proofErr w:type="gramEnd"/>
            <w:r w:rsidRPr="00C729EC">
              <w:rPr>
                <w:rFonts w:asciiTheme="majorHAnsi" w:hAnsiTheme="majorHAnsi" w:cstheme="majorHAnsi"/>
                <w:color w:val="000000" w:themeColor="text1"/>
                <w:sz w:val="20"/>
                <w:szCs w:val="20"/>
              </w:rPr>
              <w:t xml:space="preserve"> and increase jobsite productivity.</w:t>
            </w:r>
          </w:p>
          <w:p w14:paraId="3AEF3595" w14:textId="77777777" w:rsidR="00BD1E74" w:rsidRPr="00C729EC"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lastRenderedPageBreak/>
              <w:t>Project collaboration is more than just everyone completing tasks on schedule. It involves building a relationship with all stakeholders based on trust and respect, working together to successfully complete a project. Being able to cooperate and coordinate efforts is essential to maintaining your construction schedule.</w:t>
            </w:r>
          </w:p>
          <w:p w14:paraId="05E7672E"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196DFF38" w14:textId="77777777" w:rsidR="00BD1E74" w:rsidRPr="00C729EC" w:rsidRDefault="00BD1E74" w:rsidP="00BD1E74">
            <w:pPr>
              <w:pStyle w:val="Heading2"/>
              <w:spacing w:before="0" w:line="276" w:lineRule="auto"/>
              <w:rPr>
                <w:rStyle w:val="Strong"/>
                <w:rFonts w:cstheme="majorHAnsi"/>
                <w:b w:val="0"/>
                <w:bCs w:val="0"/>
                <w:color w:val="000000" w:themeColor="text1"/>
                <w:sz w:val="20"/>
                <w:szCs w:val="20"/>
              </w:rPr>
            </w:pPr>
            <w:r w:rsidRPr="00C729EC">
              <w:rPr>
                <w:rStyle w:val="Strong"/>
                <w:rFonts w:cstheme="majorHAnsi"/>
                <w:color w:val="000000" w:themeColor="text1"/>
                <w:sz w:val="20"/>
                <w:szCs w:val="20"/>
              </w:rPr>
              <w:t>Monitor &amp; Document Progress</w:t>
            </w:r>
          </w:p>
          <w:p w14:paraId="2BE4C0F7" w14:textId="77777777" w:rsidR="00BD1E74" w:rsidRPr="00C729EC" w:rsidRDefault="00BD1E74" w:rsidP="00BD1E74">
            <w:pPr>
              <w:rPr>
                <w:rFonts w:asciiTheme="majorHAnsi" w:hAnsiTheme="majorHAnsi" w:cstheme="majorHAnsi"/>
                <w:sz w:val="20"/>
                <w:szCs w:val="20"/>
              </w:rPr>
            </w:pPr>
          </w:p>
          <w:p w14:paraId="01CB915C" w14:textId="77777777" w:rsidR="00BD1E74" w:rsidRPr="00C729EC"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Keep track of progress with detailed daily reports. Keep an eye on how close you are sticking to your schedule. Watch for any red flags that might indicate you are falling behind schedule. Measure how well your actual timeline for completing tasks matches up with your master schedule.</w:t>
            </w:r>
          </w:p>
          <w:p w14:paraId="799430CA" w14:textId="77777777" w:rsidR="00BD1E74" w:rsidRPr="00C729EC"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Pay particular attention to areas that ran over or were completed earlier than scheduled. Try and determine the causes of these discrepancies with your master schedule. This allows you to improve your planning and scheduling for future projects and compare this project to past performances on similar projects.</w:t>
            </w:r>
          </w:p>
          <w:p w14:paraId="4520A255" w14:textId="77777777" w:rsidR="00BD1E74" w:rsidRPr="00C729EC"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Reviewing daily reports can help you identify aspects of your project where you are falling behind schedule. It’s rare that a project adheres exactly to your master schedule.</w:t>
            </w:r>
          </w:p>
          <w:p w14:paraId="1000657B"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A41E7E9"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The objectives of performance reporting are to:</w:t>
            </w:r>
          </w:p>
          <w:p w14:paraId="4D6AD9BE" w14:textId="77777777" w:rsidR="00BD1E74" w:rsidRPr="00C729EC"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encourage contractors and consultants to implement a business culture of continuous improvement to benefit themselves and their </w:t>
            </w:r>
            <w:proofErr w:type="gramStart"/>
            <w:r w:rsidRPr="00C729EC">
              <w:rPr>
                <w:rFonts w:asciiTheme="majorHAnsi" w:hAnsiTheme="majorHAnsi" w:cstheme="majorHAnsi"/>
                <w:color w:val="000000" w:themeColor="text1"/>
                <w:sz w:val="20"/>
                <w:szCs w:val="20"/>
              </w:rPr>
              <w:t>clients</w:t>
            </w:r>
            <w:proofErr w:type="gramEnd"/>
          </w:p>
          <w:p w14:paraId="173030DB" w14:textId="77777777" w:rsidR="00BD1E74" w:rsidRPr="00C729EC"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provide performance data from past and current contracts to identify the best performing contractors and </w:t>
            </w:r>
            <w:proofErr w:type="gramStart"/>
            <w:r w:rsidRPr="00C729EC">
              <w:rPr>
                <w:rFonts w:asciiTheme="majorHAnsi" w:hAnsiTheme="majorHAnsi" w:cstheme="majorHAnsi"/>
                <w:color w:val="000000" w:themeColor="text1"/>
                <w:sz w:val="20"/>
                <w:szCs w:val="20"/>
              </w:rPr>
              <w:t>consultants</w:t>
            </w:r>
            <w:proofErr w:type="gramEnd"/>
          </w:p>
          <w:p w14:paraId="2ECF0B70" w14:textId="77777777" w:rsidR="00BD1E74" w:rsidRPr="00C729EC"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participation in regular performance monitoring and formal performance reporting encourages a cooperative relationship through proactive and constructive discussion at the project </w:t>
            </w:r>
            <w:proofErr w:type="gramStart"/>
            <w:r w:rsidRPr="00C729EC">
              <w:rPr>
                <w:rFonts w:asciiTheme="majorHAnsi" w:hAnsiTheme="majorHAnsi" w:cstheme="majorHAnsi"/>
                <w:color w:val="000000" w:themeColor="text1"/>
                <w:sz w:val="20"/>
                <w:szCs w:val="20"/>
              </w:rPr>
              <w:t>level</w:t>
            </w:r>
            <w:proofErr w:type="gramEnd"/>
          </w:p>
          <w:p w14:paraId="733EC2BD" w14:textId="77777777" w:rsidR="00BD1E74" w:rsidRPr="00C729EC" w:rsidRDefault="00BD1E74" w:rsidP="00BD1E74">
            <w:pPr>
              <w:widowControl w:val="0"/>
              <w:spacing w:after="0" w:line="276" w:lineRule="auto"/>
              <w:ind w:right="102"/>
              <w:jc w:val="both"/>
              <w:rPr>
                <w:rFonts w:asciiTheme="majorHAnsi" w:eastAsia="Times New Roman" w:hAnsiTheme="majorHAnsi" w:cstheme="majorHAnsi"/>
                <w:color w:val="000000" w:themeColor="text1"/>
                <w:sz w:val="20"/>
                <w:szCs w:val="20"/>
                <w:lang w:eastAsia="en-GB"/>
              </w:rPr>
            </w:pPr>
          </w:p>
          <w:p w14:paraId="1BFCB6F6" w14:textId="30FCFDA8" w:rsidR="00BD1E74" w:rsidRPr="00C729EC" w:rsidRDefault="00BD1E74" w:rsidP="00E84220">
            <w:pPr>
              <w:spacing w:beforeLines="60" w:before="144" w:afterLines="60" w:after="144" w:line="276" w:lineRule="auto"/>
              <w:rPr>
                <w:rFonts w:asciiTheme="majorHAnsi" w:eastAsia="Times New Roman" w:hAnsiTheme="majorHAnsi" w:cstheme="majorHAnsi"/>
                <w:bCs/>
                <w:sz w:val="20"/>
                <w:szCs w:val="20"/>
              </w:rPr>
            </w:pPr>
          </w:p>
        </w:tc>
      </w:tr>
      <w:tr w:rsidR="00AA0F01" w:rsidRPr="00C729EC" w14:paraId="4FD7A68D" w14:textId="77777777" w:rsidTr="00DF7E8E">
        <w:trPr>
          <w:trHeight w:val="555"/>
        </w:trPr>
        <w:tc>
          <w:tcPr>
            <w:tcW w:w="14087" w:type="dxa"/>
            <w:gridSpan w:val="5"/>
            <w:shd w:val="clear" w:color="auto" w:fill="D9D9D9" w:themeFill="background1" w:themeFillShade="D9"/>
          </w:tcPr>
          <w:p w14:paraId="1FE5D98D" w14:textId="2AC1EA4D" w:rsidR="00A77466" w:rsidRPr="00C729EC" w:rsidRDefault="003707F3" w:rsidP="003707F3">
            <w:pPr>
              <w:spacing w:beforeLines="60" w:before="144" w:afterLines="60" w:after="144" w:line="276" w:lineRule="auto"/>
              <w:jc w:val="both"/>
              <w:rPr>
                <w:rFonts w:asciiTheme="majorHAnsi" w:eastAsia="Times New Roman" w:hAnsiTheme="majorHAnsi" w:cstheme="majorHAnsi"/>
                <w:b/>
                <w:color w:val="000000"/>
                <w:sz w:val="20"/>
                <w:szCs w:val="20"/>
              </w:rPr>
            </w:pPr>
            <w:r w:rsidRPr="00C729EC">
              <w:rPr>
                <w:rFonts w:asciiTheme="majorHAnsi" w:eastAsia="Times New Roman" w:hAnsiTheme="majorHAnsi" w:cstheme="majorHAnsi"/>
                <w:b/>
                <w:color w:val="000000"/>
                <w:sz w:val="20"/>
                <w:szCs w:val="20"/>
              </w:rPr>
              <w:lastRenderedPageBreak/>
              <w:t>Procedures</w:t>
            </w:r>
          </w:p>
        </w:tc>
      </w:tr>
      <w:tr w:rsidR="00AA0F01" w:rsidRPr="00C729EC" w14:paraId="42719202" w14:textId="77777777" w:rsidTr="00DF7E8E">
        <w:trPr>
          <w:trHeight w:val="8107"/>
        </w:trPr>
        <w:tc>
          <w:tcPr>
            <w:tcW w:w="14087" w:type="dxa"/>
            <w:gridSpan w:val="5"/>
            <w:shd w:val="clear" w:color="auto" w:fill="FFFFFF"/>
          </w:tcPr>
          <w:p w14:paraId="24977C84" w14:textId="77777777" w:rsidR="00FA6297" w:rsidRPr="00C729EC" w:rsidRDefault="00BD1E74" w:rsidP="003707F3">
            <w:pPr>
              <w:spacing w:beforeLines="60" w:before="144" w:afterLines="60" w:after="144" w:line="276" w:lineRule="auto"/>
              <w:rPr>
                <w:rFonts w:asciiTheme="majorHAnsi" w:eastAsia="Times New Roman" w:hAnsiTheme="majorHAnsi" w:cstheme="majorHAnsi"/>
                <w:bCs/>
                <w:color w:val="44546A" w:themeColor="text2"/>
                <w:sz w:val="20"/>
                <w:szCs w:val="20"/>
              </w:rPr>
            </w:pPr>
            <w:r w:rsidRPr="00C729EC">
              <w:rPr>
                <w:rFonts w:asciiTheme="majorHAnsi" w:eastAsia="Times New Roman" w:hAnsiTheme="majorHAnsi" w:cstheme="majorHAnsi"/>
                <w:bCs/>
                <w:color w:val="44546A" w:themeColor="text2"/>
                <w:sz w:val="20"/>
                <w:szCs w:val="20"/>
              </w:rPr>
              <w:lastRenderedPageBreak/>
              <w:t xml:space="preserve">See attached policy and procedure </w:t>
            </w:r>
            <w:proofErr w:type="gramStart"/>
            <w:r w:rsidRPr="00C729EC">
              <w:rPr>
                <w:rFonts w:asciiTheme="majorHAnsi" w:eastAsia="Times New Roman" w:hAnsiTheme="majorHAnsi" w:cstheme="majorHAnsi"/>
                <w:bCs/>
                <w:color w:val="44546A" w:themeColor="text2"/>
                <w:sz w:val="20"/>
                <w:szCs w:val="20"/>
              </w:rPr>
              <w:t>document</w:t>
            </w:r>
            <w:proofErr w:type="gramEnd"/>
          </w:p>
          <w:p w14:paraId="6103D1F6" w14:textId="77777777" w:rsidR="00BD1E74" w:rsidRPr="00C729EC" w:rsidRDefault="00BD1E74" w:rsidP="003707F3">
            <w:pPr>
              <w:spacing w:beforeLines="60" w:before="144" w:afterLines="60" w:after="144" w:line="276" w:lineRule="auto"/>
              <w:rPr>
                <w:rFonts w:asciiTheme="majorHAnsi" w:eastAsia="Times New Roman" w:hAnsiTheme="majorHAnsi" w:cstheme="majorHAnsi"/>
                <w:bCs/>
                <w:color w:val="44546A" w:themeColor="text2"/>
                <w:sz w:val="20"/>
                <w:szCs w:val="20"/>
              </w:rPr>
            </w:pPr>
          </w:p>
          <w:p w14:paraId="6A9AC58C" w14:textId="77777777" w:rsidR="00BD1E74" w:rsidRPr="00C729EC" w:rsidRDefault="00BD1E74" w:rsidP="00BD1E74">
            <w:pPr>
              <w:pStyle w:val="Heading3"/>
              <w:spacing w:before="0" w:line="276" w:lineRule="auto"/>
              <w:rPr>
                <w:rFonts w:cstheme="majorHAnsi"/>
                <w:color w:val="000000" w:themeColor="text1"/>
                <w:sz w:val="20"/>
                <w:szCs w:val="20"/>
              </w:rPr>
            </w:pPr>
            <w:r w:rsidRPr="00C729EC">
              <w:rPr>
                <w:rFonts w:cstheme="majorHAnsi"/>
                <w:color w:val="000000" w:themeColor="text1"/>
                <w:sz w:val="20"/>
                <w:szCs w:val="20"/>
              </w:rPr>
              <w:t>Contractor and consultant performance reporting process</w:t>
            </w:r>
          </w:p>
          <w:p w14:paraId="4E997D60" w14:textId="77777777" w:rsidR="00BD1E74" w:rsidRPr="00C729EC" w:rsidRDefault="00BD1E74" w:rsidP="00BD1E74">
            <w:pPr>
              <w:rPr>
                <w:rFonts w:asciiTheme="majorHAnsi" w:hAnsiTheme="majorHAnsi" w:cstheme="majorHAnsi"/>
                <w:sz w:val="20"/>
                <w:szCs w:val="20"/>
              </w:rPr>
            </w:pPr>
          </w:p>
          <w:p w14:paraId="716BACD4"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The reporting officer, a representative of the principal (usually the project manager), prepares the contractor or consultant performance reports. Reports should be prepared during regular face-to-face meetings with the representative of the contractor or consultant.</w:t>
            </w:r>
          </w:p>
          <w:p w14:paraId="4AD242DE"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F5C103E"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When the report is prepared, the reporting officer:</w:t>
            </w:r>
          </w:p>
          <w:p w14:paraId="09E81350" w14:textId="77777777" w:rsidR="00BD1E74" w:rsidRPr="00C729EC" w:rsidRDefault="00BD1E74" w:rsidP="00BD1E74">
            <w:pPr>
              <w:numPr>
                <w:ilvl w:val="0"/>
                <w:numId w:val="18"/>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provides a copy of the performance report (completed and signed) to the contractor or consultant </w:t>
            </w:r>
            <w:proofErr w:type="gramStart"/>
            <w:r w:rsidRPr="00C729EC">
              <w:rPr>
                <w:rFonts w:asciiTheme="majorHAnsi" w:hAnsiTheme="majorHAnsi" w:cstheme="majorHAnsi"/>
                <w:color w:val="000000" w:themeColor="text1"/>
                <w:sz w:val="20"/>
                <w:szCs w:val="20"/>
              </w:rPr>
              <w:t>representative</w:t>
            </w:r>
            <w:proofErr w:type="gramEnd"/>
          </w:p>
          <w:p w14:paraId="2739900C" w14:textId="77777777" w:rsidR="00BD1E74" w:rsidRPr="00C729EC" w:rsidRDefault="00BD1E74" w:rsidP="00BD1E74">
            <w:pPr>
              <w:spacing w:line="276" w:lineRule="auto"/>
              <w:ind w:left="720"/>
              <w:rPr>
                <w:rFonts w:asciiTheme="majorHAnsi" w:hAnsiTheme="majorHAnsi" w:cstheme="majorHAnsi"/>
                <w:color w:val="000000" w:themeColor="text1"/>
                <w:sz w:val="20"/>
                <w:szCs w:val="20"/>
              </w:rPr>
            </w:pPr>
          </w:p>
          <w:p w14:paraId="6657E7BC"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If the contractor or consultant disagrees with the performance report, the representatives of the parties should attempt to resolve the disagreement in the first instance.</w:t>
            </w:r>
          </w:p>
          <w:p w14:paraId="55620D28"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2D9FAD05"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Following an unsuccessful attempt to resolve a disagreement, the disagreement is to be resolved by the contractor or consultant referring the report, with written reasons for the disagreement, to the executive officer.</w:t>
            </w:r>
          </w:p>
          <w:p w14:paraId="61BD6B76"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3AD0751E"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The executive officer is required to:</w:t>
            </w:r>
          </w:p>
          <w:p w14:paraId="6A29E546" w14:textId="77777777" w:rsidR="00BD1E74" w:rsidRPr="00C729E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meet with the contractor or consultant and the reporting officer to consider the report and </w:t>
            </w:r>
            <w:proofErr w:type="gramStart"/>
            <w:r w:rsidRPr="00C729EC">
              <w:rPr>
                <w:rFonts w:asciiTheme="majorHAnsi" w:hAnsiTheme="majorHAnsi" w:cstheme="majorHAnsi"/>
                <w:color w:val="000000" w:themeColor="text1"/>
                <w:sz w:val="20"/>
                <w:szCs w:val="20"/>
              </w:rPr>
              <w:t>reasons</w:t>
            </w:r>
            <w:proofErr w:type="gramEnd"/>
          </w:p>
          <w:p w14:paraId="644DA56A" w14:textId="77777777" w:rsidR="00BD1E74" w:rsidRPr="00C729E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decide on the </w:t>
            </w:r>
            <w:proofErr w:type="gramStart"/>
            <w:r w:rsidRPr="00C729EC">
              <w:rPr>
                <w:rFonts w:asciiTheme="majorHAnsi" w:hAnsiTheme="majorHAnsi" w:cstheme="majorHAnsi"/>
                <w:color w:val="000000" w:themeColor="text1"/>
                <w:sz w:val="20"/>
                <w:szCs w:val="20"/>
              </w:rPr>
              <w:t>disagreement</w:t>
            </w:r>
            <w:proofErr w:type="gramEnd"/>
          </w:p>
          <w:p w14:paraId="11CFBE6F" w14:textId="77777777" w:rsidR="00BD1E74" w:rsidRPr="00C729E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if necessary, amend the </w:t>
            </w:r>
            <w:proofErr w:type="gramStart"/>
            <w:r w:rsidRPr="00C729EC">
              <w:rPr>
                <w:rFonts w:asciiTheme="majorHAnsi" w:hAnsiTheme="majorHAnsi" w:cstheme="majorHAnsi"/>
                <w:color w:val="000000" w:themeColor="text1"/>
                <w:sz w:val="20"/>
                <w:szCs w:val="20"/>
              </w:rPr>
              <w:t>report</w:t>
            </w:r>
            <w:proofErr w:type="gramEnd"/>
          </w:p>
          <w:p w14:paraId="69C96384" w14:textId="77777777" w:rsidR="00BD1E74" w:rsidRPr="00C729E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forward a copy of any amended performance report (completed and signed) to the contractor or consultant </w:t>
            </w:r>
            <w:proofErr w:type="gramStart"/>
            <w:r w:rsidRPr="00C729EC">
              <w:rPr>
                <w:rFonts w:asciiTheme="majorHAnsi" w:hAnsiTheme="majorHAnsi" w:cstheme="majorHAnsi"/>
                <w:color w:val="000000" w:themeColor="text1"/>
                <w:sz w:val="20"/>
                <w:szCs w:val="20"/>
              </w:rPr>
              <w:t>representative</w:t>
            </w:r>
            <w:proofErr w:type="gramEnd"/>
          </w:p>
          <w:p w14:paraId="6DFBABD2" w14:textId="77777777" w:rsidR="00BD1E74" w:rsidRPr="00C729EC" w:rsidRDefault="00BD1E74" w:rsidP="00BD1E74">
            <w:pPr>
              <w:spacing w:line="276" w:lineRule="auto"/>
              <w:rPr>
                <w:rFonts w:asciiTheme="majorHAnsi" w:hAnsiTheme="majorHAnsi" w:cstheme="majorHAnsi"/>
                <w:color w:val="000000" w:themeColor="text1"/>
                <w:sz w:val="20"/>
                <w:szCs w:val="20"/>
              </w:rPr>
            </w:pPr>
          </w:p>
          <w:p w14:paraId="6AFB9491" w14:textId="77777777" w:rsidR="00BD1E74" w:rsidRPr="00C729EC" w:rsidRDefault="00BD1E74" w:rsidP="00BD1E74">
            <w:pPr>
              <w:pStyle w:val="Heading3"/>
              <w:spacing w:before="0" w:line="276" w:lineRule="auto"/>
              <w:rPr>
                <w:rFonts w:cstheme="majorHAnsi"/>
                <w:color w:val="000000" w:themeColor="text1"/>
                <w:sz w:val="20"/>
                <w:szCs w:val="20"/>
              </w:rPr>
            </w:pPr>
            <w:r w:rsidRPr="00C729EC">
              <w:rPr>
                <w:rFonts w:cstheme="majorHAnsi"/>
                <w:color w:val="000000" w:themeColor="text1"/>
                <w:sz w:val="20"/>
                <w:szCs w:val="20"/>
              </w:rPr>
              <w:t>Content of performance reports</w:t>
            </w:r>
          </w:p>
          <w:p w14:paraId="507F737D" w14:textId="77777777" w:rsidR="00BD1E74" w:rsidRPr="00C729EC" w:rsidRDefault="00BD1E74" w:rsidP="00BD1E74">
            <w:pPr>
              <w:rPr>
                <w:rFonts w:asciiTheme="majorHAnsi" w:hAnsiTheme="majorHAnsi" w:cstheme="majorHAnsi"/>
                <w:sz w:val="20"/>
                <w:szCs w:val="20"/>
              </w:rPr>
            </w:pPr>
          </w:p>
          <w:p w14:paraId="447E6325"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The standard performance report form is comprised of 5 parts:</w:t>
            </w:r>
          </w:p>
          <w:p w14:paraId="3FAE4906" w14:textId="77777777" w:rsidR="00BD1E74" w:rsidRPr="00C729E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contractor, </w:t>
            </w:r>
            <w:proofErr w:type="gramStart"/>
            <w:r w:rsidRPr="00C729EC">
              <w:rPr>
                <w:rFonts w:asciiTheme="majorHAnsi" w:hAnsiTheme="majorHAnsi" w:cstheme="majorHAnsi"/>
                <w:color w:val="000000" w:themeColor="text1"/>
                <w:sz w:val="20"/>
                <w:szCs w:val="20"/>
              </w:rPr>
              <w:t>consultant</w:t>
            </w:r>
            <w:proofErr w:type="gramEnd"/>
            <w:r w:rsidRPr="00C729EC">
              <w:rPr>
                <w:rFonts w:asciiTheme="majorHAnsi" w:hAnsiTheme="majorHAnsi" w:cstheme="majorHAnsi"/>
                <w:color w:val="000000" w:themeColor="text1"/>
                <w:sz w:val="20"/>
                <w:szCs w:val="20"/>
              </w:rPr>
              <w:t xml:space="preserve"> or project manager performance report</w:t>
            </w:r>
          </w:p>
          <w:p w14:paraId="1C344911" w14:textId="77777777" w:rsidR="00BD1E74" w:rsidRPr="00C729E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industry data (not used for monitoring performance)</w:t>
            </w:r>
          </w:p>
          <w:p w14:paraId="1CE3DB82" w14:textId="77777777" w:rsidR="00BD1E74" w:rsidRPr="00C729E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executive officer’s comments (if evaluation differs significantly in any aspect from the reporting officer’s evaluation)</w:t>
            </w:r>
          </w:p>
          <w:p w14:paraId="6C68C4E5" w14:textId="77777777" w:rsidR="00BD1E74" w:rsidRPr="00C729E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performance reporting system guidance</w:t>
            </w:r>
          </w:p>
          <w:p w14:paraId="0A5667A7" w14:textId="77777777" w:rsidR="00BD1E74" w:rsidRPr="00C729E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lastRenderedPageBreak/>
              <w:t>performance evaluation criteria.</w:t>
            </w:r>
          </w:p>
          <w:p w14:paraId="2FD318DB" w14:textId="77777777" w:rsidR="00BD1E74" w:rsidRPr="00C729EC" w:rsidRDefault="00BD1E74" w:rsidP="00BD1E74">
            <w:pPr>
              <w:spacing w:line="276" w:lineRule="auto"/>
              <w:rPr>
                <w:rFonts w:asciiTheme="majorHAnsi" w:hAnsiTheme="majorHAnsi" w:cstheme="majorHAnsi"/>
                <w:color w:val="000000" w:themeColor="text1"/>
                <w:sz w:val="20"/>
                <w:szCs w:val="20"/>
              </w:rPr>
            </w:pPr>
          </w:p>
          <w:p w14:paraId="506D6352"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It is recommended that reporting officers:</w:t>
            </w:r>
          </w:p>
          <w:p w14:paraId="0F8831DC" w14:textId="77777777" w:rsidR="00BD1E74" w:rsidRPr="00C729E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6ED7C11" w14:textId="77777777" w:rsidR="00BD1E74" w:rsidRPr="00C729E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always refer to the performance evaluation criteria – detailed considerations and the contractor or consultant performance reporting system guidance whenever preparing a contractor or consultant performance report</w:t>
            </w:r>
          </w:p>
          <w:p w14:paraId="0FBD8C65" w14:textId="77777777" w:rsidR="00BD1E74" w:rsidRPr="00C729E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apply the principles set out in this guide to performance reporting on construction contractors and all categories of </w:t>
            </w:r>
            <w:proofErr w:type="gramStart"/>
            <w:r w:rsidRPr="00C729EC">
              <w:rPr>
                <w:rFonts w:asciiTheme="majorHAnsi" w:hAnsiTheme="majorHAnsi" w:cstheme="majorHAnsi"/>
                <w:color w:val="000000" w:themeColor="text1"/>
                <w:sz w:val="20"/>
                <w:szCs w:val="20"/>
              </w:rPr>
              <w:t>consultants</w:t>
            </w:r>
            <w:proofErr w:type="gramEnd"/>
          </w:p>
          <w:p w14:paraId="75BFA7AD" w14:textId="77777777" w:rsidR="00BD1E74" w:rsidRPr="00C729E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provide the contractor or consultant with a copy of the fully completed and signed performance report as well as the portions of the report describing the performance reporting system guidelines, performance evaluation criteria and steps for completing a performance </w:t>
            </w:r>
            <w:proofErr w:type="gramStart"/>
            <w:r w:rsidRPr="00C729EC">
              <w:rPr>
                <w:rFonts w:asciiTheme="majorHAnsi" w:hAnsiTheme="majorHAnsi" w:cstheme="majorHAnsi"/>
                <w:color w:val="000000" w:themeColor="text1"/>
                <w:sz w:val="20"/>
                <w:szCs w:val="20"/>
              </w:rPr>
              <w:t>report</w:t>
            </w:r>
            <w:proofErr w:type="gramEnd"/>
          </w:p>
          <w:p w14:paraId="54907F66" w14:textId="77777777" w:rsidR="00BD1E74" w:rsidRPr="00C729E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submit the completed performance report to the address indicated on the form.</w:t>
            </w:r>
          </w:p>
          <w:p w14:paraId="1F1D4F22" w14:textId="4E6395C1" w:rsidR="00BD1E74" w:rsidRPr="00C729EC" w:rsidRDefault="00BD1E74" w:rsidP="003707F3">
            <w:pPr>
              <w:spacing w:beforeLines="60" w:before="144" w:afterLines="60" w:after="144" w:line="276" w:lineRule="auto"/>
              <w:rPr>
                <w:rFonts w:asciiTheme="majorHAnsi" w:eastAsia="Times New Roman" w:hAnsiTheme="majorHAnsi" w:cstheme="majorHAnsi"/>
                <w:bCs/>
                <w:color w:val="44546A" w:themeColor="text2"/>
                <w:sz w:val="20"/>
                <w:szCs w:val="20"/>
              </w:rPr>
            </w:pPr>
          </w:p>
        </w:tc>
      </w:tr>
      <w:tr w:rsidR="00FA2BE9" w:rsidRPr="00C729EC"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C729EC" w:rsidRDefault="003B1C04" w:rsidP="00FC439C">
            <w:pPr>
              <w:spacing w:beforeLines="60" w:before="144" w:afterLines="60" w:after="144" w:line="276" w:lineRule="auto"/>
              <w:rPr>
                <w:rFonts w:asciiTheme="majorHAnsi" w:eastAsia="Times New Roman" w:hAnsiTheme="majorHAnsi" w:cstheme="majorHAnsi"/>
                <w:b/>
                <w:smallCaps/>
                <w:color w:val="000000"/>
                <w:sz w:val="20"/>
                <w:szCs w:val="20"/>
              </w:rPr>
            </w:pPr>
            <w:r w:rsidRPr="00C729EC">
              <w:rPr>
                <w:rFonts w:asciiTheme="majorHAnsi" w:eastAsia="Times New Roman" w:hAnsiTheme="majorHAnsi" w:cstheme="majorHAnsi"/>
                <w:b/>
                <w:bCs/>
                <w:sz w:val="20"/>
                <w:szCs w:val="20"/>
              </w:rPr>
              <w:lastRenderedPageBreak/>
              <w:t>Issues to be addressed and consultation</w:t>
            </w:r>
          </w:p>
        </w:tc>
      </w:tr>
      <w:tr w:rsidR="00AA0F01" w:rsidRPr="00C729EC" w14:paraId="756F111B" w14:textId="77777777" w:rsidTr="00DF7E8E">
        <w:trPr>
          <w:trHeight w:val="985"/>
        </w:trPr>
        <w:tc>
          <w:tcPr>
            <w:tcW w:w="4165" w:type="dxa"/>
            <w:shd w:val="clear" w:color="auto" w:fill="auto"/>
            <w:vAlign w:val="center"/>
          </w:tcPr>
          <w:p w14:paraId="581E6569" w14:textId="5BE88878" w:rsidR="00AA0F01" w:rsidRPr="00C729EC" w:rsidRDefault="003B1C04" w:rsidP="007639BF">
            <w:pPr>
              <w:spacing w:after="0" w:line="240" w:lineRule="auto"/>
              <w:jc w:val="center"/>
              <w:rPr>
                <w:rFonts w:asciiTheme="majorHAnsi" w:eastAsia="Times New Roman" w:hAnsiTheme="majorHAnsi" w:cstheme="majorHAnsi"/>
                <w:b/>
                <w:bCs/>
                <w:sz w:val="20"/>
                <w:szCs w:val="20"/>
              </w:rPr>
            </w:pPr>
            <w:r w:rsidRPr="00C729EC">
              <w:rPr>
                <w:rFonts w:asciiTheme="majorHAnsi" w:eastAsia="Times New Roman" w:hAnsiTheme="majorHAnsi" w:cstheme="majorHAnsi"/>
                <w:b/>
                <w:bCs/>
                <w:sz w:val="20"/>
                <w:szCs w:val="20"/>
              </w:rPr>
              <w:lastRenderedPageBreak/>
              <w:t>Issue</w:t>
            </w:r>
          </w:p>
        </w:tc>
        <w:tc>
          <w:tcPr>
            <w:tcW w:w="2693" w:type="dxa"/>
            <w:shd w:val="clear" w:color="auto" w:fill="auto"/>
            <w:vAlign w:val="center"/>
          </w:tcPr>
          <w:p w14:paraId="21255A9E" w14:textId="088BB08D" w:rsidR="00AA0F01" w:rsidRPr="00C729EC" w:rsidRDefault="003B1C04" w:rsidP="007639BF">
            <w:pPr>
              <w:spacing w:after="0" w:line="240" w:lineRule="auto"/>
              <w:jc w:val="center"/>
              <w:rPr>
                <w:rFonts w:asciiTheme="majorHAnsi" w:eastAsia="Times New Roman" w:hAnsiTheme="majorHAnsi" w:cstheme="majorHAnsi"/>
                <w:b/>
                <w:bCs/>
                <w:sz w:val="20"/>
                <w:szCs w:val="20"/>
              </w:rPr>
            </w:pPr>
            <w:r w:rsidRPr="00C729EC">
              <w:rPr>
                <w:rFonts w:asciiTheme="majorHAnsi" w:eastAsia="Times New Roman" w:hAnsiTheme="majorHAnsi" w:cstheme="majorHAnsi"/>
                <w:b/>
                <w:bCs/>
                <w:sz w:val="20"/>
                <w:szCs w:val="20"/>
              </w:rPr>
              <w:t>Who to consult</w:t>
            </w:r>
          </w:p>
        </w:tc>
        <w:tc>
          <w:tcPr>
            <w:tcW w:w="2410" w:type="dxa"/>
            <w:shd w:val="clear" w:color="auto" w:fill="auto"/>
            <w:vAlign w:val="center"/>
          </w:tcPr>
          <w:p w14:paraId="31122156" w14:textId="074A328F" w:rsidR="00AA0F01" w:rsidRPr="00C729EC" w:rsidRDefault="003B1C04" w:rsidP="007639BF">
            <w:pPr>
              <w:spacing w:after="0" w:line="240" w:lineRule="auto"/>
              <w:jc w:val="center"/>
              <w:rPr>
                <w:rFonts w:asciiTheme="majorHAnsi" w:eastAsia="Times New Roman" w:hAnsiTheme="majorHAnsi" w:cstheme="majorHAnsi"/>
                <w:b/>
                <w:bCs/>
                <w:sz w:val="20"/>
                <w:szCs w:val="20"/>
              </w:rPr>
            </w:pPr>
            <w:r w:rsidRPr="00C729EC">
              <w:rPr>
                <w:rFonts w:asciiTheme="majorHAnsi" w:eastAsia="Times New Roman" w:hAnsiTheme="majorHAnsi" w:cstheme="majorHAnsi"/>
                <w:b/>
                <w:bCs/>
                <w:sz w:val="20"/>
                <w:szCs w:val="20"/>
              </w:rPr>
              <w:t>Improvements for consideration</w:t>
            </w:r>
          </w:p>
        </w:tc>
        <w:tc>
          <w:tcPr>
            <w:tcW w:w="2835" w:type="dxa"/>
            <w:shd w:val="clear" w:color="auto" w:fill="auto"/>
            <w:vAlign w:val="center"/>
          </w:tcPr>
          <w:p w14:paraId="1F95B417" w14:textId="053CF77B" w:rsidR="00AA0F01" w:rsidRPr="00C729EC" w:rsidRDefault="003B1C04" w:rsidP="007639BF">
            <w:pPr>
              <w:spacing w:after="0" w:line="240" w:lineRule="auto"/>
              <w:jc w:val="center"/>
              <w:rPr>
                <w:rFonts w:asciiTheme="majorHAnsi" w:eastAsia="Times New Roman" w:hAnsiTheme="majorHAnsi" w:cstheme="majorHAnsi"/>
                <w:b/>
                <w:bCs/>
                <w:sz w:val="20"/>
                <w:szCs w:val="20"/>
              </w:rPr>
            </w:pPr>
            <w:r w:rsidRPr="00C729EC">
              <w:rPr>
                <w:rFonts w:asciiTheme="majorHAnsi" w:eastAsia="Times New Roman" w:hAnsiTheme="majorHAnsi" w:cstheme="majorHAnsi"/>
                <w:b/>
                <w:bCs/>
                <w:sz w:val="20"/>
                <w:szCs w:val="20"/>
              </w:rPr>
              <w:t>Feedback following consideration</w:t>
            </w:r>
          </w:p>
        </w:tc>
        <w:tc>
          <w:tcPr>
            <w:tcW w:w="1984" w:type="dxa"/>
            <w:shd w:val="clear" w:color="auto" w:fill="auto"/>
            <w:vAlign w:val="center"/>
          </w:tcPr>
          <w:p w14:paraId="4D2A93A5" w14:textId="3FC386A7" w:rsidR="00AA0F01" w:rsidRPr="00C729EC" w:rsidRDefault="00BD7D15" w:rsidP="007639BF">
            <w:pPr>
              <w:spacing w:after="0" w:line="240" w:lineRule="auto"/>
              <w:jc w:val="center"/>
              <w:rPr>
                <w:rFonts w:asciiTheme="majorHAnsi" w:eastAsia="Times New Roman" w:hAnsiTheme="majorHAnsi" w:cstheme="majorHAnsi"/>
                <w:b/>
                <w:bCs/>
                <w:sz w:val="20"/>
                <w:szCs w:val="20"/>
              </w:rPr>
            </w:pPr>
            <w:r w:rsidRPr="00C729EC">
              <w:rPr>
                <w:rFonts w:asciiTheme="majorHAnsi" w:eastAsia="Times New Roman" w:hAnsiTheme="majorHAnsi" w:cstheme="majorHAnsi"/>
                <w:b/>
                <w:bCs/>
                <w:sz w:val="20"/>
                <w:szCs w:val="20"/>
              </w:rPr>
              <w:t>Supporting Resources</w:t>
            </w:r>
          </w:p>
        </w:tc>
      </w:tr>
      <w:tr w:rsidR="00D32D0E" w:rsidRPr="00C729EC" w14:paraId="3F7BB3CE" w14:textId="77777777" w:rsidTr="00DB5915">
        <w:trPr>
          <w:trHeight w:val="985"/>
        </w:trPr>
        <w:tc>
          <w:tcPr>
            <w:tcW w:w="4165" w:type="dxa"/>
            <w:shd w:val="clear" w:color="auto" w:fill="FFFFFF"/>
          </w:tcPr>
          <w:p w14:paraId="40F035CA" w14:textId="70AC0967"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Structural Integrity</w:t>
            </w:r>
          </w:p>
        </w:tc>
        <w:tc>
          <w:tcPr>
            <w:tcW w:w="2693" w:type="dxa"/>
            <w:shd w:val="clear" w:color="auto" w:fill="FFFFFF"/>
          </w:tcPr>
          <w:p w14:paraId="5A4C5F52" w14:textId="12F1B96B"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Licensed Structural Engineer</w:t>
            </w:r>
          </w:p>
        </w:tc>
        <w:tc>
          <w:tcPr>
            <w:tcW w:w="2410" w:type="dxa"/>
            <w:shd w:val="clear" w:color="auto" w:fill="FFFFFF"/>
          </w:tcPr>
          <w:p w14:paraId="3EF1BDEE" w14:textId="202D8681"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Reinforce load-bearing walls and beams</w:t>
            </w:r>
          </w:p>
        </w:tc>
        <w:tc>
          <w:tcPr>
            <w:tcW w:w="2835" w:type="dxa"/>
            <w:shd w:val="clear" w:color="auto" w:fill="FFFFFF"/>
          </w:tcPr>
          <w:p w14:paraId="5B1037F0" w14:textId="17331997"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Wall reinforcement approved</w:t>
            </w:r>
          </w:p>
        </w:tc>
        <w:tc>
          <w:tcPr>
            <w:tcW w:w="1984" w:type="dxa"/>
            <w:shd w:val="clear" w:color="auto" w:fill="FFFFFF"/>
          </w:tcPr>
          <w:p w14:paraId="183EE248" w14:textId="1E697193"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Building Codes and Regulations</w:t>
            </w:r>
          </w:p>
        </w:tc>
      </w:tr>
      <w:tr w:rsidR="00D32D0E" w:rsidRPr="00C729EC" w14:paraId="05A9F50A" w14:textId="77777777" w:rsidTr="00DB5915">
        <w:trPr>
          <w:trHeight w:val="985"/>
        </w:trPr>
        <w:tc>
          <w:tcPr>
            <w:tcW w:w="4165" w:type="dxa"/>
            <w:shd w:val="clear" w:color="auto" w:fill="FFFFFF"/>
          </w:tcPr>
          <w:p w14:paraId="1853B331" w14:textId="2965BA04"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Plumbing System</w:t>
            </w:r>
          </w:p>
        </w:tc>
        <w:tc>
          <w:tcPr>
            <w:tcW w:w="2693" w:type="dxa"/>
            <w:shd w:val="clear" w:color="auto" w:fill="FFFFFF"/>
          </w:tcPr>
          <w:p w14:paraId="5E0E205D" w14:textId="3E9DF050"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Licensed Plumber</w:t>
            </w:r>
          </w:p>
        </w:tc>
        <w:tc>
          <w:tcPr>
            <w:tcW w:w="2410" w:type="dxa"/>
            <w:shd w:val="clear" w:color="auto" w:fill="FFFFFF"/>
          </w:tcPr>
          <w:p w14:paraId="5EFC6726" w14:textId="35D7F418"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Upgrade pipes and fixtures for improved efficiency</w:t>
            </w:r>
          </w:p>
        </w:tc>
        <w:tc>
          <w:tcPr>
            <w:tcW w:w="2835" w:type="dxa"/>
            <w:shd w:val="clear" w:color="auto" w:fill="FFFFFF"/>
          </w:tcPr>
          <w:p w14:paraId="140E1511" w14:textId="76C0425F"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Plumbing plan approved</w:t>
            </w:r>
          </w:p>
        </w:tc>
        <w:tc>
          <w:tcPr>
            <w:tcW w:w="1984" w:type="dxa"/>
            <w:shd w:val="clear" w:color="auto" w:fill="FFFFFF"/>
          </w:tcPr>
          <w:p w14:paraId="7B4AF51B" w14:textId="48BF354A"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Plumbing Standards and Codes</w:t>
            </w:r>
          </w:p>
        </w:tc>
      </w:tr>
      <w:tr w:rsidR="00D32D0E" w:rsidRPr="00C729EC" w14:paraId="4A82C589" w14:textId="77777777" w:rsidTr="00DB5915">
        <w:trPr>
          <w:trHeight w:val="985"/>
        </w:trPr>
        <w:tc>
          <w:tcPr>
            <w:tcW w:w="4165" w:type="dxa"/>
            <w:shd w:val="clear" w:color="auto" w:fill="FFFFFF"/>
          </w:tcPr>
          <w:p w14:paraId="07FB5945" w14:textId="257E13CF"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Electrical System</w:t>
            </w:r>
          </w:p>
        </w:tc>
        <w:tc>
          <w:tcPr>
            <w:tcW w:w="2693" w:type="dxa"/>
            <w:shd w:val="clear" w:color="auto" w:fill="FFFFFF"/>
          </w:tcPr>
          <w:p w14:paraId="509C502E" w14:textId="7E005E58"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Licensed Electrician</w:t>
            </w:r>
          </w:p>
        </w:tc>
        <w:tc>
          <w:tcPr>
            <w:tcW w:w="2410" w:type="dxa"/>
            <w:shd w:val="clear" w:color="auto" w:fill="FFFFFF"/>
          </w:tcPr>
          <w:p w14:paraId="17BCE3AF" w14:textId="330EC9BD"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Install energy-efficient lighting and outlets</w:t>
            </w:r>
          </w:p>
        </w:tc>
        <w:tc>
          <w:tcPr>
            <w:tcW w:w="2835" w:type="dxa"/>
            <w:shd w:val="clear" w:color="auto" w:fill="FFFFFF"/>
          </w:tcPr>
          <w:p w14:paraId="4477646D" w14:textId="2CB44451"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Electrical plan approved</w:t>
            </w:r>
          </w:p>
        </w:tc>
        <w:tc>
          <w:tcPr>
            <w:tcW w:w="1984" w:type="dxa"/>
            <w:shd w:val="clear" w:color="auto" w:fill="FFFFFF"/>
          </w:tcPr>
          <w:p w14:paraId="335477C0" w14:textId="1AAD9C4A"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Electrical Safety Standards</w:t>
            </w:r>
          </w:p>
        </w:tc>
      </w:tr>
      <w:tr w:rsidR="00D32D0E" w:rsidRPr="00C729EC" w14:paraId="3E13C4D6" w14:textId="77777777" w:rsidTr="00DB5915">
        <w:trPr>
          <w:trHeight w:val="985"/>
        </w:trPr>
        <w:tc>
          <w:tcPr>
            <w:tcW w:w="4165" w:type="dxa"/>
            <w:shd w:val="clear" w:color="auto" w:fill="FFFFFF"/>
          </w:tcPr>
          <w:p w14:paraId="7D278F7A" w14:textId="51BC3C21"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Energy Efficiency</w:t>
            </w:r>
          </w:p>
        </w:tc>
        <w:tc>
          <w:tcPr>
            <w:tcW w:w="2693" w:type="dxa"/>
            <w:shd w:val="clear" w:color="auto" w:fill="FFFFFF"/>
          </w:tcPr>
          <w:p w14:paraId="71B8359A" w14:textId="3D5BA730"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Energy Consultant</w:t>
            </w:r>
          </w:p>
        </w:tc>
        <w:tc>
          <w:tcPr>
            <w:tcW w:w="2410" w:type="dxa"/>
            <w:shd w:val="clear" w:color="auto" w:fill="FFFFFF"/>
          </w:tcPr>
          <w:p w14:paraId="42ED3F92" w14:textId="2E82618A"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Install solar panels and energy-efficient appliances</w:t>
            </w:r>
          </w:p>
        </w:tc>
        <w:tc>
          <w:tcPr>
            <w:tcW w:w="2835" w:type="dxa"/>
            <w:shd w:val="clear" w:color="auto" w:fill="FFFFFF"/>
          </w:tcPr>
          <w:p w14:paraId="22AC89CD" w14:textId="5B6511E9"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Energy efficiency plan approved</w:t>
            </w:r>
          </w:p>
        </w:tc>
        <w:tc>
          <w:tcPr>
            <w:tcW w:w="1984" w:type="dxa"/>
            <w:shd w:val="clear" w:color="auto" w:fill="FFFFFF"/>
          </w:tcPr>
          <w:p w14:paraId="502F3512" w14:textId="28AD16D5"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Government Energy Efficiency Guidelines</w:t>
            </w:r>
          </w:p>
        </w:tc>
      </w:tr>
      <w:tr w:rsidR="00D32D0E" w:rsidRPr="00C729EC" w14:paraId="5C8A2821" w14:textId="77777777" w:rsidTr="00DB5915">
        <w:trPr>
          <w:trHeight w:val="985"/>
        </w:trPr>
        <w:tc>
          <w:tcPr>
            <w:tcW w:w="4165" w:type="dxa"/>
            <w:shd w:val="clear" w:color="auto" w:fill="FFFFFF"/>
          </w:tcPr>
          <w:p w14:paraId="2BEA7F5C" w14:textId="5227E2D6"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Building Permits</w:t>
            </w:r>
          </w:p>
        </w:tc>
        <w:tc>
          <w:tcPr>
            <w:tcW w:w="2693" w:type="dxa"/>
            <w:shd w:val="clear" w:color="auto" w:fill="FFFFFF"/>
          </w:tcPr>
          <w:p w14:paraId="5E24BEB1" w14:textId="4933F441"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Local Council or Building Certifier</w:t>
            </w:r>
          </w:p>
        </w:tc>
        <w:tc>
          <w:tcPr>
            <w:tcW w:w="2410" w:type="dxa"/>
            <w:shd w:val="clear" w:color="auto" w:fill="FFFFFF"/>
          </w:tcPr>
          <w:p w14:paraId="42B47713" w14:textId="130E2675"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Obtain necessary permits</w:t>
            </w:r>
            <w:r w:rsidR="00DB5915" w:rsidRPr="00C729EC">
              <w:rPr>
                <w:rFonts w:asciiTheme="majorHAnsi" w:hAnsiTheme="majorHAnsi" w:cstheme="majorHAnsi"/>
                <w:color w:val="000000" w:themeColor="text1"/>
                <w:sz w:val="20"/>
                <w:szCs w:val="20"/>
              </w:rPr>
              <w:t xml:space="preserve"> for the building works</w:t>
            </w:r>
          </w:p>
        </w:tc>
        <w:tc>
          <w:tcPr>
            <w:tcW w:w="2835" w:type="dxa"/>
            <w:shd w:val="clear" w:color="auto" w:fill="FFFFFF"/>
          </w:tcPr>
          <w:p w14:paraId="2048E786" w14:textId="2D8EE41B"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Permits acquired</w:t>
            </w:r>
          </w:p>
        </w:tc>
        <w:tc>
          <w:tcPr>
            <w:tcW w:w="1984" w:type="dxa"/>
            <w:shd w:val="clear" w:color="auto" w:fill="FFFFFF"/>
          </w:tcPr>
          <w:p w14:paraId="27E6CE6E" w14:textId="0B0A653A" w:rsidR="00D32D0E" w:rsidRPr="00C729EC" w:rsidRDefault="00D32D0E"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Building Permits Application</w:t>
            </w:r>
            <w:r w:rsidR="00DB5915" w:rsidRPr="00C729EC">
              <w:rPr>
                <w:rFonts w:asciiTheme="majorHAnsi" w:hAnsiTheme="majorHAnsi" w:cstheme="majorHAnsi"/>
                <w:color w:val="000000" w:themeColor="text1"/>
                <w:sz w:val="20"/>
                <w:szCs w:val="20"/>
              </w:rPr>
              <w:t xml:space="preserve"> Process</w:t>
            </w:r>
          </w:p>
        </w:tc>
      </w:tr>
      <w:tr w:rsidR="00DB5915" w:rsidRPr="00C729EC" w14:paraId="30941CC2" w14:textId="77777777" w:rsidTr="00DB5915">
        <w:trPr>
          <w:trHeight w:val="985"/>
        </w:trPr>
        <w:tc>
          <w:tcPr>
            <w:tcW w:w="4165" w:type="dxa"/>
            <w:shd w:val="clear" w:color="auto" w:fill="FFFFFF"/>
          </w:tcPr>
          <w:p w14:paraId="628FE0BC" w14:textId="08EB4DBF"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Asbestos Inspection</w:t>
            </w:r>
          </w:p>
        </w:tc>
        <w:tc>
          <w:tcPr>
            <w:tcW w:w="2693" w:type="dxa"/>
            <w:shd w:val="clear" w:color="auto" w:fill="FFFFFF"/>
          </w:tcPr>
          <w:p w14:paraId="44AD7C2A" w14:textId="46123D54"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Asbestos Removal Specialist</w:t>
            </w:r>
          </w:p>
        </w:tc>
        <w:tc>
          <w:tcPr>
            <w:tcW w:w="2410" w:type="dxa"/>
            <w:shd w:val="clear" w:color="auto" w:fill="FFFFFF"/>
          </w:tcPr>
          <w:p w14:paraId="4E81385D" w14:textId="0A7D5F95"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Conduct thorough asbestos inspection and removal</w:t>
            </w:r>
          </w:p>
        </w:tc>
        <w:tc>
          <w:tcPr>
            <w:tcW w:w="2835" w:type="dxa"/>
            <w:shd w:val="clear" w:color="auto" w:fill="FFFFFF"/>
          </w:tcPr>
          <w:p w14:paraId="4E5C3135" w14:textId="35BB079B"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Asbestos inspection report</w:t>
            </w:r>
          </w:p>
        </w:tc>
        <w:tc>
          <w:tcPr>
            <w:tcW w:w="1984" w:type="dxa"/>
            <w:shd w:val="clear" w:color="auto" w:fill="FFFFFF"/>
          </w:tcPr>
          <w:p w14:paraId="41D8ADE6" w14:textId="631F9794"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Asbestos Management Guidelines</w:t>
            </w:r>
          </w:p>
        </w:tc>
      </w:tr>
      <w:tr w:rsidR="00DB5915" w:rsidRPr="00C729EC" w14:paraId="077017B3" w14:textId="77777777" w:rsidTr="00DB5915">
        <w:trPr>
          <w:trHeight w:val="985"/>
        </w:trPr>
        <w:tc>
          <w:tcPr>
            <w:tcW w:w="4165" w:type="dxa"/>
            <w:shd w:val="clear" w:color="auto" w:fill="FFFFFF"/>
          </w:tcPr>
          <w:p w14:paraId="3B324F7B" w14:textId="503744A7"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Fire Safety</w:t>
            </w:r>
          </w:p>
        </w:tc>
        <w:tc>
          <w:tcPr>
            <w:tcW w:w="2693" w:type="dxa"/>
            <w:shd w:val="clear" w:color="auto" w:fill="FFFFFF"/>
          </w:tcPr>
          <w:p w14:paraId="14200531" w14:textId="735192EE"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Fire Safety Inspector</w:t>
            </w:r>
          </w:p>
        </w:tc>
        <w:tc>
          <w:tcPr>
            <w:tcW w:w="2410" w:type="dxa"/>
            <w:shd w:val="clear" w:color="auto" w:fill="FFFFFF"/>
          </w:tcPr>
          <w:p w14:paraId="2B73E4AC" w14:textId="74E33EFD"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 xml:space="preserve">Install fire alarms, fire extinguishers and fire </w:t>
            </w:r>
            <w:proofErr w:type="gramStart"/>
            <w:r w:rsidRPr="00C729EC">
              <w:rPr>
                <w:rFonts w:asciiTheme="majorHAnsi" w:hAnsiTheme="majorHAnsi" w:cstheme="majorHAnsi"/>
                <w:color w:val="000000" w:themeColor="text1"/>
                <w:sz w:val="20"/>
                <w:szCs w:val="20"/>
              </w:rPr>
              <w:t>exits</w:t>
            </w:r>
            <w:proofErr w:type="gramEnd"/>
          </w:p>
        </w:tc>
        <w:tc>
          <w:tcPr>
            <w:tcW w:w="2835" w:type="dxa"/>
            <w:shd w:val="clear" w:color="auto" w:fill="FFFFFF"/>
          </w:tcPr>
          <w:p w14:paraId="181852FC" w14:textId="66BD7150"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Fire safety plan approved</w:t>
            </w:r>
          </w:p>
        </w:tc>
        <w:tc>
          <w:tcPr>
            <w:tcW w:w="1984" w:type="dxa"/>
            <w:shd w:val="clear" w:color="auto" w:fill="FFFFFF"/>
          </w:tcPr>
          <w:p w14:paraId="78343F5F" w14:textId="0CB0FDC1"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Fire Safety Regulations</w:t>
            </w:r>
          </w:p>
        </w:tc>
      </w:tr>
      <w:tr w:rsidR="00DB5915" w:rsidRPr="00C729EC" w14:paraId="3CDF2B7F" w14:textId="77777777" w:rsidTr="00DB5915">
        <w:trPr>
          <w:trHeight w:val="985"/>
        </w:trPr>
        <w:tc>
          <w:tcPr>
            <w:tcW w:w="4165" w:type="dxa"/>
            <w:shd w:val="clear" w:color="auto" w:fill="FFFFFF"/>
          </w:tcPr>
          <w:p w14:paraId="7FD5495E" w14:textId="6FF0B77C"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Accessibility</w:t>
            </w:r>
          </w:p>
        </w:tc>
        <w:tc>
          <w:tcPr>
            <w:tcW w:w="2693" w:type="dxa"/>
            <w:shd w:val="clear" w:color="auto" w:fill="FFFFFF"/>
          </w:tcPr>
          <w:p w14:paraId="346C9D00" w14:textId="00BC0AEF"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Accessibility Consultant</w:t>
            </w:r>
          </w:p>
        </w:tc>
        <w:tc>
          <w:tcPr>
            <w:tcW w:w="2410" w:type="dxa"/>
            <w:shd w:val="clear" w:color="auto" w:fill="FFFFFF"/>
          </w:tcPr>
          <w:p w14:paraId="45CFDA99" w14:textId="07508D97"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Implement wheelchair ramps and accessible features</w:t>
            </w:r>
          </w:p>
        </w:tc>
        <w:tc>
          <w:tcPr>
            <w:tcW w:w="2835" w:type="dxa"/>
            <w:shd w:val="clear" w:color="auto" w:fill="FFFFFF"/>
          </w:tcPr>
          <w:p w14:paraId="5201F201" w14:textId="0BB530E4"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Accessibility plan approved</w:t>
            </w:r>
          </w:p>
        </w:tc>
        <w:tc>
          <w:tcPr>
            <w:tcW w:w="1984" w:type="dxa"/>
            <w:shd w:val="clear" w:color="auto" w:fill="FFFFFF"/>
          </w:tcPr>
          <w:p w14:paraId="2FADE2B6" w14:textId="412159EB" w:rsidR="00DB5915" w:rsidRPr="00C729EC" w:rsidRDefault="00DB5915" w:rsidP="00DB5915">
            <w:pPr>
              <w:spacing w:after="0" w:line="240" w:lineRule="auto"/>
              <w:rPr>
                <w:rFonts w:asciiTheme="majorHAnsi" w:hAnsiTheme="majorHAnsi" w:cstheme="majorHAnsi"/>
                <w:color w:val="000000" w:themeColor="text1"/>
                <w:sz w:val="20"/>
                <w:szCs w:val="20"/>
              </w:rPr>
            </w:pPr>
            <w:r w:rsidRPr="00C729EC">
              <w:rPr>
                <w:rFonts w:asciiTheme="majorHAnsi" w:hAnsiTheme="majorHAnsi" w:cstheme="majorHAnsi"/>
                <w:color w:val="000000" w:themeColor="text1"/>
                <w:sz w:val="20"/>
                <w:szCs w:val="20"/>
              </w:rPr>
              <w:t>QLD Building Accessibility Standards</w:t>
            </w:r>
          </w:p>
        </w:tc>
      </w:tr>
    </w:tbl>
    <w:p w14:paraId="65E070BD" w14:textId="191F9B9B" w:rsidR="00742C82" w:rsidRPr="00C729EC" w:rsidRDefault="00742C82" w:rsidP="00673CF1">
      <w:pPr>
        <w:spacing w:after="0" w:line="240" w:lineRule="auto"/>
        <w:rPr>
          <w:rFonts w:asciiTheme="majorHAnsi" w:hAnsiTheme="majorHAnsi" w:cstheme="majorHAnsi"/>
          <w:color w:val="000000" w:themeColor="text1"/>
          <w:sz w:val="20"/>
          <w:szCs w:val="20"/>
        </w:rPr>
      </w:pPr>
    </w:p>
    <w:p w14:paraId="4E31AE60" w14:textId="77777777" w:rsidR="00C729EC" w:rsidRPr="00C729EC" w:rsidRDefault="00C729EC">
      <w:pPr>
        <w:spacing w:after="0" w:line="240" w:lineRule="auto"/>
        <w:rPr>
          <w:rFonts w:asciiTheme="majorHAnsi" w:hAnsiTheme="majorHAnsi" w:cstheme="majorHAnsi"/>
          <w:color w:val="000000" w:themeColor="text1"/>
          <w:sz w:val="20"/>
          <w:szCs w:val="20"/>
        </w:rPr>
      </w:pPr>
    </w:p>
    <w:sectPr w:rsidR="00C729EC" w:rsidRPr="00C729EC"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300252B8" w:rsidR="000E6964" w:rsidRPr="007F42F3" w:rsidRDefault="0057161E"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7D5F43">
          <w:rPr>
            <w:rFonts w:ascii="Arial" w:eastAsia="Times New Roman" w:hAnsi="Arial" w:cs="Arial"/>
            <w:b/>
            <w:sz w:val="16"/>
            <w:szCs w:val="16"/>
          </w:rPr>
          <w:t>v1-0_24/02/2023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CB1067A"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D5F43">
          <w:rPr>
            <w:rFonts w:ascii="Arial" w:eastAsia="Times New Roman" w:hAnsi="Arial" w:cs="Arial"/>
            <w:b/>
            <w:sz w:val="16"/>
            <w:szCs w:val="16"/>
          </w:rPr>
          <w:t>v1-0_24/02/2023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94" w14:textId="17D0948A" w:rsidR="009C5132" w:rsidRDefault="0057161E"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EndPr/>
      <w:sdtContent>
        <w:r w:rsidR="009C5132">
          <w:rPr>
            <w:rFonts w:ascii="Arial" w:hAnsi="Arial" w:cs="Arial"/>
            <w:b/>
            <w:sz w:val="16"/>
            <w:szCs w:val="16"/>
          </w:rPr>
          <w:t>Handout</w:t>
        </w:r>
        <w:r w:rsidR="00B91DE7">
          <w:rPr>
            <w:rFonts w:ascii="Arial" w:hAnsi="Arial" w:cs="Arial"/>
            <w:b/>
            <w:sz w:val="16"/>
            <w:szCs w:val="16"/>
          </w:rPr>
          <w:t xml:space="preserve">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7D5F43">
          <w:rPr>
            <w:rFonts w:ascii="Arial" w:hAnsi="Arial" w:cs="Arial"/>
            <w:b/>
            <w:sz w:val="16"/>
            <w:szCs w:val="16"/>
          </w:rPr>
          <w:t>CPCCBC4001</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7D5F43">
          <w:rPr>
            <w:rFonts w:ascii="Arial" w:hAnsi="Arial" w:cs="Arial"/>
            <w:b/>
            <w:sz w:val="16"/>
            <w:szCs w:val="16"/>
          </w:rPr>
          <w:t>Apply building codes and standards to the construction process for Class 1 and 10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E9C" w14:textId="2B072BA6"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EndPr/>
      <w:sdtContent>
        <w:r w:rsidR="00B91DE7" w:rsidRPr="00B91DE7">
          <w:rPr>
            <w:rFonts w:ascii="Arial" w:hAnsi="Arial" w:cs="Arial"/>
            <w:b/>
            <w:sz w:val="16"/>
            <w:szCs w:val="16"/>
          </w:rPr>
          <w:t>Handout 1</w:t>
        </w:r>
      </w:sdtContent>
    </w:sdt>
    <w:r w:rsidR="00B91DE7">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D5F43">
          <w:rPr>
            <w:rFonts w:ascii="Arial" w:hAnsi="Arial" w:cs="Arial"/>
            <w:b/>
            <w:sz w:val="16"/>
            <w:szCs w:val="16"/>
          </w:rPr>
          <w:t>CPCCBC4001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D5F43">
          <w:rPr>
            <w:rFonts w:ascii="Arial" w:hAnsi="Arial" w:cs="Arial"/>
            <w:b/>
            <w:sz w:val="16"/>
            <w:szCs w:val="16"/>
          </w:rPr>
          <w:t>Apply building codes and standards to the construction process for Class 1 and 10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98A2E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6678F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B87CD7"/>
    <w:multiLevelType w:val="multilevel"/>
    <w:tmpl w:val="187A8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C60BFA"/>
    <w:multiLevelType w:val="multilevel"/>
    <w:tmpl w:val="6106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BD622C"/>
    <w:multiLevelType w:val="multilevel"/>
    <w:tmpl w:val="1F3E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209A0"/>
    <w:multiLevelType w:val="multilevel"/>
    <w:tmpl w:val="E2C4F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FA6153"/>
    <w:multiLevelType w:val="multilevel"/>
    <w:tmpl w:val="00DA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3517F"/>
    <w:multiLevelType w:val="multilevel"/>
    <w:tmpl w:val="82489648"/>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8" w15:restartNumberingAfterBreak="0">
    <w:nsid w:val="1D5A4D84"/>
    <w:multiLevelType w:val="multilevel"/>
    <w:tmpl w:val="1D72E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C243D1"/>
    <w:multiLevelType w:val="multilevel"/>
    <w:tmpl w:val="CC5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E558B3"/>
    <w:multiLevelType w:val="multilevel"/>
    <w:tmpl w:val="174CF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4A7297"/>
    <w:multiLevelType w:val="multilevel"/>
    <w:tmpl w:val="BD5AC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B08B3"/>
    <w:multiLevelType w:val="multilevel"/>
    <w:tmpl w:val="E9EA6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777921"/>
    <w:multiLevelType w:val="multilevel"/>
    <w:tmpl w:val="79C047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DA760A"/>
    <w:multiLevelType w:val="multilevel"/>
    <w:tmpl w:val="4F7E2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E07A79"/>
    <w:multiLevelType w:val="hybridMultilevel"/>
    <w:tmpl w:val="7B4CAD02"/>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B07EB"/>
    <w:multiLevelType w:val="multilevel"/>
    <w:tmpl w:val="08945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72098D"/>
    <w:multiLevelType w:val="multilevel"/>
    <w:tmpl w:val="18583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732A6F"/>
    <w:multiLevelType w:val="hybridMultilevel"/>
    <w:tmpl w:val="096E207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B1CD4"/>
    <w:multiLevelType w:val="multilevel"/>
    <w:tmpl w:val="391A0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0439C8"/>
    <w:multiLevelType w:val="multilevel"/>
    <w:tmpl w:val="BEA8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F83316"/>
    <w:multiLevelType w:val="multilevel"/>
    <w:tmpl w:val="201C3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3316B6"/>
    <w:multiLevelType w:val="multilevel"/>
    <w:tmpl w:val="D150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D5228"/>
    <w:multiLevelType w:val="multilevel"/>
    <w:tmpl w:val="28F6B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220403C"/>
    <w:multiLevelType w:val="multilevel"/>
    <w:tmpl w:val="E3084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BA145D5"/>
    <w:multiLevelType w:val="multilevel"/>
    <w:tmpl w:val="A33A5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051FDD"/>
    <w:multiLevelType w:val="multilevel"/>
    <w:tmpl w:val="235CC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DE278F"/>
    <w:multiLevelType w:val="hybridMultilevel"/>
    <w:tmpl w:val="AB1A8AFC"/>
    <w:lvl w:ilvl="0" w:tplc="73DE8048">
      <w:start w:val="1"/>
      <w:numFmt w:val="bullet"/>
      <w:lvlText w:val=""/>
      <w:lvlJc w:val="left"/>
      <w:pPr>
        <w:ind w:left="1080" w:hanging="360"/>
      </w:pPr>
      <w:rPr>
        <w:rFonts w:ascii="Wingdings" w:hAnsi="Wingdings" w:hint="default"/>
        <w:sz w:val="24"/>
      </w:rPr>
    </w:lvl>
    <w:lvl w:ilvl="1" w:tplc="34090003">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1" w15:restartNumberingAfterBreak="0">
    <w:nsid w:val="771E009F"/>
    <w:multiLevelType w:val="multilevel"/>
    <w:tmpl w:val="1F08E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B079BE"/>
    <w:multiLevelType w:val="hybridMultilevel"/>
    <w:tmpl w:val="254C1D16"/>
    <w:lvl w:ilvl="0" w:tplc="C4A2FA18">
      <w:start w:val="1"/>
      <w:numFmt w:val="bullet"/>
      <w:lvlText w:val="-"/>
      <w:lvlJc w:val="left"/>
      <w:pPr>
        <w:ind w:left="400" w:hanging="360"/>
      </w:pPr>
      <w:rPr>
        <w:rFonts w:ascii="Calibri Light" w:eastAsiaTheme="minorHAnsi" w:hAnsi="Calibri Light" w:cs="Calibri Light"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33" w15:restartNumberingAfterBreak="0">
    <w:nsid w:val="7B1E13BE"/>
    <w:multiLevelType w:val="multilevel"/>
    <w:tmpl w:val="04662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9B3DAF"/>
    <w:multiLevelType w:val="multilevel"/>
    <w:tmpl w:val="4404C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554B0B"/>
    <w:multiLevelType w:val="multilevel"/>
    <w:tmpl w:val="58E4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73220A"/>
    <w:multiLevelType w:val="multilevel"/>
    <w:tmpl w:val="3F2A8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4760916">
    <w:abstractNumId w:val="25"/>
  </w:num>
  <w:num w:numId="2" w16cid:durableId="45878244">
    <w:abstractNumId w:val="15"/>
  </w:num>
  <w:num w:numId="3" w16cid:durableId="1721631423">
    <w:abstractNumId w:val="27"/>
  </w:num>
  <w:num w:numId="4" w16cid:durableId="2130008178">
    <w:abstractNumId w:val="32"/>
  </w:num>
  <w:num w:numId="5" w16cid:durableId="758798136">
    <w:abstractNumId w:val="7"/>
  </w:num>
  <w:num w:numId="6" w16cid:durableId="94709915">
    <w:abstractNumId w:val="17"/>
  </w:num>
  <w:num w:numId="7" w16cid:durableId="1539665940">
    <w:abstractNumId w:val="28"/>
  </w:num>
  <w:num w:numId="8" w16cid:durableId="1683706401">
    <w:abstractNumId w:val="11"/>
  </w:num>
  <w:num w:numId="9" w16cid:durableId="235750011">
    <w:abstractNumId w:val="23"/>
  </w:num>
  <w:num w:numId="10" w16cid:durableId="1063720402">
    <w:abstractNumId w:val="26"/>
  </w:num>
  <w:num w:numId="11" w16cid:durableId="952515677">
    <w:abstractNumId w:val="12"/>
  </w:num>
  <w:num w:numId="12" w16cid:durableId="90711678">
    <w:abstractNumId w:val="35"/>
  </w:num>
  <w:num w:numId="13" w16cid:durableId="1993633695">
    <w:abstractNumId w:val="13"/>
  </w:num>
  <w:num w:numId="14" w16cid:durableId="739016373">
    <w:abstractNumId w:val="30"/>
  </w:num>
  <w:num w:numId="15" w16cid:durableId="366033481">
    <w:abstractNumId w:val="4"/>
  </w:num>
  <w:num w:numId="16" w16cid:durableId="1219852578">
    <w:abstractNumId w:val="19"/>
  </w:num>
  <w:num w:numId="17" w16cid:durableId="1605765376">
    <w:abstractNumId w:val="16"/>
  </w:num>
  <w:num w:numId="18" w16cid:durableId="2088068371">
    <w:abstractNumId w:val="9"/>
  </w:num>
  <w:num w:numId="19" w16cid:durableId="1592007831">
    <w:abstractNumId w:val="21"/>
  </w:num>
  <w:num w:numId="20" w16cid:durableId="2038460371">
    <w:abstractNumId w:val="6"/>
  </w:num>
  <w:num w:numId="21" w16cid:durableId="1025908781">
    <w:abstractNumId w:val="3"/>
  </w:num>
  <w:num w:numId="22" w16cid:durableId="1431316143">
    <w:abstractNumId w:val="0"/>
  </w:num>
  <w:num w:numId="23" w16cid:durableId="1573195224">
    <w:abstractNumId w:val="1"/>
  </w:num>
  <w:num w:numId="24" w16cid:durableId="1896353107">
    <w:abstractNumId w:val="14"/>
  </w:num>
  <w:num w:numId="25" w16cid:durableId="1836603903">
    <w:abstractNumId w:val="31"/>
  </w:num>
  <w:num w:numId="26" w16cid:durableId="1774782294">
    <w:abstractNumId w:val="34"/>
  </w:num>
  <w:num w:numId="27" w16cid:durableId="48963194">
    <w:abstractNumId w:val="5"/>
  </w:num>
  <w:num w:numId="28" w16cid:durableId="1409695395">
    <w:abstractNumId w:val="29"/>
  </w:num>
  <w:num w:numId="29" w16cid:durableId="1282222142">
    <w:abstractNumId w:val="24"/>
  </w:num>
  <w:num w:numId="30" w16cid:durableId="2070878926">
    <w:abstractNumId w:val="18"/>
  </w:num>
  <w:num w:numId="31" w16cid:durableId="323239956">
    <w:abstractNumId w:val="8"/>
  </w:num>
  <w:num w:numId="32" w16cid:durableId="1612083150">
    <w:abstractNumId w:val="33"/>
  </w:num>
  <w:num w:numId="33" w16cid:durableId="550774249">
    <w:abstractNumId w:val="2"/>
  </w:num>
  <w:num w:numId="34" w16cid:durableId="245770477">
    <w:abstractNumId w:val="22"/>
  </w:num>
  <w:num w:numId="35" w16cid:durableId="1773743003">
    <w:abstractNumId w:val="36"/>
  </w:num>
  <w:num w:numId="36" w16cid:durableId="87695584">
    <w:abstractNumId w:val="10"/>
  </w:num>
  <w:num w:numId="37" w16cid:durableId="6810558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62CD"/>
    <w:rsid w:val="00042DC1"/>
    <w:rsid w:val="0008368F"/>
    <w:rsid w:val="00086D65"/>
    <w:rsid w:val="000A359C"/>
    <w:rsid w:val="000E275F"/>
    <w:rsid w:val="000E6964"/>
    <w:rsid w:val="000F2D7E"/>
    <w:rsid w:val="00123171"/>
    <w:rsid w:val="001720DC"/>
    <w:rsid w:val="001E4066"/>
    <w:rsid w:val="001E628F"/>
    <w:rsid w:val="00213338"/>
    <w:rsid w:val="002966A6"/>
    <w:rsid w:val="002C2457"/>
    <w:rsid w:val="002D412E"/>
    <w:rsid w:val="002E71A1"/>
    <w:rsid w:val="003707F3"/>
    <w:rsid w:val="003B1C04"/>
    <w:rsid w:val="003E2857"/>
    <w:rsid w:val="00405B7A"/>
    <w:rsid w:val="00437E65"/>
    <w:rsid w:val="004406EB"/>
    <w:rsid w:val="0047605B"/>
    <w:rsid w:val="004A7014"/>
    <w:rsid w:val="004C79E4"/>
    <w:rsid w:val="0057161E"/>
    <w:rsid w:val="005C6694"/>
    <w:rsid w:val="005E11E6"/>
    <w:rsid w:val="005F5F28"/>
    <w:rsid w:val="006245D0"/>
    <w:rsid w:val="0067061A"/>
    <w:rsid w:val="00673CF1"/>
    <w:rsid w:val="00683D5C"/>
    <w:rsid w:val="006C37FD"/>
    <w:rsid w:val="00742C82"/>
    <w:rsid w:val="007639BF"/>
    <w:rsid w:val="00774DBB"/>
    <w:rsid w:val="007D5F43"/>
    <w:rsid w:val="00800479"/>
    <w:rsid w:val="008045D9"/>
    <w:rsid w:val="00863122"/>
    <w:rsid w:val="008727DC"/>
    <w:rsid w:val="00924842"/>
    <w:rsid w:val="009C5132"/>
    <w:rsid w:val="009E23B8"/>
    <w:rsid w:val="00A13A49"/>
    <w:rsid w:val="00A66943"/>
    <w:rsid w:val="00A77466"/>
    <w:rsid w:val="00AA0F01"/>
    <w:rsid w:val="00AD63EE"/>
    <w:rsid w:val="00AD6D78"/>
    <w:rsid w:val="00B17B8C"/>
    <w:rsid w:val="00B50D30"/>
    <w:rsid w:val="00B738D0"/>
    <w:rsid w:val="00B91DE7"/>
    <w:rsid w:val="00BA5E42"/>
    <w:rsid w:val="00BD1E74"/>
    <w:rsid w:val="00BD7D15"/>
    <w:rsid w:val="00BF316C"/>
    <w:rsid w:val="00C633D3"/>
    <w:rsid w:val="00C706FC"/>
    <w:rsid w:val="00C729EC"/>
    <w:rsid w:val="00C93310"/>
    <w:rsid w:val="00D32D0E"/>
    <w:rsid w:val="00D55BE0"/>
    <w:rsid w:val="00D73E5E"/>
    <w:rsid w:val="00DB5915"/>
    <w:rsid w:val="00DC6F98"/>
    <w:rsid w:val="00DF7E8E"/>
    <w:rsid w:val="00E01439"/>
    <w:rsid w:val="00E01B94"/>
    <w:rsid w:val="00E132DD"/>
    <w:rsid w:val="00E3137C"/>
    <w:rsid w:val="00E47AA8"/>
    <w:rsid w:val="00E6107A"/>
    <w:rsid w:val="00E84220"/>
    <w:rsid w:val="00E84316"/>
    <w:rsid w:val="00F10A38"/>
    <w:rsid w:val="00F971F0"/>
    <w:rsid w:val="00FA1572"/>
    <w:rsid w:val="00FA2BE9"/>
    <w:rsid w:val="00FA6297"/>
    <w:rsid w:val="00FC439C"/>
    <w:rsid w:val="00FF38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16C"/>
  </w:style>
  <w:style w:type="paragraph" w:styleId="Heading2">
    <w:name w:val="heading 2"/>
    <w:basedOn w:val="Normal"/>
    <w:next w:val="Normal"/>
    <w:link w:val="Heading2Char"/>
    <w:uiPriority w:val="9"/>
    <w:unhideWhenUsed/>
    <w:qFormat/>
    <w:rsid w:val="00BD1E74"/>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semiHidden/>
    <w:unhideWhenUsed/>
    <w:qFormat/>
    <w:rsid w:val="00BD1E74"/>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link w:val="ListParagraphChar"/>
    <w:uiPriority w:val="34"/>
    <w:qFormat/>
    <w:rsid w:val="00863122"/>
    <w:pPr>
      <w:ind w:left="720"/>
      <w:contextualSpacing/>
    </w:pPr>
  </w:style>
  <w:style w:type="character" w:styleId="PlaceholderText">
    <w:name w:val="Placeholder Text"/>
    <w:basedOn w:val="DefaultParagraphFont"/>
    <w:uiPriority w:val="99"/>
    <w:semiHidden/>
    <w:rsid w:val="00B91DE7"/>
    <w:rPr>
      <w:color w:val="808080"/>
    </w:rPr>
  </w:style>
  <w:style w:type="paragraph" w:styleId="NormalWeb">
    <w:name w:val="Normal (Web)"/>
    <w:basedOn w:val="Normal"/>
    <w:uiPriority w:val="99"/>
    <w:unhideWhenUsed/>
    <w:qFormat/>
    <w:rsid w:val="009E23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BD1E74"/>
  </w:style>
  <w:style w:type="character" w:customStyle="1" w:styleId="Heading2Char">
    <w:name w:val="Heading 2 Char"/>
    <w:basedOn w:val="DefaultParagraphFont"/>
    <w:link w:val="Heading2"/>
    <w:uiPriority w:val="9"/>
    <w:rsid w:val="00BD1E74"/>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BD1E74"/>
    <w:rPr>
      <w:b/>
      <w:bCs/>
    </w:rPr>
  </w:style>
  <w:style w:type="character" w:customStyle="1" w:styleId="Heading3Char">
    <w:name w:val="Heading 3 Char"/>
    <w:basedOn w:val="DefaultParagraphFont"/>
    <w:link w:val="Heading3"/>
    <w:uiPriority w:val="9"/>
    <w:semiHidden/>
    <w:rsid w:val="00BD1E74"/>
    <w:rPr>
      <w:rFonts w:asciiTheme="majorHAnsi" w:eastAsiaTheme="majorEastAsia" w:hAnsiTheme="majorHAnsi" w:cstheme="majorBidi"/>
      <w:color w:val="1F3763" w:themeColor="accent1" w:themeShade="7F"/>
      <w:sz w:val="24"/>
      <w:szCs w:val="24"/>
      <w:lang w:eastAsia="en-GB"/>
    </w:rPr>
  </w:style>
  <w:style w:type="paragraph" w:customStyle="1" w:styleId="Default">
    <w:name w:val="Default"/>
    <w:rsid w:val="003E2857"/>
    <w:pPr>
      <w:autoSpaceDE w:val="0"/>
      <w:autoSpaceDN w:val="0"/>
      <w:adjustRightInd w:val="0"/>
      <w:spacing w:after="0" w:line="240" w:lineRule="auto"/>
    </w:pPr>
    <w:rPr>
      <w:rFonts w:ascii="Tahoma" w:hAnsi="Tahoma" w:cs="Tahom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327515455">
      <w:bodyDiv w:val="1"/>
      <w:marLeft w:val="0"/>
      <w:marRight w:val="0"/>
      <w:marTop w:val="0"/>
      <w:marBottom w:val="0"/>
      <w:divBdr>
        <w:top w:val="none" w:sz="0" w:space="0" w:color="auto"/>
        <w:left w:val="none" w:sz="0" w:space="0" w:color="auto"/>
        <w:bottom w:val="none" w:sz="0" w:space="0" w:color="auto"/>
        <w:right w:val="none" w:sz="0" w:space="0" w:color="auto"/>
      </w:divBdr>
    </w:div>
    <w:div w:id="327828496">
      <w:bodyDiv w:val="1"/>
      <w:marLeft w:val="0"/>
      <w:marRight w:val="0"/>
      <w:marTop w:val="0"/>
      <w:marBottom w:val="0"/>
      <w:divBdr>
        <w:top w:val="none" w:sz="0" w:space="0" w:color="auto"/>
        <w:left w:val="none" w:sz="0" w:space="0" w:color="auto"/>
        <w:bottom w:val="none" w:sz="0" w:space="0" w:color="auto"/>
        <w:right w:val="none" w:sz="0" w:space="0" w:color="auto"/>
      </w:divBdr>
    </w:div>
    <w:div w:id="461729943">
      <w:bodyDiv w:val="1"/>
      <w:marLeft w:val="0"/>
      <w:marRight w:val="0"/>
      <w:marTop w:val="0"/>
      <w:marBottom w:val="0"/>
      <w:divBdr>
        <w:top w:val="none" w:sz="0" w:space="0" w:color="auto"/>
        <w:left w:val="none" w:sz="0" w:space="0" w:color="auto"/>
        <w:bottom w:val="none" w:sz="0" w:space="0" w:color="auto"/>
        <w:right w:val="none" w:sz="0" w:space="0" w:color="auto"/>
      </w:divBdr>
    </w:div>
    <w:div w:id="487594121">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11726907">
      <w:bodyDiv w:val="1"/>
      <w:marLeft w:val="0"/>
      <w:marRight w:val="0"/>
      <w:marTop w:val="0"/>
      <w:marBottom w:val="0"/>
      <w:divBdr>
        <w:top w:val="none" w:sz="0" w:space="0" w:color="auto"/>
        <w:left w:val="none" w:sz="0" w:space="0" w:color="auto"/>
        <w:bottom w:val="none" w:sz="0" w:space="0" w:color="auto"/>
        <w:right w:val="none" w:sz="0" w:space="0" w:color="auto"/>
      </w:divBdr>
    </w:div>
    <w:div w:id="540023605">
      <w:bodyDiv w:val="1"/>
      <w:marLeft w:val="0"/>
      <w:marRight w:val="0"/>
      <w:marTop w:val="0"/>
      <w:marBottom w:val="0"/>
      <w:divBdr>
        <w:top w:val="none" w:sz="0" w:space="0" w:color="auto"/>
        <w:left w:val="none" w:sz="0" w:space="0" w:color="auto"/>
        <w:bottom w:val="none" w:sz="0" w:space="0" w:color="auto"/>
        <w:right w:val="none" w:sz="0" w:space="0" w:color="auto"/>
      </w:divBdr>
    </w:div>
    <w:div w:id="549658674">
      <w:bodyDiv w:val="1"/>
      <w:marLeft w:val="0"/>
      <w:marRight w:val="0"/>
      <w:marTop w:val="0"/>
      <w:marBottom w:val="0"/>
      <w:divBdr>
        <w:top w:val="none" w:sz="0" w:space="0" w:color="auto"/>
        <w:left w:val="none" w:sz="0" w:space="0" w:color="auto"/>
        <w:bottom w:val="none" w:sz="0" w:space="0" w:color="auto"/>
        <w:right w:val="none" w:sz="0" w:space="0" w:color="auto"/>
      </w:divBdr>
    </w:div>
    <w:div w:id="597103203">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891119195">
      <w:bodyDiv w:val="1"/>
      <w:marLeft w:val="0"/>
      <w:marRight w:val="0"/>
      <w:marTop w:val="0"/>
      <w:marBottom w:val="0"/>
      <w:divBdr>
        <w:top w:val="none" w:sz="0" w:space="0" w:color="auto"/>
        <w:left w:val="none" w:sz="0" w:space="0" w:color="auto"/>
        <w:bottom w:val="none" w:sz="0" w:space="0" w:color="auto"/>
        <w:right w:val="none" w:sz="0" w:space="0" w:color="auto"/>
      </w:divBdr>
    </w:div>
    <w:div w:id="922373169">
      <w:bodyDiv w:val="1"/>
      <w:marLeft w:val="0"/>
      <w:marRight w:val="0"/>
      <w:marTop w:val="0"/>
      <w:marBottom w:val="0"/>
      <w:divBdr>
        <w:top w:val="none" w:sz="0" w:space="0" w:color="auto"/>
        <w:left w:val="none" w:sz="0" w:space="0" w:color="auto"/>
        <w:bottom w:val="none" w:sz="0" w:space="0" w:color="auto"/>
        <w:right w:val="none" w:sz="0" w:space="0" w:color="auto"/>
      </w:divBdr>
    </w:div>
    <w:div w:id="940065270">
      <w:bodyDiv w:val="1"/>
      <w:marLeft w:val="0"/>
      <w:marRight w:val="0"/>
      <w:marTop w:val="0"/>
      <w:marBottom w:val="0"/>
      <w:divBdr>
        <w:top w:val="none" w:sz="0" w:space="0" w:color="auto"/>
        <w:left w:val="none" w:sz="0" w:space="0" w:color="auto"/>
        <w:bottom w:val="none" w:sz="0" w:space="0" w:color="auto"/>
        <w:right w:val="none" w:sz="0" w:space="0" w:color="auto"/>
      </w:divBdr>
    </w:div>
    <w:div w:id="1135640018">
      <w:bodyDiv w:val="1"/>
      <w:marLeft w:val="0"/>
      <w:marRight w:val="0"/>
      <w:marTop w:val="0"/>
      <w:marBottom w:val="0"/>
      <w:divBdr>
        <w:top w:val="none" w:sz="0" w:space="0" w:color="auto"/>
        <w:left w:val="none" w:sz="0" w:space="0" w:color="auto"/>
        <w:bottom w:val="none" w:sz="0" w:space="0" w:color="auto"/>
        <w:right w:val="none" w:sz="0" w:space="0" w:color="auto"/>
      </w:divBdr>
    </w:div>
    <w:div w:id="1213077010">
      <w:bodyDiv w:val="1"/>
      <w:marLeft w:val="0"/>
      <w:marRight w:val="0"/>
      <w:marTop w:val="0"/>
      <w:marBottom w:val="0"/>
      <w:divBdr>
        <w:top w:val="none" w:sz="0" w:space="0" w:color="auto"/>
        <w:left w:val="none" w:sz="0" w:space="0" w:color="auto"/>
        <w:bottom w:val="none" w:sz="0" w:space="0" w:color="auto"/>
        <w:right w:val="none" w:sz="0" w:space="0" w:color="auto"/>
      </w:divBdr>
    </w:div>
    <w:div w:id="1228152789">
      <w:bodyDiv w:val="1"/>
      <w:marLeft w:val="0"/>
      <w:marRight w:val="0"/>
      <w:marTop w:val="0"/>
      <w:marBottom w:val="0"/>
      <w:divBdr>
        <w:top w:val="none" w:sz="0" w:space="0" w:color="auto"/>
        <w:left w:val="none" w:sz="0" w:space="0" w:color="auto"/>
        <w:bottom w:val="none" w:sz="0" w:space="0" w:color="auto"/>
        <w:right w:val="none" w:sz="0" w:space="0" w:color="auto"/>
      </w:divBdr>
    </w:div>
    <w:div w:id="1242643159">
      <w:bodyDiv w:val="1"/>
      <w:marLeft w:val="0"/>
      <w:marRight w:val="0"/>
      <w:marTop w:val="0"/>
      <w:marBottom w:val="0"/>
      <w:divBdr>
        <w:top w:val="none" w:sz="0" w:space="0" w:color="auto"/>
        <w:left w:val="none" w:sz="0" w:space="0" w:color="auto"/>
        <w:bottom w:val="none" w:sz="0" w:space="0" w:color="auto"/>
        <w:right w:val="none" w:sz="0" w:space="0" w:color="auto"/>
      </w:divBdr>
    </w:div>
    <w:div w:id="1398092117">
      <w:bodyDiv w:val="1"/>
      <w:marLeft w:val="0"/>
      <w:marRight w:val="0"/>
      <w:marTop w:val="0"/>
      <w:marBottom w:val="0"/>
      <w:divBdr>
        <w:top w:val="none" w:sz="0" w:space="0" w:color="auto"/>
        <w:left w:val="none" w:sz="0" w:space="0" w:color="auto"/>
        <w:bottom w:val="none" w:sz="0" w:space="0" w:color="auto"/>
        <w:right w:val="none" w:sz="0" w:space="0" w:color="auto"/>
      </w:divBdr>
    </w:div>
    <w:div w:id="1504586339">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68760526">
      <w:bodyDiv w:val="1"/>
      <w:marLeft w:val="0"/>
      <w:marRight w:val="0"/>
      <w:marTop w:val="0"/>
      <w:marBottom w:val="0"/>
      <w:divBdr>
        <w:top w:val="none" w:sz="0" w:space="0" w:color="auto"/>
        <w:left w:val="none" w:sz="0" w:space="0" w:color="auto"/>
        <w:bottom w:val="none" w:sz="0" w:space="0" w:color="auto"/>
        <w:right w:val="none" w:sz="0" w:space="0" w:color="auto"/>
      </w:divBdr>
    </w:div>
    <w:div w:id="1571699025">
      <w:bodyDiv w:val="1"/>
      <w:marLeft w:val="0"/>
      <w:marRight w:val="0"/>
      <w:marTop w:val="0"/>
      <w:marBottom w:val="0"/>
      <w:divBdr>
        <w:top w:val="none" w:sz="0" w:space="0" w:color="auto"/>
        <w:left w:val="none" w:sz="0" w:space="0" w:color="auto"/>
        <w:bottom w:val="none" w:sz="0" w:space="0" w:color="auto"/>
        <w:right w:val="none" w:sz="0" w:space="0" w:color="auto"/>
      </w:divBdr>
    </w:div>
    <w:div w:id="1682974545">
      <w:bodyDiv w:val="1"/>
      <w:marLeft w:val="0"/>
      <w:marRight w:val="0"/>
      <w:marTop w:val="0"/>
      <w:marBottom w:val="0"/>
      <w:divBdr>
        <w:top w:val="none" w:sz="0" w:space="0" w:color="auto"/>
        <w:left w:val="none" w:sz="0" w:space="0" w:color="auto"/>
        <w:bottom w:val="none" w:sz="0" w:space="0" w:color="auto"/>
        <w:right w:val="none" w:sz="0" w:space="0" w:color="auto"/>
      </w:divBdr>
    </w:div>
    <w:div w:id="1816871619">
      <w:bodyDiv w:val="1"/>
      <w:marLeft w:val="0"/>
      <w:marRight w:val="0"/>
      <w:marTop w:val="0"/>
      <w:marBottom w:val="0"/>
      <w:divBdr>
        <w:top w:val="none" w:sz="0" w:space="0" w:color="auto"/>
        <w:left w:val="none" w:sz="0" w:space="0" w:color="auto"/>
        <w:bottom w:val="none" w:sz="0" w:space="0" w:color="auto"/>
        <w:right w:val="none" w:sz="0" w:space="0" w:color="auto"/>
      </w:divBdr>
    </w:div>
    <w:div w:id="1823153853">
      <w:bodyDiv w:val="1"/>
      <w:marLeft w:val="0"/>
      <w:marRight w:val="0"/>
      <w:marTop w:val="0"/>
      <w:marBottom w:val="0"/>
      <w:divBdr>
        <w:top w:val="none" w:sz="0" w:space="0" w:color="auto"/>
        <w:left w:val="none" w:sz="0" w:space="0" w:color="auto"/>
        <w:bottom w:val="none" w:sz="0" w:space="0" w:color="auto"/>
        <w:right w:val="none" w:sz="0" w:space="0" w:color="auto"/>
      </w:divBdr>
    </w:div>
    <w:div w:id="1914312137">
      <w:bodyDiv w:val="1"/>
      <w:marLeft w:val="0"/>
      <w:marRight w:val="0"/>
      <w:marTop w:val="0"/>
      <w:marBottom w:val="0"/>
      <w:divBdr>
        <w:top w:val="none" w:sz="0" w:space="0" w:color="auto"/>
        <w:left w:val="none" w:sz="0" w:space="0" w:color="auto"/>
        <w:bottom w:val="none" w:sz="0" w:space="0" w:color="auto"/>
        <w:right w:val="none" w:sz="0" w:space="0" w:color="auto"/>
      </w:divBdr>
    </w:div>
    <w:div w:id="1934781830">
      <w:bodyDiv w:val="1"/>
      <w:marLeft w:val="0"/>
      <w:marRight w:val="0"/>
      <w:marTop w:val="0"/>
      <w:marBottom w:val="0"/>
      <w:divBdr>
        <w:top w:val="none" w:sz="0" w:space="0" w:color="auto"/>
        <w:left w:val="none" w:sz="0" w:space="0" w:color="auto"/>
        <w:bottom w:val="none" w:sz="0" w:space="0" w:color="auto"/>
        <w:right w:val="none" w:sz="0" w:space="0" w:color="auto"/>
      </w:divBdr>
    </w:div>
    <w:div w:id="210823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1A78E60D274F9F960878F58C3A7BEE"/>
        <w:category>
          <w:name w:val="General"/>
          <w:gallery w:val="placeholder"/>
        </w:category>
        <w:types>
          <w:type w:val="bbPlcHdr"/>
        </w:types>
        <w:behaviors>
          <w:behavior w:val="content"/>
        </w:behaviors>
        <w:guid w:val="{9206103C-1EF3-49DD-B4DC-4FF6804F588D}"/>
      </w:docPartPr>
      <w:docPartBody>
        <w:p w:rsidR="00A92D27" w:rsidRDefault="00372EA6">
          <w:r w:rsidRPr="00CF48F3">
            <w:rPr>
              <w:rStyle w:val="PlaceholderText"/>
            </w:rPr>
            <w:t>[Category]</w:t>
          </w:r>
        </w:p>
      </w:docPartBody>
    </w:docPart>
    <w:docPart>
      <w:docPartPr>
        <w:name w:val="D5E7A13610B847AC999E957C02531181"/>
        <w:category>
          <w:name w:val="General"/>
          <w:gallery w:val="placeholder"/>
        </w:category>
        <w:types>
          <w:type w:val="bbPlcHdr"/>
        </w:types>
        <w:behaviors>
          <w:behavior w:val="content"/>
        </w:behaviors>
        <w:guid w:val="{9ECF2F16-7CD7-4C3D-AD03-8DE8ADD1663E}"/>
      </w:docPartPr>
      <w:docPartBody>
        <w:p w:rsidR="00A92D27" w:rsidRDefault="00372EA6">
          <w:r w:rsidRPr="00CF48F3">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6"/>
    <w:rsid w:val="00026D7C"/>
    <w:rsid w:val="001F783A"/>
    <w:rsid w:val="00372EA6"/>
    <w:rsid w:val="007D35D3"/>
    <w:rsid w:val="00A92D27"/>
    <w:rsid w:val="00FA0F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EA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E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7676</Words>
  <Characters>43756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51330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Heidi Newton</dc:creator>
  <cp:keywords/>
  <dc:description/>
  <cp:lastModifiedBy>Faris Abu-Obeid</cp:lastModifiedBy>
  <cp:revision>2</cp:revision>
  <cp:lastPrinted>2022-02-08T03:08:00Z</cp:lastPrinted>
  <dcterms:created xsi:type="dcterms:W3CDTF">2023-08-03T05:22:00Z</dcterms:created>
  <dcterms:modified xsi:type="dcterms:W3CDTF">2023-08-03T05:22:00Z</dcterms:modified>
  <cp:category>Handout 1</cp:category>
  <cp:contentStatus>v1-0_24/02/2023</cp:contentStatus>
</cp:coreProperties>
</file>