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B15A6E" w14:textId="6634769A" w:rsidR="00ED69AA" w:rsidRDefault="002B78DE">
      <w:pPr>
        <w:rPr>
          <w:b/>
          <w:bCs/>
          <w:sz w:val="24"/>
          <w:szCs w:val="24"/>
        </w:rPr>
      </w:pPr>
      <w:r w:rsidRPr="002B78DE">
        <w:rPr>
          <w:b/>
          <w:bCs/>
          <w:sz w:val="24"/>
          <w:szCs w:val="24"/>
        </w:rPr>
        <w:t>Building Report.</w:t>
      </w:r>
    </w:p>
    <w:p w14:paraId="05B6CE43" w14:textId="667040AE" w:rsidR="002B78DE" w:rsidRDefault="002B78DE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MORGAN CHAMBERS </w:t>
      </w:r>
    </w:p>
    <w:p w14:paraId="7B6E43FA" w14:textId="66D20AA0" w:rsidR="002B78DE" w:rsidRPr="002B78DE" w:rsidRDefault="002B78DE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18/04/20</w:t>
      </w:r>
    </w:p>
    <w:p w14:paraId="5A1C554B" w14:textId="22EE9177" w:rsidR="002B78DE" w:rsidRDefault="002B78DE">
      <w:pPr>
        <w:rPr>
          <w:sz w:val="24"/>
          <w:szCs w:val="24"/>
        </w:rPr>
      </w:pPr>
      <w:r w:rsidRPr="002B78DE">
        <w:rPr>
          <w:b/>
          <w:bCs/>
          <w:sz w:val="24"/>
          <w:szCs w:val="24"/>
        </w:rPr>
        <w:t>Property</w:t>
      </w:r>
      <w:r>
        <w:rPr>
          <w:sz w:val="24"/>
          <w:szCs w:val="24"/>
        </w:rPr>
        <w:t xml:space="preserve"> lot 8 Rees Court Palm Beach QLD</w:t>
      </w:r>
    </w:p>
    <w:p w14:paraId="354F46F1" w14:textId="3D6154AE" w:rsidR="002B78DE" w:rsidRDefault="002B78DE">
      <w:pPr>
        <w:rPr>
          <w:sz w:val="24"/>
          <w:szCs w:val="24"/>
        </w:rPr>
      </w:pPr>
    </w:p>
    <w:p w14:paraId="023C7957" w14:textId="6CBC2BC0" w:rsidR="002B78DE" w:rsidRDefault="002B78DE">
      <w:pPr>
        <w:rPr>
          <w:sz w:val="24"/>
          <w:szCs w:val="24"/>
        </w:rPr>
      </w:pPr>
      <w:r w:rsidRPr="00D303EE">
        <w:rPr>
          <w:b/>
          <w:bCs/>
          <w:sz w:val="24"/>
          <w:szCs w:val="24"/>
        </w:rPr>
        <w:t>CLASS OF BUILDING</w:t>
      </w:r>
      <w:r>
        <w:rPr>
          <w:sz w:val="24"/>
          <w:szCs w:val="24"/>
        </w:rPr>
        <w:t xml:space="preserve">: </w:t>
      </w:r>
      <w:r w:rsidR="00C92B63">
        <w:rPr>
          <w:sz w:val="24"/>
          <w:szCs w:val="24"/>
        </w:rPr>
        <w:t>T</w:t>
      </w:r>
      <w:r>
        <w:rPr>
          <w:sz w:val="24"/>
          <w:szCs w:val="24"/>
        </w:rPr>
        <w:t>he building pictured is class</w:t>
      </w:r>
      <w:r w:rsidR="00C92B63">
        <w:rPr>
          <w:sz w:val="24"/>
          <w:szCs w:val="24"/>
        </w:rPr>
        <w:t xml:space="preserve"> 1a </w:t>
      </w:r>
      <w:r w:rsidR="00C92B63" w:rsidRPr="00C92B63">
        <w:rPr>
          <w:sz w:val="24"/>
          <w:szCs w:val="24"/>
        </w:rPr>
        <w:t>A single dwelling being a detached house, or one or more attached dwellings, each being a building, separated by a fire-resisting wall, including a row house, terrace house, town house or villa unit.</w:t>
      </w:r>
      <w:r w:rsidR="00C92B63">
        <w:rPr>
          <w:sz w:val="24"/>
          <w:szCs w:val="24"/>
        </w:rPr>
        <w:t xml:space="preserve"> It is stated so on the plan.</w:t>
      </w:r>
    </w:p>
    <w:p w14:paraId="351A60FC" w14:textId="6D3073CA" w:rsidR="00C92B63" w:rsidRDefault="00C92B63">
      <w:pPr>
        <w:rPr>
          <w:sz w:val="24"/>
          <w:szCs w:val="24"/>
        </w:rPr>
      </w:pPr>
      <w:r w:rsidRPr="00D303EE">
        <w:rPr>
          <w:b/>
          <w:bCs/>
          <w:sz w:val="24"/>
          <w:szCs w:val="24"/>
        </w:rPr>
        <w:t>TOTAL FLOOR AREA</w:t>
      </w:r>
      <w:r>
        <w:rPr>
          <w:sz w:val="24"/>
          <w:szCs w:val="24"/>
        </w:rPr>
        <w:t>: The building pictured has a combined total floor area of 359.25msq.</w:t>
      </w:r>
    </w:p>
    <w:p w14:paraId="76D707B6" w14:textId="2B96B768" w:rsidR="00C92B63" w:rsidRDefault="00C92B63">
      <w:pPr>
        <w:rPr>
          <w:sz w:val="24"/>
          <w:szCs w:val="24"/>
        </w:rPr>
      </w:pPr>
      <w:r>
        <w:rPr>
          <w:sz w:val="24"/>
          <w:szCs w:val="24"/>
        </w:rPr>
        <w:t>Ground floor: living = 147.45msq, garage = 37.84msq, patio = 3.57msq, patio 2 =1.61msq, alfresco = 27.18msq</w:t>
      </w:r>
    </w:p>
    <w:p w14:paraId="5006E227" w14:textId="28818A0D" w:rsidR="00C92B63" w:rsidRDefault="00C92B63">
      <w:pPr>
        <w:rPr>
          <w:sz w:val="24"/>
          <w:szCs w:val="24"/>
        </w:rPr>
      </w:pPr>
      <w:r>
        <w:rPr>
          <w:sz w:val="24"/>
          <w:szCs w:val="24"/>
        </w:rPr>
        <w:t>1</w:t>
      </w:r>
      <w:r w:rsidRPr="00C92B63">
        <w:rPr>
          <w:sz w:val="24"/>
          <w:szCs w:val="24"/>
          <w:vertAlign w:val="superscript"/>
        </w:rPr>
        <w:t>st</w:t>
      </w:r>
      <w:r>
        <w:rPr>
          <w:sz w:val="24"/>
          <w:szCs w:val="24"/>
        </w:rPr>
        <w:t xml:space="preserve"> floor: living =130.73msq, balcony = 10.87msq</w:t>
      </w:r>
    </w:p>
    <w:p w14:paraId="0C99CF3F" w14:textId="37083A65" w:rsidR="00C92B63" w:rsidRDefault="00C92B63">
      <w:pPr>
        <w:rPr>
          <w:sz w:val="24"/>
          <w:szCs w:val="24"/>
        </w:rPr>
      </w:pPr>
      <w:r w:rsidRPr="00D303EE">
        <w:rPr>
          <w:b/>
          <w:bCs/>
          <w:sz w:val="24"/>
          <w:szCs w:val="24"/>
        </w:rPr>
        <w:t>DISTANCE FROM BUILDING TO EACH BOUNDRY AND POTENTIAL FIRE SOURCE FEATURE</w:t>
      </w:r>
      <w:r>
        <w:rPr>
          <w:sz w:val="24"/>
          <w:szCs w:val="24"/>
        </w:rPr>
        <w:t>:</w:t>
      </w:r>
      <w:r w:rsidR="00545B3E">
        <w:rPr>
          <w:sz w:val="24"/>
          <w:szCs w:val="24"/>
        </w:rPr>
        <w:t xml:space="preserve"> The distance between building to boundary on NE side against LOT7 is 3.61m. Distance on the </w:t>
      </w:r>
      <w:r w:rsidR="00FD12DE">
        <w:rPr>
          <w:sz w:val="24"/>
          <w:szCs w:val="24"/>
        </w:rPr>
        <w:t>E side between LOT10 and 11 is 3.95m. Distance on the S boundary to building is 2.3m as pictured.</w:t>
      </w:r>
    </w:p>
    <w:p w14:paraId="08AD0E9B" w14:textId="70321808" w:rsidR="00D303EE" w:rsidRDefault="00FD12DE" w:rsidP="00D303EE">
      <w:pPr>
        <w:rPr>
          <w:sz w:val="24"/>
          <w:szCs w:val="24"/>
        </w:rPr>
      </w:pPr>
      <w:r w:rsidRPr="00D303EE">
        <w:rPr>
          <w:b/>
          <w:bCs/>
          <w:sz w:val="24"/>
          <w:szCs w:val="24"/>
        </w:rPr>
        <w:t>LOCATION OF PROJECT IN RELATION TO ‘BUSHFIRE PRONE AREAS` AS SPECIFIED IN AS3959</w:t>
      </w:r>
      <w:r>
        <w:rPr>
          <w:sz w:val="24"/>
          <w:szCs w:val="24"/>
        </w:rPr>
        <w:t xml:space="preserve">: </w:t>
      </w:r>
      <w:r w:rsidR="00D303EE">
        <w:rPr>
          <w:sz w:val="24"/>
          <w:szCs w:val="24"/>
        </w:rPr>
        <w:t>The building pictured is built in a climate zone 2.</w:t>
      </w:r>
      <w:r w:rsidR="00871FB7">
        <w:rPr>
          <w:sz w:val="24"/>
          <w:szCs w:val="24"/>
        </w:rPr>
        <w:t xml:space="preserve"> </w:t>
      </w:r>
      <w:r w:rsidR="005100E3" w:rsidRPr="005100E3">
        <w:rPr>
          <w:sz w:val="24"/>
          <w:szCs w:val="24"/>
        </w:rPr>
        <w:t xml:space="preserve">in relation to bushfire prone areas maps and information this building will be in a </w:t>
      </w:r>
      <w:r w:rsidR="005100E3" w:rsidRPr="005100E3">
        <w:rPr>
          <w:b/>
          <w:bCs/>
          <w:sz w:val="24"/>
          <w:szCs w:val="24"/>
        </w:rPr>
        <w:t>low</w:t>
      </w:r>
      <w:r w:rsidR="005100E3" w:rsidRPr="005100E3">
        <w:rPr>
          <w:sz w:val="24"/>
          <w:szCs w:val="24"/>
        </w:rPr>
        <w:t xml:space="preserve"> bushfire zone.</w:t>
      </w:r>
      <w:bookmarkStart w:id="0" w:name="_GoBack"/>
      <w:bookmarkEnd w:id="0"/>
    </w:p>
    <w:p w14:paraId="51B4FD99" w14:textId="5DF30CC8" w:rsidR="00FD12DE" w:rsidRDefault="00FD12DE" w:rsidP="00D303EE">
      <w:pPr>
        <w:rPr>
          <w:sz w:val="24"/>
          <w:szCs w:val="24"/>
        </w:rPr>
      </w:pPr>
    </w:p>
    <w:p w14:paraId="5632B9DF" w14:textId="4633A892" w:rsidR="00D303EE" w:rsidRDefault="00D303EE" w:rsidP="00D303EE">
      <w:pPr>
        <w:rPr>
          <w:sz w:val="24"/>
          <w:szCs w:val="24"/>
        </w:rPr>
      </w:pPr>
      <w:r w:rsidRPr="00D303EE">
        <w:rPr>
          <w:b/>
          <w:bCs/>
          <w:sz w:val="24"/>
          <w:szCs w:val="24"/>
        </w:rPr>
        <w:t>TYPES OF PASSIVE FIRE PROTECTION USED IN THE CONSTRUCTION OF THE BUILDING</w:t>
      </w:r>
      <w:r>
        <w:rPr>
          <w:sz w:val="24"/>
          <w:szCs w:val="24"/>
        </w:rPr>
        <w:t xml:space="preserve">, </w:t>
      </w:r>
      <w:r w:rsidRPr="00D303EE">
        <w:rPr>
          <w:b/>
          <w:bCs/>
          <w:sz w:val="24"/>
          <w:szCs w:val="24"/>
        </w:rPr>
        <w:t>SPECIFICALLY EXTERNAL WALLS</w:t>
      </w:r>
      <w:r>
        <w:rPr>
          <w:sz w:val="24"/>
          <w:szCs w:val="24"/>
        </w:rPr>
        <w:t>: Stated in the drawings given the exterior walls are built with 230mm</w:t>
      </w:r>
      <w:r w:rsidR="00530609">
        <w:rPr>
          <w:sz w:val="24"/>
          <w:szCs w:val="24"/>
        </w:rPr>
        <w:t xml:space="preserve"> brick veneer in the selected face brick. The external walls also have sarking fitted as well as R1.5 BATT insulation as required.</w:t>
      </w:r>
    </w:p>
    <w:p w14:paraId="34F47F21" w14:textId="77777777" w:rsidR="00001D41" w:rsidRDefault="0047307F" w:rsidP="00D303EE">
      <w:pPr>
        <w:rPr>
          <w:sz w:val="24"/>
          <w:szCs w:val="24"/>
        </w:rPr>
      </w:pPr>
      <w:r w:rsidRPr="0047307F">
        <w:rPr>
          <w:b/>
          <w:bCs/>
          <w:sz w:val="24"/>
          <w:szCs w:val="24"/>
        </w:rPr>
        <w:t>SELECT A PRODUCT AND SUPPLIERFOR THE MATERIALS REQUIRED FOR THE CONSTRUCTION OF EXTERNAL WALLS AND DETAIL THE (FRL) OF PRODUCT AND ITS COMPLIANCE WITH PERFORMANCE REQUIREMENTS OUTLINED IN BCA VOL 2 SECTION 3.7.</w:t>
      </w:r>
      <w:r>
        <w:rPr>
          <w:sz w:val="24"/>
          <w:szCs w:val="24"/>
        </w:rPr>
        <w:t xml:space="preserve">: </w:t>
      </w:r>
    </w:p>
    <w:p w14:paraId="46D6D41D" w14:textId="2EBDD1E2" w:rsidR="0047307F" w:rsidRDefault="001E565F" w:rsidP="00D303EE">
      <w:pPr>
        <w:rPr>
          <w:sz w:val="24"/>
          <w:szCs w:val="24"/>
        </w:rPr>
      </w:pPr>
      <w:r w:rsidRPr="00001D41">
        <w:rPr>
          <w:b/>
          <w:bCs/>
          <w:sz w:val="24"/>
          <w:szCs w:val="24"/>
        </w:rPr>
        <w:t>sarking</w:t>
      </w:r>
      <w:r>
        <w:rPr>
          <w:sz w:val="24"/>
          <w:szCs w:val="24"/>
        </w:rPr>
        <w:t xml:space="preserve">. </w:t>
      </w:r>
      <w:r w:rsidR="00001D41">
        <w:rPr>
          <w:sz w:val="24"/>
          <w:szCs w:val="24"/>
        </w:rPr>
        <w:t>Silver sark from Bunnings, has a flammability index in reference to AS1530.2-1993 resulting in low&lt;5. Silver sark complies with AS3959-2009 construction of buildings in bushfire prone areas for use in wall systems.</w:t>
      </w:r>
    </w:p>
    <w:p w14:paraId="43299F9F" w14:textId="52B6E440" w:rsidR="00001D41" w:rsidRDefault="00001D41" w:rsidP="00D303EE">
      <w:pPr>
        <w:rPr>
          <w:sz w:val="24"/>
          <w:szCs w:val="24"/>
        </w:rPr>
      </w:pPr>
      <w:r w:rsidRPr="00001D41">
        <w:rPr>
          <w:b/>
          <w:bCs/>
          <w:sz w:val="24"/>
          <w:szCs w:val="24"/>
        </w:rPr>
        <w:t>230mm brick veneer</w:t>
      </w:r>
      <w:r>
        <w:rPr>
          <w:sz w:val="24"/>
          <w:szCs w:val="24"/>
        </w:rPr>
        <w:t xml:space="preserve">. </w:t>
      </w:r>
      <w:r w:rsidR="00127862">
        <w:rPr>
          <w:sz w:val="24"/>
          <w:szCs w:val="24"/>
        </w:rPr>
        <w:t>Midland bricks the common fire resistant cored 2 hour brick has been quality tested in the midland brick NATA laboratory. All testing carried out is in accordance with AS/NZS4456. Has a fire resistance level of 120 minutes.</w:t>
      </w:r>
    </w:p>
    <w:p w14:paraId="04EE785E" w14:textId="77777777" w:rsidR="001611A1" w:rsidRPr="001611A1" w:rsidRDefault="00127862" w:rsidP="001611A1">
      <w:pPr>
        <w:rPr>
          <w:sz w:val="24"/>
          <w:szCs w:val="24"/>
        </w:rPr>
      </w:pPr>
      <w:r w:rsidRPr="00127862">
        <w:rPr>
          <w:b/>
          <w:bCs/>
          <w:sz w:val="24"/>
          <w:szCs w:val="24"/>
        </w:rPr>
        <w:lastRenderedPageBreak/>
        <w:t>TYPES OF ACTIVE FIRE PROTECTION REQUIRED IN THE CONSTRUCTIONOF THE BUILDING AS DETAILED IN BCA VOL 2 SECTION 3.7</w:t>
      </w:r>
      <w:r>
        <w:rPr>
          <w:sz w:val="24"/>
          <w:szCs w:val="24"/>
        </w:rPr>
        <w:t xml:space="preserve">.:  </w:t>
      </w:r>
      <w:r w:rsidR="001611A1" w:rsidRPr="001611A1">
        <w:rPr>
          <w:sz w:val="24"/>
          <w:szCs w:val="24"/>
        </w:rPr>
        <w:t>smoke alarms must be located in—</w:t>
      </w:r>
    </w:p>
    <w:p w14:paraId="63F743E1" w14:textId="4528A5B7" w:rsidR="001611A1" w:rsidRPr="001611A1" w:rsidRDefault="001611A1" w:rsidP="001611A1">
      <w:pPr>
        <w:rPr>
          <w:sz w:val="24"/>
          <w:szCs w:val="24"/>
        </w:rPr>
      </w:pPr>
      <w:r w:rsidRPr="001611A1">
        <w:rPr>
          <w:sz w:val="24"/>
          <w:szCs w:val="24"/>
        </w:rPr>
        <w:t>(a) any storey containing bedrooms, every corridor or hallway associated with a bedroom, or if there is no corridor or</w:t>
      </w:r>
      <w:r w:rsidR="00477A65">
        <w:rPr>
          <w:sz w:val="24"/>
          <w:szCs w:val="24"/>
        </w:rPr>
        <w:t xml:space="preserve"> </w:t>
      </w:r>
      <w:r w:rsidRPr="001611A1">
        <w:rPr>
          <w:sz w:val="24"/>
          <w:szCs w:val="24"/>
        </w:rPr>
        <w:t>hallway, in an area between the bedrooms and the remainder of the building; and</w:t>
      </w:r>
    </w:p>
    <w:p w14:paraId="5975DA32" w14:textId="25E95C1F" w:rsidR="00B57965" w:rsidRDefault="001611A1" w:rsidP="00AB0103">
      <w:pPr>
        <w:rPr>
          <w:sz w:val="24"/>
          <w:szCs w:val="24"/>
        </w:rPr>
      </w:pPr>
      <w:r w:rsidRPr="001611A1">
        <w:rPr>
          <w:sz w:val="24"/>
          <w:szCs w:val="24"/>
        </w:rPr>
        <w:t>(b) each other storey not containing bedrooms</w:t>
      </w:r>
    </w:p>
    <w:p w14:paraId="047FE7F5" w14:textId="582E476F" w:rsidR="00AB0103" w:rsidRDefault="00AB0103" w:rsidP="005C096A">
      <w:pPr>
        <w:rPr>
          <w:sz w:val="24"/>
          <w:szCs w:val="24"/>
        </w:rPr>
      </w:pPr>
      <w:r w:rsidRPr="005A7947">
        <w:rPr>
          <w:b/>
          <w:bCs/>
          <w:sz w:val="24"/>
          <w:szCs w:val="24"/>
        </w:rPr>
        <w:t xml:space="preserve">IF THE DISTANCE </w:t>
      </w:r>
      <w:r w:rsidR="00A21FF6" w:rsidRPr="005A7947">
        <w:rPr>
          <w:b/>
          <w:bCs/>
          <w:sz w:val="24"/>
          <w:szCs w:val="24"/>
        </w:rPr>
        <w:t>TO BOUNDRY ON EACH SIDE WAS REDUCED TO LESS THAN 900MM RE</w:t>
      </w:r>
      <w:r w:rsidR="00665F9F" w:rsidRPr="005A7947">
        <w:rPr>
          <w:b/>
          <w:bCs/>
          <w:sz w:val="24"/>
          <w:szCs w:val="24"/>
        </w:rPr>
        <w:t>SEARCH AND PROVIDE DETAILS OF ANALTERNATIVE EXTERNAL WALL</w:t>
      </w:r>
      <w:r w:rsidR="00B9107A" w:rsidRPr="005A7947">
        <w:rPr>
          <w:b/>
          <w:bCs/>
          <w:sz w:val="24"/>
          <w:szCs w:val="24"/>
        </w:rPr>
        <w:t xml:space="preserve"> CLADDING OR CONSTRUCTION MATERIAL THAT COULD BE USED TO ACHIEVE THE PERFORMANCE</w:t>
      </w:r>
      <w:r w:rsidR="00DC3371" w:rsidRPr="005A7947">
        <w:rPr>
          <w:b/>
          <w:bCs/>
          <w:sz w:val="24"/>
          <w:szCs w:val="24"/>
        </w:rPr>
        <w:t xml:space="preserve"> REQUIREMENT (FRL). PROVIDE DETAILS OF MATERIAL NAME</w:t>
      </w:r>
      <w:r w:rsidR="003C3C39" w:rsidRPr="005A7947">
        <w:rPr>
          <w:b/>
          <w:bCs/>
          <w:sz w:val="24"/>
          <w:szCs w:val="24"/>
        </w:rPr>
        <w:t xml:space="preserve">, SUPPLIER, FRLAND ANY POTENTIAL IMPACTS TO THE CONSTRUCTION OF THE BUILDING IF THE </w:t>
      </w:r>
      <w:r w:rsidR="005A7947" w:rsidRPr="005A7947">
        <w:rPr>
          <w:b/>
          <w:bCs/>
          <w:sz w:val="24"/>
          <w:szCs w:val="24"/>
        </w:rPr>
        <w:t>NEW MATERIAL WAS TO BE USED</w:t>
      </w:r>
      <w:r w:rsidR="005A7947">
        <w:rPr>
          <w:b/>
          <w:bCs/>
          <w:sz w:val="24"/>
          <w:szCs w:val="24"/>
        </w:rPr>
        <w:t>:</w:t>
      </w:r>
      <w:r w:rsidR="006C2F9C">
        <w:rPr>
          <w:b/>
          <w:bCs/>
          <w:sz w:val="24"/>
          <w:szCs w:val="24"/>
        </w:rPr>
        <w:t xml:space="preserve"> </w:t>
      </w:r>
      <w:r w:rsidR="00073509">
        <w:rPr>
          <w:sz w:val="24"/>
          <w:szCs w:val="24"/>
        </w:rPr>
        <w:t>I’m</w:t>
      </w:r>
      <w:r w:rsidR="004E1AF1">
        <w:rPr>
          <w:sz w:val="24"/>
          <w:szCs w:val="24"/>
        </w:rPr>
        <w:t xml:space="preserve"> choosing t</w:t>
      </w:r>
      <w:r w:rsidR="008C433D">
        <w:rPr>
          <w:sz w:val="24"/>
          <w:szCs w:val="24"/>
        </w:rPr>
        <w:t>o use K-</w:t>
      </w:r>
      <w:r w:rsidR="0075394E">
        <w:rPr>
          <w:sz w:val="24"/>
          <w:szCs w:val="24"/>
        </w:rPr>
        <w:t>CLAD</w:t>
      </w:r>
      <w:r w:rsidR="00073509">
        <w:rPr>
          <w:sz w:val="24"/>
          <w:szCs w:val="24"/>
        </w:rPr>
        <w:t xml:space="preserve"> by </w:t>
      </w:r>
      <w:r w:rsidR="00520DD0">
        <w:rPr>
          <w:sz w:val="24"/>
          <w:szCs w:val="24"/>
        </w:rPr>
        <w:t>Fire Crunch</w:t>
      </w:r>
      <w:r w:rsidR="00073509">
        <w:rPr>
          <w:sz w:val="24"/>
          <w:szCs w:val="24"/>
        </w:rPr>
        <w:t xml:space="preserve">. </w:t>
      </w:r>
      <w:r w:rsidR="001E7D08">
        <w:rPr>
          <w:sz w:val="24"/>
          <w:szCs w:val="24"/>
        </w:rPr>
        <w:t xml:space="preserve">On timber framed load bearing walls </w:t>
      </w:r>
      <w:r w:rsidR="009A338A">
        <w:rPr>
          <w:sz w:val="24"/>
          <w:szCs w:val="24"/>
        </w:rPr>
        <w:t xml:space="preserve">when paired with </w:t>
      </w:r>
      <w:r w:rsidR="00FC7834">
        <w:rPr>
          <w:sz w:val="24"/>
          <w:szCs w:val="24"/>
        </w:rPr>
        <w:t>R2.5</w:t>
      </w:r>
      <w:r w:rsidR="00520DD0">
        <w:rPr>
          <w:sz w:val="24"/>
          <w:szCs w:val="24"/>
        </w:rPr>
        <w:t xml:space="preserve"> glass wool</w:t>
      </w:r>
      <w:r w:rsidR="00FC7834">
        <w:rPr>
          <w:sz w:val="24"/>
          <w:szCs w:val="24"/>
        </w:rPr>
        <w:t xml:space="preserve"> bats </w:t>
      </w:r>
      <w:r w:rsidR="001E7D08">
        <w:rPr>
          <w:sz w:val="24"/>
          <w:szCs w:val="24"/>
        </w:rPr>
        <w:t xml:space="preserve">it has a FRL </w:t>
      </w:r>
      <w:r w:rsidR="002E0192">
        <w:rPr>
          <w:sz w:val="24"/>
          <w:szCs w:val="24"/>
        </w:rPr>
        <w:t>if installed properly of 60/60/60</w:t>
      </w:r>
      <w:r w:rsidR="00842F80">
        <w:rPr>
          <w:sz w:val="24"/>
          <w:szCs w:val="24"/>
        </w:rPr>
        <w:t>.</w:t>
      </w:r>
      <w:r w:rsidR="009838A7">
        <w:rPr>
          <w:sz w:val="24"/>
          <w:szCs w:val="24"/>
        </w:rPr>
        <w:t xml:space="preserve"> </w:t>
      </w:r>
    </w:p>
    <w:p w14:paraId="30343B1D" w14:textId="0C9118CB" w:rsidR="0022524F" w:rsidRPr="0022524F" w:rsidRDefault="0022524F" w:rsidP="0022524F">
      <w:pPr>
        <w:rPr>
          <w:sz w:val="24"/>
          <w:szCs w:val="24"/>
        </w:rPr>
      </w:pPr>
      <w:r w:rsidRPr="0022524F">
        <w:rPr>
          <w:sz w:val="24"/>
          <w:szCs w:val="24"/>
        </w:rPr>
        <w:t>• One layer of 10mm Fire</w:t>
      </w:r>
      <w:r>
        <w:rPr>
          <w:sz w:val="24"/>
          <w:szCs w:val="24"/>
        </w:rPr>
        <w:t xml:space="preserve"> </w:t>
      </w:r>
      <w:r w:rsidRPr="0022524F">
        <w:rPr>
          <w:sz w:val="24"/>
          <w:szCs w:val="24"/>
        </w:rPr>
        <w:t>Crunch fixed directly to each SIDE frame, timber stud wall framing, and noggings.</w:t>
      </w:r>
    </w:p>
    <w:p w14:paraId="5ECC8CFE" w14:textId="77777777" w:rsidR="0022524F" w:rsidRPr="0022524F" w:rsidRDefault="0022524F" w:rsidP="0022524F">
      <w:pPr>
        <w:rPr>
          <w:sz w:val="24"/>
          <w:szCs w:val="24"/>
        </w:rPr>
      </w:pPr>
      <w:r w:rsidRPr="0022524F">
        <w:rPr>
          <w:sz w:val="24"/>
          <w:szCs w:val="24"/>
        </w:rPr>
        <w:t>• Board is SCREW FIXED directly to timber framing over sarking . Do not nail, nailing will void the warranty.</w:t>
      </w:r>
    </w:p>
    <w:p w14:paraId="6849D4B9" w14:textId="77777777" w:rsidR="0022524F" w:rsidRPr="0022524F" w:rsidRDefault="0022524F" w:rsidP="0022524F">
      <w:pPr>
        <w:rPr>
          <w:sz w:val="24"/>
          <w:szCs w:val="24"/>
        </w:rPr>
      </w:pPr>
      <w:r w:rsidRPr="0022524F">
        <w:rPr>
          <w:sz w:val="24"/>
          <w:szCs w:val="24"/>
        </w:rPr>
        <w:t>• Stud adhesive should not be used.</w:t>
      </w:r>
    </w:p>
    <w:p w14:paraId="73729EFC" w14:textId="77777777" w:rsidR="0022524F" w:rsidRPr="0022524F" w:rsidRDefault="0022524F" w:rsidP="0022524F">
      <w:pPr>
        <w:rPr>
          <w:sz w:val="24"/>
          <w:szCs w:val="24"/>
        </w:rPr>
      </w:pPr>
      <w:r w:rsidRPr="0022524F">
        <w:rPr>
          <w:sz w:val="24"/>
          <w:szCs w:val="24"/>
        </w:rPr>
        <w:t>1. Studs should be at 400mm to avoid 300mm run off with 1200mm wide boards.</w:t>
      </w:r>
    </w:p>
    <w:p w14:paraId="0F4A2B53" w14:textId="77777777" w:rsidR="0022524F" w:rsidRPr="0022524F" w:rsidRDefault="0022524F" w:rsidP="0022524F">
      <w:pPr>
        <w:rPr>
          <w:sz w:val="24"/>
          <w:szCs w:val="24"/>
        </w:rPr>
      </w:pPr>
      <w:r w:rsidRPr="0022524F">
        <w:rPr>
          <w:sz w:val="24"/>
          <w:szCs w:val="24"/>
        </w:rPr>
        <w:t>2. All FCA 10mm boards are 1200mm wide.</w:t>
      </w:r>
    </w:p>
    <w:p w14:paraId="2B6CD9B5" w14:textId="77777777" w:rsidR="0022524F" w:rsidRPr="0022524F" w:rsidRDefault="0022524F" w:rsidP="0022524F">
      <w:pPr>
        <w:rPr>
          <w:sz w:val="24"/>
          <w:szCs w:val="24"/>
        </w:rPr>
      </w:pPr>
      <w:r w:rsidRPr="0022524F">
        <w:rPr>
          <w:sz w:val="24"/>
          <w:szCs w:val="24"/>
        </w:rPr>
        <w:t>3. All fire joints must be backed by studs and or noggins</w:t>
      </w:r>
    </w:p>
    <w:p w14:paraId="09E8C455" w14:textId="77777777" w:rsidR="0022524F" w:rsidRPr="0022524F" w:rsidRDefault="0022524F" w:rsidP="0022524F">
      <w:pPr>
        <w:rPr>
          <w:sz w:val="24"/>
          <w:szCs w:val="24"/>
        </w:rPr>
      </w:pPr>
      <w:r w:rsidRPr="0022524F">
        <w:rPr>
          <w:sz w:val="24"/>
          <w:szCs w:val="24"/>
        </w:rPr>
        <w:t xml:space="preserve">4. Screw at 200 centres at edges and on studs and </w:t>
      </w:r>
      <w:proofErr w:type="spellStart"/>
      <w:r w:rsidRPr="0022524F">
        <w:rPr>
          <w:sz w:val="24"/>
          <w:szCs w:val="24"/>
        </w:rPr>
        <w:t>noggs</w:t>
      </w:r>
      <w:proofErr w:type="spellEnd"/>
      <w:r w:rsidRPr="0022524F">
        <w:rPr>
          <w:sz w:val="24"/>
          <w:szCs w:val="24"/>
        </w:rPr>
        <w:t>. Stagger edge fixing on vertical studs.</w:t>
      </w:r>
    </w:p>
    <w:p w14:paraId="02775661" w14:textId="41C0A09C" w:rsidR="0022524F" w:rsidRPr="006C2F9C" w:rsidRDefault="0022524F" w:rsidP="0022524F">
      <w:pPr>
        <w:rPr>
          <w:sz w:val="24"/>
          <w:szCs w:val="24"/>
        </w:rPr>
      </w:pPr>
      <w:r w:rsidRPr="0022524F">
        <w:rPr>
          <w:sz w:val="24"/>
          <w:szCs w:val="24"/>
        </w:rPr>
        <w:t>5. Approved AS 1530.4 fire rated sealant must be used on all joints.</w:t>
      </w:r>
      <w:r w:rsidRPr="0022524F">
        <w:rPr>
          <w:sz w:val="24"/>
          <w:szCs w:val="24"/>
        </w:rPr>
        <w:cr/>
      </w:r>
    </w:p>
    <w:p w14:paraId="5EB859FA" w14:textId="252630BE" w:rsidR="00D303EE" w:rsidRDefault="00477A65" w:rsidP="00D303EE">
      <w:pPr>
        <w:rPr>
          <w:sz w:val="24"/>
          <w:szCs w:val="24"/>
        </w:rPr>
      </w:pPr>
      <w:r w:rsidRPr="00477A65">
        <w:rPr>
          <w:sz w:val="24"/>
          <w:szCs w:val="24"/>
        </w:rPr>
        <w:t>Ensure the finished ground level is more than 50-100mm from the top of the floor slab and appropriate vermin and pest protection is provided by the FCA board. Fire /weather seal with u track or furring channel on base edge of board where required. NOTE: Fire</w:t>
      </w:r>
      <w:r>
        <w:rPr>
          <w:sz w:val="24"/>
          <w:szCs w:val="24"/>
        </w:rPr>
        <w:t xml:space="preserve"> </w:t>
      </w:r>
      <w:r w:rsidRPr="00477A65">
        <w:rPr>
          <w:sz w:val="24"/>
          <w:szCs w:val="24"/>
        </w:rPr>
        <w:t>Crunch is of no interest to termites</w:t>
      </w:r>
      <w:r>
        <w:rPr>
          <w:sz w:val="24"/>
          <w:szCs w:val="24"/>
        </w:rPr>
        <w:t>.</w:t>
      </w:r>
    </w:p>
    <w:p w14:paraId="20E4022F" w14:textId="77777777" w:rsidR="002B78DE" w:rsidRPr="002B78DE" w:rsidRDefault="002B78DE">
      <w:pPr>
        <w:rPr>
          <w:sz w:val="24"/>
          <w:szCs w:val="24"/>
        </w:rPr>
      </w:pPr>
    </w:p>
    <w:sectPr w:rsidR="002B78DE" w:rsidRPr="002B78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DE"/>
    <w:rsid w:val="00001D41"/>
    <w:rsid w:val="00073509"/>
    <w:rsid w:val="00127862"/>
    <w:rsid w:val="001611A1"/>
    <w:rsid w:val="001D1D96"/>
    <w:rsid w:val="001E565F"/>
    <w:rsid w:val="001E7D08"/>
    <w:rsid w:val="00202469"/>
    <w:rsid w:val="002051CC"/>
    <w:rsid w:val="0022524F"/>
    <w:rsid w:val="002B78DE"/>
    <w:rsid w:val="002C3C3B"/>
    <w:rsid w:val="002E0192"/>
    <w:rsid w:val="003C3C39"/>
    <w:rsid w:val="003F773B"/>
    <w:rsid w:val="0047307F"/>
    <w:rsid w:val="00477A65"/>
    <w:rsid w:val="004E1AF1"/>
    <w:rsid w:val="005100E3"/>
    <w:rsid w:val="00520DD0"/>
    <w:rsid w:val="00530609"/>
    <w:rsid w:val="00545B3E"/>
    <w:rsid w:val="005A7947"/>
    <w:rsid w:val="005C096A"/>
    <w:rsid w:val="006156E6"/>
    <w:rsid w:val="00665F9F"/>
    <w:rsid w:val="006C2F9C"/>
    <w:rsid w:val="0075394E"/>
    <w:rsid w:val="007E2728"/>
    <w:rsid w:val="00842F80"/>
    <w:rsid w:val="00871FB7"/>
    <w:rsid w:val="008C433D"/>
    <w:rsid w:val="009838A7"/>
    <w:rsid w:val="009A338A"/>
    <w:rsid w:val="009C428A"/>
    <w:rsid w:val="00A21FF6"/>
    <w:rsid w:val="00AB0103"/>
    <w:rsid w:val="00AC7131"/>
    <w:rsid w:val="00B57965"/>
    <w:rsid w:val="00B9107A"/>
    <w:rsid w:val="00C92B63"/>
    <w:rsid w:val="00D303EE"/>
    <w:rsid w:val="00DC3371"/>
    <w:rsid w:val="00DE675F"/>
    <w:rsid w:val="00F54F87"/>
    <w:rsid w:val="00F63D74"/>
    <w:rsid w:val="00FC7834"/>
    <w:rsid w:val="00FD1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1843B5"/>
  <w15:chartTrackingRefBased/>
  <w15:docId w15:val="{6D801944-5A07-486B-B5E6-49BBE7AE65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78DE"/>
  </w:style>
  <w:style w:type="paragraph" w:styleId="Heading1">
    <w:name w:val="heading 1"/>
    <w:basedOn w:val="Normal"/>
    <w:next w:val="Normal"/>
    <w:link w:val="Heading1Char"/>
    <w:uiPriority w:val="9"/>
    <w:qFormat/>
    <w:rsid w:val="002B78DE"/>
    <w:pPr>
      <w:keepNext/>
      <w:keepLines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0"/>
      <w:szCs w:val="3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B78DE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C45911" w:themeColor="accent2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B78DE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538135" w:themeColor="accent6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B78D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B78D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i/>
      <w:iCs/>
      <w:color w:val="833C0B" w:themeColor="accent2" w:themeShade="80"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B78D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B78D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1F3864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B78D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833C0B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B78D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B78DE"/>
    <w:rPr>
      <w:rFonts w:asciiTheme="majorHAnsi" w:eastAsiaTheme="majorEastAsia" w:hAnsiTheme="majorHAnsi" w:cstheme="majorBidi"/>
      <w:color w:val="2F5496" w:themeColor="accent1" w:themeShade="BF"/>
      <w:sz w:val="30"/>
      <w:szCs w:val="3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B78DE"/>
    <w:rPr>
      <w:rFonts w:asciiTheme="majorHAnsi" w:eastAsiaTheme="majorEastAsia" w:hAnsiTheme="majorHAnsi" w:cstheme="majorBidi"/>
      <w:color w:val="C45911" w:themeColor="accent2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B78DE"/>
    <w:rPr>
      <w:rFonts w:asciiTheme="majorHAnsi" w:eastAsiaTheme="majorEastAsia" w:hAnsiTheme="majorHAnsi" w:cstheme="majorBidi"/>
      <w:color w:val="538135" w:themeColor="accent6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B78DE"/>
    <w:rPr>
      <w:rFonts w:asciiTheme="majorHAnsi" w:eastAsiaTheme="majorEastAsia" w:hAnsiTheme="majorHAnsi" w:cstheme="majorBidi"/>
      <w:i/>
      <w:iCs/>
      <w:color w:val="2E74B5" w:themeColor="accent5" w:themeShade="BF"/>
      <w:sz w:val="25"/>
      <w:szCs w:val="25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B78DE"/>
    <w:rPr>
      <w:rFonts w:asciiTheme="majorHAnsi" w:eastAsiaTheme="majorEastAsia" w:hAnsiTheme="majorHAnsi" w:cstheme="majorBidi"/>
      <w:i/>
      <w:iCs/>
      <w:color w:val="833C0B" w:themeColor="accent2" w:themeShade="80"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B78DE"/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B78DE"/>
    <w:rPr>
      <w:rFonts w:asciiTheme="majorHAnsi" w:eastAsiaTheme="majorEastAsia" w:hAnsiTheme="majorHAnsi" w:cstheme="majorBidi"/>
      <w:color w:val="1F3864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B78DE"/>
    <w:rPr>
      <w:rFonts w:asciiTheme="majorHAnsi" w:eastAsiaTheme="majorEastAsia" w:hAnsiTheme="majorHAnsi" w:cstheme="majorBidi"/>
      <w:color w:val="833C0B" w:themeColor="accent2" w:themeShade="80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B78DE"/>
    <w:rPr>
      <w:rFonts w:asciiTheme="majorHAnsi" w:eastAsiaTheme="majorEastAsia" w:hAnsiTheme="majorHAnsi" w:cstheme="majorBidi"/>
      <w:color w:val="385623" w:themeColor="accent6" w:themeShade="8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2B78DE"/>
    <w:pPr>
      <w:spacing w:line="240" w:lineRule="auto"/>
    </w:pPr>
    <w:rPr>
      <w:b/>
      <w:bCs/>
      <w:smallCaps/>
      <w:color w:val="4472C4" w:themeColor="accent1"/>
      <w:spacing w:val="6"/>
    </w:rPr>
  </w:style>
  <w:style w:type="paragraph" w:styleId="Title">
    <w:name w:val="Title"/>
    <w:basedOn w:val="Normal"/>
    <w:next w:val="Normal"/>
    <w:link w:val="TitleChar"/>
    <w:uiPriority w:val="10"/>
    <w:qFormat/>
    <w:rsid w:val="002B78DE"/>
    <w:pPr>
      <w:spacing w:after="0" w:line="240" w:lineRule="auto"/>
      <w:contextualSpacing/>
    </w:pPr>
    <w:rPr>
      <w:rFonts w:asciiTheme="majorHAnsi" w:eastAsiaTheme="majorEastAsia" w:hAnsiTheme="majorHAnsi" w:cstheme="majorBidi"/>
      <w:color w:val="2F5496" w:themeColor="accent1" w:themeShade="BF"/>
      <w:spacing w:val="-10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2B78DE"/>
    <w:rPr>
      <w:rFonts w:asciiTheme="majorHAnsi" w:eastAsiaTheme="majorEastAsia" w:hAnsiTheme="majorHAnsi" w:cstheme="majorBidi"/>
      <w:color w:val="2F5496" w:themeColor="accent1" w:themeShade="BF"/>
      <w:spacing w:val="-10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2B78D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2B78DE"/>
    <w:rPr>
      <w:rFonts w:asciiTheme="majorHAnsi" w:eastAsiaTheme="majorEastAsia" w:hAnsiTheme="majorHAnsi" w:cstheme="majorBidi"/>
    </w:rPr>
  </w:style>
  <w:style w:type="character" w:styleId="Strong">
    <w:name w:val="Strong"/>
    <w:basedOn w:val="DefaultParagraphFont"/>
    <w:uiPriority w:val="22"/>
    <w:qFormat/>
    <w:rsid w:val="002B78DE"/>
    <w:rPr>
      <w:b/>
      <w:bCs/>
    </w:rPr>
  </w:style>
  <w:style w:type="character" w:styleId="Emphasis">
    <w:name w:val="Emphasis"/>
    <w:basedOn w:val="DefaultParagraphFont"/>
    <w:uiPriority w:val="20"/>
    <w:qFormat/>
    <w:rsid w:val="002B78DE"/>
    <w:rPr>
      <w:i/>
      <w:iCs/>
    </w:rPr>
  </w:style>
  <w:style w:type="paragraph" w:styleId="NoSpacing">
    <w:name w:val="No Spacing"/>
    <w:uiPriority w:val="1"/>
    <w:qFormat/>
    <w:rsid w:val="002B78DE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2B78D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2B78DE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B78D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4472C4" w:themeColor="accent1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B78DE"/>
    <w:rPr>
      <w:rFonts w:asciiTheme="majorHAnsi" w:eastAsiaTheme="majorEastAsia" w:hAnsiTheme="majorHAnsi" w:cstheme="majorBidi"/>
      <w:color w:val="4472C4" w:themeColor="accent1"/>
      <w:sz w:val="24"/>
      <w:szCs w:val="24"/>
    </w:rPr>
  </w:style>
  <w:style w:type="character" w:styleId="SubtleEmphasis">
    <w:name w:val="Subtle Emphasis"/>
    <w:basedOn w:val="DefaultParagraphFont"/>
    <w:uiPriority w:val="19"/>
    <w:qFormat/>
    <w:rsid w:val="002B78D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2B78DE"/>
    <w:rPr>
      <w:b w:val="0"/>
      <w:bCs w:val="0"/>
      <w:i/>
      <w:iCs/>
      <w:color w:val="4472C4" w:themeColor="accent1"/>
    </w:rPr>
  </w:style>
  <w:style w:type="character" w:styleId="SubtleReference">
    <w:name w:val="Subtle Reference"/>
    <w:basedOn w:val="DefaultParagraphFont"/>
    <w:uiPriority w:val="31"/>
    <w:qFormat/>
    <w:rsid w:val="002B78D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2B78DE"/>
    <w:rPr>
      <w:b/>
      <w:bCs/>
      <w:smallCaps/>
      <w:color w:val="4472C4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2B78D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B78DE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2</Pages>
  <Words>585</Words>
  <Characters>3337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morgan chambers</dc:creator>
  <cp:keywords/>
  <dc:description/>
  <cp:lastModifiedBy>morgan chambers</cp:lastModifiedBy>
  <cp:revision>36</cp:revision>
  <dcterms:created xsi:type="dcterms:W3CDTF">2020-04-20T09:24:00Z</dcterms:created>
  <dcterms:modified xsi:type="dcterms:W3CDTF">2020-04-21T11:20:00Z</dcterms:modified>
</cp:coreProperties>
</file>