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8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8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8.</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conduct two cost analyses at different stages of the building and construction project they are undertaking, comparing the cost at each stage to the final estimated project cost.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relevant to conducting cost analyses</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 writing cost analysis reports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Review the candidate’s cost analyses submissions.</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You must complete one assessor’s checklist per cost analysis report.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each criterion listed in this checklist:</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the candidate’s submission satisfactorily meets the criterion.</w:t>
      </w:r>
    </w:p>
    <w:p>
      <w:pPr>
        <w:pStyle w:val="17"/>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confirm the candidate’s submission does not satisfactorily meet the criterion.</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bookmarkStart w:id="0" w:name="_GoBack"/>
            <w:bookmarkEnd w:id="0"/>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The specific requirements of the actual workplace project</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enabled/>
                  <w:calcOnExit w:val="0"/>
                  <w:textInput>
                    <w:default w:val="Summarise the relevant specific requirements of the workplace project here"/>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Summarise the relevant specific requirements of the workplace project here</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Building and construction project</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conduct cost analyses for the project</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Policies and procedures relevant to conducting cost analyses</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Project documents, such as, but not limited to:</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Estimated project costs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Payroll records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Purchase receipts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Call forward sheets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Budget records</w:t>
            </w:r>
          </w:p>
          <w:p>
            <w:pPr>
              <w:pStyle w:val="17"/>
              <w:numPr>
                <w:ilvl w:val="0"/>
                <w:numId w:val="2"/>
              </w:numPr>
              <w:tabs>
                <w:tab w:val="left" w:pos="180"/>
              </w:tabs>
              <w:spacing w:before="120" w:after="120" w:line="276" w:lineRule="auto"/>
              <w:ind w:left="1292"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Finance reports</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Templates for cost analyses</w:t>
            </w:r>
          </w:p>
        </w:tc>
      </w:tr>
    </w:tbl>
    <w:p/>
    <w:p>
      <w: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fixed"/>
        <w:tblCellMar>
          <w:top w:w="0" w:type="dxa"/>
          <w:left w:w="108" w:type="dxa"/>
          <w:bottom w:w="0" w:type="dxa"/>
          <w:right w:w="108" w:type="dxa"/>
        </w:tblCellMar>
      </w:tblPr>
      <w:tblGrid>
        <w:gridCol w:w="4955"/>
        <w:gridCol w:w="1553"/>
        <w:gridCol w:w="2511"/>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jc w:val="center"/>
        </w:trPr>
        <w:tc>
          <w:tcPr>
            <w:tcW w:w="4955" w:type="dxa"/>
            <w:shd w:val="clear" w:color="auto" w:fill="F1F1F1" w:themeFill="background1" w:themeFillShade="F2"/>
          </w:tcPr>
          <w:p>
            <w:pPr>
              <w:tabs>
                <w:tab w:val="left" w:pos="180"/>
              </w:tabs>
              <w:spacing w:before="120" w:after="120" w:line="276" w:lineRule="auto"/>
              <w:ind w:left="0" w:right="0"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cost analysis report submission:</w:t>
            </w:r>
          </w:p>
        </w:tc>
        <w:tc>
          <w:tcPr>
            <w:tcW w:w="1553" w:type="dxa"/>
            <w:shd w:val="clear" w:color="auto" w:fill="F1F1F1" w:themeFill="background1" w:themeFillShade="F2"/>
          </w:tcPr>
          <w:p>
            <w:pPr>
              <w:tabs>
                <w:tab w:val="left" w:pos="180"/>
              </w:tabs>
              <w:spacing w:before="120" w:after="120" w:line="276" w:lineRule="auto"/>
              <w:ind w:left="0" w:right="0"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2511" w:type="dxa"/>
            <w:shd w:val="clear" w:color="auto" w:fill="F1F1F1" w:themeFill="background1" w:themeFillShade="F2"/>
          </w:tcPr>
          <w:p>
            <w:pPr>
              <w:tabs>
                <w:tab w:val="left" w:pos="180"/>
              </w:tabs>
              <w:spacing w:before="120" w:after="120" w:line="276" w:lineRule="auto"/>
              <w:ind w:left="0" w:right="0"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3"/>
              </w:numPr>
              <w:tabs>
                <w:tab w:val="left" w:pos="180"/>
              </w:tabs>
              <w:spacing w:before="120" w:after="120" w:line="276" w:lineRule="auto"/>
              <w:ind w:left="540"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Lists the costs related to the following:</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1"/>
                <w:numId w:val="4"/>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Labour needed on the project</w:t>
            </w:r>
          </w:p>
        </w:tc>
        <w:tc>
          <w:tcPr>
            <w:tcW w:w="1553" w:type="dxa"/>
            <w:shd w:val="clear" w:color="auto" w:fill="auto"/>
          </w:tcPr>
          <w:p>
            <w:pPr>
              <w:tabs>
                <w:tab w:val="left" w:pos="180"/>
              </w:tabs>
              <w:spacing w:before="120" w:after="120" w:line="276" w:lineRule="auto"/>
              <w:ind w:left="792" w:right="0"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2511" w:type="dxa"/>
            <w:shd w:val="clear" w:color="auto" w:fill="auto"/>
          </w:tcPr>
          <w:p>
            <w:pPr>
              <w:spacing w:before="120" w:after="120" w:line="276" w:lineRule="auto"/>
              <w:ind w:left="792" w:right="0"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0"/>
                <w:numId w:val="5"/>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Superannuation</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5"/>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Payroll</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5"/>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Leaves</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5"/>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Training</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5"/>
              </w:numPr>
              <w:tabs>
                <w:tab w:val="left" w:pos="180"/>
              </w:tabs>
              <w:spacing w:before="120" w:after="120" w:line="276" w:lineRule="auto"/>
              <w:ind w:right="101"/>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Development</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101"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1"/>
                <w:numId w:val="4"/>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Materials needed on the project</w:t>
            </w:r>
          </w:p>
        </w:tc>
        <w:tc>
          <w:tcPr>
            <w:tcW w:w="1553" w:type="dxa"/>
            <w:shd w:val="clear" w:color="auto" w:fill="auto"/>
          </w:tcPr>
          <w:p>
            <w:pPr>
              <w:tabs>
                <w:tab w:val="left" w:pos="180"/>
              </w:tabs>
              <w:spacing w:before="120" w:after="120" w:line="276" w:lineRule="auto"/>
              <w:ind w:left="792" w:right="0"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2511" w:type="dxa"/>
            <w:shd w:val="clear" w:color="auto" w:fill="auto"/>
          </w:tcPr>
          <w:p>
            <w:pPr>
              <w:spacing w:before="120" w:after="120" w:line="276" w:lineRule="auto"/>
              <w:ind w:left="792" w:right="0"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0"/>
                <w:numId w:val="6"/>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Materials purchased</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6"/>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Indirect costs related to materials</w:t>
            </w:r>
          </w:p>
          <w:p>
            <w:pPr>
              <w:pStyle w:val="17"/>
              <w:tabs>
                <w:tab w:val="left" w:pos="180"/>
              </w:tabs>
              <w:spacing w:before="120" w:after="120" w:line="276" w:lineRule="auto"/>
              <w:ind w:left="2160" w:right="0" w:firstLine="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E.g., transportation, storage, etc.</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6"/>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Plant rental</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6"/>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Equipment rental</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3"/>
              </w:numPr>
              <w:tabs>
                <w:tab w:val="left" w:pos="180"/>
              </w:tabs>
              <w:spacing w:before="120" w:after="120" w:line="276" w:lineRule="auto"/>
              <w:ind w:left="540"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Identifies areas where there are discrepancies compared to the final estimated project cost.</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0"/>
                <w:numId w:val="7"/>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Areas where there is overspending</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0"/>
                <w:numId w:val="7"/>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Areas where there is underspending</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0"/>
                <w:numId w:val="3"/>
              </w:numPr>
              <w:tabs>
                <w:tab w:val="left" w:pos="180"/>
              </w:tabs>
              <w:spacing w:before="120" w:after="120" w:line="276" w:lineRule="auto"/>
              <w:ind w:left="540"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Provides explanations for any cost discrepancies.</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0"/>
                <w:numId w:val="8"/>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An explanation for overspending</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0"/>
                <w:numId w:val="8"/>
              </w:numPr>
              <w:tabs>
                <w:tab w:val="left" w:pos="180"/>
              </w:tabs>
              <w:spacing w:before="120" w:after="120" w:line="276" w:lineRule="auto"/>
              <w:ind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An explanation for underspending</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955" w:type="dxa"/>
            <w:shd w:val="clear" w:color="auto" w:fill="auto"/>
          </w:tcPr>
          <w:p>
            <w:pPr>
              <w:pStyle w:val="17"/>
              <w:numPr>
                <w:ilvl w:val="0"/>
                <w:numId w:val="3"/>
              </w:numPr>
              <w:tabs>
                <w:tab w:val="left" w:pos="180"/>
              </w:tabs>
              <w:spacing w:before="120" w:after="120" w:line="276" w:lineRule="auto"/>
              <w:ind w:left="540"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Provides suggestions for how to get spending back on track.</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341" w:hRule="atLeast"/>
          <w:jc w:val="center"/>
        </w:trPr>
        <w:tc>
          <w:tcPr>
            <w:tcW w:w="4955" w:type="dxa"/>
            <w:shd w:val="clear" w:color="auto" w:fill="auto"/>
          </w:tcPr>
          <w:p>
            <w:pPr>
              <w:pStyle w:val="17"/>
              <w:numPr>
                <w:ilvl w:val="0"/>
                <w:numId w:val="3"/>
              </w:numPr>
              <w:tabs>
                <w:tab w:val="left" w:pos="180"/>
              </w:tabs>
              <w:spacing w:before="120" w:after="120" w:line="276" w:lineRule="auto"/>
              <w:ind w:left="540" w:right="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Looks like it was created using software.</w:t>
            </w:r>
          </w:p>
          <w:p>
            <w:pPr>
              <w:pStyle w:val="17"/>
              <w:tabs>
                <w:tab w:val="left" w:pos="180"/>
              </w:tabs>
              <w:spacing w:before="120" w:after="120" w:line="276" w:lineRule="auto"/>
              <w:ind w:left="540" w:right="0" w:firstLine="0"/>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I.e., the document is not handwritten.</w:t>
            </w:r>
          </w:p>
        </w:tc>
        <w:tc>
          <w:tcPr>
            <w:tcW w:w="1553" w:type="dxa"/>
            <w:shd w:val="clear" w:color="auto" w:fill="auto"/>
          </w:tcPr>
          <w:p>
            <w:pPr>
              <w:tabs>
                <w:tab w:val="left" w:pos="180"/>
              </w:tabs>
              <w:spacing w:before="120" w:after="120" w:line="276" w:lineRule="auto"/>
              <w:ind w:left="0" w:right="0"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2511" w:type="dxa"/>
            <w:shd w:val="clear" w:color="auto" w:fill="auto"/>
          </w:tcPr>
          <w:p>
            <w:pPr>
              <w:spacing w:before="120" w:after="120" w:line="276" w:lineRule="auto"/>
              <w:ind w:left="0" w:right="0"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pPr>
        <w:spacing w:after="0"/>
      </w:pP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cost analysis report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907540" cy="375285"/>
                  <wp:effectExtent l="0" t="0" r="0" b="5715"/>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907540" cy="375285"/>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16/03/23</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3735833"/>
      <w:docPartObj>
        <w:docPartGallery w:val="AutoText"/>
      </w:docPartObj>
    </w:sdtPr>
    <w:sdtEndPr>
      <w:rPr>
        <w:rFonts w:cs="Times New Roman"/>
        <w:sz w:val="16"/>
        <w:szCs w:val="16"/>
      </w:rPr>
    </w:sdtEndPr>
    <w:sdtContent>
      <w:p>
        <w:pPr>
          <w:pBdr>
            <w:top w:val="single" w:color="auto" w:sz="4" w:space="1"/>
          </w:pBdr>
          <w:tabs>
            <w:tab w:val="center" w:pos="5103"/>
            <w:tab w:val="right" w:pos="14317"/>
          </w:tabs>
          <w:spacing w:after="0"/>
          <w:rPr>
            <w:rFonts w:cs="Times New Roman"/>
            <w:sz w:val="16"/>
            <w:szCs w:val="16"/>
          </w:rPr>
        </w:pPr>
      </w:p>
      <w:p>
        <w:pPr>
          <w:pBdr>
            <w:top w:val="single" w:color="auto" w:sz="4" w:space="1"/>
          </w:pBdr>
          <w:tabs>
            <w:tab w:val="center" w:pos="4536"/>
            <w:tab w:val="right" w:pos="14317"/>
          </w:tabs>
          <w:spacing w:after="0"/>
          <w:rPr>
            <w:rFonts w:cs="Times New Roman"/>
            <w:sz w:val="16"/>
            <w:szCs w:val="16"/>
          </w:rPr>
        </w:pPr>
        <w:r>
          <w:rPr>
            <w:rFonts w:cs="Times New Roman"/>
            <w:sz w:val="16"/>
            <w:szCs w:val="16"/>
          </w:rPr>
          <w:t>CSTC Pty Ltd (RTO #0699)</w:t>
        </w:r>
        <w:r>
          <w:rPr>
            <w:sz w:val="16"/>
            <w:szCs w:val="16"/>
          </w:rPr>
          <w:tab/>
        </w:r>
        <w:sdt>
          <w:sdtPr>
            <w:rPr>
              <w:sz w:val="16"/>
              <w:szCs w:val="16"/>
            </w:rPr>
            <w:alias w:val="Status"/>
            <w:id w:val="1591280495"/>
            <w:placeholder>
              <w:docPart w:val="69F089FBC00A4D28849A6105417F6D2A"/>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6</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834066264"/>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311383701"/>
            <w:placeholder>
              <w:docPart w:val="F4243F5E938340878A9ADD20C7EB5CA2"/>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4</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8135466"/>
    <w:multiLevelType w:val="multilevel"/>
    <w:tmpl w:val="18135466"/>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2">
    <w:nsid w:val="23A7770E"/>
    <w:multiLevelType w:val="multilevel"/>
    <w:tmpl w:val="23A7770E"/>
    <w:lvl w:ilvl="0" w:tentative="0">
      <w:start w:val="1"/>
      <w:numFmt w:val="lowerRoman"/>
      <w:lvlText w:val="%1."/>
      <w:lvlJc w:val="right"/>
      <w:pPr>
        <w:ind w:left="1440" w:hanging="360"/>
      </w:p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55C77DF2"/>
    <w:multiLevelType w:val="multilevel"/>
    <w:tmpl w:val="55C77DF2"/>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9140AA6"/>
    <w:multiLevelType w:val="multilevel"/>
    <w:tmpl w:val="59140AA6"/>
    <w:lvl w:ilvl="0" w:tentative="0">
      <w:start w:val="1"/>
      <w:numFmt w:val="lowerLetter"/>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abstractNum w:abstractNumId="7">
    <w:nsid w:val="794C1D8B"/>
    <w:multiLevelType w:val="multilevel"/>
    <w:tmpl w:val="794C1D8B"/>
    <w:lvl w:ilvl="0" w:tentative="0">
      <w:start w:val="1"/>
      <w:numFmt w:val="lowerLetter"/>
      <w:lvlText w:val="%1."/>
      <w:lvlJc w:val="left"/>
      <w:pPr>
        <w:ind w:left="2160" w:hanging="360"/>
      </w:pPr>
    </w:lvl>
    <w:lvl w:ilvl="1" w:tentative="0">
      <w:start w:val="1"/>
      <w:numFmt w:val="lowerLetter"/>
      <w:lvlText w:val="%2."/>
      <w:lvlJc w:val="left"/>
      <w:pPr>
        <w:ind w:left="2880" w:hanging="360"/>
      </w:pPr>
    </w:lvl>
    <w:lvl w:ilvl="2" w:tentative="0">
      <w:start w:val="1"/>
      <w:numFmt w:val="lowerRoman"/>
      <w:lvlText w:val="%3."/>
      <w:lvlJc w:val="right"/>
      <w:pPr>
        <w:ind w:left="3600" w:hanging="180"/>
      </w:pPr>
    </w:lvl>
    <w:lvl w:ilvl="3" w:tentative="0">
      <w:start w:val="1"/>
      <w:numFmt w:val="decimal"/>
      <w:lvlText w:val="%4."/>
      <w:lvlJc w:val="left"/>
      <w:pPr>
        <w:ind w:left="4320" w:hanging="360"/>
      </w:pPr>
    </w:lvl>
    <w:lvl w:ilvl="4" w:tentative="0">
      <w:start w:val="1"/>
      <w:numFmt w:val="lowerLetter"/>
      <w:lvlText w:val="%5."/>
      <w:lvlJc w:val="left"/>
      <w:pPr>
        <w:ind w:left="5040" w:hanging="360"/>
      </w:pPr>
    </w:lvl>
    <w:lvl w:ilvl="5" w:tentative="0">
      <w:start w:val="1"/>
      <w:numFmt w:val="lowerRoman"/>
      <w:lvlText w:val="%6."/>
      <w:lvlJc w:val="right"/>
      <w:pPr>
        <w:ind w:left="5760" w:hanging="180"/>
      </w:pPr>
    </w:lvl>
    <w:lvl w:ilvl="6" w:tentative="0">
      <w:start w:val="1"/>
      <w:numFmt w:val="decimal"/>
      <w:lvlText w:val="%7."/>
      <w:lvlJc w:val="left"/>
      <w:pPr>
        <w:ind w:left="6480" w:hanging="360"/>
      </w:pPr>
    </w:lvl>
    <w:lvl w:ilvl="7" w:tentative="0">
      <w:start w:val="1"/>
      <w:numFmt w:val="lowerLetter"/>
      <w:lvlText w:val="%8."/>
      <w:lvlJc w:val="left"/>
      <w:pPr>
        <w:ind w:left="7200" w:hanging="360"/>
      </w:pPr>
    </w:lvl>
    <w:lvl w:ilvl="8" w:tentative="0">
      <w:start w:val="1"/>
      <w:numFmt w:val="lowerRoman"/>
      <w:lvlText w:val="%9."/>
      <w:lvlJc w:val="right"/>
      <w:pPr>
        <w:ind w:left="7920" w:hanging="180"/>
      </w:pPr>
    </w:lvl>
  </w:abstractNum>
  <w:num w:numId="1">
    <w:abstractNumId w:val="0"/>
  </w:num>
  <w:num w:numId="2">
    <w:abstractNumId w:val="3"/>
  </w:num>
  <w:num w:numId="3">
    <w:abstractNumId w:val="4"/>
  </w:num>
  <w:num w:numId="4">
    <w:abstractNumId w:val="5"/>
  </w:num>
  <w:num w:numId="5">
    <w:abstractNumId w:val="7"/>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NK0FACgcOAEtAAAA"/>
    <w:docVar w:name="commondata" w:val="eyJoZGlkIjoiZDExODU4OTgyZTZjYjg0YzUzNzA1YzUxMmJhYmJhYWUifQ=="/>
  </w:docVars>
  <w:rsids>
    <w:rsidRoot w:val="002F29A7"/>
    <w:rsid w:val="000055D1"/>
    <w:rsid w:val="000165C4"/>
    <w:rsid w:val="000B26D5"/>
    <w:rsid w:val="000D491C"/>
    <w:rsid w:val="00103999"/>
    <w:rsid w:val="0011611A"/>
    <w:rsid w:val="00122866"/>
    <w:rsid w:val="00131AA9"/>
    <w:rsid w:val="00135162"/>
    <w:rsid w:val="001711BB"/>
    <w:rsid w:val="00181C5B"/>
    <w:rsid w:val="001A1AE2"/>
    <w:rsid w:val="001B2F72"/>
    <w:rsid w:val="001C2BDA"/>
    <w:rsid w:val="001D342B"/>
    <w:rsid w:val="001D48CC"/>
    <w:rsid w:val="001E1567"/>
    <w:rsid w:val="001E3D13"/>
    <w:rsid w:val="00201311"/>
    <w:rsid w:val="002637DA"/>
    <w:rsid w:val="00292955"/>
    <w:rsid w:val="002B2D5A"/>
    <w:rsid w:val="002C0B85"/>
    <w:rsid w:val="002C66F6"/>
    <w:rsid w:val="002E052B"/>
    <w:rsid w:val="002E4E8C"/>
    <w:rsid w:val="002F29A7"/>
    <w:rsid w:val="00337CFE"/>
    <w:rsid w:val="00346E24"/>
    <w:rsid w:val="00351A01"/>
    <w:rsid w:val="00362A25"/>
    <w:rsid w:val="00384F9D"/>
    <w:rsid w:val="0039482B"/>
    <w:rsid w:val="003C1922"/>
    <w:rsid w:val="003D030A"/>
    <w:rsid w:val="003E3C69"/>
    <w:rsid w:val="003E5A30"/>
    <w:rsid w:val="003E73D8"/>
    <w:rsid w:val="003F323F"/>
    <w:rsid w:val="00456AA9"/>
    <w:rsid w:val="00460A37"/>
    <w:rsid w:val="004664C2"/>
    <w:rsid w:val="00467490"/>
    <w:rsid w:val="00471CDD"/>
    <w:rsid w:val="004831EC"/>
    <w:rsid w:val="00484193"/>
    <w:rsid w:val="00497EA3"/>
    <w:rsid w:val="004B0AA4"/>
    <w:rsid w:val="004E4F08"/>
    <w:rsid w:val="0050240F"/>
    <w:rsid w:val="0051711F"/>
    <w:rsid w:val="00526AD3"/>
    <w:rsid w:val="0055096D"/>
    <w:rsid w:val="00564398"/>
    <w:rsid w:val="005709B4"/>
    <w:rsid w:val="00592E8B"/>
    <w:rsid w:val="005B50CD"/>
    <w:rsid w:val="005F4237"/>
    <w:rsid w:val="005F4481"/>
    <w:rsid w:val="0060042F"/>
    <w:rsid w:val="0066590F"/>
    <w:rsid w:val="006664CB"/>
    <w:rsid w:val="006A6FB3"/>
    <w:rsid w:val="006B3379"/>
    <w:rsid w:val="00700CD0"/>
    <w:rsid w:val="00714A78"/>
    <w:rsid w:val="0073462D"/>
    <w:rsid w:val="00743058"/>
    <w:rsid w:val="00751172"/>
    <w:rsid w:val="007843DD"/>
    <w:rsid w:val="007942D4"/>
    <w:rsid w:val="00797454"/>
    <w:rsid w:val="007B5A73"/>
    <w:rsid w:val="007C33C1"/>
    <w:rsid w:val="007E7679"/>
    <w:rsid w:val="007E7824"/>
    <w:rsid w:val="00805659"/>
    <w:rsid w:val="00820FC5"/>
    <w:rsid w:val="0083339D"/>
    <w:rsid w:val="00850D1A"/>
    <w:rsid w:val="008644BA"/>
    <w:rsid w:val="00867B61"/>
    <w:rsid w:val="008A120A"/>
    <w:rsid w:val="008C6C99"/>
    <w:rsid w:val="008C718E"/>
    <w:rsid w:val="008C7615"/>
    <w:rsid w:val="008F10EC"/>
    <w:rsid w:val="008F4C34"/>
    <w:rsid w:val="008F7303"/>
    <w:rsid w:val="009029D9"/>
    <w:rsid w:val="00926BF3"/>
    <w:rsid w:val="00950D0B"/>
    <w:rsid w:val="009567A3"/>
    <w:rsid w:val="00975CC2"/>
    <w:rsid w:val="00977BE9"/>
    <w:rsid w:val="00984E6E"/>
    <w:rsid w:val="009905B3"/>
    <w:rsid w:val="009E106F"/>
    <w:rsid w:val="009E3A4B"/>
    <w:rsid w:val="00A11D73"/>
    <w:rsid w:val="00A63FA0"/>
    <w:rsid w:val="00A8318A"/>
    <w:rsid w:val="00AA2D0C"/>
    <w:rsid w:val="00AB4944"/>
    <w:rsid w:val="00AC707F"/>
    <w:rsid w:val="00AE20D9"/>
    <w:rsid w:val="00AE2E80"/>
    <w:rsid w:val="00AE719F"/>
    <w:rsid w:val="00AF7E12"/>
    <w:rsid w:val="00B21D93"/>
    <w:rsid w:val="00B2215F"/>
    <w:rsid w:val="00B4529E"/>
    <w:rsid w:val="00B65856"/>
    <w:rsid w:val="00B7092E"/>
    <w:rsid w:val="00B8397A"/>
    <w:rsid w:val="00BA7449"/>
    <w:rsid w:val="00BE1DB3"/>
    <w:rsid w:val="00C024E7"/>
    <w:rsid w:val="00C23614"/>
    <w:rsid w:val="00C272E7"/>
    <w:rsid w:val="00C54831"/>
    <w:rsid w:val="00C97E56"/>
    <w:rsid w:val="00CA1CD9"/>
    <w:rsid w:val="00CC46FB"/>
    <w:rsid w:val="00CF0ECD"/>
    <w:rsid w:val="00D00C5A"/>
    <w:rsid w:val="00D06A29"/>
    <w:rsid w:val="00D24D3F"/>
    <w:rsid w:val="00D431B2"/>
    <w:rsid w:val="00D476CE"/>
    <w:rsid w:val="00D534BC"/>
    <w:rsid w:val="00D638A9"/>
    <w:rsid w:val="00D645BA"/>
    <w:rsid w:val="00D6721D"/>
    <w:rsid w:val="00D865FB"/>
    <w:rsid w:val="00DA465F"/>
    <w:rsid w:val="00E401DA"/>
    <w:rsid w:val="00E617D7"/>
    <w:rsid w:val="00E61A3A"/>
    <w:rsid w:val="00E672A6"/>
    <w:rsid w:val="00E733D8"/>
    <w:rsid w:val="00EF67D5"/>
    <w:rsid w:val="00F01915"/>
    <w:rsid w:val="00F23774"/>
    <w:rsid w:val="00F5779D"/>
    <w:rsid w:val="00F9120B"/>
    <w:rsid w:val="00F92E78"/>
    <w:rsid w:val="00FA09BA"/>
    <w:rsid w:val="00FA4DCB"/>
    <w:rsid w:val="00FC335A"/>
    <w:rsid w:val="00FD1863"/>
    <w:rsid w:val="097C5830"/>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2"/>
    <w:unhideWhenUsed/>
    <w:uiPriority w:val="99"/>
    <w:pPr>
      <w:spacing w:line="240" w:lineRule="auto"/>
    </w:pPr>
    <w:rPr>
      <w:sz w:val="20"/>
      <w:szCs w:val="20"/>
    </w:rPr>
  </w:style>
  <w:style w:type="paragraph" w:styleId="6">
    <w:name w:val="Balloon Text"/>
    <w:basedOn w:val="1"/>
    <w:link w:val="16"/>
    <w:semiHidden/>
    <w:unhideWhenUsed/>
    <w:uiPriority w:val="99"/>
    <w:pPr>
      <w:spacing w:after="0" w:line="240" w:lineRule="auto"/>
    </w:pPr>
    <w:rPr>
      <w:rFonts w:ascii="Segoe UI" w:hAnsi="Segoe UI" w:cs="Segoe UI"/>
      <w:sz w:val="18"/>
      <w:szCs w:val="18"/>
    </w:rPr>
  </w:style>
  <w:style w:type="paragraph" w:styleId="7">
    <w:name w:val="footer"/>
    <w:basedOn w:val="1"/>
    <w:link w:val="21"/>
    <w:unhideWhenUsed/>
    <w:uiPriority w:val="99"/>
    <w:pPr>
      <w:tabs>
        <w:tab w:val="center" w:pos="4680"/>
        <w:tab w:val="right" w:pos="9360"/>
      </w:tabs>
      <w:spacing w:after="0" w:line="240" w:lineRule="auto"/>
    </w:pPr>
  </w:style>
  <w:style w:type="paragraph" w:styleId="8">
    <w:name w:val="header"/>
    <w:basedOn w:val="1"/>
    <w:link w:val="20"/>
    <w:unhideWhenUsed/>
    <w:uiPriority w:val="99"/>
    <w:pPr>
      <w:tabs>
        <w:tab w:val="center" w:pos="4680"/>
        <w:tab w:val="right" w:pos="9360"/>
      </w:tabs>
      <w:spacing w:after="0" w:line="240" w:lineRule="auto"/>
    </w:pPr>
  </w:style>
  <w:style w:type="paragraph" w:styleId="9">
    <w:name w:val="annotation subject"/>
    <w:basedOn w:val="5"/>
    <w:next w:val="5"/>
    <w:link w:val="23"/>
    <w:semiHidden/>
    <w:unhideWhenUsed/>
    <w:uiPriority w:val="99"/>
    <w:rPr>
      <w:b/>
      <w:bCs/>
    </w:rPr>
  </w:style>
  <w:style w:type="table" w:styleId="11">
    <w:name w:val="Table Grid"/>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uiPriority w:val="99"/>
    <w:rPr>
      <w:sz w:val="16"/>
      <w:szCs w:val="16"/>
    </w:rPr>
  </w:style>
  <w:style w:type="character" w:customStyle="1" w:styleId="14">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uiPriority w:val="34"/>
    <w:rPr>
      <w:lang w:val="en-AU"/>
    </w:rPr>
  </w:style>
  <w:style w:type="character" w:customStyle="1" w:styleId="19">
    <w:name w:val="Heading 3 Char"/>
    <w:basedOn w:val="12"/>
    <w:link w:val="4"/>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uiPriority w:val="99"/>
    <w:rPr>
      <w:lang w:val="en-AU"/>
    </w:rPr>
  </w:style>
  <w:style w:type="character" w:customStyle="1" w:styleId="21">
    <w:name w:val="Footer Char"/>
    <w:basedOn w:val="12"/>
    <w:link w:val="7"/>
    <w:uiPriority w:val="99"/>
    <w:rPr>
      <w:lang w:val="en-AU"/>
    </w:rPr>
  </w:style>
  <w:style w:type="character" w:customStyle="1" w:styleId="22">
    <w:name w:val="Comment Text Char"/>
    <w:basedOn w:val="12"/>
    <w:link w:val="5"/>
    <w:uiPriority w:val="99"/>
    <w:rPr>
      <w:sz w:val="20"/>
      <w:szCs w:val="20"/>
      <w:lang w:val="en-AU"/>
    </w:rPr>
  </w:style>
  <w:style w:type="character" w:customStyle="1" w:styleId="23">
    <w:name w:val="Comment Subject Char"/>
    <w:basedOn w:val="22"/>
    <w:link w:val="9"/>
    <w:semiHidden/>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4243F5E938340878A9ADD20C7EB5CA2"/>
        <w:style w:val=""/>
        <w:category>
          <w:name w:val="General"/>
          <w:gallery w:val="placeholder"/>
        </w:category>
        <w:types>
          <w:type w:val="bbPlcHdr"/>
        </w:types>
        <w:behaviors>
          <w:behavior w:val="content"/>
        </w:behaviors>
        <w:description w:val=""/>
        <w:guid w:val="{16C78EBD-93B3-4453-868E-1FBA28361FA1}"/>
      </w:docPartPr>
      <w:docPartBody>
        <w:p>
          <w:pPr>
            <w:pStyle w:val="5"/>
          </w:pPr>
          <w:r>
            <w:rPr>
              <w:rStyle w:val="4"/>
            </w:rPr>
            <w:t>[Status]</w:t>
          </w:r>
        </w:p>
      </w:docPartBody>
    </w:docPart>
    <w:docPart>
      <w:docPartPr>
        <w:name w:val="69F089FBC00A4D28849A6105417F6D2A"/>
        <w:style w:val=""/>
        <w:category>
          <w:name w:val="General"/>
          <w:gallery w:val="placeholder"/>
        </w:category>
        <w:types>
          <w:type w:val="bbPlcHdr"/>
        </w:types>
        <w:behaviors>
          <w:behavior w:val="content"/>
        </w:behaviors>
        <w:description w:val=""/>
        <w:guid w:val="{9730089B-F2C0-4F1F-B031-822A25D09C6D}"/>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9CA"/>
    <w:rsid w:val="00152DC2"/>
    <w:rsid w:val="003159CA"/>
    <w:rsid w:val="005F05B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style>
  <w:style w:type="paragraph" w:customStyle="1" w:styleId="5">
    <w:name w:val="F4243F5E938340878A9ADD20C7EB5CA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69F089FBC00A4D28849A6105417F6D2A"/>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Props1.xml><?xml version="1.0" encoding="utf-8"?>
<ds:datastoreItem xmlns:ds="http://schemas.openxmlformats.org/officeDocument/2006/customXml" ds:itemID="{220E2757-380F-4B48-8327-33D3A343B5B9}">
  <ds:schemaRefs/>
</ds:datastoreItem>
</file>

<file path=customXml/itemProps2.xml><?xml version="1.0" encoding="utf-8"?>
<ds:datastoreItem xmlns:ds="http://schemas.openxmlformats.org/officeDocument/2006/customXml" ds:itemID="{DF2250AB-2EE7-43D5-A1F4-D5F546743DFC}">
  <ds:schemaRefs/>
</ds:datastoreItem>
</file>

<file path=customXml/itemProps3.xml><?xml version="1.0" encoding="utf-8"?>
<ds:datastoreItem xmlns:ds="http://schemas.openxmlformats.org/officeDocument/2006/customXml" ds:itemID="{68184E21-57A0-4A89-B4C4-0DE0729C0BBB}">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Pages>
  <Words>550</Words>
  <Characters>3076</Characters>
  <Lines>28</Lines>
  <Paragraphs>8</Paragraphs>
  <TotalTime>1</TotalTime>
  <ScaleCrop>false</ScaleCrop>
  <LinksUpToDate>false</LinksUpToDate>
  <CharactersWithSpaces>3548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2022-11-21T21:46:00Z</dcterms:created>
  <dc:creator>TotalVET Training Resources</dc:creator>
  <cp:lastModifiedBy>Administrator</cp:lastModifiedBy>
  <dcterms:modified xsi:type="dcterms:W3CDTF">2023-03-11T06:11:33Z</dcterms:modified>
  <dc:subject>Produce labour and material schedules for ordering</dc:subject>
  <dc:title>CPCCBC4005</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KSOProductBuildVer">
    <vt:lpwstr>2052-11.1.0.13703</vt:lpwstr>
  </property>
  <property fmtid="{D5CDD505-2E9C-101B-9397-08002B2CF9AE}" pid="4" name="ICV">
    <vt:lpwstr>6EAE2FA1A7654F768D02005AAB835DB6</vt:lpwstr>
  </property>
</Properties>
</file>