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120" w:after="120" w:line="276" w:lineRule="auto"/>
        <w:jc w:val="center"/>
        <w:rPr>
          <w:rFonts w:asciiTheme="minorHAnsi" w:hAnsiTheme="minorHAnsi" w:cstheme="minorHAnsi"/>
        </w:rPr>
      </w:pPr>
      <w:r>
        <w:rPr>
          <w:rFonts w:asciiTheme="minorHAnsi" w:hAnsiTheme="minorHAnsi" w:cstheme="minorHAnsi"/>
        </w:rPr>
        <w:t>Workplace Assessment 6 – Assessor’s Checklist</w:t>
      </w:r>
    </w:p>
    <w:p>
      <w:pPr>
        <w:spacing w:before="120" w:after="120" w:line="276" w:lineRule="auto"/>
        <w:ind w:right="86"/>
        <w:jc w:val="center"/>
        <w:rPr>
          <w:rFonts w:cstheme="minorHAnsi"/>
          <w:i/>
          <w:iCs/>
          <w:color w:val="262626" w:themeColor="text1" w:themeTint="D9"/>
          <w14:textFill>
            <w14:solidFill>
              <w14:schemeClr w14:val="tx1">
                <w14:lumMod w14:val="85000"/>
                <w14:lumOff w14:val="15000"/>
              </w14:schemeClr>
            </w14:solidFill>
          </w14:textFill>
        </w:rPr>
      </w:pPr>
      <w:r>
        <w:rPr>
          <w:rFonts w:cstheme="minorHAnsi"/>
          <w:i/>
          <w:iCs/>
          <w:color w:val="262626" w:themeColor="text1" w:themeTint="D9"/>
          <w14:textFill>
            <w14:solidFill>
              <w14:schemeClr w14:val="tx1">
                <w14:lumMod w14:val="85000"/>
                <w14:lumOff w14:val="15000"/>
              </w14:schemeClr>
            </w14:solidFill>
          </w14:textFill>
        </w:rPr>
        <w:t>(This form is for the assessor’s use only)</w:t>
      </w:r>
    </w:p>
    <w:p>
      <w:pPr>
        <w:spacing w:before="120" w:after="120" w:line="276" w:lineRule="auto"/>
        <w:ind w:right="86"/>
        <w:jc w:val="center"/>
        <w:rPr>
          <w:rFonts w:cstheme="minorHAnsi"/>
          <w:i/>
          <w:iCs/>
          <w:color w:val="262626" w:themeColor="text1" w:themeTint="D9"/>
          <w14:textFill>
            <w14:solidFill>
              <w14:schemeClr w14:val="tx1">
                <w14:lumMod w14:val="85000"/>
                <w14:lumOff w14:val="15000"/>
              </w14:schemeClr>
            </w14:solidFill>
          </w14:textFill>
        </w:rPr>
      </w:pP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Purpose</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This </w:t>
      </w:r>
      <w:r>
        <w:rPr>
          <w:rFonts w:cstheme="minorHAnsi"/>
          <w:i/>
          <w:iCs/>
          <w:color w:val="262626" w:themeColor="text1" w:themeTint="D9"/>
          <w:sz w:val="20"/>
          <w:szCs w:val="20"/>
          <w14:textFill>
            <w14:solidFill>
              <w14:schemeClr w14:val="tx1">
                <w14:lumMod w14:val="85000"/>
                <w14:lumOff w14:val="15000"/>
              </w14:schemeClr>
            </w14:solidFill>
          </w14:textFill>
        </w:rPr>
        <w:t>Assessor’s Checklist</w:t>
      </w:r>
      <w:r>
        <w:rPr>
          <w:rFonts w:cstheme="minorHAnsi"/>
          <w:sz w:val="20"/>
          <w:szCs w:val="20"/>
        </w:rPr>
        <w:t xml:space="preserve"> </w:t>
      </w:r>
      <w:r>
        <w:rPr>
          <w:rFonts w:cstheme="minorHAnsi"/>
          <w:color w:val="262626" w:themeColor="text1" w:themeTint="D9"/>
          <w:sz w:val="20"/>
          <w:szCs w:val="20"/>
          <w14:textFill>
            <w14:solidFill>
              <w14:schemeClr w14:val="tx1">
                <w14:lumMod w14:val="85000"/>
                <w14:lumOff w14:val="15000"/>
              </w14:schemeClr>
            </w14:solidFill>
          </w14:textFill>
        </w:rPr>
        <w:t xml:space="preserve">lists the specific criteria that the candidate’s submission for </w:t>
      </w:r>
      <w:r>
        <w:rPr>
          <w:rFonts w:cstheme="minorHAnsi"/>
          <w:b/>
          <w:bCs/>
          <w:color w:val="262626" w:themeColor="text1" w:themeTint="D9"/>
          <w:sz w:val="20"/>
          <w:szCs w:val="20"/>
          <w14:textFill>
            <w14:solidFill>
              <w14:schemeClr w14:val="tx1">
                <w14:lumMod w14:val="85000"/>
                <w14:lumOff w14:val="15000"/>
              </w14:schemeClr>
            </w14:solidFill>
          </w14:textFill>
        </w:rPr>
        <w:t xml:space="preserve">Workplace Assessment Task 6 </w:t>
      </w:r>
      <w:r>
        <w:rPr>
          <w:rFonts w:cstheme="minorHAnsi"/>
          <w:color w:val="262626" w:themeColor="text1" w:themeTint="D9"/>
          <w:sz w:val="20"/>
          <w:szCs w:val="20"/>
          <w14:textFill>
            <w14:solidFill>
              <w14:schemeClr w14:val="tx1">
                <w14:lumMod w14:val="85000"/>
                <w14:lumOff w14:val="15000"/>
              </w14:schemeClr>
            </w14:solidFill>
          </w14:textFill>
        </w:rPr>
        <w:t>must satisfactorily meet.</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This form is to be completed by the candidate’s assessor to document their assessment of the candidate’s submission in Workplace Assessment Task 6.</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Task Overview</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For this task, the candidate is required to prepare the final contract, with the necessary amendments based on the outcomes of the meeting in Task 5, in accordance with their organisation’s legal process.</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In this task, the candidate will be assessed in their:</w:t>
      </w:r>
    </w:p>
    <w:p>
      <w:pPr>
        <w:pStyle w:val="17"/>
        <w:numPr>
          <w:ilvl w:val="0"/>
          <w:numId w:val="1"/>
        </w:numPr>
        <w:spacing w:before="120" w:after="120" w:line="276" w:lineRule="auto"/>
        <w:ind w:left="714" w:right="85" w:hanging="357"/>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Practical knowledge of organisation’s legal process in relation to preparing final contracts.</w:t>
      </w:r>
    </w:p>
    <w:p>
      <w:pPr>
        <w:pStyle w:val="17"/>
        <w:numPr>
          <w:ilvl w:val="0"/>
          <w:numId w:val="1"/>
        </w:numPr>
        <w:spacing w:before="120" w:after="120" w:line="276" w:lineRule="auto"/>
        <w:ind w:left="714" w:right="85" w:hanging="357"/>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Practical skills in preparing final contract in accordance with the organisation’s legal process.</w:t>
      </w:r>
    </w:p>
    <w:p>
      <w:pPr>
        <w:pStyle w:val="17"/>
        <w:spacing w:before="120" w:after="120" w:line="276" w:lineRule="auto"/>
        <w:ind w:left="714" w:right="85"/>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Instructions to the Assessor</w:t>
      </w:r>
    </w:p>
    <w:p>
      <w:pPr>
        <w:pStyle w:val="4"/>
        <w:spacing w:before="120" w:after="120" w:line="276" w:lineRule="auto"/>
        <w:rPr>
          <w:color w:val="262626" w:themeColor="text1" w:themeTint="D9"/>
          <w:sz w:val="22"/>
          <w:szCs w:val="22"/>
          <w14:textFill>
            <w14:solidFill>
              <w14:schemeClr w14:val="tx1">
                <w14:lumMod w14:val="85000"/>
                <w14:lumOff w14:val="15000"/>
              </w14:schemeClr>
            </w14:solidFill>
          </w14:textFill>
        </w:rPr>
      </w:pPr>
      <w:r>
        <w:rPr>
          <w:color w:val="262626" w:themeColor="text1" w:themeTint="D9"/>
          <w:sz w:val="22"/>
          <w:szCs w:val="22"/>
          <w14:textFill>
            <w14:solidFill>
              <w14:schemeClr w14:val="tx1">
                <w14:lumMod w14:val="85000"/>
                <w14:lumOff w14:val="15000"/>
              </w14:schemeClr>
            </w14:solidFill>
          </w14:textFill>
        </w:rPr>
        <w:t>During the assessment</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Review the candidate’s submission.</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Review amendments from Task 5. Check whether the contract includes the amendments made in Task 5.</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For each criterion listed in this checklist:</w:t>
      </w:r>
    </w:p>
    <w:p>
      <w:pPr>
        <w:pStyle w:val="17"/>
        <w:numPr>
          <w:ilvl w:val="1"/>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Tick YES if you confirm the candidate’s submission satisfactorily meets the criterion.</w:t>
      </w:r>
    </w:p>
    <w:p>
      <w:pPr>
        <w:pStyle w:val="17"/>
        <w:numPr>
          <w:ilvl w:val="1"/>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Tick NO if you confirm the candidate’s submission does not satisfactorily meets the criterion.</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Write specific comments on the candidate’s performance in each criterion. Your feedback/insights will be helpful in addressing any area/s for improvement. </w:t>
      </w:r>
    </w:p>
    <w:p>
      <w:pPr>
        <w:pStyle w:val="4"/>
        <w:spacing w:before="120" w:after="120" w:line="276" w:lineRule="auto"/>
        <w:rPr>
          <w:color w:val="262626" w:themeColor="text1" w:themeTint="D9"/>
          <w:sz w:val="22"/>
          <w:szCs w:val="22"/>
          <w14:textFill>
            <w14:solidFill>
              <w14:schemeClr w14:val="tx1">
                <w14:lumMod w14:val="85000"/>
                <w14:lumOff w14:val="15000"/>
              </w14:schemeClr>
            </w14:solidFill>
          </w14:textFill>
        </w:rPr>
      </w:pPr>
      <w:r>
        <w:rPr>
          <w:color w:val="262626" w:themeColor="text1" w:themeTint="D9"/>
          <w:sz w:val="22"/>
          <w:szCs w:val="22"/>
          <w14:textFill>
            <w14:solidFill>
              <w14:schemeClr w14:val="tx1">
                <w14:lumMod w14:val="85000"/>
                <w14:lumOff w14:val="15000"/>
              </w14:schemeClr>
            </w14:solidFill>
          </w14:textFill>
        </w:rPr>
        <w:t>After the assessment</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Complete all parts of the </w:t>
      </w:r>
      <w:r>
        <w:rPr>
          <w:rFonts w:cstheme="minorHAnsi"/>
          <w:i/>
          <w:iCs/>
          <w:color w:val="262626" w:themeColor="text1" w:themeTint="D9"/>
          <w:sz w:val="20"/>
          <w:szCs w:val="20"/>
          <w14:textFill>
            <w14:solidFill>
              <w14:schemeClr w14:val="tx1">
                <w14:lumMod w14:val="85000"/>
                <w14:lumOff w14:val="15000"/>
              </w14:schemeClr>
            </w14:solidFill>
          </w14:textFill>
        </w:rPr>
        <w:t>Assessor’s Checklist</w:t>
      </w:r>
      <w:r>
        <w:rPr>
          <w:rFonts w:cstheme="minorHAnsi"/>
          <w:color w:val="262626" w:themeColor="text1" w:themeTint="D9"/>
          <w:sz w:val="20"/>
          <w:szCs w:val="20"/>
          <w14:textFill>
            <w14:solidFill>
              <w14:schemeClr w14:val="tx1">
                <w14:lumMod w14:val="85000"/>
                <w14:lumOff w14:val="15000"/>
              </w14:schemeClr>
            </w14:solidFill>
          </w14:textFill>
        </w:rPr>
        <w:t xml:space="preserve">, including the </w:t>
      </w:r>
      <w:r>
        <w:rPr>
          <w:rFonts w:cstheme="minorHAnsi"/>
          <w:i/>
          <w:iCs/>
          <w:color w:val="262626" w:themeColor="text1" w:themeTint="D9"/>
          <w:sz w:val="20"/>
          <w:szCs w:val="20"/>
          <w14:textFill>
            <w14:solidFill>
              <w14:schemeClr w14:val="tx1">
                <w14:lumMod w14:val="85000"/>
                <w14:lumOff w14:val="15000"/>
              </w14:schemeClr>
            </w14:solidFill>
          </w14:textFill>
        </w:rPr>
        <w:t>Assessor Declaration</w:t>
      </w:r>
      <w:r>
        <w:rPr>
          <w:rFonts w:cstheme="minorHAnsi"/>
          <w:color w:val="262626" w:themeColor="text1" w:themeTint="D9"/>
          <w:sz w:val="20"/>
          <w:szCs w:val="20"/>
          <w14:textFill>
            <w14:solidFill>
              <w14:schemeClr w14:val="tx1">
                <w14:lumMod w14:val="85000"/>
                <w14:lumOff w14:val="15000"/>
              </w14:schemeClr>
            </w14:solidFill>
          </w14:textFill>
        </w:rPr>
        <w:t xml:space="preserve"> on the last page of this form. Your signature must be handwritten.</w:t>
      </w:r>
    </w:p>
    <w:p>
      <w:pPr>
        <w:pStyle w:val="17"/>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p>
    <w:p>
      <w:pPr>
        <w:rPr>
          <w:rFonts w:ascii="Arial" w:hAnsi="Arial" w:cs="Arial" w:eastAsiaTheme="majorEastAsia"/>
          <w:b/>
          <w:bCs/>
          <w:color w:val="262626" w:themeColor="text1" w:themeTint="D9"/>
          <w14:textFill>
            <w14:solidFill>
              <w14:schemeClr w14:val="tx1">
                <w14:lumMod w14:val="85000"/>
                <w14:lumOff w14:val="15000"/>
              </w14:schemeClr>
            </w14:solidFill>
          </w14:textFill>
        </w:rPr>
      </w:pPr>
      <w:r>
        <w:rPr>
          <w:rFonts w:ascii="Arial" w:hAnsi="Arial" w:cs="Arial"/>
          <w:b/>
          <w:bCs/>
          <w:color w:val="262626" w:themeColor="text1" w:themeTint="D9"/>
          <w14:textFill>
            <w14:solidFill>
              <w14:schemeClr w14:val="tx1">
                <w14:lumMod w14:val="85000"/>
                <w14:lumOff w14:val="15000"/>
              </w14:schemeClr>
            </w14:solidFill>
          </w14:textFill>
        </w:rPr>
        <w:br w:type="page"/>
      </w: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Candidate Details</w:t>
      </w:r>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Candidate name</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Dawei Yang</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Assessor Details</w:t>
      </w:r>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Candidate is assessed by</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Yanzhong Zhu</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Context of the Assessment</w:t>
      </w:r>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Workplace/organisation</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Dawn construction</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Contract draft amendments as indicated in Task 5</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p>
            <w:pPr>
              <w:tabs>
                <w:tab w:val="left" w:pos="180"/>
              </w:tabs>
              <w:spacing w:before="120" w:after="120" w:line="276" w:lineRule="auto"/>
              <w:ind w:left="0" w:right="29" w:firstLine="0"/>
              <w:jc w:val="both"/>
              <w:rPr>
                <w:rFonts w:cstheme="minorHAnsi"/>
                <w:color w:val="262626" w:themeColor="text1" w:themeTint="D9"/>
                <w:sz w:val="20"/>
                <w:szCs w:val="20"/>
                <w:highlight w:val="yellow"/>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State/territory where project is based/located in</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QLD</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p>
            <w:pPr>
              <w:tabs>
                <w:tab w:val="left" w:pos="180"/>
              </w:tabs>
              <w:spacing w:before="120" w:after="120" w:line="276" w:lineRule="auto"/>
              <w:ind w:left="792" w:right="29" w:hanging="360"/>
              <w:rPr>
                <w:rFonts w:cstheme="minorHAnsi"/>
                <w:color w:val="262626" w:themeColor="text1" w:themeTint="D9"/>
                <w:sz w:val="20"/>
                <w:szCs w:val="20"/>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State/territory legislative requirements that apply to this project</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QLD</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p>
            <w:pPr>
              <w:tabs>
                <w:tab w:val="left" w:pos="180"/>
              </w:tabs>
              <w:spacing w:before="120" w:after="120" w:line="276" w:lineRule="auto"/>
              <w:ind w:left="792" w:right="29" w:hanging="360"/>
              <w:rPr>
                <w:rFonts w:cstheme="minorHAnsi"/>
                <w:color w:val="262626" w:themeColor="text1" w:themeTint="D9"/>
                <w:sz w:val="20"/>
                <w:szCs w:val="20"/>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The organisation's policies and procedures for compiling project contract documents</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 xml:space="preserve">BA </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p>
            <w:pPr>
              <w:tabs>
                <w:tab w:val="left" w:pos="180"/>
              </w:tabs>
              <w:spacing w:before="120" w:after="120" w:line="276" w:lineRule="auto"/>
              <w:ind w:left="792" w:right="29" w:hanging="360"/>
              <w:rPr>
                <w:rFonts w:cstheme="minorHAnsi"/>
                <w:color w:val="262626" w:themeColor="text1" w:themeTint="D9"/>
                <w:sz w:val="20"/>
                <w:szCs w:val="20"/>
                <w14:textFill>
                  <w14:solidFill>
                    <w14:schemeClr w14:val="tx1">
                      <w14:lumMod w14:val="85000"/>
                      <w14:lumOff w14:val="15000"/>
                    </w14:schemeClr>
                  </w14:solidFill>
                </w14:textFill>
              </w:rPr>
            </w:pPr>
          </w:p>
        </w:tc>
      </w:tr>
    </w:tbl>
    <w:p/>
    <w:p>
      <w:pPr>
        <w:rPr>
          <w:rFonts w:ascii="Arial" w:hAnsi="Arial" w:cs="Arial" w:eastAsiaTheme="majorEastAsia"/>
          <w:b/>
          <w:bCs/>
          <w:color w:val="262626" w:themeColor="text1" w:themeTint="D9"/>
          <w14:textFill>
            <w14:solidFill>
              <w14:schemeClr w14:val="tx1">
                <w14:lumMod w14:val="85000"/>
                <w14:lumOff w14:val="15000"/>
              </w14:schemeClr>
            </w14:solidFill>
          </w14:textFill>
        </w:rPr>
      </w:pPr>
      <w:r>
        <w:rPr>
          <w:rFonts w:ascii="Arial" w:hAnsi="Arial" w:cs="Arial"/>
          <w:b/>
          <w:bCs/>
          <w:color w:val="262626" w:themeColor="text1" w:themeTint="D9"/>
          <w14:textFill>
            <w14:solidFill>
              <w14:schemeClr w14:val="tx1">
                <w14:lumMod w14:val="85000"/>
                <w14:lumOff w14:val="15000"/>
              </w14:schemeClr>
            </w14:solidFill>
          </w14:textFill>
        </w:rPr>
        <w:br w:type="page"/>
      </w:r>
    </w:p>
    <w:p>
      <w:pPr>
        <w:pStyle w:val="2"/>
        <w:spacing w:before="120" w:after="120" w:line="276" w:lineRule="auto"/>
        <w:rPr>
          <w:rFonts w:asciiTheme="minorHAnsi" w:hAnsiTheme="minorHAnsi" w:cstheme="minorHAnsi"/>
          <w:color w:val="262626" w:themeColor="text1" w:themeTint="D9"/>
          <w14:textFill>
            <w14:solidFill>
              <w14:schemeClr w14:val="tx1">
                <w14:lumMod w14:val="85000"/>
                <w14:lumOff w14:val="15000"/>
              </w14:schemeClr>
            </w14:solidFill>
          </w14:textFill>
        </w:rPr>
      </w:pPr>
      <w:r>
        <w:rPr>
          <w:rFonts w:asciiTheme="minorHAnsi" w:hAnsiTheme="minorHAnsi" w:cstheme="minorHAnsi"/>
          <w:color w:val="262626" w:themeColor="text1" w:themeTint="D9"/>
          <w14:textFill>
            <w14:solidFill>
              <w14:schemeClr w14:val="tx1">
                <w14:lumMod w14:val="85000"/>
                <w14:lumOff w14:val="15000"/>
              </w14:schemeClr>
            </w14:solidFill>
          </w14:textFill>
        </w:rPr>
        <w:t>Assessor’s Checklist</w:t>
      </w:r>
    </w:p>
    <w:tbl>
      <w:tblPr>
        <w:tblStyle w:val="11"/>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5079"/>
        <w:gridCol w:w="1592"/>
        <w:gridCol w:w="2574"/>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2747" w:type="pct"/>
            <w:shd w:val="clear" w:color="auto" w:fill="F1F1F1" w:themeFill="background1" w:themeFillShade="F2"/>
          </w:tcPr>
          <w:p>
            <w:pPr>
              <w:tabs>
                <w:tab w:val="left" w:pos="180"/>
              </w:tabs>
              <w:spacing w:before="120" w:after="120" w:line="276" w:lineRule="auto"/>
              <w:ind w:left="0" w:right="29" w:firstLine="0"/>
              <w:rPr>
                <w:rFonts w:ascii="Arial" w:hAnsi="Arial" w:cs="Arial"/>
                <w:b/>
                <w:bCs/>
                <w:color w:val="262626" w:themeColor="text1" w:themeTint="D9"/>
                <w:sz w:val="20"/>
                <w:szCs w:val="20"/>
                <w14:textFill>
                  <w14:solidFill>
                    <w14:schemeClr w14:val="tx1">
                      <w14:lumMod w14:val="85000"/>
                      <w14:lumOff w14:val="15000"/>
                    </w14:schemeClr>
                  </w14:solidFill>
                </w14:textFill>
              </w:rPr>
            </w:pPr>
            <w:bookmarkStart w:id="0" w:name="_Hlk62552662"/>
            <w:r>
              <w:rPr>
                <w:rFonts w:ascii="Arial" w:hAnsi="Arial" w:cs="Arial"/>
                <w:b/>
                <w:bCs/>
                <w:color w:val="262626" w:themeColor="text1" w:themeTint="D9"/>
                <w:sz w:val="20"/>
                <w:szCs w:val="20"/>
                <w14:textFill>
                  <w14:solidFill>
                    <w14:schemeClr w14:val="tx1">
                      <w14:lumMod w14:val="85000"/>
                      <w14:lumOff w14:val="15000"/>
                    </w14:schemeClr>
                  </w14:solidFill>
                </w14:textFill>
              </w:rPr>
              <w:t>The candidate’s contract submission:</w:t>
            </w:r>
          </w:p>
        </w:tc>
        <w:tc>
          <w:tcPr>
            <w:tcW w:w="861" w:type="pct"/>
            <w:shd w:val="clear" w:color="auto" w:fill="F1F1F1" w:themeFill="background1" w:themeFillShade="F2"/>
          </w:tcPr>
          <w:p>
            <w:pPr>
              <w:tabs>
                <w:tab w:val="left" w:pos="180"/>
              </w:tabs>
              <w:spacing w:before="120" w:after="120" w:line="276" w:lineRule="auto"/>
              <w:ind w:left="0" w:right="29"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YES/NO</w:t>
            </w:r>
          </w:p>
        </w:tc>
        <w:tc>
          <w:tcPr>
            <w:tcW w:w="1392" w:type="pct"/>
            <w:shd w:val="clear" w:color="auto" w:fill="F1F1F1" w:themeFill="background1" w:themeFillShade="F2"/>
          </w:tcPr>
          <w:p>
            <w:pPr>
              <w:tabs>
                <w:tab w:val="left" w:pos="180"/>
              </w:tabs>
              <w:spacing w:before="120" w:after="120" w:line="276" w:lineRule="auto"/>
              <w:ind w:left="0" w:right="29"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Assessor’s comments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0"/>
                <w:numId w:val="2"/>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Reflects the amendments made in Task 5.</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bookmarkEnd w:id="0"/>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0"/>
                <w:numId w:val="2"/>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candidate followed the organisational legal process for finalising contracts.</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0"/>
                <w:numId w:val="3"/>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contract is signed and approved by relevant persons in the organisation</w:t>
            </w:r>
          </w:p>
        </w:tc>
        <w:tc>
          <w:tcPr>
            <w:tcW w:w="861" w:type="pct"/>
            <w:shd w:val="clear" w:color="auto" w:fill="auto"/>
          </w:tcPr>
          <w:p>
            <w:pPr>
              <w:tabs>
                <w:tab w:val="left" w:pos="180"/>
              </w:tabs>
              <w:spacing w:before="120" w:after="120" w:line="276" w:lineRule="auto"/>
              <w:ind w:left="0" w:right="29" w:firstLine="0"/>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 xml:space="preserve">   </w:t>
            </w:r>
            <w:bookmarkStart w:id="1" w:name="_GoBack"/>
            <w:bookmarkEnd w:id="1"/>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0"/>
                <w:numId w:val="3"/>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Contract copies are signed by all relevant contracting parties</w:t>
            </w:r>
          </w:p>
        </w:tc>
        <w:tc>
          <w:tcPr>
            <w:tcW w:w="861" w:type="pct"/>
            <w:shd w:val="clear" w:color="auto" w:fill="auto"/>
          </w:tcPr>
          <w:p>
            <w:pPr>
              <w:tabs>
                <w:tab w:val="left" w:pos="180"/>
              </w:tabs>
              <w:spacing w:before="120" w:after="120" w:line="276" w:lineRule="auto"/>
              <w:ind w:left="0" w:right="29" w:firstLine="0"/>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 xml:space="preserve">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0"/>
                <w:numId w:val="2"/>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documents compiled follow organisational format.</w:t>
            </w:r>
          </w:p>
        </w:tc>
        <w:tc>
          <w:tcPr>
            <w:tcW w:w="861" w:type="pct"/>
            <w:shd w:val="clear" w:color="auto" w:fill="auto"/>
          </w:tcPr>
          <w:p>
            <w:pPr>
              <w:tabs>
                <w:tab w:val="left" w:pos="180"/>
              </w:tabs>
              <w:spacing w:before="120" w:after="120" w:line="276" w:lineRule="auto"/>
              <w:ind w:left="0" w:right="29" w:firstLine="0"/>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 xml:space="preserve">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bl>
    <w:p>
      <w:pPr>
        <w:spacing w:after="0"/>
      </w:pPr>
    </w:p>
    <w:p>
      <w:pPr>
        <w:spacing w:after="0"/>
      </w:pPr>
    </w:p>
    <w:tbl>
      <w:tblPr>
        <w:tblStyle w:val="11"/>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82"/>
        <w:gridCol w:w="6163"/>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1880" w:hRule="atLeast"/>
          <w:jc w:val="center"/>
        </w:trPr>
        <w:tc>
          <w:tcPr>
            <w:tcW w:w="5000" w:type="pct"/>
            <w:gridSpan w:val="2"/>
            <w:shd w:val="clear" w:color="auto" w:fill="F1F1F1" w:themeFill="background1" w:themeFillShade="F2"/>
            <w:vAlign w:val="center"/>
          </w:tcPr>
          <w:p>
            <w:pPr>
              <w:spacing w:before="120" w:after="120" w:line="276" w:lineRule="auto"/>
              <w:ind w:left="65" w:right="93"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br w:type="page"/>
            </w:r>
            <w:r>
              <w:rPr>
                <w:rFonts w:ascii="Arial" w:hAnsi="Arial" w:cs="Arial"/>
                <w:b/>
                <w:bCs/>
                <w:color w:val="262626" w:themeColor="text1" w:themeTint="D9"/>
                <w:sz w:val="20"/>
                <w:szCs w:val="20"/>
                <w14:textFill>
                  <w14:solidFill>
                    <w14:schemeClr w14:val="tx1">
                      <w14:lumMod w14:val="85000"/>
                      <w14:lumOff w14:val="15000"/>
                    </w14:schemeClr>
                  </w14:solidFill>
                </w14:textFill>
              </w:rPr>
              <w:t>Assessor Declaration</w:t>
            </w:r>
          </w:p>
          <w:p>
            <w:pPr>
              <w:spacing w:before="120" w:after="120" w:line="276" w:lineRule="auto"/>
              <w:ind w:left="65" w:right="93"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By signing here, I confirm that I have thoroughly reviewed the candidate’s folder submission for this workplace assessment task.</w:t>
            </w:r>
          </w:p>
          <w:p>
            <w:pPr>
              <w:spacing w:before="120" w:after="120" w:line="276" w:lineRule="auto"/>
              <w:ind w:left="65" w:right="93"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I confirm that the information recorded on this </w:t>
            </w:r>
            <w:r>
              <w:rPr>
                <w:rFonts w:ascii="Arial" w:hAnsi="Arial" w:cs="Arial"/>
                <w:i/>
                <w:iCs/>
                <w:color w:val="262626" w:themeColor="text1" w:themeTint="D9"/>
                <w:sz w:val="20"/>
                <w:szCs w:val="20"/>
                <w14:textFill>
                  <w14:solidFill>
                    <w14:schemeClr w14:val="tx1">
                      <w14:lumMod w14:val="85000"/>
                      <w14:lumOff w14:val="15000"/>
                    </w14:schemeClr>
                  </w14:solidFill>
                </w14:textFill>
              </w:rPr>
              <w:t>Assessor’s Checklist</w:t>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is true and accurately reflects the candidate’s submission for this workplace task.</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signature</w:t>
            </w:r>
          </w:p>
        </w:tc>
        <w:tc>
          <w:tcPr>
            <w:tcW w:w="3333" w:type="pct"/>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drawing>
                <wp:inline distT="0" distB="0" distL="114300" distR="114300">
                  <wp:extent cx="1856105" cy="574675"/>
                  <wp:effectExtent l="0" t="0" r="0" b="15875"/>
                  <wp:docPr id="1" name="图片 1" descr="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 (1)"/>
                          <pic:cNvPicPr>
                            <a:picLocks noChangeAspect="1"/>
                          </pic:cNvPicPr>
                        </pic:nvPicPr>
                        <pic:blipFill>
                          <a:blip r:embed="rId12"/>
                          <a:stretch>
                            <a:fillRect/>
                          </a:stretch>
                        </pic:blipFill>
                        <pic:spPr>
                          <a:xfrm>
                            <a:off x="0" y="0"/>
                            <a:ext cx="1856105" cy="574675"/>
                          </a:xfrm>
                          <a:prstGeom prst="rect">
                            <a:avLst/>
                          </a:prstGeom>
                        </pic:spPr>
                      </pic:pic>
                    </a:graphicData>
                  </a:graphic>
                </wp:inline>
              </w:drawing>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name</w:t>
            </w:r>
          </w:p>
        </w:tc>
        <w:tc>
          <w:tcPr>
            <w:tcW w:w="3333" w:type="pct"/>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Yanzhong Zhu</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Date signed</w:t>
            </w:r>
          </w:p>
        </w:tc>
        <w:tc>
          <w:tcPr>
            <w:tcW w:w="3333" w:type="pct"/>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15/02/23</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spacing w:before="120" w:after="120"/>
        <w:jc w:val="center"/>
        <w:rPr>
          <w:rFonts w:cstheme="minorHAnsi"/>
          <w:color w:val="A6A6A6" w:themeColor="background1" w:themeShade="A6"/>
          <w:sz w:val="20"/>
        </w:rPr>
      </w:pPr>
    </w:p>
    <w:p>
      <w:pPr>
        <w:spacing w:before="120" w:after="120"/>
        <w:jc w:val="center"/>
      </w:pPr>
      <w:r>
        <w:rPr>
          <w:rFonts w:cstheme="minorHAnsi"/>
          <w:color w:val="A6A6A6" w:themeColor="background1" w:themeShade="A6"/>
          <w:sz w:val="20"/>
        </w:rPr>
        <w:t>End of Workplace Assessment - Assessor’s Checklist</w:t>
      </w:r>
    </w:p>
    <w:sectPr>
      <w:headerReference r:id="rId7" w:type="first"/>
      <w:footerReference r:id="rId10" w:type="first"/>
      <w:headerReference r:id="rId5" w:type="default"/>
      <w:footerReference r:id="rId8" w:type="default"/>
      <w:headerReference r:id="rId6" w:type="even"/>
      <w:footerReference r:id="rId9" w:type="even"/>
      <w:pgSz w:w="11909" w:h="16834"/>
      <w:pgMar w:top="1440" w:right="1440" w:bottom="1440" w:left="1440" w:header="706" w:footer="706"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Segoe UI">
    <w:panose1 w:val="020B0502040204020203"/>
    <w:charset w:val="00"/>
    <w:family w:val="swiss"/>
    <w:pitch w:val="default"/>
    <w:sig w:usb0="E4002EFF" w:usb1="C000E47F"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469669140"/>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1184167194"/>
            <w:placeholder>
              <w:docPart w:val="13C26CB0C03F461D96E8D2B7113D2DD4"/>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v1-1_17/11/2022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1</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6</w:t>
        </w:r>
        <w:r>
          <w:rPr>
            <w:rFonts w:cs="Times New Roman"/>
            <w:bCs/>
            <w:sz w:val="16"/>
            <w:szCs w:val="16"/>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1635096023"/>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225145119"/>
            <w:placeholder>
              <w:docPart w:val="79E5F2BD4EBF42C497014EC533B52882"/>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v1-1_17/11/2022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1</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6</w:t>
        </w:r>
        <w:r>
          <w:rPr>
            <w:rFonts w:cs="Times New Roman"/>
            <w:bCs/>
            <w:sz w:val="16"/>
            <w:szCs w:val="16"/>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5E2A64"/>
    <w:multiLevelType w:val="multilevel"/>
    <w:tmpl w:val="085E2A64"/>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34416D9F"/>
    <w:multiLevelType w:val="multilevel"/>
    <w:tmpl w:val="34416D9F"/>
    <w:lvl w:ilvl="0" w:tentative="0">
      <w:start w:val="1"/>
      <w:numFmt w:val="lowerRoman"/>
      <w:lvlText w:val="%1."/>
      <w:lvlJc w:val="right"/>
      <w:pPr>
        <w:ind w:left="144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3DC6249C"/>
    <w:multiLevelType w:val="multilevel"/>
    <w:tmpl w:val="3DC6249C"/>
    <w:lvl w:ilvl="0" w:tentative="0">
      <w:start w:val="1"/>
      <w:numFmt w:val="decimal"/>
      <w:lvlText w:val="%1."/>
      <w:lvlJc w:val="left"/>
      <w:pPr>
        <w:ind w:left="720" w:hanging="360"/>
      </w:pPr>
      <w:rPr>
        <w:b w:val="0"/>
        <w:bCs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evenAndOddHeaders w:val="1"/>
  <w:drawingGridHorizontalSpacing w:val="110"/>
  <w:displayHorizontalDrawingGridEvery w:val="2"/>
  <w:displayVerticalDrawingGridEvery w:val="2"/>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TA1MTA3sDCzNLGwMDZR0lEKTi0uzszPAymwrAUAsB3ZXCwAAAA="/>
    <w:docVar w:name="commondata" w:val="eyJoZGlkIjoiZDExODU4OTgyZTZjYjg0YzUzNzA1YzUxMmJhYmJhYWUifQ=="/>
  </w:docVars>
  <w:rsids>
    <w:rsidRoot w:val="002F29A7"/>
    <w:rsid w:val="000055D1"/>
    <w:rsid w:val="00024793"/>
    <w:rsid w:val="00050A3B"/>
    <w:rsid w:val="00083D3D"/>
    <w:rsid w:val="000B26D5"/>
    <w:rsid w:val="000C6613"/>
    <w:rsid w:val="000C793D"/>
    <w:rsid w:val="000D491C"/>
    <w:rsid w:val="0011611A"/>
    <w:rsid w:val="00124DFB"/>
    <w:rsid w:val="00126352"/>
    <w:rsid w:val="001423F4"/>
    <w:rsid w:val="001711BB"/>
    <w:rsid w:val="00174EB3"/>
    <w:rsid w:val="00177890"/>
    <w:rsid w:val="00181C5B"/>
    <w:rsid w:val="00193664"/>
    <w:rsid w:val="001B2F72"/>
    <w:rsid w:val="001C02BE"/>
    <w:rsid w:val="001E1567"/>
    <w:rsid w:val="00230A82"/>
    <w:rsid w:val="002409B7"/>
    <w:rsid w:val="00246D4C"/>
    <w:rsid w:val="002637DA"/>
    <w:rsid w:val="002F29A7"/>
    <w:rsid w:val="00301F48"/>
    <w:rsid w:val="00331494"/>
    <w:rsid w:val="00331CA4"/>
    <w:rsid w:val="00337CFE"/>
    <w:rsid w:val="00351A01"/>
    <w:rsid w:val="00352863"/>
    <w:rsid w:val="00365193"/>
    <w:rsid w:val="003829DD"/>
    <w:rsid w:val="00383C3B"/>
    <w:rsid w:val="00393F75"/>
    <w:rsid w:val="0039482B"/>
    <w:rsid w:val="003B3AEE"/>
    <w:rsid w:val="003C1922"/>
    <w:rsid w:val="003D5829"/>
    <w:rsid w:val="003E5A30"/>
    <w:rsid w:val="003E73D8"/>
    <w:rsid w:val="003F323F"/>
    <w:rsid w:val="00407C28"/>
    <w:rsid w:val="00413959"/>
    <w:rsid w:val="00426DFA"/>
    <w:rsid w:val="00482435"/>
    <w:rsid w:val="00482752"/>
    <w:rsid w:val="004831EC"/>
    <w:rsid w:val="00484193"/>
    <w:rsid w:val="004C3E3D"/>
    <w:rsid w:val="0050240F"/>
    <w:rsid w:val="00512D3B"/>
    <w:rsid w:val="005544C5"/>
    <w:rsid w:val="005728B1"/>
    <w:rsid w:val="005815F6"/>
    <w:rsid w:val="005850D8"/>
    <w:rsid w:val="005C1F1D"/>
    <w:rsid w:val="005F4237"/>
    <w:rsid w:val="005F4481"/>
    <w:rsid w:val="0060042F"/>
    <w:rsid w:val="006A0C0C"/>
    <w:rsid w:val="006A592D"/>
    <w:rsid w:val="006A6FB3"/>
    <w:rsid w:val="006C2310"/>
    <w:rsid w:val="006D1483"/>
    <w:rsid w:val="00711F02"/>
    <w:rsid w:val="00727893"/>
    <w:rsid w:val="00743058"/>
    <w:rsid w:val="007C75AE"/>
    <w:rsid w:val="007D1A2A"/>
    <w:rsid w:val="007D7102"/>
    <w:rsid w:val="007E7679"/>
    <w:rsid w:val="0083339D"/>
    <w:rsid w:val="008425F0"/>
    <w:rsid w:val="00867B61"/>
    <w:rsid w:val="008A120A"/>
    <w:rsid w:val="008A3B5D"/>
    <w:rsid w:val="008C6C99"/>
    <w:rsid w:val="008C7C89"/>
    <w:rsid w:val="008D7917"/>
    <w:rsid w:val="008F1985"/>
    <w:rsid w:val="00926BF3"/>
    <w:rsid w:val="00963311"/>
    <w:rsid w:val="009800DC"/>
    <w:rsid w:val="00984E6E"/>
    <w:rsid w:val="009905B3"/>
    <w:rsid w:val="0099516B"/>
    <w:rsid w:val="00995DA0"/>
    <w:rsid w:val="00A11D73"/>
    <w:rsid w:val="00AA4D67"/>
    <w:rsid w:val="00AE20D9"/>
    <w:rsid w:val="00AE2E80"/>
    <w:rsid w:val="00AE719F"/>
    <w:rsid w:val="00B12219"/>
    <w:rsid w:val="00B21D93"/>
    <w:rsid w:val="00B2215F"/>
    <w:rsid w:val="00B3183A"/>
    <w:rsid w:val="00B3567B"/>
    <w:rsid w:val="00B461B2"/>
    <w:rsid w:val="00B521C4"/>
    <w:rsid w:val="00B8397A"/>
    <w:rsid w:val="00C24ECF"/>
    <w:rsid w:val="00C272E7"/>
    <w:rsid w:val="00C47184"/>
    <w:rsid w:val="00C81E7D"/>
    <w:rsid w:val="00C87D41"/>
    <w:rsid w:val="00C93EE8"/>
    <w:rsid w:val="00CC46FB"/>
    <w:rsid w:val="00D06A29"/>
    <w:rsid w:val="00D13399"/>
    <w:rsid w:val="00D431B2"/>
    <w:rsid w:val="00D60C1B"/>
    <w:rsid w:val="00D645BA"/>
    <w:rsid w:val="00DA465F"/>
    <w:rsid w:val="00DB3FF7"/>
    <w:rsid w:val="00DD4BFA"/>
    <w:rsid w:val="00E06587"/>
    <w:rsid w:val="00E349BD"/>
    <w:rsid w:val="00E401DA"/>
    <w:rsid w:val="00E606AB"/>
    <w:rsid w:val="00E665AA"/>
    <w:rsid w:val="00E672A6"/>
    <w:rsid w:val="00E96C12"/>
    <w:rsid w:val="00EC4C37"/>
    <w:rsid w:val="00F0406D"/>
    <w:rsid w:val="00F33E17"/>
    <w:rsid w:val="00F36138"/>
    <w:rsid w:val="00F818AB"/>
    <w:rsid w:val="00F86DC9"/>
    <w:rsid w:val="00FE78F1"/>
    <w:rsid w:val="061053EB"/>
  </w:rsids>
  <m:mathPr>
    <m:mathFont m:val="Cambria Math"/>
    <m:brkBin m:val="before"/>
    <m:brkBinSub m:val="--"/>
    <m:smallFrac m:val="0"/>
    <m:dispDef/>
    <m:lMargin m:val="0"/>
    <m:rMargin m:val="0"/>
    <m:defJc m:val="centerGroup"/>
    <m:wrapIndent m:val="1440"/>
    <m:intLim m:val="subSup"/>
    <m:naryLim m:val="undOvr"/>
  </m:mathPr>
  <w:themeFontLang w:val="en-PH"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AU" w:eastAsia="en-US" w:bidi="ar-SA"/>
    </w:rPr>
  </w:style>
  <w:style w:type="paragraph" w:styleId="2">
    <w:name w:val="heading 1"/>
    <w:basedOn w:val="1"/>
    <w:next w:val="1"/>
    <w:link w:val="14"/>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15"/>
    <w:unhideWhenUsed/>
    <w:qFormat/>
    <w:uiPriority w:val="9"/>
    <w:pPr>
      <w:keepNext/>
      <w:keepLines/>
      <w:spacing w:before="40" w:after="0"/>
      <w:outlineLvl w:val="1"/>
    </w:pPr>
    <w:rPr>
      <w:rFonts w:asciiTheme="majorHAnsi" w:hAnsiTheme="majorHAnsi" w:eastAsiaTheme="majorEastAsia" w:cstheme="majorBidi"/>
      <w:color w:val="2F5597" w:themeColor="accent1" w:themeShade="BF"/>
      <w:sz w:val="26"/>
      <w:szCs w:val="26"/>
    </w:rPr>
  </w:style>
  <w:style w:type="paragraph" w:styleId="4">
    <w:name w:val="heading 3"/>
    <w:basedOn w:val="1"/>
    <w:next w:val="1"/>
    <w:link w:val="19"/>
    <w:unhideWhenUsed/>
    <w:qFormat/>
    <w:uiPriority w:val="9"/>
    <w:pPr>
      <w:keepNext/>
      <w:keepLines/>
      <w:spacing w:before="40" w:after="0"/>
      <w:outlineLvl w:val="2"/>
    </w:pPr>
    <w:rPr>
      <w:rFonts w:asciiTheme="majorHAnsi" w:hAnsiTheme="majorHAnsi" w:eastAsiaTheme="majorEastAsia" w:cstheme="majorBidi"/>
      <w:color w:val="203864" w:themeColor="accent1" w:themeShade="80"/>
      <w:sz w:val="24"/>
      <w:szCs w:val="24"/>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22"/>
    <w:unhideWhenUsed/>
    <w:qFormat/>
    <w:uiPriority w:val="99"/>
    <w:pPr>
      <w:spacing w:line="240" w:lineRule="auto"/>
    </w:pPr>
    <w:rPr>
      <w:sz w:val="20"/>
      <w:szCs w:val="20"/>
    </w:rPr>
  </w:style>
  <w:style w:type="paragraph" w:styleId="6">
    <w:name w:val="Balloon Text"/>
    <w:basedOn w:val="1"/>
    <w:link w:val="16"/>
    <w:semiHidden/>
    <w:unhideWhenUsed/>
    <w:qFormat/>
    <w:uiPriority w:val="99"/>
    <w:pPr>
      <w:spacing w:after="0" w:line="240" w:lineRule="auto"/>
    </w:pPr>
    <w:rPr>
      <w:rFonts w:ascii="Segoe UI" w:hAnsi="Segoe UI" w:cs="Segoe UI"/>
      <w:sz w:val="18"/>
      <w:szCs w:val="18"/>
    </w:rPr>
  </w:style>
  <w:style w:type="paragraph" w:styleId="7">
    <w:name w:val="footer"/>
    <w:basedOn w:val="1"/>
    <w:link w:val="21"/>
    <w:unhideWhenUsed/>
    <w:qFormat/>
    <w:uiPriority w:val="99"/>
    <w:pPr>
      <w:tabs>
        <w:tab w:val="center" w:pos="4680"/>
        <w:tab w:val="right" w:pos="9360"/>
      </w:tabs>
      <w:spacing w:after="0" w:line="240" w:lineRule="auto"/>
    </w:pPr>
  </w:style>
  <w:style w:type="paragraph" w:styleId="8">
    <w:name w:val="header"/>
    <w:basedOn w:val="1"/>
    <w:link w:val="20"/>
    <w:unhideWhenUsed/>
    <w:qFormat/>
    <w:uiPriority w:val="99"/>
    <w:pPr>
      <w:tabs>
        <w:tab w:val="center" w:pos="4680"/>
        <w:tab w:val="right" w:pos="9360"/>
      </w:tabs>
      <w:spacing w:after="0" w:line="240" w:lineRule="auto"/>
    </w:pPr>
  </w:style>
  <w:style w:type="paragraph" w:styleId="9">
    <w:name w:val="annotation subject"/>
    <w:basedOn w:val="5"/>
    <w:next w:val="5"/>
    <w:link w:val="23"/>
    <w:semiHidden/>
    <w:unhideWhenUsed/>
    <w:qFormat/>
    <w:uiPriority w:val="99"/>
    <w:rPr>
      <w:b/>
      <w:bCs/>
    </w:rPr>
  </w:style>
  <w:style w:type="table" w:styleId="11">
    <w:name w:val="Table Grid"/>
    <w:basedOn w:val="10"/>
    <w:uiPriority w:val="39"/>
    <w:pPr>
      <w:spacing w:before="120" w:after="120" w:line="276" w:lineRule="auto"/>
      <w:ind w:left="792" w:right="101" w:hanging="360"/>
    </w:pPr>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annotation reference"/>
    <w:basedOn w:val="12"/>
    <w:semiHidden/>
    <w:unhideWhenUsed/>
    <w:qFormat/>
    <w:uiPriority w:val="99"/>
    <w:rPr>
      <w:sz w:val="16"/>
      <w:szCs w:val="16"/>
    </w:rPr>
  </w:style>
  <w:style w:type="character" w:customStyle="1" w:styleId="14">
    <w:name w:val="Heading 1 Char"/>
    <w:basedOn w:val="12"/>
    <w:link w:val="2"/>
    <w:uiPriority w:val="9"/>
    <w:rPr>
      <w:rFonts w:asciiTheme="majorHAnsi" w:hAnsiTheme="majorHAnsi" w:eastAsiaTheme="majorEastAsia" w:cstheme="majorBidi"/>
      <w:color w:val="2F5597" w:themeColor="accent1" w:themeShade="BF"/>
      <w:sz w:val="32"/>
      <w:szCs w:val="32"/>
      <w:lang w:val="en-AU"/>
    </w:rPr>
  </w:style>
  <w:style w:type="character" w:customStyle="1" w:styleId="15">
    <w:name w:val="Heading 2 Char"/>
    <w:basedOn w:val="12"/>
    <w:link w:val="3"/>
    <w:uiPriority w:val="9"/>
    <w:rPr>
      <w:rFonts w:asciiTheme="majorHAnsi" w:hAnsiTheme="majorHAnsi" w:eastAsiaTheme="majorEastAsia" w:cstheme="majorBidi"/>
      <w:color w:val="2F5597" w:themeColor="accent1" w:themeShade="BF"/>
      <w:sz w:val="26"/>
      <w:szCs w:val="26"/>
      <w:lang w:val="en-AU"/>
    </w:rPr>
  </w:style>
  <w:style w:type="character" w:customStyle="1" w:styleId="16">
    <w:name w:val="Balloon Text Char"/>
    <w:basedOn w:val="12"/>
    <w:link w:val="6"/>
    <w:semiHidden/>
    <w:uiPriority w:val="99"/>
    <w:rPr>
      <w:rFonts w:ascii="Segoe UI" w:hAnsi="Segoe UI" w:cs="Segoe UI"/>
      <w:sz w:val="18"/>
      <w:szCs w:val="18"/>
      <w:lang w:val="en-AU"/>
    </w:rPr>
  </w:style>
  <w:style w:type="paragraph" w:styleId="17">
    <w:name w:val="List Paragraph"/>
    <w:basedOn w:val="1"/>
    <w:link w:val="18"/>
    <w:qFormat/>
    <w:uiPriority w:val="34"/>
    <w:pPr>
      <w:ind w:left="720"/>
      <w:contextualSpacing/>
    </w:pPr>
  </w:style>
  <w:style w:type="character" w:customStyle="1" w:styleId="18">
    <w:name w:val="List Paragraph Char"/>
    <w:basedOn w:val="12"/>
    <w:link w:val="17"/>
    <w:uiPriority w:val="34"/>
    <w:rPr>
      <w:lang w:val="en-AU"/>
    </w:rPr>
  </w:style>
  <w:style w:type="character" w:customStyle="1" w:styleId="19">
    <w:name w:val="Heading 3 Char"/>
    <w:basedOn w:val="12"/>
    <w:link w:val="4"/>
    <w:qFormat/>
    <w:uiPriority w:val="9"/>
    <w:rPr>
      <w:rFonts w:asciiTheme="majorHAnsi" w:hAnsiTheme="majorHAnsi" w:eastAsiaTheme="majorEastAsia" w:cstheme="majorBidi"/>
      <w:color w:val="203864" w:themeColor="accent1" w:themeShade="80"/>
      <w:sz w:val="24"/>
      <w:szCs w:val="24"/>
      <w:lang w:val="en-AU"/>
    </w:rPr>
  </w:style>
  <w:style w:type="character" w:customStyle="1" w:styleId="20">
    <w:name w:val="Header Char"/>
    <w:basedOn w:val="12"/>
    <w:link w:val="8"/>
    <w:qFormat/>
    <w:uiPriority w:val="99"/>
    <w:rPr>
      <w:lang w:val="en-AU"/>
    </w:rPr>
  </w:style>
  <w:style w:type="character" w:customStyle="1" w:styleId="21">
    <w:name w:val="Footer Char"/>
    <w:basedOn w:val="12"/>
    <w:link w:val="7"/>
    <w:qFormat/>
    <w:uiPriority w:val="99"/>
    <w:rPr>
      <w:lang w:val="en-AU"/>
    </w:rPr>
  </w:style>
  <w:style w:type="character" w:customStyle="1" w:styleId="22">
    <w:name w:val="Comment Text Char"/>
    <w:basedOn w:val="12"/>
    <w:link w:val="5"/>
    <w:qFormat/>
    <w:uiPriority w:val="99"/>
    <w:rPr>
      <w:sz w:val="20"/>
      <w:szCs w:val="20"/>
      <w:lang w:val="en-AU"/>
    </w:rPr>
  </w:style>
  <w:style w:type="character" w:customStyle="1" w:styleId="23">
    <w:name w:val="Comment Subject Char"/>
    <w:basedOn w:val="22"/>
    <w:link w:val="9"/>
    <w:semiHidden/>
    <w:qFormat/>
    <w:uiPriority w:val="99"/>
    <w:rPr>
      <w:b/>
      <w:bCs/>
      <w:sz w:val="20"/>
      <w:szCs w:val="20"/>
      <w:lang w:val="en-AU"/>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glossaryDocument" Target="glossary/document.xml"/><Relationship Id="rId17" Type="http://schemas.openxmlformats.org/officeDocument/2006/relationships/fontTable" Target="fontTable.xml"/><Relationship Id="rId16" Type="http://schemas.openxmlformats.org/officeDocument/2006/relationships/customXml" Target="../customXml/item3.xml"/><Relationship Id="rId15" Type="http://schemas.openxmlformats.org/officeDocument/2006/relationships/customXml" Target="../customXml/item2.xml"/><Relationship Id="rId14" Type="http://schemas.openxmlformats.org/officeDocument/2006/relationships/customXml" Target="../customXml/item1.xml"/><Relationship Id="rId13" Type="http://schemas.openxmlformats.org/officeDocument/2006/relationships/numbering" Target="numbering.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13C26CB0C03F461D96E8D2B7113D2DD4"/>
        <w:style w:val=""/>
        <w:category>
          <w:name w:val="General"/>
          <w:gallery w:val="placeholder"/>
        </w:category>
        <w:types>
          <w:type w:val="bbPlcHdr"/>
        </w:types>
        <w:behaviors>
          <w:behavior w:val="content"/>
        </w:behaviors>
        <w:description w:val=""/>
        <w:guid w:val="{07E8106B-F737-482F-83A2-E4E50A7568CB}"/>
      </w:docPartPr>
      <w:docPartBody>
        <w:p>
          <w:pPr>
            <w:pStyle w:val="5"/>
          </w:pPr>
          <w:r>
            <w:rPr>
              <w:rStyle w:val="4"/>
            </w:rPr>
            <w:t>[Status]</w:t>
          </w:r>
        </w:p>
      </w:docPartBody>
    </w:docPart>
    <w:docPart>
      <w:docPartPr>
        <w:name w:val="79E5F2BD4EBF42C497014EC533B52882"/>
        <w:style w:val=""/>
        <w:category>
          <w:name w:val="General"/>
          <w:gallery w:val="placeholder"/>
        </w:category>
        <w:types>
          <w:type w:val="bbPlcHdr"/>
        </w:types>
        <w:behaviors>
          <w:behavior w:val="content"/>
        </w:behaviors>
        <w:description w:val=""/>
        <w:guid w:val="{E7A1D4B8-5C32-443F-B78B-6CAE04EAB1F5}"/>
      </w:docPartPr>
      <w:docPartBody>
        <w:p>
          <w:pPr>
            <w:pStyle w:val="6"/>
          </w:pPr>
          <w:r>
            <w:rPr>
              <w:rStyle w:val="4"/>
            </w:rPr>
            <w:t>[Status]</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095"/>
    <w:rsid w:val="00303498"/>
    <w:rsid w:val="00450095"/>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sdException w:unhideWhenUsed="0" w:uiPriority="99" w:semiHidden="0" w:name="Placeholder Text"/>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AU" w:eastAsia="en-AU"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uiPriority w:val="99"/>
    <w:rPr>
      <w:color w:val="808080"/>
    </w:rPr>
  </w:style>
  <w:style w:type="paragraph" w:customStyle="1" w:styleId="5">
    <w:name w:val="13C26CB0C03F461D96E8D2B7113D2DD4"/>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
    <w:name w:val="79E5F2BD4EBF42C497014EC533B52882"/>
    <w:qFormat/>
    <w:uiPriority w:val="0"/>
    <w:pPr>
      <w:spacing w:after="160" w:line="259" w:lineRule="auto"/>
    </w:pPr>
    <w:rPr>
      <w:rFonts w:asciiTheme="minorHAnsi" w:hAnsiTheme="minorHAnsi" w:eastAsiaTheme="minorEastAsia" w:cstheme="minorBidi"/>
      <w:sz w:val="22"/>
      <w:szCs w:val="22"/>
      <w:lang w:val="en-AU" w:eastAsia="en-AU"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SharedWithUsers xmlns="6cecd733-34d5-425b-8041-9161b6f347cb">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C92614-38B1-4215-BF20-069E01E3C173}">
  <ds:schemaRefs/>
</ds:datastoreItem>
</file>

<file path=customXml/itemProps2.xml><?xml version="1.0" encoding="utf-8"?>
<ds:datastoreItem xmlns:ds="http://schemas.openxmlformats.org/officeDocument/2006/customXml" ds:itemID="{68184E21-57A0-4A89-B4C4-0DE0729C0BBB}">
  <ds:schemaRefs/>
</ds:datastoreItem>
</file>

<file path=customXml/itemProps3.xml><?xml version="1.0" encoding="utf-8"?>
<ds:datastoreItem xmlns:ds="http://schemas.openxmlformats.org/officeDocument/2006/customXml" ds:itemID="{DF2250AB-2EE7-43D5-A1F4-D5F546743DFC}">
  <ds:schemaRefs/>
</ds:datastoreItem>
</file>

<file path=docProps/app.xml><?xml version="1.0" encoding="utf-8"?>
<Properties xmlns="http://schemas.openxmlformats.org/officeDocument/2006/extended-properties" xmlns:vt="http://schemas.openxmlformats.org/officeDocument/2006/docPropsVTypes">
  <Template>Normal.dotm</Template>
  <Company>CSTC Pty Ltd (RTO #0699)</Company>
  <Pages>3</Pages>
  <Words>420</Words>
  <Characters>2477</Characters>
  <Lines>22</Lines>
  <Paragraphs>6</Paragraphs>
  <TotalTime>4</TotalTime>
  <ScaleCrop>false</ScaleCrop>
  <LinksUpToDate>false</LinksUpToDate>
  <CharactersWithSpaces>2851</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CPC</cp:category>
  <dcterms:created xsi:type="dcterms:W3CDTF">2022-11-17T22:16:00Z</dcterms:created>
  <dc:creator>TotalVET Training Resources</dc:creator>
  <cp:lastModifiedBy>Administrator</cp:lastModifiedBy>
  <dcterms:modified xsi:type="dcterms:W3CDTF">2023-02-26T23:09:23Z</dcterms:modified>
  <dc:subject>Select, prepare and administer a construction contract</dc:subject>
  <dc:title>CPCCBC4003</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Order">
    <vt:r8>65767100</vt:r8>
  </property>
  <property fmtid="{D5CDD505-2E9C-101B-9397-08002B2CF9AE}" pid="4" name="xd_Signature">
    <vt:bool>false</vt:bool>
  </property>
  <property fmtid="{D5CDD505-2E9C-101B-9397-08002B2CF9AE}" pid="5" name="Whatisthisreference">
    <vt:lpwstr>Template used to develop the criteria for assessing output/product-based assessments (e.g. completion of workplace documents)</vt:lpwstr>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Nameofdocument">
    <vt:lpwstr>Assessor's Checklist</vt:lpwstr>
  </property>
  <property fmtid="{D5CDD505-2E9C-101B-9397-08002B2CF9AE}" pid="12" name="KSOProductBuildVer">
    <vt:lpwstr>2052-11.1.0.13703</vt:lpwstr>
  </property>
  <property fmtid="{D5CDD505-2E9C-101B-9397-08002B2CF9AE}" pid="13" name="ICV">
    <vt:lpwstr>AFB69CFB3CFC4CBEAF2805A5DB733E18</vt:lpwstr>
  </property>
</Properties>
</file>