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1CF2" w:rsidRDefault="00B91CF2" w:rsidP="00EB61FF">
                            <w:pPr>
                              <w:spacing w:line="240" w:lineRule="auto"/>
                              <w:jc w:val="right"/>
                              <w:rPr>
                                <w:b/>
                                <w:color w:val="C00000"/>
                                <w:sz w:val="72"/>
                              </w:rPr>
                            </w:pPr>
                          </w:p>
                          <w:p w:rsidR="00B91CF2" w:rsidRDefault="00B91CF2" w:rsidP="00EB61FF">
                            <w:pPr>
                              <w:spacing w:line="240" w:lineRule="auto"/>
                              <w:jc w:val="right"/>
                              <w:rPr>
                                <w:b/>
                                <w:color w:val="C00000"/>
                                <w:sz w:val="72"/>
                              </w:rPr>
                            </w:pPr>
                          </w:p>
                          <w:p w:rsidR="00B91CF2" w:rsidRDefault="00B91CF2" w:rsidP="00EB61FF">
                            <w:pPr>
                              <w:spacing w:line="240" w:lineRule="auto"/>
                              <w:jc w:val="right"/>
                              <w:rPr>
                                <w:b/>
                                <w:color w:val="C00000"/>
                                <w:sz w:val="72"/>
                              </w:rPr>
                            </w:pPr>
                            <w:r>
                              <w:rPr>
                                <w:b/>
                                <w:color w:val="C00000"/>
                                <w:sz w:val="72"/>
                              </w:rPr>
                              <w:t>CHCDIV001</w:t>
                            </w:r>
                          </w:p>
                          <w:p w:rsidR="00B91CF2" w:rsidRDefault="00B91CF2" w:rsidP="00EB61FF">
                            <w:pPr>
                              <w:spacing w:line="240" w:lineRule="auto"/>
                              <w:jc w:val="right"/>
                              <w:rPr>
                                <w:b/>
                                <w:color w:val="C00000"/>
                                <w:sz w:val="44"/>
                              </w:rPr>
                            </w:pPr>
                            <w:r>
                              <w:rPr>
                                <w:b/>
                                <w:color w:val="C00000"/>
                                <w:sz w:val="72"/>
                              </w:rPr>
                              <w:t>Work with diverse people</w:t>
                            </w:r>
                          </w:p>
                          <w:p w:rsidR="00B91CF2" w:rsidRPr="009120AB" w:rsidRDefault="00B91CF2" w:rsidP="00D46DB0">
                            <w:pPr>
                              <w:spacing w:line="240" w:lineRule="auto"/>
                              <w:jc w:val="right"/>
                              <w:rPr>
                                <w:b/>
                                <w:color w:val="C61002"/>
                                <w:sz w:val="48"/>
                                <w:szCs w:val="86"/>
                              </w:rPr>
                            </w:pPr>
                            <w:r w:rsidRPr="009120AB">
                              <w:rPr>
                                <w:b/>
                                <w:color w:val="C00000"/>
                                <w:sz w:val="32"/>
                              </w:rPr>
                              <w:t>Learner Guide</w:t>
                            </w:r>
                          </w:p>
                          <w:p w:rsidR="00B91CF2" w:rsidRPr="00D82F1A" w:rsidRDefault="00B91CF2"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B91CF2" w:rsidRDefault="00B91CF2" w:rsidP="00EB61FF">
                      <w:pPr>
                        <w:spacing w:line="240" w:lineRule="auto"/>
                        <w:jc w:val="right"/>
                        <w:rPr>
                          <w:b/>
                          <w:color w:val="C00000"/>
                          <w:sz w:val="72"/>
                        </w:rPr>
                      </w:pPr>
                    </w:p>
                    <w:p w:rsidR="00B91CF2" w:rsidRDefault="00B91CF2" w:rsidP="00EB61FF">
                      <w:pPr>
                        <w:spacing w:line="240" w:lineRule="auto"/>
                        <w:jc w:val="right"/>
                        <w:rPr>
                          <w:b/>
                          <w:color w:val="C00000"/>
                          <w:sz w:val="72"/>
                        </w:rPr>
                      </w:pPr>
                    </w:p>
                    <w:p w:rsidR="00B91CF2" w:rsidRDefault="00B91CF2" w:rsidP="00EB61FF">
                      <w:pPr>
                        <w:spacing w:line="240" w:lineRule="auto"/>
                        <w:jc w:val="right"/>
                        <w:rPr>
                          <w:b/>
                          <w:color w:val="C00000"/>
                          <w:sz w:val="72"/>
                        </w:rPr>
                      </w:pPr>
                      <w:r>
                        <w:rPr>
                          <w:b/>
                          <w:color w:val="C00000"/>
                          <w:sz w:val="72"/>
                        </w:rPr>
                        <w:t>CHCDIV001</w:t>
                      </w:r>
                    </w:p>
                    <w:p w:rsidR="00B91CF2" w:rsidRDefault="00B91CF2" w:rsidP="00EB61FF">
                      <w:pPr>
                        <w:spacing w:line="240" w:lineRule="auto"/>
                        <w:jc w:val="right"/>
                        <w:rPr>
                          <w:b/>
                          <w:color w:val="C00000"/>
                          <w:sz w:val="44"/>
                        </w:rPr>
                      </w:pPr>
                      <w:r>
                        <w:rPr>
                          <w:b/>
                          <w:color w:val="C00000"/>
                          <w:sz w:val="72"/>
                        </w:rPr>
                        <w:t>Work with diverse people</w:t>
                      </w:r>
                    </w:p>
                    <w:p w:rsidR="00B91CF2" w:rsidRPr="009120AB" w:rsidRDefault="00B91CF2" w:rsidP="00D46DB0">
                      <w:pPr>
                        <w:spacing w:line="240" w:lineRule="auto"/>
                        <w:jc w:val="right"/>
                        <w:rPr>
                          <w:b/>
                          <w:color w:val="C61002"/>
                          <w:sz w:val="48"/>
                          <w:szCs w:val="86"/>
                        </w:rPr>
                      </w:pPr>
                      <w:r w:rsidRPr="009120AB">
                        <w:rPr>
                          <w:b/>
                          <w:color w:val="C00000"/>
                          <w:sz w:val="32"/>
                        </w:rPr>
                        <w:t>Learner Guide</w:t>
                      </w:r>
                    </w:p>
                    <w:p w:rsidR="00B91CF2" w:rsidRPr="00D82F1A" w:rsidRDefault="00B91CF2"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274265" w:rsidP="00A62486">
      <w:r>
        <w:br w:type="page"/>
      </w:r>
      <w:r w:rsidR="000F5209" w:rsidRPr="00CE1054">
        <w:rPr>
          <w:noProof/>
          <w:lang w:val="en-GB" w:eastAsia="en-GB"/>
        </w:rPr>
        <w:drawing>
          <wp:anchor distT="0" distB="0" distL="114300" distR="114300" simplePos="0" relativeHeight="251795456" behindDoc="0" locked="0" layoutInCell="1" allowOverlap="1" wp14:anchorId="322223FC" wp14:editId="62CB482C">
            <wp:simplePos x="0" y="0"/>
            <wp:positionH relativeFrom="margin">
              <wp:posOffset>56515</wp:posOffset>
            </wp:positionH>
            <wp:positionV relativeFrom="margin">
              <wp:posOffset>5382895</wp:posOffset>
            </wp:positionV>
            <wp:extent cx="4070985" cy="3571875"/>
            <wp:effectExtent l="0" t="0" r="0" b="0"/>
            <wp:wrapSquare wrapText="bothSides"/>
            <wp:docPr id="6" name="Picture 1" descr="C:\Users\RTOmaterials\Desktop\ArtWork\community world_population_africa_europe_magnify_800_wht_7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TOmaterials\Desktop\ArtWork\community world_population_africa_europe_magnify_800_wht_7653.png"/>
                    <pic:cNvPicPr>
                      <a:picLocks noChangeAspect="1" noChangeArrowheads="1"/>
                    </pic:cNvPicPr>
                  </pic:nvPicPr>
                  <pic:blipFill>
                    <a:blip r:embed="rId9" cstate="print"/>
                    <a:srcRect/>
                    <a:stretch>
                      <a:fillRect/>
                    </a:stretch>
                  </pic:blipFill>
                  <pic:spPr bwMode="auto">
                    <a:xfrm>
                      <a:off x="0" y="0"/>
                      <a:ext cx="4070985" cy="3571875"/>
                    </a:xfrm>
                    <a:prstGeom prst="rect">
                      <a:avLst/>
                    </a:prstGeom>
                    <a:noFill/>
                    <a:ln w="9525">
                      <a:noFill/>
                      <a:miter lim="800000"/>
                      <a:headEnd/>
                      <a:tailEnd/>
                    </a:ln>
                  </pic:spPr>
                </pic:pic>
              </a:graphicData>
            </a:graphic>
          </wp:anchor>
        </w:drawing>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9D2216" w:rsidRDefault="009D2216" w:rsidP="00A62486"/>
    <w:p w:rsidR="009D2216" w:rsidRDefault="009D2216" w:rsidP="00A62486"/>
    <w:p w:rsidR="00C002C0" w:rsidRPr="00C002C0" w:rsidRDefault="009D2216" w:rsidP="00C002C0">
      <w:pPr>
        <w:spacing w:after="0" w:line="240" w:lineRule="auto"/>
        <w:jc w:val="center"/>
        <w:rPr>
          <w:b/>
          <w:color w:val="C00000"/>
          <w:sz w:val="36"/>
          <w:szCs w:val="36"/>
        </w:rPr>
      </w:pPr>
      <w:r>
        <w:rPr>
          <w:b/>
          <w:color w:val="C00000"/>
          <w:sz w:val="36"/>
          <w:szCs w:val="36"/>
        </w:rPr>
        <w:t>CHCDIV001</w:t>
      </w:r>
    </w:p>
    <w:p w:rsidR="00A62486" w:rsidRDefault="009D2216" w:rsidP="00A62486">
      <w:pPr>
        <w:spacing w:after="0" w:line="240" w:lineRule="auto"/>
        <w:jc w:val="center"/>
        <w:rPr>
          <w:b/>
          <w:color w:val="C00000"/>
          <w:sz w:val="36"/>
          <w:szCs w:val="36"/>
        </w:rPr>
      </w:pPr>
      <w:r>
        <w:rPr>
          <w:b/>
          <w:color w:val="C00000"/>
          <w:sz w:val="36"/>
          <w:szCs w:val="36"/>
        </w:rPr>
        <w:t>Work with diverse people</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27852189"/>
      <w:r w:rsidRPr="004F5688">
        <w:lastRenderedPageBreak/>
        <w:t>Table of Contents</w:t>
      </w:r>
      <w:bookmarkEnd w:id="0"/>
    </w:p>
    <w:p w:rsidR="00195293"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bookmarkStart w:id="1" w:name="_GoBack"/>
    <w:bookmarkEnd w:id="1"/>
    <w:p w:rsidR="00195293" w:rsidRDefault="00195293">
      <w:pPr>
        <w:pStyle w:val="TOC1"/>
        <w:tabs>
          <w:tab w:val="right" w:leader="dot" w:pos="9322"/>
        </w:tabs>
        <w:rPr>
          <w:rFonts w:asciiTheme="minorHAnsi" w:eastAsiaTheme="minorEastAsia" w:hAnsiTheme="minorHAnsi" w:cstheme="minorBidi"/>
          <w:b w:val="0"/>
          <w:noProof/>
          <w:lang w:val="en-GB" w:eastAsia="en-GB"/>
        </w:rPr>
      </w:pPr>
      <w:r w:rsidRPr="00893003">
        <w:rPr>
          <w:rStyle w:val="Hyperlink"/>
          <w:noProof/>
        </w:rPr>
        <w:fldChar w:fldCharType="begin"/>
      </w:r>
      <w:r w:rsidRPr="00893003">
        <w:rPr>
          <w:rStyle w:val="Hyperlink"/>
          <w:noProof/>
        </w:rPr>
        <w:instrText xml:space="preserve"> </w:instrText>
      </w:r>
      <w:r>
        <w:rPr>
          <w:noProof/>
        </w:rPr>
        <w:instrText>HYPERLINK \l "_Toc427852189"</w:instrText>
      </w:r>
      <w:r w:rsidRPr="00893003">
        <w:rPr>
          <w:rStyle w:val="Hyperlink"/>
          <w:noProof/>
        </w:rPr>
        <w:instrText xml:space="preserve"> </w:instrText>
      </w:r>
      <w:r w:rsidRPr="00893003">
        <w:rPr>
          <w:rStyle w:val="Hyperlink"/>
          <w:noProof/>
        </w:rPr>
      </w:r>
      <w:r w:rsidRPr="00893003">
        <w:rPr>
          <w:rStyle w:val="Hyperlink"/>
          <w:noProof/>
        </w:rPr>
        <w:fldChar w:fldCharType="separate"/>
      </w:r>
      <w:r w:rsidRPr="00893003">
        <w:rPr>
          <w:rStyle w:val="Hyperlink"/>
          <w:noProof/>
        </w:rPr>
        <w:t>Table of Contents</w:t>
      </w:r>
      <w:r>
        <w:rPr>
          <w:noProof/>
          <w:webHidden/>
        </w:rPr>
        <w:tab/>
      </w:r>
      <w:r>
        <w:rPr>
          <w:noProof/>
          <w:webHidden/>
        </w:rPr>
        <w:fldChar w:fldCharType="begin"/>
      </w:r>
      <w:r>
        <w:rPr>
          <w:noProof/>
          <w:webHidden/>
        </w:rPr>
        <w:instrText xml:space="preserve"> PAGEREF _Toc427852189 \h </w:instrText>
      </w:r>
      <w:r>
        <w:rPr>
          <w:noProof/>
          <w:webHidden/>
        </w:rPr>
      </w:r>
      <w:r>
        <w:rPr>
          <w:noProof/>
          <w:webHidden/>
        </w:rPr>
        <w:fldChar w:fldCharType="separate"/>
      </w:r>
      <w:r>
        <w:rPr>
          <w:noProof/>
          <w:webHidden/>
        </w:rPr>
        <w:t>2</w:t>
      </w:r>
      <w:r>
        <w:rPr>
          <w:noProof/>
          <w:webHidden/>
        </w:rPr>
        <w:fldChar w:fldCharType="end"/>
      </w:r>
      <w:r w:rsidRPr="00893003">
        <w:rPr>
          <w:rStyle w:val="Hyperlink"/>
          <w:noProof/>
        </w:rPr>
        <w:fldChar w:fldCharType="end"/>
      </w:r>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190" w:history="1">
        <w:r w:rsidRPr="00893003">
          <w:rPr>
            <w:rStyle w:val="Hyperlink"/>
            <w:noProof/>
          </w:rPr>
          <w:t>Unit of Competency</w:t>
        </w:r>
        <w:r>
          <w:rPr>
            <w:noProof/>
            <w:webHidden/>
          </w:rPr>
          <w:tab/>
        </w:r>
        <w:r>
          <w:rPr>
            <w:noProof/>
            <w:webHidden/>
          </w:rPr>
          <w:fldChar w:fldCharType="begin"/>
        </w:r>
        <w:r>
          <w:rPr>
            <w:noProof/>
            <w:webHidden/>
          </w:rPr>
          <w:instrText xml:space="preserve"> PAGEREF _Toc427852190 \h </w:instrText>
        </w:r>
        <w:r>
          <w:rPr>
            <w:noProof/>
            <w:webHidden/>
          </w:rPr>
        </w:r>
        <w:r>
          <w:rPr>
            <w:noProof/>
            <w:webHidden/>
          </w:rPr>
          <w:fldChar w:fldCharType="separate"/>
        </w:r>
        <w:r>
          <w:rPr>
            <w:noProof/>
            <w:webHidden/>
          </w:rPr>
          <w:t>6</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191" w:history="1">
        <w:r w:rsidRPr="00893003">
          <w:rPr>
            <w:rStyle w:val="Hyperlink"/>
            <w:noProof/>
          </w:rPr>
          <w:t>Performance Criteria</w:t>
        </w:r>
        <w:r>
          <w:rPr>
            <w:noProof/>
            <w:webHidden/>
          </w:rPr>
          <w:tab/>
        </w:r>
        <w:r>
          <w:rPr>
            <w:noProof/>
            <w:webHidden/>
          </w:rPr>
          <w:fldChar w:fldCharType="begin"/>
        </w:r>
        <w:r>
          <w:rPr>
            <w:noProof/>
            <w:webHidden/>
          </w:rPr>
          <w:instrText xml:space="preserve"> PAGEREF _Toc427852191 \h </w:instrText>
        </w:r>
        <w:r>
          <w:rPr>
            <w:noProof/>
            <w:webHidden/>
          </w:rPr>
        </w:r>
        <w:r>
          <w:rPr>
            <w:noProof/>
            <w:webHidden/>
          </w:rPr>
          <w:fldChar w:fldCharType="separate"/>
        </w:r>
        <w:r>
          <w:rPr>
            <w:noProof/>
            <w:webHidden/>
          </w:rPr>
          <w:t>7</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192" w:history="1">
        <w:r w:rsidRPr="00893003">
          <w:rPr>
            <w:rStyle w:val="Hyperlink"/>
            <w:noProof/>
          </w:rPr>
          <w:t>Foundation Skills</w:t>
        </w:r>
        <w:r>
          <w:rPr>
            <w:noProof/>
            <w:webHidden/>
          </w:rPr>
          <w:tab/>
        </w:r>
        <w:r>
          <w:rPr>
            <w:noProof/>
            <w:webHidden/>
          </w:rPr>
          <w:fldChar w:fldCharType="begin"/>
        </w:r>
        <w:r>
          <w:rPr>
            <w:noProof/>
            <w:webHidden/>
          </w:rPr>
          <w:instrText xml:space="preserve"> PAGEREF _Toc427852192 \h </w:instrText>
        </w:r>
        <w:r>
          <w:rPr>
            <w:noProof/>
            <w:webHidden/>
          </w:rPr>
        </w:r>
        <w:r>
          <w:rPr>
            <w:noProof/>
            <w:webHidden/>
          </w:rPr>
          <w:fldChar w:fldCharType="separate"/>
        </w:r>
        <w:r>
          <w:rPr>
            <w:noProof/>
            <w:webHidden/>
          </w:rPr>
          <w:t>8</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193" w:history="1">
        <w:r w:rsidRPr="00893003">
          <w:rPr>
            <w:rStyle w:val="Hyperlink"/>
            <w:noProof/>
          </w:rPr>
          <w:t>Assessment Requirements</w:t>
        </w:r>
        <w:r>
          <w:rPr>
            <w:noProof/>
            <w:webHidden/>
          </w:rPr>
          <w:tab/>
        </w:r>
        <w:r>
          <w:rPr>
            <w:noProof/>
            <w:webHidden/>
          </w:rPr>
          <w:fldChar w:fldCharType="begin"/>
        </w:r>
        <w:r>
          <w:rPr>
            <w:noProof/>
            <w:webHidden/>
          </w:rPr>
          <w:instrText xml:space="preserve"> PAGEREF _Toc427852193 \h </w:instrText>
        </w:r>
        <w:r>
          <w:rPr>
            <w:noProof/>
            <w:webHidden/>
          </w:rPr>
        </w:r>
        <w:r>
          <w:rPr>
            <w:noProof/>
            <w:webHidden/>
          </w:rPr>
          <w:fldChar w:fldCharType="separate"/>
        </w:r>
        <w:r>
          <w:rPr>
            <w:noProof/>
            <w:webHidden/>
          </w:rPr>
          <w:t>9</w:t>
        </w:r>
        <w:r>
          <w:rPr>
            <w:noProof/>
            <w:webHidden/>
          </w:rPr>
          <w:fldChar w:fldCharType="end"/>
        </w:r>
      </w:hyperlink>
    </w:p>
    <w:p w:rsidR="00195293" w:rsidRDefault="00195293">
      <w:pPr>
        <w:pStyle w:val="TOC2"/>
        <w:tabs>
          <w:tab w:val="right" w:leader="dot" w:pos="9322"/>
        </w:tabs>
        <w:rPr>
          <w:rFonts w:asciiTheme="minorHAnsi" w:eastAsiaTheme="minorEastAsia" w:hAnsiTheme="minorHAnsi" w:cstheme="minorBidi"/>
          <w:noProof/>
          <w:lang w:val="en-GB" w:eastAsia="en-GB"/>
        </w:rPr>
      </w:pPr>
      <w:hyperlink w:anchor="_Toc427852194" w:history="1">
        <w:r w:rsidRPr="00893003">
          <w:rPr>
            <w:rStyle w:val="Hyperlink"/>
            <w:noProof/>
          </w:rPr>
          <w:t>Housekeeping Items</w:t>
        </w:r>
        <w:r>
          <w:rPr>
            <w:noProof/>
            <w:webHidden/>
          </w:rPr>
          <w:tab/>
        </w:r>
        <w:r>
          <w:rPr>
            <w:noProof/>
            <w:webHidden/>
          </w:rPr>
          <w:fldChar w:fldCharType="begin"/>
        </w:r>
        <w:r>
          <w:rPr>
            <w:noProof/>
            <w:webHidden/>
          </w:rPr>
          <w:instrText xml:space="preserve"> PAGEREF _Toc427852194 \h </w:instrText>
        </w:r>
        <w:r>
          <w:rPr>
            <w:noProof/>
            <w:webHidden/>
          </w:rPr>
        </w:r>
        <w:r>
          <w:rPr>
            <w:noProof/>
            <w:webHidden/>
          </w:rPr>
          <w:fldChar w:fldCharType="separate"/>
        </w:r>
        <w:r>
          <w:rPr>
            <w:noProof/>
            <w:webHidden/>
          </w:rPr>
          <w:t>11</w:t>
        </w:r>
        <w:r>
          <w:rPr>
            <w:noProof/>
            <w:webHidden/>
          </w:rPr>
          <w:fldChar w:fldCharType="end"/>
        </w:r>
      </w:hyperlink>
    </w:p>
    <w:p w:rsidR="00195293" w:rsidRDefault="00195293">
      <w:pPr>
        <w:pStyle w:val="TOC2"/>
        <w:tabs>
          <w:tab w:val="right" w:leader="dot" w:pos="9322"/>
        </w:tabs>
        <w:rPr>
          <w:rFonts w:asciiTheme="minorHAnsi" w:eastAsiaTheme="minorEastAsia" w:hAnsiTheme="minorHAnsi" w:cstheme="minorBidi"/>
          <w:noProof/>
          <w:lang w:val="en-GB" w:eastAsia="en-GB"/>
        </w:rPr>
      </w:pPr>
      <w:hyperlink w:anchor="_Toc427852195" w:history="1">
        <w:r w:rsidRPr="00893003">
          <w:rPr>
            <w:rStyle w:val="Hyperlink"/>
            <w:noProof/>
          </w:rPr>
          <w:t>Objectives</w:t>
        </w:r>
        <w:r>
          <w:rPr>
            <w:noProof/>
            <w:webHidden/>
          </w:rPr>
          <w:tab/>
        </w:r>
        <w:r>
          <w:rPr>
            <w:noProof/>
            <w:webHidden/>
          </w:rPr>
          <w:fldChar w:fldCharType="begin"/>
        </w:r>
        <w:r>
          <w:rPr>
            <w:noProof/>
            <w:webHidden/>
          </w:rPr>
          <w:instrText xml:space="preserve"> PAGEREF _Toc427852195 \h </w:instrText>
        </w:r>
        <w:r>
          <w:rPr>
            <w:noProof/>
            <w:webHidden/>
          </w:rPr>
        </w:r>
        <w:r>
          <w:rPr>
            <w:noProof/>
            <w:webHidden/>
          </w:rPr>
          <w:fldChar w:fldCharType="separate"/>
        </w:r>
        <w:r>
          <w:rPr>
            <w:noProof/>
            <w:webHidden/>
          </w:rPr>
          <w:t>11</w:t>
        </w:r>
        <w:r>
          <w:rPr>
            <w:noProof/>
            <w:webHidden/>
          </w:rPr>
          <w:fldChar w:fldCharType="end"/>
        </w:r>
      </w:hyperlink>
    </w:p>
    <w:p w:rsidR="00195293" w:rsidRDefault="00195293">
      <w:pPr>
        <w:pStyle w:val="TOC1"/>
        <w:tabs>
          <w:tab w:val="right" w:leader="dot" w:pos="9322"/>
        </w:tabs>
        <w:rPr>
          <w:rFonts w:asciiTheme="minorHAnsi" w:eastAsiaTheme="minorEastAsia" w:hAnsiTheme="minorHAnsi" w:cstheme="minorBidi"/>
          <w:b w:val="0"/>
          <w:noProof/>
          <w:lang w:val="en-GB" w:eastAsia="en-GB"/>
        </w:rPr>
      </w:pPr>
      <w:hyperlink w:anchor="_Toc427852196" w:history="1">
        <w:r w:rsidRPr="00893003">
          <w:rPr>
            <w:rStyle w:val="Hyperlink"/>
            <w:noProof/>
          </w:rPr>
          <w:t>Introduction</w:t>
        </w:r>
        <w:r>
          <w:rPr>
            <w:noProof/>
            <w:webHidden/>
          </w:rPr>
          <w:tab/>
        </w:r>
        <w:r>
          <w:rPr>
            <w:noProof/>
            <w:webHidden/>
          </w:rPr>
          <w:fldChar w:fldCharType="begin"/>
        </w:r>
        <w:r>
          <w:rPr>
            <w:noProof/>
            <w:webHidden/>
          </w:rPr>
          <w:instrText xml:space="preserve"> PAGEREF _Toc427852196 \h </w:instrText>
        </w:r>
        <w:r>
          <w:rPr>
            <w:noProof/>
            <w:webHidden/>
          </w:rPr>
        </w:r>
        <w:r>
          <w:rPr>
            <w:noProof/>
            <w:webHidden/>
          </w:rPr>
          <w:fldChar w:fldCharType="separate"/>
        </w:r>
        <w:r>
          <w:rPr>
            <w:noProof/>
            <w:webHidden/>
          </w:rPr>
          <w:t>12</w:t>
        </w:r>
        <w:r>
          <w:rPr>
            <w:noProof/>
            <w:webHidden/>
          </w:rPr>
          <w:fldChar w:fldCharType="end"/>
        </w:r>
      </w:hyperlink>
    </w:p>
    <w:p w:rsidR="00195293" w:rsidRDefault="00195293">
      <w:pPr>
        <w:pStyle w:val="TOC2"/>
        <w:tabs>
          <w:tab w:val="right" w:leader="dot" w:pos="9322"/>
        </w:tabs>
        <w:rPr>
          <w:rFonts w:asciiTheme="minorHAnsi" w:eastAsiaTheme="minorEastAsia" w:hAnsiTheme="minorHAnsi" w:cstheme="minorBidi"/>
          <w:noProof/>
          <w:lang w:val="en-GB" w:eastAsia="en-GB"/>
        </w:rPr>
      </w:pPr>
      <w:hyperlink w:anchor="_Toc427852197" w:history="1">
        <w:r w:rsidRPr="00893003">
          <w:rPr>
            <w:rStyle w:val="Hyperlink"/>
            <w:noProof/>
          </w:rPr>
          <w:t>Applicable legislation</w:t>
        </w:r>
        <w:r>
          <w:rPr>
            <w:noProof/>
            <w:webHidden/>
          </w:rPr>
          <w:tab/>
        </w:r>
        <w:r>
          <w:rPr>
            <w:noProof/>
            <w:webHidden/>
          </w:rPr>
          <w:fldChar w:fldCharType="begin"/>
        </w:r>
        <w:r>
          <w:rPr>
            <w:noProof/>
            <w:webHidden/>
          </w:rPr>
          <w:instrText xml:space="preserve"> PAGEREF _Toc427852197 \h </w:instrText>
        </w:r>
        <w:r>
          <w:rPr>
            <w:noProof/>
            <w:webHidden/>
          </w:rPr>
        </w:r>
        <w:r>
          <w:rPr>
            <w:noProof/>
            <w:webHidden/>
          </w:rPr>
          <w:fldChar w:fldCharType="separate"/>
        </w:r>
        <w:r>
          <w:rPr>
            <w:noProof/>
            <w:webHidden/>
          </w:rPr>
          <w:t>14</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198" w:history="1">
        <w:r w:rsidRPr="00893003">
          <w:rPr>
            <w:rStyle w:val="Hyperlink"/>
            <w:noProof/>
            <w:lang w:eastAsia="en-GB"/>
          </w:rPr>
          <w:t>Anti-discrimination legislation and ethical principles</w:t>
        </w:r>
        <w:r>
          <w:rPr>
            <w:noProof/>
            <w:webHidden/>
          </w:rPr>
          <w:tab/>
        </w:r>
        <w:r>
          <w:rPr>
            <w:noProof/>
            <w:webHidden/>
          </w:rPr>
          <w:fldChar w:fldCharType="begin"/>
        </w:r>
        <w:r>
          <w:rPr>
            <w:noProof/>
            <w:webHidden/>
          </w:rPr>
          <w:instrText xml:space="preserve"> PAGEREF _Toc427852198 \h </w:instrText>
        </w:r>
        <w:r>
          <w:rPr>
            <w:noProof/>
            <w:webHidden/>
          </w:rPr>
        </w:r>
        <w:r>
          <w:rPr>
            <w:noProof/>
            <w:webHidden/>
          </w:rPr>
          <w:fldChar w:fldCharType="separate"/>
        </w:r>
        <w:r>
          <w:rPr>
            <w:noProof/>
            <w:webHidden/>
          </w:rPr>
          <w:t>14</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199" w:history="1">
        <w:r w:rsidRPr="00893003">
          <w:rPr>
            <w:rStyle w:val="Hyperlink"/>
            <w:noProof/>
            <w:lang w:eastAsia="en-GB"/>
          </w:rPr>
          <w:t>Age Discrimination Act 2004</w:t>
        </w:r>
        <w:r>
          <w:rPr>
            <w:noProof/>
            <w:webHidden/>
          </w:rPr>
          <w:tab/>
        </w:r>
        <w:r>
          <w:rPr>
            <w:noProof/>
            <w:webHidden/>
          </w:rPr>
          <w:fldChar w:fldCharType="begin"/>
        </w:r>
        <w:r>
          <w:rPr>
            <w:noProof/>
            <w:webHidden/>
          </w:rPr>
          <w:instrText xml:space="preserve"> PAGEREF _Toc427852199 \h </w:instrText>
        </w:r>
        <w:r>
          <w:rPr>
            <w:noProof/>
            <w:webHidden/>
          </w:rPr>
        </w:r>
        <w:r>
          <w:rPr>
            <w:noProof/>
            <w:webHidden/>
          </w:rPr>
          <w:fldChar w:fldCharType="separate"/>
        </w:r>
        <w:r>
          <w:rPr>
            <w:noProof/>
            <w:webHidden/>
          </w:rPr>
          <w:t>14</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00" w:history="1">
        <w:r w:rsidRPr="00893003">
          <w:rPr>
            <w:rStyle w:val="Hyperlink"/>
            <w:noProof/>
          </w:rPr>
          <w:t>Disability Discrimination Act 1992</w:t>
        </w:r>
        <w:r>
          <w:rPr>
            <w:noProof/>
            <w:webHidden/>
          </w:rPr>
          <w:tab/>
        </w:r>
        <w:r>
          <w:rPr>
            <w:noProof/>
            <w:webHidden/>
          </w:rPr>
          <w:fldChar w:fldCharType="begin"/>
        </w:r>
        <w:r>
          <w:rPr>
            <w:noProof/>
            <w:webHidden/>
          </w:rPr>
          <w:instrText xml:space="preserve"> PAGEREF _Toc427852200 \h </w:instrText>
        </w:r>
        <w:r>
          <w:rPr>
            <w:noProof/>
            <w:webHidden/>
          </w:rPr>
        </w:r>
        <w:r>
          <w:rPr>
            <w:noProof/>
            <w:webHidden/>
          </w:rPr>
          <w:fldChar w:fldCharType="separate"/>
        </w:r>
        <w:r>
          <w:rPr>
            <w:noProof/>
            <w:webHidden/>
          </w:rPr>
          <w:t>15</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01" w:history="1">
        <w:r w:rsidRPr="00893003">
          <w:rPr>
            <w:rStyle w:val="Hyperlink"/>
            <w:noProof/>
          </w:rPr>
          <w:t>Racial Discrimination Act 1975</w:t>
        </w:r>
        <w:r>
          <w:rPr>
            <w:noProof/>
            <w:webHidden/>
          </w:rPr>
          <w:tab/>
        </w:r>
        <w:r>
          <w:rPr>
            <w:noProof/>
            <w:webHidden/>
          </w:rPr>
          <w:fldChar w:fldCharType="begin"/>
        </w:r>
        <w:r>
          <w:rPr>
            <w:noProof/>
            <w:webHidden/>
          </w:rPr>
          <w:instrText xml:space="preserve"> PAGEREF _Toc427852201 \h </w:instrText>
        </w:r>
        <w:r>
          <w:rPr>
            <w:noProof/>
            <w:webHidden/>
          </w:rPr>
        </w:r>
        <w:r>
          <w:rPr>
            <w:noProof/>
            <w:webHidden/>
          </w:rPr>
          <w:fldChar w:fldCharType="separate"/>
        </w:r>
        <w:r>
          <w:rPr>
            <w:noProof/>
            <w:webHidden/>
          </w:rPr>
          <w:t>15</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02" w:history="1">
        <w:r w:rsidRPr="00893003">
          <w:rPr>
            <w:rStyle w:val="Hyperlink"/>
            <w:noProof/>
          </w:rPr>
          <w:t>Sex Discrimination Act 1984</w:t>
        </w:r>
        <w:r>
          <w:rPr>
            <w:noProof/>
            <w:webHidden/>
          </w:rPr>
          <w:tab/>
        </w:r>
        <w:r>
          <w:rPr>
            <w:noProof/>
            <w:webHidden/>
          </w:rPr>
          <w:fldChar w:fldCharType="begin"/>
        </w:r>
        <w:r>
          <w:rPr>
            <w:noProof/>
            <w:webHidden/>
          </w:rPr>
          <w:instrText xml:space="preserve"> PAGEREF _Toc427852202 \h </w:instrText>
        </w:r>
        <w:r>
          <w:rPr>
            <w:noProof/>
            <w:webHidden/>
          </w:rPr>
        </w:r>
        <w:r>
          <w:rPr>
            <w:noProof/>
            <w:webHidden/>
          </w:rPr>
          <w:fldChar w:fldCharType="separate"/>
        </w:r>
        <w:r>
          <w:rPr>
            <w:noProof/>
            <w:webHidden/>
          </w:rPr>
          <w:t>16</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03" w:history="1">
        <w:r w:rsidRPr="00893003">
          <w:rPr>
            <w:rStyle w:val="Hyperlink"/>
            <w:noProof/>
          </w:rPr>
          <w:t>Australian Human Rights Commission Act 1986</w:t>
        </w:r>
        <w:r>
          <w:rPr>
            <w:noProof/>
            <w:webHidden/>
          </w:rPr>
          <w:tab/>
        </w:r>
        <w:r>
          <w:rPr>
            <w:noProof/>
            <w:webHidden/>
          </w:rPr>
          <w:fldChar w:fldCharType="begin"/>
        </w:r>
        <w:r>
          <w:rPr>
            <w:noProof/>
            <w:webHidden/>
          </w:rPr>
          <w:instrText xml:space="preserve"> PAGEREF _Toc427852203 \h </w:instrText>
        </w:r>
        <w:r>
          <w:rPr>
            <w:noProof/>
            <w:webHidden/>
          </w:rPr>
        </w:r>
        <w:r>
          <w:rPr>
            <w:noProof/>
            <w:webHidden/>
          </w:rPr>
          <w:fldChar w:fldCharType="separate"/>
        </w:r>
        <w:r>
          <w:rPr>
            <w:noProof/>
            <w:webHidden/>
          </w:rPr>
          <w:t>16</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04" w:history="1">
        <w:r w:rsidRPr="00893003">
          <w:rPr>
            <w:rStyle w:val="Hyperlink"/>
            <w:noProof/>
          </w:rPr>
          <w:t>Employee rights and responsibilities</w:t>
        </w:r>
        <w:r>
          <w:rPr>
            <w:noProof/>
            <w:webHidden/>
          </w:rPr>
          <w:tab/>
        </w:r>
        <w:r>
          <w:rPr>
            <w:noProof/>
            <w:webHidden/>
          </w:rPr>
          <w:fldChar w:fldCharType="begin"/>
        </w:r>
        <w:r>
          <w:rPr>
            <w:noProof/>
            <w:webHidden/>
          </w:rPr>
          <w:instrText xml:space="preserve"> PAGEREF _Toc427852204 \h </w:instrText>
        </w:r>
        <w:r>
          <w:rPr>
            <w:noProof/>
            <w:webHidden/>
          </w:rPr>
        </w:r>
        <w:r>
          <w:rPr>
            <w:noProof/>
            <w:webHidden/>
          </w:rPr>
          <w:fldChar w:fldCharType="separate"/>
        </w:r>
        <w:r>
          <w:rPr>
            <w:noProof/>
            <w:webHidden/>
          </w:rPr>
          <w:t>17</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05" w:history="1">
        <w:r w:rsidRPr="00893003">
          <w:rPr>
            <w:rStyle w:val="Hyperlink"/>
            <w:noProof/>
          </w:rPr>
          <w:t>Employer rights and responsibilities</w:t>
        </w:r>
        <w:r>
          <w:rPr>
            <w:noProof/>
            <w:webHidden/>
          </w:rPr>
          <w:tab/>
        </w:r>
        <w:r>
          <w:rPr>
            <w:noProof/>
            <w:webHidden/>
          </w:rPr>
          <w:fldChar w:fldCharType="begin"/>
        </w:r>
        <w:r>
          <w:rPr>
            <w:noProof/>
            <w:webHidden/>
          </w:rPr>
          <w:instrText xml:space="preserve"> PAGEREF _Toc427852205 \h </w:instrText>
        </w:r>
        <w:r>
          <w:rPr>
            <w:noProof/>
            <w:webHidden/>
          </w:rPr>
        </w:r>
        <w:r>
          <w:rPr>
            <w:noProof/>
            <w:webHidden/>
          </w:rPr>
          <w:fldChar w:fldCharType="separate"/>
        </w:r>
        <w:r>
          <w:rPr>
            <w:noProof/>
            <w:webHidden/>
          </w:rPr>
          <w:t>17</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06" w:history="1">
        <w:r w:rsidRPr="00893003">
          <w:rPr>
            <w:rStyle w:val="Hyperlink"/>
            <w:noProof/>
          </w:rPr>
          <w:t>Rights and responsibilities of clients</w:t>
        </w:r>
        <w:r>
          <w:rPr>
            <w:noProof/>
            <w:webHidden/>
          </w:rPr>
          <w:tab/>
        </w:r>
        <w:r>
          <w:rPr>
            <w:noProof/>
            <w:webHidden/>
          </w:rPr>
          <w:fldChar w:fldCharType="begin"/>
        </w:r>
        <w:r>
          <w:rPr>
            <w:noProof/>
            <w:webHidden/>
          </w:rPr>
          <w:instrText xml:space="preserve"> PAGEREF _Toc427852206 \h </w:instrText>
        </w:r>
        <w:r>
          <w:rPr>
            <w:noProof/>
            <w:webHidden/>
          </w:rPr>
        </w:r>
        <w:r>
          <w:rPr>
            <w:noProof/>
            <w:webHidden/>
          </w:rPr>
          <w:fldChar w:fldCharType="separate"/>
        </w:r>
        <w:r>
          <w:rPr>
            <w:noProof/>
            <w:webHidden/>
          </w:rPr>
          <w:t>18</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07" w:history="1">
        <w:r w:rsidRPr="00893003">
          <w:rPr>
            <w:rStyle w:val="Hyperlink"/>
            <w:noProof/>
            <w:lang w:eastAsia="en-GB"/>
          </w:rPr>
          <w:t>Equal opportunity/discrimination</w:t>
        </w:r>
        <w:r>
          <w:rPr>
            <w:noProof/>
            <w:webHidden/>
          </w:rPr>
          <w:tab/>
        </w:r>
        <w:r>
          <w:rPr>
            <w:noProof/>
            <w:webHidden/>
          </w:rPr>
          <w:fldChar w:fldCharType="begin"/>
        </w:r>
        <w:r>
          <w:rPr>
            <w:noProof/>
            <w:webHidden/>
          </w:rPr>
          <w:instrText xml:space="preserve"> PAGEREF _Toc427852207 \h </w:instrText>
        </w:r>
        <w:r>
          <w:rPr>
            <w:noProof/>
            <w:webHidden/>
          </w:rPr>
        </w:r>
        <w:r>
          <w:rPr>
            <w:noProof/>
            <w:webHidden/>
          </w:rPr>
          <w:fldChar w:fldCharType="separate"/>
        </w:r>
        <w:r>
          <w:rPr>
            <w:noProof/>
            <w:webHidden/>
          </w:rPr>
          <w:t>19</w:t>
        </w:r>
        <w:r>
          <w:rPr>
            <w:noProof/>
            <w:webHidden/>
          </w:rPr>
          <w:fldChar w:fldCharType="end"/>
        </w:r>
      </w:hyperlink>
    </w:p>
    <w:p w:rsidR="00195293" w:rsidRDefault="00195293">
      <w:pPr>
        <w:pStyle w:val="TOC1"/>
        <w:tabs>
          <w:tab w:val="right" w:leader="dot" w:pos="9322"/>
        </w:tabs>
        <w:rPr>
          <w:rFonts w:asciiTheme="minorHAnsi" w:eastAsiaTheme="minorEastAsia" w:hAnsiTheme="minorHAnsi" w:cstheme="minorBidi"/>
          <w:b w:val="0"/>
          <w:noProof/>
          <w:lang w:val="en-GB" w:eastAsia="en-GB"/>
        </w:rPr>
      </w:pPr>
      <w:hyperlink w:anchor="_Toc427852208" w:history="1">
        <w:r w:rsidRPr="00893003">
          <w:rPr>
            <w:rStyle w:val="Hyperlink"/>
            <w:noProof/>
          </w:rPr>
          <w:t>1. Reflect on own perspectives</w:t>
        </w:r>
        <w:r>
          <w:rPr>
            <w:noProof/>
            <w:webHidden/>
          </w:rPr>
          <w:tab/>
        </w:r>
        <w:r>
          <w:rPr>
            <w:noProof/>
            <w:webHidden/>
          </w:rPr>
          <w:fldChar w:fldCharType="begin"/>
        </w:r>
        <w:r>
          <w:rPr>
            <w:noProof/>
            <w:webHidden/>
          </w:rPr>
          <w:instrText xml:space="preserve"> PAGEREF _Toc427852208 \h </w:instrText>
        </w:r>
        <w:r>
          <w:rPr>
            <w:noProof/>
            <w:webHidden/>
          </w:rPr>
        </w:r>
        <w:r>
          <w:rPr>
            <w:noProof/>
            <w:webHidden/>
          </w:rPr>
          <w:fldChar w:fldCharType="separate"/>
        </w:r>
        <w:r>
          <w:rPr>
            <w:noProof/>
            <w:webHidden/>
          </w:rPr>
          <w:t>20</w:t>
        </w:r>
        <w:r>
          <w:rPr>
            <w:noProof/>
            <w:webHidden/>
          </w:rPr>
          <w:fldChar w:fldCharType="end"/>
        </w:r>
      </w:hyperlink>
    </w:p>
    <w:p w:rsidR="00195293" w:rsidRDefault="00195293">
      <w:pPr>
        <w:pStyle w:val="TOC2"/>
        <w:tabs>
          <w:tab w:val="right" w:leader="dot" w:pos="9322"/>
        </w:tabs>
        <w:rPr>
          <w:rFonts w:asciiTheme="minorHAnsi" w:eastAsiaTheme="minorEastAsia" w:hAnsiTheme="minorHAnsi" w:cstheme="minorBidi"/>
          <w:noProof/>
          <w:lang w:val="en-GB" w:eastAsia="en-GB"/>
        </w:rPr>
      </w:pPr>
      <w:hyperlink w:anchor="_Toc427852209" w:history="1">
        <w:r w:rsidRPr="00893003">
          <w:rPr>
            <w:rStyle w:val="Hyperlink"/>
            <w:noProof/>
          </w:rPr>
          <w:t>1.1 – Identify and reflect on own social and cultural perspectives and biases</w:t>
        </w:r>
        <w:r>
          <w:rPr>
            <w:noProof/>
            <w:webHidden/>
          </w:rPr>
          <w:tab/>
        </w:r>
        <w:r>
          <w:rPr>
            <w:noProof/>
            <w:webHidden/>
          </w:rPr>
          <w:fldChar w:fldCharType="begin"/>
        </w:r>
        <w:r>
          <w:rPr>
            <w:noProof/>
            <w:webHidden/>
          </w:rPr>
          <w:instrText xml:space="preserve"> PAGEREF _Toc427852209 \h </w:instrText>
        </w:r>
        <w:r>
          <w:rPr>
            <w:noProof/>
            <w:webHidden/>
          </w:rPr>
        </w:r>
        <w:r>
          <w:rPr>
            <w:noProof/>
            <w:webHidden/>
          </w:rPr>
          <w:fldChar w:fldCharType="separate"/>
        </w:r>
        <w:r>
          <w:rPr>
            <w:noProof/>
            <w:webHidden/>
          </w:rPr>
          <w:t>21</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10" w:history="1">
        <w:r w:rsidRPr="00893003">
          <w:rPr>
            <w:rStyle w:val="Hyperlink"/>
            <w:noProof/>
          </w:rPr>
          <w:t>Activity 1A</w:t>
        </w:r>
        <w:r>
          <w:rPr>
            <w:noProof/>
            <w:webHidden/>
          </w:rPr>
          <w:tab/>
        </w:r>
        <w:r>
          <w:rPr>
            <w:noProof/>
            <w:webHidden/>
          </w:rPr>
          <w:fldChar w:fldCharType="begin"/>
        </w:r>
        <w:r>
          <w:rPr>
            <w:noProof/>
            <w:webHidden/>
          </w:rPr>
          <w:instrText xml:space="preserve"> PAGEREF _Toc427852210 \h </w:instrText>
        </w:r>
        <w:r>
          <w:rPr>
            <w:noProof/>
            <w:webHidden/>
          </w:rPr>
        </w:r>
        <w:r>
          <w:rPr>
            <w:noProof/>
            <w:webHidden/>
          </w:rPr>
          <w:fldChar w:fldCharType="separate"/>
        </w:r>
        <w:r>
          <w:rPr>
            <w:noProof/>
            <w:webHidden/>
          </w:rPr>
          <w:t>23</w:t>
        </w:r>
        <w:r>
          <w:rPr>
            <w:noProof/>
            <w:webHidden/>
          </w:rPr>
          <w:fldChar w:fldCharType="end"/>
        </w:r>
      </w:hyperlink>
    </w:p>
    <w:p w:rsidR="00195293" w:rsidRDefault="00195293">
      <w:pPr>
        <w:pStyle w:val="TOC2"/>
        <w:tabs>
          <w:tab w:val="right" w:leader="dot" w:pos="9322"/>
        </w:tabs>
        <w:rPr>
          <w:rFonts w:asciiTheme="minorHAnsi" w:eastAsiaTheme="minorEastAsia" w:hAnsiTheme="minorHAnsi" w:cstheme="minorBidi"/>
          <w:noProof/>
          <w:lang w:val="en-GB" w:eastAsia="en-GB"/>
        </w:rPr>
      </w:pPr>
      <w:hyperlink w:anchor="_Toc427852211" w:history="1">
        <w:r w:rsidRPr="00893003">
          <w:rPr>
            <w:rStyle w:val="Hyperlink"/>
            <w:noProof/>
          </w:rPr>
          <w:t>1.2 – Work with awareness of own limitations in self and social awareness</w:t>
        </w:r>
        <w:r>
          <w:rPr>
            <w:noProof/>
            <w:webHidden/>
          </w:rPr>
          <w:tab/>
        </w:r>
        <w:r>
          <w:rPr>
            <w:noProof/>
            <w:webHidden/>
          </w:rPr>
          <w:fldChar w:fldCharType="begin"/>
        </w:r>
        <w:r>
          <w:rPr>
            <w:noProof/>
            <w:webHidden/>
          </w:rPr>
          <w:instrText xml:space="preserve"> PAGEREF _Toc427852211 \h </w:instrText>
        </w:r>
        <w:r>
          <w:rPr>
            <w:noProof/>
            <w:webHidden/>
          </w:rPr>
        </w:r>
        <w:r>
          <w:rPr>
            <w:noProof/>
            <w:webHidden/>
          </w:rPr>
          <w:fldChar w:fldCharType="separate"/>
        </w:r>
        <w:r>
          <w:rPr>
            <w:noProof/>
            <w:webHidden/>
          </w:rPr>
          <w:t>24</w:t>
        </w:r>
        <w:r>
          <w:rPr>
            <w:noProof/>
            <w:webHidden/>
          </w:rPr>
          <w:fldChar w:fldCharType="end"/>
        </w:r>
      </w:hyperlink>
    </w:p>
    <w:p w:rsidR="00195293" w:rsidRDefault="00195293">
      <w:pPr>
        <w:pStyle w:val="TOC2"/>
        <w:tabs>
          <w:tab w:val="right" w:leader="dot" w:pos="9322"/>
        </w:tabs>
        <w:rPr>
          <w:rFonts w:asciiTheme="minorHAnsi" w:eastAsiaTheme="minorEastAsia" w:hAnsiTheme="minorHAnsi" w:cstheme="minorBidi"/>
          <w:noProof/>
          <w:lang w:val="en-GB" w:eastAsia="en-GB"/>
        </w:rPr>
      </w:pPr>
      <w:hyperlink w:anchor="_Toc427852212" w:history="1">
        <w:r w:rsidRPr="00893003">
          <w:rPr>
            <w:rStyle w:val="Hyperlink"/>
            <w:noProof/>
          </w:rPr>
          <w:t>1.3 – Use reflection to support own ability to work inclusively and with understanding of others</w:t>
        </w:r>
        <w:r>
          <w:rPr>
            <w:noProof/>
            <w:webHidden/>
          </w:rPr>
          <w:tab/>
        </w:r>
        <w:r>
          <w:rPr>
            <w:noProof/>
            <w:webHidden/>
          </w:rPr>
          <w:fldChar w:fldCharType="begin"/>
        </w:r>
        <w:r>
          <w:rPr>
            <w:noProof/>
            <w:webHidden/>
          </w:rPr>
          <w:instrText xml:space="preserve"> PAGEREF _Toc427852212 \h </w:instrText>
        </w:r>
        <w:r>
          <w:rPr>
            <w:noProof/>
            <w:webHidden/>
          </w:rPr>
        </w:r>
        <w:r>
          <w:rPr>
            <w:noProof/>
            <w:webHidden/>
          </w:rPr>
          <w:fldChar w:fldCharType="separate"/>
        </w:r>
        <w:r>
          <w:rPr>
            <w:noProof/>
            <w:webHidden/>
          </w:rPr>
          <w:t>24</w:t>
        </w:r>
        <w:r>
          <w:rPr>
            <w:noProof/>
            <w:webHidden/>
          </w:rPr>
          <w:fldChar w:fldCharType="end"/>
        </w:r>
      </w:hyperlink>
    </w:p>
    <w:p w:rsidR="00195293" w:rsidRDefault="00195293">
      <w:pPr>
        <w:pStyle w:val="TOC2"/>
        <w:tabs>
          <w:tab w:val="right" w:leader="dot" w:pos="9322"/>
        </w:tabs>
        <w:rPr>
          <w:rFonts w:asciiTheme="minorHAnsi" w:eastAsiaTheme="minorEastAsia" w:hAnsiTheme="minorHAnsi" w:cstheme="minorBidi"/>
          <w:noProof/>
          <w:lang w:val="en-GB" w:eastAsia="en-GB"/>
        </w:rPr>
      </w:pPr>
      <w:hyperlink w:anchor="_Toc427852213" w:history="1">
        <w:r w:rsidRPr="00893003">
          <w:rPr>
            <w:rStyle w:val="Hyperlink"/>
            <w:noProof/>
          </w:rPr>
          <w:t>1.4 – Identify and act on ways to improve own self and social awareness</w:t>
        </w:r>
        <w:r>
          <w:rPr>
            <w:noProof/>
            <w:webHidden/>
          </w:rPr>
          <w:tab/>
        </w:r>
        <w:r>
          <w:rPr>
            <w:noProof/>
            <w:webHidden/>
          </w:rPr>
          <w:fldChar w:fldCharType="begin"/>
        </w:r>
        <w:r>
          <w:rPr>
            <w:noProof/>
            <w:webHidden/>
          </w:rPr>
          <w:instrText xml:space="preserve"> PAGEREF _Toc427852213 \h </w:instrText>
        </w:r>
        <w:r>
          <w:rPr>
            <w:noProof/>
            <w:webHidden/>
          </w:rPr>
        </w:r>
        <w:r>
          <w:rPr>
            <w:noProof/>
            <w:webHidden/>
          </w:rPr>
          <w:fldChar w:fldCharType="separate"/>
        </w:r>
        <w:r>
          <w:rPr>
            <w:noProof/>
            <w:webHidden/>
          </w:rPr>
          <w:t>24</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14" w:history="1">
        <w:r w:rsidRPr="00893003">
          <w:rPr>
            <w:rStyle w:val="Hyperlink"/>
            <w:noProof/>
          </w:rPr>
          <w:t>Awareness of your own limitations</w:t>
        </w:r>
        <w:r>
          <w:rPr>
            <w:noProof/>
            <w:webHidden/>
          </w:rPr>
          <w:tab/>
        </w:r>
        <w:r>
          <w:rPr>
            <w:noProof/>
            <w:webHidden/>
          </w:rPr>
          <w:fldChar w:fldCharType="begin"/>
        </w:r>
        <w:r>
          <w:rPr>
            <w:noProof/>
            <w:webHidden/>
          </w:rPr>
          <w:instrText xml:space="preserve"> PAGEREF _Toc427852214 \h </w:instrText>
        </w:r>
        <w:r>
          <w:rPr>
            <w:noProof/>
            <w:webHidden/>
          </w:rPr>
        </w:r>
        <w:r>
          <w:rPr>
            <w:noProof/>
            <w:webHidden/>
          </w:rPr>
          <w:fldChar w:fldCharType="separate"/>
        </w:r>
        <w:r>
          <w:rPr>
            <w:noProof/>
            <w:webHidden/>
          </w:rPr>
          <w:t>24</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15" w:history="1">
        <w:r w:rsidRPr="00893003">
          <w:rPr>
            <w:rStyle w:val="Hyperlink"/>
            <w:noProof/>
          </w:rPr>
          <w:t>Self-awareness</w:t>
        </w:r>
        <w:r>
          <w:rPr>
            <w:noProof/>
            <w:webHidden/>
          </w:rPr>
          <w:tab/>
        </w:r>
        <w:r>
          <w:rPr>
            <w:noProof/>
            <w:webHidden/>
          </w:rPr>
          <w:fldChar w:fldCharType="begin"/>
        </w:r>
        <w:r>
          <w:rPr>
            <w:noProof/>
            <w:webHidden/>
          </w:rPr>
          <w:instrText xml:space="preserve"> PAGEREF _Toc427852215 \h </w:instrText>
        </w:r>
        <w:r>
          <w:rPr>
            <w:noProof/>
            <w:webHidden/>
          </w:rPr>
        </w:r>
        <w:r>
          <w:rPr>
            <w:noProof/>
            <w:webHidden/>
          </w:rPr>
          <w:fldChar w:fldCharType="separate"/>
        </w:r>
        <w:r>
          <w:rPr>
            <w:noProof/>
            <w:webHidden/>
          </w:rPr>
          <w:t>24</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16" w:history="1">
        <w:r w:rsidRPr="00893003">
          <w:rPr>
            <w:rStyle w:val="Hyperlink"/>
            <w:noProof/>
          </w:rPr>
          <w:t>Social awareness</w:t>
        </w:r>
        <w:r>
          <w:rPr>
            <w:noProof/>
            <w:webHidden/>
          </w:rPr>
          <w:tab/>
        </w:r>
        <w:r>
          <w:rPr>
            <w:noProof/>
            <w:webHidden/>
          </w:rPr>
          <w:fldChar w:fldCharType="begin"/>
        </w:r>
        <w:r>
          <w:rPr>
            <w:noProof/>
            <w:webHidden/>
          </w:rPr>
          <w:instrText xml:space="preserve"> PAGEREF _Toc427852216 \h </w:instrText>
        </w:r>
        <w:r>
          <w:rPr>
            <w:noProof/>
            <w:webHidden/>
          </w:rPr>
        </w:r>
        <w:r>
          <w:rPr>
            <w:noProof/>
            <w:webHidden/>
          </w:rPr>
          <w:fldChar w:fldCharType="separate"/>
        </w:r>
        <w:r>
          <w:rPr>
            <w:noProof/>
            <w:webHidden/>
          </w:rPr>
          <w:t>24</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17" w:history="1">
        <w:r w:rsidRPr="00893003">
          <w:rPr>
            <w:rStyle w:val="Hyperlink"/>
            <w:noProof/>
          </w:rPr>
          <w:t>Identifying gaps in knowledge</w:t>
        </w:r>
        <w:r>
          <w:rPr>
            <w:noProof/>
            <w:webHidden/>
          </w:rPr>
          <w:tab/>
        </w:r>
        <w:r>
          <w:rPr>
            <w:noProof/>
            <w:webHidden/>
          </w:rPr>
          <w:fldChar w:fldCharType="begin"/>
        </w:r>
        <w:r>
          <w:rPr>
            <w:noProof/>
            <w:webHidden/>
          </w:rPr>
          <w:instrText xml:space="preserve"> PAGEREF _Toc427852217 \h </w:instrText>
        </w:r>
        <w:r>
          <w:rPr>
            <w:noProof/>
            <w:webHidden/>
          </w:rPr>
        </w:r>
        <w:r>
          <w:rPr>
            <w:noProof/>
            <w:webHidden/>
          </w:rPr>
          <w:fldChar w:fldCharType="separate"/>
        </w:r>
        <w:r>
          <w:rPr>
            <w:noProof/>
            <w:webHidden/>
          </w:rPr>
          <w:t>25</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18" w:history="1">
        <w:r w:rsidRPr="00893003">
          <w:rPr>
            <w:rStyle w:val="Hyperlink"/>
            <w:noProof/>
          </w:rPr>
          <w:t>Working inclusively and with understanding of others</w:t>
        </w:r>
        <w:r>
          <w:rPr>
            <w:noProof/>
            <w:webHidden/>
          </w:rPr>
          <w:tab/>
        </w:r>
        <w:r>
          <w:rPr>
            <w:noProof/>
            <w:webHidden/>
          </w:rPr>
          <w:fldChar w:fldCharType="begin"/>
        </w:r>
        <w:r>
          <w:rPr>
            <w:noProof/>
            <w:webHidden/>
          </w:rPr>
          <w:instrText xml:space="preserve"> PAGEREF _Toc427852218 \h </w:instrText>
        </w:r>
        <w:r>
          <w:rPr>
            <w:noProof/>
            <w:webHidden/>
          </w:rPr>
        </w:r>
        <w:r>
          <w:rPr>
            <w:noProof/>
            <w:webHidden/>
          </w:rPr>
          <w:fldChar w:fldCharType="separate"/>
        </w:r>
        <w:r>
          <w:rPr>
            <w:noProof/>
            <w:webHidden/>
          </w:rPr>
          <w:t>25</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19" w:history="1">
        <w:r w:rsidRPr="00893003">
          <w:rPr>
            <w:rStyle w:val="Hyperlink"/>
            <w:noProof/>
          </w:rPr>
          <w:t>Activity 1B</w:t>
        </w:r>
        <w:r>
          <w:rPr>
            <w:noProof/>
            <w:webHidden/>
          </w:rPr>
          <w:tab/>
        </w:r>
        <w:r>
          <w:rPr>
            <w:noProof/>
            <w:webHidden/>
          </w:rPr>
          <w:fldChar w:fldCharType="begin"/>
        </w:r>
        <w:r>
          <w:rPr>
            <w:noProof/>
            <w:webHidden/>
          </w:rPr>
          <w:instrText xml:space="preserve"> PAGEREF _Toc427852219 \h </w:instrText>
        </w:r>
        <w:r>
          <w:rPr>
            <w:noProof/>
            <w:webHidden/>
          </w:rPr>
        </w:r>
        <w:r>
          <w:rPr>
            <w:noProof/>
            <w:webHidden/>
          </w:rPr>
          <w:fldChar w:fldCharType="separate"/>
        </w:r>
        <w:r>
          <w:rPr>
            <w:noProof/>
            <w:webHidden/>
          </w:rPr>
          <w:t>26</w:t>
        </w:r>
        <w:r>
          <w:rPr>
            <w:noProof/>
            <w:webHidden/>
          </w:rPr>
          <w:fldChar w:fldCharType="end"/>
        </w:r>
      </w:hyperlink>
    </w:p>
    <w:p w:rsidR="00195293" w:rsidRDefault="00195293">
      <w:pPr>
        <w:pStyle w:val="TOC1"/>
        <w:tabs>
          <w:tab w:val="right" w:leader="dot" w:pos="9322"/>
        </w:tabs>
        <w:rPr>
          <w:rFonts w:asciiTheme="minorHAnsi" w:eastAsiaTheme="minorEastAsia" w:hAnsiTheme="minorHAnsi" w:cstheme="minorBidi"/>
          <w:b w:val="0"/>
          <w:noProof/>
          <w:lang w:val="en-GB" w:eastAsia="en-GB"/>
        </w:rPr>
      </w:pPr>
      <w:hyperlink w:anchor="_Toc427852220" w:history="1">
        <w:r w:rsidRPr="00893003">
          <w:rPr>
            <w:rStyle w:val="Hyperlink"/>
            <w:noProof/>
          </w:rPr>
          <w:t>2. Appreciate diversity and inclusiveness, and their benefits</w:t>
        </w:r>
        <w:r>
          <w:rPr>
            <w:noProof/>
            <w:webHidden/>
          </w:rPr>
          <w:tab/>
        </w:r>
        <w:r>
          <w:rPr>
            <w:noProof/>
            <w:webHidden/>
          </w:rPr>
          <w:fldChar w:fldCharType="begin"/>
        </w:r>
        <w:r>
          <w:rPr>
            <w:noProof/>
            <w:webHidden/>
          </w:rPr>
          <w:instrText xml:space="preserve"> PAGEREF _Toc427852220 \h </w:instrText>
        </w:r>
        <w:r>
          <w:rPr>
            <w:noProof/>
            <w:webHidden/>
          </w:rPr>
        </w:r>
        <w:r>
          <w:rPr>
            <w:noProof/>
            <w:webHidden/>
          </w:rPr>
          <w:fldChar w:fldCharType="separate"/>
        </w:r>
        <w:r>
          <w:rPr>
            <w:noProof/>
            <w:webHidden/>
          </w:rPr>
          <w:t>27</w:t>
        </w:r>
        <w:r>
          <w:rPr>
            <w:noProof/>
            <w:webHidden/>
          </w:rPr>
          <w:fldChar w:fldCharType="end"/>
        </w:r>
      </w:hyperlink>
    </w:p>
    <w:p w:rsidR="00195293" w:rsidRDefault="00195293">
      <w:pPr>
        <w:pStyle w:val="TOC2"/>
        <w:tabs>
          <w:tab w:val="right" w:leader="dot" w:pos="9322"/>
        </w:tabs>
        <w:rPr>
          <w:rFonts w:asciiTheme="minorHAnsi" w:eastAsiaTheme="minorEastAsia" w:hAnsiTheme="minorHAnsi" w:cstheme="minorBidi"/>
          <w:noProof/>
          <w:lang w:val="en-GB" w:eastAsia="en-GB"/>
        </w:rPr>
      </w:pPr>
      <w:hyperlink w:anchor="_Toc427852221" w:history="1">
        <w:r w:rsidRPr="00893003">
          <w:rPr>
            <w:rStyle w:val="Hyperlink"/>
            <w:noProof/>
          </w:rPr>
          <w:t>2.1 – Value and respect diversity and inclusiveness across all areas of work</w:t>
        </w:r>
        <w:r>
          <w:rPr>
            <w:noProof/>
            <w:webHidden/>
          </w:rPr>
          <w:tab/>
        </w:r>
        <w:r>
          <w:rPr>
            <w:noProof/>
            <w:webHidden/>
          </w:rPr>
          <w:fldChar w:fldCharType="begin"/>
        </w:r>
        <w:r>
          <w:rPr>
            <w:noProof/>
            <w:webHidden/>
          </w:rPr>
          <w:instrText xml:space="preserve"> PAGEREF _Toc427852221 \h </w:instrText>
        </w:r>
        <w:r>
          <w:rPr>
            <w:noProof/>
            <w:webHidden/>
          </w:rPr>
        </w:r>
        <w:r>
          <w:rPr>
            <w:noProof/>
            <w:webHidden/>
          </w:rPr>
          <w:fldChar w:fldCharType="separate"/>
        </w:r>
        <w:r>
          <w:rPr>
            <w:noProof/>
            <w:webHidden/>
          </w:rPr>
          <w:t>28</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22" w:history="1">
        <w:r w:rsidRPr="00893003">
          <w:rPr>
            <w:rStyle w:val="Hyperlink"/>
            <w:noProof/>
          </w:rPr>
          <w:t>Individual differences</w:t>
        </w:r>
        <w:r>
          <w:rPr>
            <w:noProof/>
            <w:webHidden/>
          </w:rPr>
          <w:tab/>
        </w:r>
        <w:r>
          <w:rPr>
            <w:noProof/>
            <w:webHidden/>
          </w:rPr>
          <w:fldChar w:fldCharType="begin"/>
        </w:r>
        <w:r>
          <w:rPr>
            <w:noProof/>
            <w:webHidden/>
          </w:rPr>
          <w:instrText xml:space="preserve"> PAGEREF _Toc427852222 \h </w:instrText>
        </w:r>
        <w:r>
          <w:rPr>
            <w:noProof/>
            <w:webHidden/>
          </w:rPr>
        </w:r>
        <w:r>
          <w:rPr>
            <w:noProof/>
            <w:webHidden/>
          </w:rPr>
          <w:fldChar w:fldCharType="separate"/>
        </w:r>
        <w:r>
          <w:rPr>
            <w:noProof/>
            <w:webHidden/>
          </w:rPr>
          <w:t>28</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23" w:history="1">
        <w:r w:rsidRPr="00893003">
          <w:rPr>
            <w:rStyle w:val="Hyperlink"/>
            <w:noProof/>
            <w:lang w:bidi="en-US"/>
          </w:rPr>
          <w:t>Appropriate behaviours</w:t>
        </w:r>
        <w:r>
          <w:rPr>
            <w:noProof/>
            <w:webHidden/>
          </w:rPr>
          <w:tab/>
        </w:r>
        <w:r>
          <w:rPr>
            <w:noProof/>
            <w:webHidden/>
          </w:rPr>
          <w:fldChar w:fldCharType="begin"/>
        </w:r>
        <w:r>
          <w:rPr>
            <w:noProof/>
            <w:webHidden/>
          </w:rPr>
          <w:instrText xml:space="preserve"> PAGEREF _Toc427852223 \h </w:instrText>
        </w:r>
        <w:r>
          <w:rPr>
            <w:noProof/>
            <w:webHidden/>
          </w:rPr>
        </w:r>
        <w:r>
          <w:rPr>
            <w:noProof/>
            <w:webHidden/>
          </w:rPr>
          <w:fldChar w:fldCharType="separate"/>
        </w:r>
        <w:r>
          <w:rPr>
            <w:noProof/>
            <w:webHidden/>
          </w:rPr>
          <w:t>31</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24" w:history="1">
        <w:r w:rsidRPr="00893003">
          <w:rPr>
            <w:rStyle w:val="Hyperlink"/>
            <w:noProof/>
          </w:rPr>
          <w:t>Case study – Cultural difference</w:t>
        </w:r>
        <w:r>
          <w:rPr>
            <w:noProof/>
            <w:webHidden/>
          </w:rPr>
          <w:tab/>
        </w:r>
        <w:r>
          <w:rPr>
            <w:noProof/>
            <w:webHidden/>
          </w:rPr>
          <w:fldChar w:fldCharType="begin"/>
        </w:r>
        <w:r>
          <w:rPr>
            <w:noProof/>
            <w:webHidden/>
          </w:rPr>
          <w:instrText xml:space="preserve"> PAGEREF _Toc427852224 \h </w:instrText>
        </w:r>
        <w:r>
          <w:rPr>
            <w:noProof/>
            <w:webHidden/>
          </w:rPr>
        </w:r>
        <w:r>
          <w:rPr>
            <w:noProof/>
            <w:webHidden/>
          </w:rPr>
          <w:fldChar w:fldCharType="separate"/>
        </w:r>
        <w:r>
          <w:rPr>
            <w:noProof/>
            <w:webHidden/>
          </w:rPr>
          <w:t>33</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25" w:history="1">
        <w:r w:rsidRPr="00893003">
          <w:rPr>
            <w:rStyle w:val="Hyperlink"/>
            <w:noProof/>
          </w:rPr>
          <w:t>Activity 2A</w:t>
        </w:r>
        <w:r>
          <w:rPr>
            <w:noProof/>
            <w:webHidden/>
          </w:rPr>
          <w:tab/>
        </w:r>
        <w:r>
          <w:rPr>
            <w:noProof/>
            <w:webHidden/>
          </w:rPr>
          <w:fldChar w:fldCharType="begin"/>
        </w:r>
        <w:r>
          <w:rPr>
            <w:noProof/>
            <w:webHidden/>
          </w:rPr>
          <w:instrText xml:space="preserve"> PAGEREF _Toc427852225 \h </w:instrText>
        </w:r>
        <w:r>
          <w:rPr>
            <w:noProof/>
            <w:webHidden/>
          </w:rPr>
        </w:r>
        <w:r>
          <w:rPr>
            <w:noProof/>
            <w:webHidden/>
          </w:rPr>
          <w:fldChar w:fldCharType="separate"/>
        </w:r>
        <w:r>
          <w:rPr>
            <w:noProof/>
            <w:webHidden/>
          </w:rPr>
          <w:t>35</w:t>
        </w:r>
        <w:r>
          <w:rPr>
            <w:noProof/>
            <w:webHidden/>
          </w:rPr>
          <w:fldChar w:fldCharType="end"/>
        </w:r>
      </w:hyperlink>
    </w:p>
    <w:p w:rsidR="00195293" w:rsidRDefault="00195293">
      <w:pPr>
        <w:pStyle w:val="TOC2"/>
        <w:tabs>
          <w:tab w:val="right" w:leader="dot" w:pos="9322"/>
        </w:tabs>
        <w:rPr>
          <w:rFonts w:asciiTheme="minorHAnsi" w:eastAsiaTheme="minorEastAsia" w:hAnsiTheme="minorHAnsi" w:cstheme="minorBidi"/>
          <w:noProof/>
          <w:lang w:val="en-GB" w:eastAsia="en-GB"/>
        </w:rPr>
      </w:pPr>
      <w:hyperlink w:anchor="_Toc427852226" w:history="1">
        <w:r w:rsidRPr="00893003">
          <w:rPr>
            <w:rStyle w:val="Hyperlink"/>
            <w:noProof/>
          </w:rPr>
          <w:t>2.2 – Contribute to the development of work place and professional relationships based on appreciation of diversity and inclusiveness</w:t>
        </w:r>
        <w:r>
          <w:rPr>
            <w:noProof/>
            <w:webHidden/>
          </w:rPr>
          <w:tab/>
        </w:r>
        <w:r>
          <w:rPr>
            <w:noProof/>
            <w:webHidden/>
          </w:rPr>
          <w:fldChar w:fldCharType="begin"/>
        </w:r>
        <w:r>
          <w:rPr>
            <w:noProof/>
            <w:webHidden/>
          </w:rPr>
          <w:instrText xml:space="preserve"> PAGEREF _Toc427852226 \h </w:instrText>
        </w:r>
        <w:r>
          <w:rPr>
            <w:noProof/>
            <w:webHidden/>
          </w:rPr>
        </w:r>
        <w:r>
          <w:rPr>
            <w:noProof/>
            <w:webHidden/>
          </w:rPr>
          <w:fldChar w:fldCharType="separate"/>
        </w:r>
        <w:r>
          <w:rPr>
            <w:noProof/>
            <w:webHidden/>
          </w:rPr>
          <w:t>36</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27" w:history="1">
        <w:r w:rsidRPr="00893003">
          <w:rPr>
            <w:rStyle w:val="Hyperlink"/>
            <w:noProof/>
          </w:rPr>
          <w:t>Developing workplace and professional relationships</w:t>
        </w:r>
        <w:r>
          <w:rPr>
            <w:noProof/>
            <w:webHidden/>
          </w:rPr>
          <w:tab/>
        </w:r>
        <w:r>
          <w:rPr>
            <w:noProof/>
            <w:webHidden/>
          </w:rPr>
          <w:fldChar w:fldCharType="begin"/>
        </w:r>
        <w:r>
          <w:rPr>
            <w:noProof/>
            <w:webHidden/>
          </w:rPr>
          <w:instrText xml:space="preserve"> PAGEREF _Toc427852227 \h </w:instrText>
        </w:r>
        <w:r>
          <w:rPr>
            <w:noProof/>
            <w:webHidden/>
          </w:rPr>
        </w:r>
        <w:r>
          <w:rPr>
            <w:noProof/>
            <w:webHidden/>
          </w:rPr>
          <w:fldChar w:fldCharType="separate"/>
        </w:r>
        <w:r>
          <w:rPr>
            <w:noProof/>
            <w:webHidden/>
          </w:rPr>
          <w:t>36</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28" w:history="1">
        <w:r w:rsidRPr="00893003">
          <w:rPr>
            <w:rStyle w:val="Hyperlink"/>
            <w:noProof/>
          </w:rPr>
          <w:t>Case study – Sponsored migration</w:t>
        </w:r>
        <w:r>
          <w:rPr>
            <w:noProof/>
            <w:webHidden/>
          </w:rPr>
          <w:tab/>
        </w:r>
        <w:r>
          <w:rPr>
            <w:noProof/>
            <w:webHidden/>
          </w:rPr>
          <w:fldChar w:fldCharType="begin"/>
        </w:r>
        <w:r>
          <w:rPr>
            <w:noProof/>
            <w:webHidden/>
          </w:rPr>
          <w:instrText xml:space="preserve"> PAGEREF _Toc427852228 \h </w:instrText>
        </w:r>
        <w:r>
          <w:rPr>
            <w:noProof/>
            <w:webHidden/>
          </w:rPr>
        </w:r>
        <w:r>
          <w:rPr>
            <w:noProof/>
            <w:webHidden/>
          </w:rPr>
          <w:fldChar w:fldCharType="separate"/>
        </w:r>
        <w:r>
          <w:rPr>
            <w:noProof/>
            <w:webHidden/>
          </w:rPr>
          <w:t>37</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29" w:history="1">
        <w:r w:rsidRPr="00893003">
          <w:rPr>
            <w:rStyle w:val="Hyperlink"/>
            <w:noProof/>
          </w:rPr>
          <w:t>Celebration of culture</w:t>
        </w:r>
        <w:r>
          <w:rPr>
            <w:noProof/>
            <w:webHidden/>
          </w:rPr>
          <w:tab/>
        </w:r>
        <w:r>
          <w:rPr>
            <w:noProof/>
            <w:webHidden/>
          </w:rPr>
          <w:fldChar w:fldCharType="begin"/>
        </w:r>
        <w:r>
          <w:rPr>
            <w:noProof/>
            <w:webHidden/>
          </w:rPr>
          <w:instrText xml:space="preserve"> PAGEREF _Toc427852229 \h </w:instrText>
        </w:r>
        <w:r>
          <w:rPr>
            <w:noProof/>
            <w:webHidden/>
          </w:rPr>
        </w:r>
        <w:r>
          <w:rPr>
            <w:noProof/>
            <w:webHidden/>
          </w:rPr>
          <w:fldChar w:fldCharType="separate"/>
        </w:r>
        <w:r>
          <w:rPr>
            <w:noProof/>
            <w:webHidden/>
          </w:rPr>
          <w:t>39</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30" w:history="1">
        <w:r w:rsidRPr="00893003">
          <w:rPr>
            <w:rStyle w:val="Hyperlink"/>
            <w:noProof/>
          </w:rPr>
          <w:t>Affirmative action</w:t>
        </w:r>
        <w:r>
          <w:rPr>
            <w:noProof/>
            <w:webHidden/>
          </w:rPr>
          <w:tab/>
        </w:r>
        <w:r>
          <w:rPr>
            <w:noProof/>
            <w:webHidden/>
          </w:rPr>
          <w:fldChar w:fldCharType="begin"/>
        </w:r>
        <w:r>
          <w:rPr>
            <w:noProof/>
            <w:webHidden/>
          </w:rPr>
          <w:instrText xml:space="preserve"> PAGEREF _Toc427852230 \h </w:instrText>
        </w:r>
        <w:r>
          <w:rPr>
            <w:noProof/>
            <w:webHidden/>
          </w:rPr>
        </w:r>
        <w:r>
          <w:rPr>
            <w:noProof/>
            <w:webHidden/>
          </w:rPr>
          <w:fldChar w:fldCharType="separate"/>
        </w:r>
        <w:r>
          <w:rPr>
            <w:noProof/>
            <w:webHidden/>
          </w:rPr>
          <w:t>40</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31" w:history="1">
        <w:r w:rsidRPr="00893003">
          <w:rPr>
            <w:rStyle w:val="Hyperlink"/>
            <w:noProof/>
          </w:rPr>
          <w:t>Case study – Females in engineering</w:t>
        </w:r>
        <w:r>
          <w:rPr>
            <w:noProof/>
            <w:webHidden/>
          </w:rPr>
          <w:tab/>
        </w:r>
        <w:r>
          <w:rPr>
            <w:noProof/>
            <w:webHidden/>
          </w:rPr>
          <w:fldChar w:fldCharType="begin"/>
        </w:r>
        <w:r>
          <w:rPr>
            <w:noProof/>
            <w:webHidden/>
          </w:rPr>
          <w:instrText xml:space="preserve"> PAGEREF _Toc427852231 \h </w:instrText>
        </w:r>
        <w:r>
          <w:rPr>
            <w:noProof/>
            <w:webHidden/>
          </w:rPr>
        </w:r>
        <w:r>
          <w:rPr>
            <w:noProof/>
            <w:webHidden/>
          </w:rPr>
          <w:fldChar w:fldCharType="separate"/>
        </w:r>
        <w:r>
          <w:rPr>
            <w:noProof/>
            <w:webHidden/>
          </w:rPr>
          <w:t>41</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32" w:history="1">
        <w:r w:rsidRPr="00893003">
          <w:rPr>
            <w:rStyle w:val="Hyperlink"/>
            <w:noProof/>
          </w:rPr>
          <w:t>Activity 2B</w:t>
        </w:r>
        <w:r>
          <w:rPr>
            <w:noProof/>
            <w:webHidden/>
          </w:rPr>
          <w:tab/>
        </w:r>
        <w:r>
          <w:rPr>
            <w:noProof/>
            <w:webHidden/>
          </w:rPr>
          <w:fldChar w:fldCharType="begin"/>
        </w:r>
        <w:r>
          <w:rPr>
            <w:noProof/>
            <w:webHidden/>
          </w:rPr>
          <w:instrText xml:space="preserve"> PAGEREF _Toc427852232 \h </w:instrText>
        </w:r>
        <w:r>
          <w:rPr>
            <w:noProof/>
            <w:webHidden/>
          </w:rPr>
        </w:r>
        <w:r>
          <w:rPr>
            <w:noProof/>
            <w:webHidden/>
          </w:rPr>
          <w:fldChar w:fldCharType="separate"/>
        </w:r>
        <w:r>
          <w:rPr>
            <w:noProof/>
            <w:webHidden/>
          </w:rPr>
          <w:t>43</w:t>
        </w:r>
        <w:r>
          <w:rPr>
            <w:noProof/>
            <w:webHidden/>
          </w:rPr>
          <w:fldChar w:fldCharType="end"/>
        </w:r>
      </w:hyperlink>
    </w:p>
    <w:p w:rsidR="00195293" w:rsidRDefault="00195293">
      <w:pPr>
        <w:pStyle w:val="TOC2"/>
        <w:tabs>
          <w:tab w:val="right" w:leader="dot" w:pos="9322"/>
        </w:tabs>
        <w:rPr>
          <w:rFonts w:asciiTheme="minorHAnsi" w:eastAsiaTheme="minorEastAsia" w:hAnsiTheme="minorHAnsi" w:cstheme="minorBidi"/>
          <w:noProof/>
          <w:lang w:val="en-GB" w:eastAsia="en-GB"/>
        </w:rPr>
      </w:pPr>
      <w:hyperlink w:anchor="_Toc427852233" w:history="1">
        <w:r w:rsidRPr="00893003">
          <w:rPr>
            <w:rStyle w:val="Hyperlink"/>
            <w:noProof/>
          </w:rPr>
          <w:t>2.3 – Use work practices that make environments safe for all</w:t>
        </w:r>
        <w:r>
          <w:rPr>
            <w:noProof/>
            <w:webHidden/>
          </w:rPr>
          <w:tab/>
        </w:r>
        <w:r>
          <w:rPr>
            <w:noProof/>
            <w:webHidden/>
          </w:rPr>
          <w:fldChar w:fldCharType="begin"/>
        </w:r>
        <w:r>
          <w:rPr>
            <w:noProof/>
            <w:webHidden/>
          </w:rPr>
          <w:instrText xml:space="preserve"> PAGEREF _Toc427852233 \h </w:instrText>
        </w:r>
        <w:r>
          <w:rPr>
            <w:noProof/>
            <w:webHidden/>
          </w:rPr>
        </w:r>
        <w:r>
          <w:rPr>
            <w:noProof/>
            <w:webHidden/>
          </w:rPr>
          <w:fldChar w:fldCharType="separate"/>
        </w:r>
        <w:r>
          <w:rPr>
            <w:noProof/>
            <w:webHidden/>
          </w:rPr>
          <w:t>44</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34" w:history="1">
        <w:r w:rsidRPr="00893003">
          <w:rPr>
            <w:rStyle w:val="Hyperlink"/>
            <w:noProof/>
          </w:rPr>
          <w:t>Creating an emotionally safe environment</w:t>
        </w:r>
        <w:r>
          <w:rPr>
            <w:noProof/>
            <w:webHidden/>
          </w:rPr>
          <w:tab/>
        </w:r>
        <w:r>
          <w:rPr>
            <w:noProof/>
            <w:webHidden/>
          </w:rPr>
          <w:fldChar w:fldCharType="begin"/>
        </w:r>
        <w:r>
          <w:rPr>
            <w:noProof/>
            <w:webHidden/>
          </w:rPr>
          <w:instrText xml:space="preserve"> PAGEREF _Toc427852234 \h </w:instrText>
        </w:r>
        <w:r>
          <w:rPr>
            <w:noProof/>
            <w:webHidden/>
          </w:rPr>
        </w:r>
        <w:r>
          <w:rPr>
            <w:noProof/>
            <w:webHidden/>
          </w:rPr>
          <w:fldChar w:fldCharType="separate"/>
        </w:r>
        <w:r>
          <w:rPr>
            <w:noProof/>
            <w:webHidden/>
          </w:rPr>
          <w:t>44</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35" w:history="1">
        <w:r w:rsidRPr="00893003">
          <w:rPr>
            <w:rStyle w:val="Hyperlink"/>
            <w:noProof/>
          </w:rPr>
          <w:t>Case study – Emotional safety</w:t>
        </w:r>
        <w:r>
          <w:rPr>
            <w:noProof/>
            <w:webHidden/>
          </w:rPr>
          <w:tab/>
        </w:r>
        <w:r>
          <w:rPr>
            <w:noProof/>
            <w:webHidden/>
          </w:rPr>
          <w:fldChar w:fldCharType="begin"/>
        </w:r>
        <w:r>
          <w:rPr>
            <w:noProof/>
            <w:webHidden/>
          </w:rPr>
          <w:instrText xml:space="preserve"> PAGEREF _Toc427852235 \h </w:instrText>
        </w:r>
        <w:r>
          <w:rPr>
            <w:noProof/>
            <w:webHidden/>
          </w:rPr>
        </w:r>
        <w:r>
          <w:rPr>
            <w:noProof/>
            <w:webHidden/>
          </w:rPr>
          <w:fldChar w:fldCharType="separate"/>
        </w:r>
        <w:r>
          <w:rPr>
            <w:noProof/>
            <w:webHidden/>
          </w:rPr>
          <w:t>45</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36" w:history="1">
        <w:r w:rsidRPr="00893003">
          <w:rPr>
            <w:rStyle w:val="Hyperlink"/>
            <w:noProof/>
          </w:rPr>
          <w:t>Activity 2C</w:t>
        </w:r>
        <w:r>
          <w:rPr>
            <w:noProof/>
            <w:webHidden/>
          </w:rPr>
          <w:tab/>
        </w:r>
        <w:r>
          <w:rPr>
            <w:noProof/>
            <w:webHidden/>
          </w:rPr>
          <w:fldChar w:fldCharType="begin"/>
        </w:r>
        <w:r>
          <w:rPr>
            <w:noProof/>
            <w:webHidden/>
          </w:rPr>
          <w:instrText xml:space="preserve"> PAGEREF _Toc427852236 \h </w:instrText>
        </w:r>
        <w:r>
          <w:rPr>
            <w:noProof/>
            <w:webHidden/>
          </w:rPr>
        </w:r>
        <w:r>
          <w:rPr>
            <w:noProof/>
            <w:webHidden/>
          </w:rPr>
          <w:fldChar w:fldCharType="separate"/>
        </w:r>
        <w:r>
          <w:rPr>
            <w:noProof/>
            <w:webHidden/>
          </w:rPr>
          <w:t>47</w:t>
        </w:r>
        <w:r>
          <w:rPr>
            <w:noProof/>
            <w:webHidden/>
          </w:rPr>
          <w:fldChar w:fldCharType="end"/>
        </w:r>
      </w:hyperlink>
    </w:p>
    <w:p w:rsidR="00195293" w:rsidRDefault="00195293">
      <w:pPr>
        <w:pStyle w:val="TOC1"/>
        <w:tabs>
          <w:tab w:val="right" w:leader="dot" w:pos="9322"/>
        </w:tabs>
        <w:rPr>
          <w:rFonts w:asciiTheme="minorHAnsi" w:eastAsiaTheme="minorEastAsia" w:hAnsiTheme="minorHAnsi" w:cstheme="minorBidi"/>
          <w:b w:val="0"/>
          <w:noProof/>
          <w:lang w:val="en-GB" w:eastAsia="en-GB"/>
        </w:rPr>
      </w:pPr>
      <w:hyperlink w:anchor="_Toc427852237" w:history="1">
        <w:r w:rsidRPr="00893003">
          <w:rPr>
            <w:rStyle w:val="Hyperlink"/>
            <w:noProof/>
          </w:rPr>
          <w:t>3. Communicate with people from diverse backgrounds and situations</w:t>
        </w:r>
        <w:r>
          <w:rPr>
            <w:noProof/>
            <w:webHidden/>
          </w:rPr>
          <w:tab/>
        </w:r>
        <w:r>
          <w:rPr>
            <w:noProof/>
            <w:webHidden/>
          </w:rPr>
          <w:fldChar w:fldCharType="begin"/>
        </w:r>
        <w:r>
          <w:rPr>
            <w:noProof/>
            <w:webHidden/>
          </w:rPr>
          <w:instrText xml:space="preserve"> PAGEREF _Toc427852237 \h </w:instrText>
        </w:r>
        <w:r>
          <w:rPr>
            <w:noProof/>
            <w:webHidden/>
          </w:rPr>
        </w:r>
        <w:r>
          <w:rPr>
            <w:noProof/>
            <w:webHidden/>
          </w:rPr>
          <w:fldChar w:fldCharType="separate"/>
        </w:r>
        <w:r>
          <w:rPr>
            <w:noProof/>
            <w:webHidden/>
          </w:rPr>
          <w:t>48</w:t>
        </w:r>
        <w:r>
          <w:rPr>
            <w:noProof/>
            <w:webHidden/>
          </w:rPr>
          <w:fldChar w:fldCharType="end"/>
        </w:r>
      </w:hyperlink>
    </w:p>
    <w:p w:rsidR="00195293" w:rsidRDefault="00195293">
      <w:pPr>
        <w:pStyle w:val="TOC2"/>
        <w:tabs>
          <w:tab w:val="right" w:leader="dot" w:pos="9322"/>
        </w:tabs>
        <w:rPr>
          <w:rFonts w:asciiTheme="minorHAnsi" w:eastAsiaTheme="minorEastAsia" w:hAnsiTheme="minorHAnsi" w:cstheme="minorBidi"/>
          <w:noProof/>
          <w:lang w:val="en-GB" w:eastAsia="en-GB"/>
        </w:rPr>
      </w:pPr>
      <w:hyperlink w:anchor="_Toc427852238" w:history="1">
        <w:r w:rsidRPr="00893003">
          <w:rPr>
            <w:rStyle w:val="Hyperlink"/>
            <w:noProof/>
          </w:rPr>
          <w:t>3.1 – Show respect for diversity in communication with all people</w:t>
        </w:r>
        <w:r>
          <w:rPr>
            <w:noProof/>
            <w:webHidden/>
          </w:rPr>
          <w:tab/>
        </w:r>
        <w:r>
          <w:rPr>
            <w:noProof/>
            <w:webHidden/>
          </w:rPr>
          <w:fldChar w:fldCharType="begin"/>
        </w:r>
        <w:r>
          <w:rPr>
            <w:noProof/>
            <w:webHidden/>
          </w:rPr>
          <w:instrText xml:space="preserve"> PAGEREF _Toc427852238 \h </w:instrText>
        </w:r>
        <w:r>
          <w:rPr>
            <w:noProof/>
            <w:webHidden/>
          </w:rPr>
        </w:r>
        <w:r>
          <w:rPr>
            <w:noProof/>
            <w:webHidden/>
          </w:rPr>
          <w:fldChar w:fldCharType="separate"/>
        </w:r>
        <w:r>
          <w:rPr>
            <w:noProof/>
            <w:webHidden/>
          </w:rPr>
          <w:t>49</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39" w:history="1">
        <w:r w:rsidRPr="00893003">
          <w:rPr>
            <w:rStyle w:val="Hyperlink"/>
            <w:noProof/>
          </w:rPr>
          <w:t>Communication</w:t>
        </w:r>
        <w:r>
          <w:rPr>
            <w:noProof/>
            <w:webHidden/>
          </w:rPr>
          <w:tab/>
        </w:r>
        <w:r>
          <w:rPr>
            <w:noProof/>
            <w:webHidden/>
          </w:rPr>
          <w:fldChar w:fldCharType="begin"/>
        </w:r>
        <w:r>
          <w:rPr>
            <w:noProof/>
            <w:webHidden/>
          </w:rPr>
          <w:instrText xml:space="preserve"> PAGEREF _Toc427852239 \h </w:instrText>
        </w:r>
        <w:r>
          <w:rPr>
            <w:noProof/>
            <w:webHidden/>
          </w:rPr>
        </w:r>
        <w:r>
          <w:rPr>
            <w:noProof/>
            <w:webHidden/>
          </w:rPr>
          <w:fldChar w:fldCharType="separate"/>
        </w:r>
        <w:r>
          <w:rPr>
            <w:noProof/>
            <w:webHidden/>
          </w:rPr>
          <w:t>49</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40" w:history="1">
        <w:r w:rsidRPr="00893003">
          <w:rPr>
            <w:rStyle w:val="Hyperlink"/>
            <w:noProof/>
          </w:rPr>
          <w:t>Activity 3A</w:t>
        </w:r>
        <w:r>
          <w:rPr>
            <w:noProof/>
            <w:webHidden/>
          </w:rPr>
          <w:tab/>
        </w:r>
        <w:r>
          <w:rPr>
            <w:noProof/>
            <w:webHidden/>
          </w:rPr>
          <w:fldChar w:fldCharType="begin"/>
        </w:r>
        <w:r>
          <w:rPr>
            <w:noProof/>
            <w:webHidden/>
          </w:rPr>
          <w:instrText xml:space="preserve"> PAGEREF _Toc427852240 \h </w:instrText>
        </w:r>
        <w:r>
          <w:rPr>
            <w:noProof/>
            <w:webHidden/>
          </w:rPr>
        </w:r>
        <w:r>
          <w:rPr>
            <w:noProof/>
            <w:webHidden/>
          </w:rPr>
          <w:fldChar w:fldCharType="separate"/>
        </w:r>
        <w:r>
          <w:rPr>
            <w:noProof/>
            <w:webHidden/>
          </w:rPr>
          <w:t>50</w:t>
        </w:r>
        <w:r>
          <w:rPr>
            <w:noProof/>
            <w:webHidden/>
          </w:rPr>
          <w:fldChar w:fldCharType="end"/>
        </w:r>
      </w:hyperlink>
    </w:p>
    <w:p w:rsidR="00195293" w:rsidRDefault="00195293">
      <w:pPr>
        <w:pStyle w:val="TOC2"/>
        <w:tabs>
          <w:tab w:val="right" w:leader="dot" w:pos="9322"/>
        </w:tabs>
        <w:rPr>
          <w:rFonts w:asciiTheme="minorHAnsi" w:eastAsiaTheme="minorEastAsia" w:hAnsiTheme="minorHAnsi" w:cstheme="minorBidi"/>
          <w:noProof/>
          <w:lang w:val="en-GB" w:eastAsia="en-GB"/>
        </w:rPr>
      </w:pPr>
      <w:hyperlink w:anchor="_Toc427852241" w:history="1">
        <w:r w:rsidRPr="00893003">
          <w:rPr>
            <w:rStyle w:val="Hyperlink"/>
            <w:noProof/>
          </w:rPr>
          <w:t>3.2 – Use verbal and non-verbal communication constructively to establish, develop and maintain effective relationships, mutual trust and confidence</w:t>
        </w:r>
        <w:r>
          <w:rPr>
            <w:noProof/>
            <w:webHidden/>
          </w:rPr>
          <w:tab/>
        </w:r>
        <w:r>
          <w:rPr>
            <w:noProof/>
            <w:webHidden/>
          </w:rPr>
          <w:fldChar w:fldCharType="begin"/>
        </w:r>
        <w:r>
          <w:rPr>
            <w:noProof/>
            <w:webHidden/>
          </w:rPr>
          <w:instrText xml:space="preserve"> PAGEREF _Toc427852241 \h </w:instrText>
        </w:r>
        <w:r>
          <w:rPr>
            <w:noProof/>
            <w:webHidden/>
          </w:rPr>
        </w:r>
        <w:r>
          <w:rPr>
            <w:noProof/>
            <w:webHidden/>
          </w:rPr>
          <w:fldChar w:fldCharType="separate"/>
        </w:r>
        <w:r>
          <w:rPr>
            <w:noProof/>
            <w:webHidden/>
          </w:rPr>
          <w:t>51</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42" w:history="1">
        <w:r w:rsidRPr="00893003">
          <w:rPr>
            <w:rStyle w:val="Hyperlink"/>
            <w:noProof/>
          </w:rPr>
          <w:t>Establish rapport</w:t>
        </w:r>
        <w:r>
          <w:rPr>
            <w:noProof/>
            <w:webHidden/>
          </w:rPr>
          <w:tab/>
        </w:r>
        <w:r>
          <w:rPr>
            <w:noProof/>
            <w:webHidden/>
          </w:rPr>
          <w:fldChar w:fldCharType="begin"/>
        </w:r>
        <w:r>
          <w:rPr>
            <w:noProof/>
            <w:webHidden/>
          </w:rPr>
          <w:instrText xml:space="preserve"> PAGEREF _Toc427852242 \h </w:instrText>
        </w:r>
        <w:r>
          <w:rPr>
            <w:noProof/>
            <w:webHidden/>
          </w:rPr>
        </w:r>
        <w:r>
          <w:rPr>
            <w:noProof/>
            <w:webHidden/>
          </w:rPr>
          <w:fldChar w:fldCharType="separate"/>
        </w:r>
        <w:r>
          <w:rPr>
            <w:noProof/>
            <w:webHidden/>
          </w:rPr>
          <w:t>51</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43" w:history="1">
        <w:r w:rsidRPr="00893003">
          <w:rPr>
            <w:rStyle w:val="Hyperlink"/>
            <w:noProof/>
          </w:rPr>
          <w:t>Exchange information</w:t>
        </w:r>
        <w:r>
          <w:rPr>
            <w:noProof/>
            <w:webHidden/>
          </w:rPr>
          <w:tab/>
        </w:r>
        <w:r>
          <w:rPr>
            <w:noProof/>
            <w:webHidden/>
          </w:rPr>
          <w:fldChar w:fldCharType="begin"/>
        </w:r>
        <w:r>
          <w:rPr>
            <w:noProof/>
            <w:webHidden/>
          </w:rPr>
          <w:instrText xml:space="preserve"> PAGEREF _Toc427852243 \h </w:instrText>
        </w:r>
        <w:r>
          <w:rPr>
            <w:noProof/>
            <w:webHidden/>
          </w:rPr>
        </w:r>
        <w:r>
          <w:rPr>
            <w:noProof/>
            <w:webHidden/>
          </w:rPr>
          <w:fldChar w:fldCharType="separate"/>
        </w:r>
        <w:r>
          <w:rPr>
            <w:noProof/>
            <w:webHidden/>
          </w:rPr>
          <w:t>51</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44" w:history="1">
        <w:r w:rsidRPr="00893003">
          <w:rPr>
            <w:rStyle w:val="Hyperlink"/>
            <w:noProof/>
          </w:rPr>
          <w:t>Facilitate resolution of issues and defuse potentially difficult situations</w:t>
        </w:r>
        <w:r>
          <w:rPr>
            <w:noProof/>
            <w:webHidden/>
          </w:rPr>
          <w:tab/>
        </w:r>
        <w:r>
          <w:rPr>
            <w:noProof/>
            <w:webHidden/>
          </w:rPr>
          <w:fldChar w:fldCharType="begin"/>
        </w:r>
        <w:r>
          <w:rPr>
            <w:noProof/>
            <w:webHidden/>
          </w:rPr>
          <w:instrText xml:space="preserve"> PAGEREF _Toc427852244 \h </w:instrText>
        </w:r>
        <w:r>
          <w:rPr>
            <w:noProof/>
            <w:webHidden/>
          </w:rPr>
        </w:r>
        <w:r>
          <w:rPr>
            <w:noProof/>
            <w:webHidden/>
          </w:rPr>
          <w:fldChar w:fldCharType="separate"/>
        </w:r>
        <w:r>
          <w:rPr>
            <w:noProof/>
            <w:webHidden/>
          </w:rPr>
          <w:t>52</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45" w:history="1">
        <w:r w:rsidRPr="00893003">
          <w:rPr>
            <w:rStyle w:val="Hyperlink"/>
            <w:noProof/>
          </w:rPr>
          <w:t>Verbal communication issues</w:t>
        </w:r>
        <w:r>
          <w:rPr>
            <w:noProof/>
            <w:webHidden/>
          </w:rPr>
          <w:tab/>
        </w:r>
        <w:r>
          <w:rPr>
            <w:noProof/>
            <w:webHidden/>
          </w:rPr>
          <w:fldChar w:fldCharType="begin"/>
        </w:r>
        <w:r>
          <w:rPr>
            <w:noProof/>
            <w:webHidden/>
          </w:rPr>
          <w:instrText xml:space="preserve"> PAGEREF _Toc427852245 \h </w:instrText>
        </w:r>
        <w:r>
          <w:rPr>
            <w:noProof/>
            <w:webHidden/>
          </w:rPr>
        </w:r>
        <w:r>
          <w:rPr>
            <w:noProof/>
            <w:webHidden/>
          </w:rPr>
          <w:fldChar w:fldCharType="separate"/>
        </w:r>
        <w:r>
          <w:rPr>
            <w:noProof/>
            <w:webHidden/>
          </w:rPr>
          <w:t>53</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46" w:history="1">
        <w:r w:rsidRPr="00893003">
          <w:rPr>
            <w:rStyle w:val="Hyperlink"/>
            <w:noProof/>
          </w:rPr>
          <w:t>Non-verbal communication issues</w:t>
        </w:r>
        <w:r>
          <w:rPr>
            <w:noProof/>
            <w:webHidden/>
          </w:rPr>
          <w:tab/>
        </w:r>
        <w:r>
          <w:rPr>
            <w:noProof/>
            <w:webHidden/>
          </w:rPr>
          <w:fldChar w:fldCharType="begin"/>
        </w:r>
        <w:r>
          <w:rPr>
            <w:noProof/>
            <w:webHidden/>
          </w:rPr>
          <w:instrText xml:space="preserve"> PAGEREF _Toc427852246 \h </w:instrText>
        </w:r>
        <w:r>
          <w:rPr>
            <w:noProof/>
            <w:webHidden/>
          </w:rPr>
        </w:r>
        <w:r>
          <w:rPr>
            <w:noProof/>
            <w:webHidden/>
          </w:rPr>
          <w:fldChar w:fldCharType="separate"/>
        </w:r>
        <w:r>
          <w:rPr>
            <w:noProof/>
            <w:webHidden/>
          </w:rPr>
          <w:t>54</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47" w:history="1">
        <w:r w:rsidRPr="00893003">
          <w:rPr>
            <w:rStyle w:val="Hyperlink"/>
            <w:noProof/>
          </w:rPr>
          <w:t>Activity 3B</w:t>
        </w:r>
        <w:r>
          <w:rPr>
            <w:noProof/>
            <w:webHidden/>
          </w:rPr>
          <w:tab/>
        </w:r>
        <w:r>
          <w:rPr>
            <w:noProof/>
            <w:webHidden/>
          </w:rPr>
          <w:fldChar w:fldCharType="begin"/>
        </w:r>
        <w:r>
          <w:rPr>
            <w:noProof/>
            <w:webHidden/>
          </w:rPr>
          <w:instrText xml:space="preserve"> PAGEREF _Toc427852247 \h </w:instrText>
        </w:r>
        <w:r>
          <w:rPr>
            <w:noProof/>
            <w:webHidden/>
          </w:rPr>
        </w:r>
        <w:r>
          <w:rPr>
            <w:noProof/>
            <w:webHidden/>
          </w:rPr>
          <w:fldChar w:fldCharType="separate"/>
        </w:r>
        <w:r>
          <w:rPr>
            <w:noProof/>
            <w:webHidden/>
          </w:rPr>
          <w:t>55</w:t>
        </w:r>
        <w:r>
          <w:rPr>
            <w:noProof/>
            <w:webHidden/>
          </w:rPr>
          <w:fldChar w:fldCharType="end"/>
        </w:r>
      </w:hyperlink>
    </w:p>
    <w:p w:rsidR="00195293" w:rsidRDefault="00195293">
      <w:pPr>
        <w:pStyle w:val="TOC2"/>
        <w:tabs>
          <w:tab w:val="right" w:leader="dot" w:pos="9322"/>
        </w:tabs>
        <w:rPr>
          <w:rFonts w:asciiTheme="minorHAnsi" w:eastAsiaTheme="minorEastAsia" w:hAnsiTheme="minorHAnsi" w:cstheme="minorBidi"/>
          <w:noProof/>
          <w:lang w:val="en-GB" w:eastAsia="en-GB"/>
        </w:rPr>
      </w:pPr>
      <w:hyperlink w:anchor="_Toc427852248" w:history="1">
        <w:r w:rsidRPr="00893003">
          <w:rPr>
            <w:rStyle w:val="Hyperlink"/>
            <w:noProof/>
          </w:rPr>
          <w:t>3.3 – Where a language barrier exists, use effective strategies to communicate in the most efficient way possible</w:t>
        </w:r>
        <w:r>
          <w:rPr>
            <w:noProof/>
            <w:webHidden/>
          </w:rPr>
          <w:tab/>
        </w:r>
        <w:r>
          <w:rPr>
            <w:noProof/>
            <w:webHidden/>
          </w:rPr>
          <w:fldChar w:fldCharType="begin"/>
        </w:r>
        <w:r>
          <w:rPr>
            <w:noProof/>
            <w:webHidden/>
          </w:rPr>
          <w:instrText xml:space="preserve"> PAGEREF _Toc427852248 \h </w:instrText>
        </w:r>
        <w:r>
          <w:rPr>
            <w:noProof/>
            <w:webHidden/>
          </w:rPr>
        </w:r>
        <w:r>
          <w:rPr>
            <w:noProof/>
            <w:webHidden/>
          </w:rPr>
          <w:fldChar w:fldCharType="separate"/>
        </w:r>
        <w:r>
          <w:rPr>
            <w:noProof/>
            <w:webHidden/>
          </w:rPr>
          <w:t>56</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49" w:history="1">
        <w:r w:rsidRPr="00893003">
          <w:rPr>
            <w:rStyle w:val="Hyperlink"/>
            <w:noProof/>
          </w:rPr>
          <w:t>Develop trusting relationships</w:t>
        </w:r>
        <w:r>
          <w:rPr>
            <w:noProof/>
            <w:webHidden/>
          </w:rPr>
          <w:tab/>
        </w:r>
        <w:r>
          <w:rPr>
            <w:noProof/>
            <w:webHidden/>
          </w:rPr>
          <w:fldChar w:fldCharType="begin"/>
        </w:r>
        <w:r>
          <w:rPr>
            <w:noProof/>
            <w:webHidden/>
          </w:rPr>
          <w:instrText xml:space="preserve"> PAGEREF _Toc427852249 \h </w:instrText>
        </w:r>
        <w:r>
          <w:rPr>
            <w:noProof/>
            <w:webHidden/>
          </w:rPr>
        </w:r>
        <w:r>
          <w:rPr>
            <w:noProof/>
            <w:webHidden/>
          </w:rPr>
          <w:fldChar w:fldCharType="separate"/>
        </w:r>
        <w:r>
          <w:rPr>
            <w:noProof/>
            <w:webHidden/>
          </w:rPr>
          <w:t>56</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50" w:history="1">
        <w:r w:rsidRPr="00893003">
          <w:rPr>
            <w:rStyle w:val="Hyperlink"/>
            <w:noProof/>
            <w:lang w:eastAsia="en-AU"/>
          </w:rPr>
          <w:t>Barriers to communication</w:t>
        </w:r>
        <w:r>
          <w:rPr>
            <w:noProof/>
            <w:webHidden/>
          </w:rPr>
          <w:tab/>
        </w:r>
        <w:r>
          <w:rPr>
            <w:noProof/>
            <w:webHidden/>
          </w:rPr>
          <w:fldChar w:fldCharType="begin"/>
        </w:r>
        <w:r>
          <w:rPr>
            <w:noProof/>
            <w:webHidden/>
          </w:rPr>
          <w:instrText xml:space="preserve"> PAGEREF _Toc427852250 \h </w:instrText>
        </w:r>
        <w:r>
          <w:rPr>
            <w:noProof/>
            <w:webHidden/>
          </w:rPr>
        </w:r>
        <w:r>
          <w:rPr>
            <w:noProof/>
            <w:webHidden/>
          </w:rPr>
          <w:fldChar w:fldCharType="separate"/>
        </w:r>
        <w:r>
          <w:rPr>
            <w:noProof/>
            <w:webHidden/>
          </w:rPr>
          <w:t>57</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51" w:history="1">
        <w:r w:rsidRPr="00893003">
          <w:rPr>
            <w:rStyle w:val="Hyperlink"/>
            <w:noProof/>
          </w:rPr>
          <w:t>Activity 3C</w:t>
        </w:r>
        <w:r>
          <w:rPr>
            <w:noProof/>
            <w:webHidden/>
          </w:rPr>
          <w:tab/>
        </w:r>
        <w:r>
          <w:rPr>
            <w:noProof/>
            <w:webHidden/>
          </w:rPr>
          <w:fldChar w:fldCharType="begin"/>
        </w:r>
        <w:r>
          <w:rPr>
            <w:noProof/>
            <w:webHidden/>
          </w:rPr>
          <w:instrText xml:space="preserve"> PAGEREF _Toc427852251 \h </w:instrText>
        </w:r>
        <w:r>
          <w:rPr>
            <w:noProof/>
            <w:webHidden/>
          </w:rPr>
        </w:r>
        <w:r>
          <w:rPr>
            <w:noProof/>
            <w:webHidden/>
          </w:rPr>
          <w:fldChar w:fldCharType="separate"/>
        </w:r>
        <w:r>
          <w:rPr>
            <w:noProof/>
            <w:webHidden/>
          </w:rPr>
          <w:t>59</w:t>
        </w:r>
        <w:r>
          <w:rPr>
            <w:noProof/>
            <w:webHidden/>
          </w:rPr>
          <w:fldChar w:fldCharType="end"/>
        </w:r>
      </w:hyperlink>
    </w:p>
    <w:p w:rsidR="00195293" w:rsidRDefault="00195293">
      <w:pPr>
        <w:pStyle w:val="TOC2"/>
        <w:tabs>
          <w:tab w:val="right" w:leader="dot" w:pos="9322"/>
        </w:tabs>
        <w:rPr>
          <w:rFonts w:asciiTheme="minorHAnsi" w:eastAsiaTheme="minorEastAsia" w:hAnsiTheme="minorHAnsi" w:cstheme="minorBidi"/>
          <w:noProof/>
          <w:lang w:val="en-GB" w:eastAsia="en-GB"/>
        </w:rPr>
      </w:pPr>
      <w:hyperlink w:anchor="_Toc427852252" w:history="1">
        <w:r w:rsidRPr="00893003">
          <w:rPr>
            <w:rStyle w:val="Hyperlink"/>
            <w:noProof/>
          </w:rPr>
          <w:t>3.4 – Seek assistance from interpreters or other persons according to communication needs</w:t>
        </w:r>
        <w:r>
          <w:rPr>
            <w:noProof/>
            <w:webHidden/>
          </w:rPr>
          <w:tab/>
        </w:r>
        <w:r>
          <w:rPr>
            <w:noProof/>
            <w:webHidden/>
          </w:rPr>
          <w:fldChar w:fldCharType="begin"/>
        </w:r>
        <w:r>
          <w:rPr>
            <w:noProof/>
            <w:webHidden/>
          </w:rPr>
          <w:instrText xml:space="preserve"> PAGEREF _Toc427852252 \h </w:instrText>
        </w:r>
        <w:r>
          <w:rPr>
            <w:noProof/>
            <w:webHidden/>
          </w:rPr>
        </w:r>
        <w:r>
          <w:rPr>
            <w:noProof/>
            <w:webHidden/>
          </w:rPr>
          <w:fldChar w:fldCharType="separate"/>
        </w:r>
        <w:r>
          <w:rPr>
            <w:noProof/>
            <w:webHidden/>
          </w:rPr>
          <w:t>60</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53" w:history="1">
        <w:r w:rsidRPr="00893003">
          <w:rPr>
            <w:rStyle w:val="Hyperlink"/>
            <w:noProof/>
          </w:rPr>
          <w:t>Interpretation and translation</w:t>
        </w:r>
        <w:r>
          <w:rPr>
            <w:noProof/>
            <w:webHidden/>
          </w:rPr>
          <w:tab/>
        </w:r>
        <w:r>
          <w:rPr>
            <w:noProof/>
            <w:webHidden/>
          </w:rPr>
          <w:fldChar w:fldCharType="begin"/>
        </w:r>
        <w:r>
          <w:rPr>
            <w:noProof/>
            <w:webHidden/>
          </w:rPr>
          <w:instrText xml:space="preserve"> PAGEREF _Toc427852253 \h </w:instrText>
        </w:r>
        <w:r>
          <w:rPr>
            <w:noProof/>
            <w:webHidden/>
          </w:rPr>
        </w:r>
        <w:r>
          <w:rPr>
            <w:noProof/>
            <w:webHidden/>
          </w:rPr>
          <w:fldChar w:fldCharType="separate"/>
        </w:r>
        <w:r>
          <w:rPr>
            <w:noProof/>
            <w:webHidden/>
          </w:rPr>
          <w:t>60</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54" w:history="1">
        <w:r w:rsidRPr="00893003">
          <w:rPr>
            <w:rStyle w:val="Hyperlink"/>
            <w:noProof/>
          </w:rPr>
          <w:t>Activity 3D</w:t>
        </w:r>
        <w:r>
          <w:rPr>
            <w:noProof/>
            <w:webHidden/>
          </w:rPr>
          <w:tab/>
        </w:r>
        <w:r>
          <w:rPr>
            <w:noProof/>
            <w:webHidden/>
          </w:rPr>
          <w:fldChar w:fldCharType="begin"/>
        </w:r>
        <w:r>
          <w:rPr>
            <w:noProof/>
            <w:webHidden/>
          </w:rPr>
          <w:instrText xml:space="preserve"> PAGEREF _Toc427852254 \h </w:instrText>
        </w:r>
        <w:r>
          <w:rPr>
            <w:noProof/>
            <w:webHidden/>
          </w:rPr>
        </w:r>
        <w:r>
          <w:rPr>
            <w:noProof/>
            <w:webHidden/>
          </w:rPr>
          <w:fldChar w:fldCharType="separate"/>
        </w:r>
        <w:r>
          <w:rPr>
            <w:noProof/>
            <w:webHidden/>
          </w:rPr>
          <w:t>61</w:t>
        </w:r>
        <w:r>
          <w:rPr>
            <w:noProof/>
            <w:webHidden/>
          </w:rPr>
          <w:fldChar w:fldCharType="end"/>
        </w:r>
      </w:hyperlink>
    </w:p>
    <w:p w:rsidR="00195293" w:rsidRDefault="00195293">
      <w:pPr>
        <w:pStyle w:val="TOC1"/>
        <w:tabs>
          <w:tab w:val="right" w:leader="dot" w:pos="9322"/>
        </w:tabs>
        <w:rPr>
          <w:rFonts w:asciiTheme="minorHAnsi" w:eastAsiaTheme="minorEastAsia" w:hAnsiTheme="minorHAnsi" w:cstheme="minorBidi"/>
          <w:b w:val="0"/>
          <w:noProof/>
          <w:lang w:val="en-GB" w:eastAsia="en-GB"/>
        </w:rPr>
      </w:pPr>
      <w:hyperlink w:anchor="_Toc427852255" w:history="1">
        <w:r w:rsidRPr="00893003">
          <w:rPr>
            <w:rStyle w:val="Hyperlink"/>
            <w:noProof/>
          </w:rPr>
          <w:t>4. Promote understanding across diverse groups</w:t>
        </w:r>
        <w:r>
          <w:rPr>
            <w:noProof/>
            <w:webHidden/>
          </w:rPr>
          <w:tab/>
        </w:r>
        <w:r>
          <w:rPr>
            <w:noProof/>
            <w:webHidden/>
          </w:rPr>
          <w:fldChar w:fldCharType="begin"/>
        </w:r>
        <w:r>
          <w:rPr>
            <w:noProof/>
            <w:webHidden/>
          </w:rPr>
          <w:instrText xml:space="preserve"> PAGEREF _Toc427852255 \h </w:instrText>
        </w:r>
        <w:r>
          <w:rPr>
            <w:noProof/>
            <w:webHidden/>
          </w:rPr>
        </w:r>
        <w:r>
          <w:rPr>
            <w:noProof/>
            <w:webHidden/>
          </w:rPr>
          <w:fldChar w:fldCharType="separate"/>
        </w:r>
        <w:r>
          <w:rPr>
            <w:noProof/>
            <w:webHidden/>
          </w:rPr>
          <w:t>62</w:t>
        </w:r>
        <w:r>
          <w:rPr>
            <w:noProof/>
            <w:webHidden/>
          </w:rPr>
          <w:fldChar w:fldCharType="end"/>
        </w:r>
      </w:hyperlink>
    </w:p>
    <w:p w:rsidR="00195293" w:rsidRDefault="00195293">
      <w:pPr>
        <w:pStyle w:val="TOC2"/>
        <w:tabs>
          <w:tab w:val="right" w:leader="dot" w:pos="9322"/>
        </w:tabs>
        <w:rPr>
          <w:rFonts w:asciiTheme="minorHAnsi" w:eastAsiaTheme="minorEastAsia" w:hAnsiTheme="minorHAnsi" w:cstheme="minorBidi"/>
          <w:noProof/>
          <w:lang w:val="en-GB" w:eastAsia="en-GB"/>
        </w:rPr>
      </w:pPr>
      <w:hyperlink w:anchor="_Toc427852256" w:history="1">
        <w:r w:rsidRPr="00893003">
          <w:rPr>
            <w:rStyle w:val="Hyperlink"/>
            <w:noProof/>
          </w:rPr>
          <w:t>4.1 – Identify issues that may cause communication misunderstandings or other difficulties</w:t>
        </w:r>
        <w:r>
          <w:rPr>
            <w:noProof/>
            <w:webHidden/>
          </w:rPr>
          <w:tab/>
        </w:r>
        <w:r>
          <w:rPr>
            <w:noProof/>
            <w:webHidden/>
          </w:rPr>
          <w:fldChar w:fldCharType="begin"/>
        </w:r>
        <w:r>
          <w:rPr>
            <w:noProof/>
            <w:webHidden/>
          </w:rPr>
          <w:instrText xml:space="preserve"> PAGEREF _Toc427852256 \h </w:instrText>
        </w:r>
        <w:r>
          <w:rPr>
            <w:noProof/>
            <w:webHidden/>
          </w:rPr>
        </w:r>
        <w:r>
          <w:rPr>
            <w:noProof/>
            <w:webHidden/>
          </w:rPr>
          <w:fldChar w:fldCharType="separate"/>
        </w:r>
        <w:r>
          <w:rPr>
            <w:noProof/>
            <w:webHidden/>
          </w:rPr>
          <w:t>63</w:t>
        </w:r>
        <w:r>
          <w:rPr>
            <w:noProof/>
            <w:webHidden/>
          </w:rPr>
          <w:fldChar w:fldCharType="end"/>
        </w:r>
      </w:hyperlink>
    </w:p>
    <w:p w:rsidR="00195293" w:rsidRDefault="00195293">
      <w:pPr>
        <w:pStyle w:val="TOC2"/>
        <w:tabs>
          <w:tab w:val="right" w:leader="dot" w:pos="9322"/>
        </w:tabs>
        <w:rPr>
          <w:rFonts w:asciiTheme="minorHAnsi" w:eastAsiaTheme="minorEastAsia" w:hAnsiTheme="minorHAnsi" w:cstheme="minorBidi"/>
          <w:noProof/>
          <w:lang w:val="en-GB" w:eastAsia="en-GB"/>
        </w:rPr>
      </w:pPr>
      <w:hyperlink w:anchor="_Toc427852257" w:history="1">
        <w:r w:rsidRPr="00893003">
          <w:rPr>
            <w:rStyle w:val="Hyperlink"/>
            <w:noProof/>
          </w:rPr>
          <w:t>4.2 – Where difficulties or misunderstandings occur, consider the impact of social and cultural diversity</w:t>
        </w:r>
        <w:r>
          <w:rPr>
            <w:noProof/>
            <w:webHidden/>
          </w:rPr>
          <w:tab/>
        </w:r>
        <w:r>
          <w:rPr>
            <w:noProof/>
            <w:webHidden/>
          </w:rPr>
          <w:fldChar w:fldCharType="begin"/>
        </w:r>
        <w:r>
          <w:rPr>
            <w:noProof/>
            <w:webHidden/>
          </w:rPr>
          <w:instrText xml:space="preserve"> PAGEREF _Toc427852257 \h </w:instrText>
        </w:r>
        <w:r>
          <w:rPr>
            <w:noProof/>
            <w:webHidden/>
          </w:rPr>
        </w:r>
        <w:r>
          <w:rPr>
            <w:noProof/>
            <w:webHidden/>
          </w:rPr>
          <w:fldChar w:fldCharType="separate"/>
        </w:r>
        <w:r>
          <w:rPr>
            <w:noProof/>
            <w:webHidden/>
          </w:rPr>
          <w:t>63</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58" w:history="1">
        <w:r w:rsidRPr="00893003">
          <w:rPr>
            <w:rStyle w:val="Hyperlink"/>
            <w:noProof/>
          </w:rPr>
          <w:t>Causes of communication misunderstandings or other difficulties</w:t>
        </w:r>
        <w:r>
          <w:rPr>
            <w:noProof/>
            <w:webHidden/>
          </w:rPr>
          <w:tab/>
        </w:r>
        <w:r>
          <w:rPr>
            <w:noProof/>
            <w:webHidden/>
          </w:rPr>
          <w:fldChar w:fldCharType="begin"/>
        </w:r>
        <w:r>
          <w:rPr>
            <w:noProof/>
            <w:webHidden/>
          </w:rPr>
          <w:instrText xml:space="preserve"> PAGEREF _Toc427852258 \h </w:instrText>
        </w:r>
        <w:r>
          <w:rPr>
            <w:noProof/>
            <w:webHidden/>
          </w:rPr>
        </w:r>
        <w:r>
          <w:rPr>
            <w:noProof/>
            <w:webHidden/>
          </w:rPr>
          <w:fldChar w:fldCharType="separate"/>
        </w:r>
        <w:r>
          <w:rPr>
            <w:noProof/>
            <w:webHidden/>
          </w:rPr>
          <w:t>63</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59" w:history="1">
        <w:r w:rsidRPr="00893003">
          <w:rPr>
            <w:rStyle w:val="Hyperlink"/>
            <w:noProof/>
          </w:rPr>
          <w:t>Discrimination</w:t>
        </w:r>
        <w:r>
          <w:rPr>
            <w:noProof/>
            <w:webHidden/>
          </w:rPr>
          <w:tab/>
        </w:r>
        <w:r>
          <w:rPr>
            <w:noProof/>
            <w:webHidden/>
          </w:rPr>
          <w:fldChar w:fldCharType="begin"/>
        </w:r>
        <w:r>
          <w:rPr>
            <w:noProof/>
            <w:webHidden/>
          </w:rPr>
          <w:instrText xml:space="preserve"> PAGEREF _Toc427852259 \h </w:instrText>
        </w:r>
        <w:r>
          <w:rPr>
            <w:noProof/>
            <w:webHidden/>
          </w:rPr>
        </w:r>
        <w:r>
          <w:rPr>
            <w:noProof/>
            <w:webHidden/>
          </w:rPr>
          <w:fldChar w:fldCharType="separate"/>
        </w:r>
        <w:r>
          <w:rPr>
            <w:noProof/>
            <w:webHidden/>
          </w:rPr>
          <w:t>63</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60" w:history="1">
        <w:r w:rsidRPr="00893003">
          <w:rPr>
            <w:rStyle w:val="Hyperlink"/>
            <w:noProof/>
          </w:rPr>
          <w:t>Case study – Parent at work</w:t>
        </w:r>
        <w:r>
          <w:rPr>
            <w:noProof/>
            <w:webHidden/>
          </w:rPr>
          <w:tab/>
        </w:r>
        <w:r>
          <w:rPr>
            <w:noProof/>
            <w:webHidden/>
          </w:rPr>
          <w:fldChar w:fldCharType="begin"/>
        </w:r>
        <w:r>
          <w:rPr>
            <w:noProof/>
            <w:webHidden/>
          </w:rPr>
          <w:instrText xml:space="preserve"> PAGEREF _Toc427852260 \h </w:instrText>
        </w:r>
        <w:r>
          <w:rPr>
            <w:noProof/>
            <w:webHidden/>
          </w:rPr>
        </w:r>
        <w:r>
          <w:rPr>
            <w:noProof/>
            <w:webHidden/>
          </w:rPr>
          <w:fldChar w:fldCharType="separate"/>
        </w:r>
        <w:r>
          <w:rPr>
            <w:noProof/>
            <w:webHidden/>
          </w:rPr>
          <w:t>64</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61" w:history="1">
        <w:r w:rsidRPr="00893003">
          <w:rPr>
            <w:rStyle w:val="Hyperlink"/>
            <w:noProof/>
          </w:rPr>
          <w:t>Barriers to effective relationships</w:t>
        </w:r>
        <w:r>
          <w:rPr>
            <w:noProof/>
            <w:webHidden/>
          </w:rPr>
          <w:tab/>
        </w:r>
        <w:r>
          <w:rPr>
            <w:noProof/>
            <w:webHidden/>
          </w:rPr>
          <w:fldChar w:fldCharType="begin"/>
        </w:r>
        <w:r>
          <w:rPr>
            <w:noProof/>
            <w:webHidden/>
          </w:rPr>
          <w:instrText xml:space="preserve"> PAGEREF _Toc427852261 \h </w:instrText>
        </w:r>
        <w:r>
          <w:rPr>
            <w:noProof/>
            <w:webHidden/>
          </w:rPr>
        </w:r>
        <w:r>
          <w:rPr>
            <w:noProof/>
            <w:webHidden/>
          </w:rPr>
          <w:fldChar w:fldCharType="separate"/>
        </w:r>
        <w:r>
          <w:rPr>
            <w:noProof/>
            <w:webHidden/>
          </w:rPr>
          <w:t>66</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62" w:history="1">
        <w:r w:rsidRPr="00893003">
          <w:rPr>
            <w:rStyle w:val="Hyperlink"/>
            <w:noProof/>
          </w:rPr>
          <w:t>Activity 4A</w:t>
        </w:r>
        <w:r>
          <w:rPr>
            <w:noProof/>
            <w:webHidden/>
          </w:rPr>
          <w:tab/>
        </w:r>
        <w:r>
          <w:rPr>
            <w:noProof/>
            <w:webHidden/>
          </w:rPr>
          <w:fldChar w:fldCharType="begin"/>
        </w:r>
        <w:r>
          <w:rPr>
            <w:noProof/>
            <w:webHidden/>
          </w:rPr>
          <w:instrText xml:space="preserve"> PAGEREF _Toc427852262 \h </w:instrText>
        </w:r>
        <w:r>
          <w:rPr>
            <w:noProof/>
            <w:webHidden/>
          </w:rPr>
        </w:r>
        <w:r>
          <w:rPr>
            <w:noProof/>
            <w:webHidden/>
          </w:rPr>
          <w:fldChar w:fldCharType="separate"/>
        </w:r>
        <w:r>
          <w:rPr>
            <w:noProof/>
            <w:webHidden/>
          </w:rPr>
          <w:t>67</w:t>
        </w:r>
        <w:r>
          <w:rPr>
            <w:noProof/>
            <w:webHidden/>
          </w:rPr>
          <w:fldChar w:fldCharType="end"/>
        </w:r>
      </w:hyperlink>
    </w:p>
    <w:p w:rsidR="00195293" w:rsidRDefault="00195293">
      <w:pPr>
        <w:pStyle w:val="TOC2"/>
        <w:tabs>
          <w:tab w:val="right" w:leader="dot" w:pos="9322"/>
        </w:tabs>
        <w:rPr>
          <w:rFonts w:asciiTheme="minorHAnsi" w:eastAsiaTheme="minorEastAsia" w:hAnsiTheme="minorHAnsi" w:cstheme="minorBidi"/>
          <w:noProof/>
          <w:lang w:val="en-GB" w:eastAsia="en-GB"/>
        </w:rPr>
      </w:pPr>
      <w:hyperlink w:anchor="_Toc427852263" w:history="1">
        <w:r w:rsidRPr="00893003">
          <w:rPr>
            <w:rStyle w:val="Hyperlink"/>
            <w:noProof/>
          </w:rPr>
          <w:t>4.3 – Make an effort to sensitively resolve differences, taking account of diversity considerations</w:t>
        </w:r>
        <w:r>
          <w:rPr>
            <w:noProof/>
            <w:webHidden/>
          </w:rPr>
          <w:tab/>
        </w:r>
        <w:r>
          <w:rPr>
            <w:noProof/>
            <w:webHidden/>
          </w:rPr>
          <w:fldChar w:fldCharType="begin"/>
        </w:r>
        <w:r>
          <w:rPr>
            <w:noProof/>
            <w:webHidden/>
          </w:rPr>
          <w:instrText xml:space="preserve"> PAGEREF _Toc427852263 \h </w:instrText>
        </w:r>
        <w:r>
          <w:rPr>
            <w:noProof/>
            <w:webHidden/>
          </w:rPr>
        </w:r>
        <w:r>
          <w:rPr>
            <w:noProof/>
            <w:webHidden/>
          </w:rPr>
          <w:fldChar w:fldCharType="separate"/>
        </w:r>
        <w:r>
          <w:rPr>
            <w:noProof/>
            <w:webHidden/>
          </w:rPr>
          <w:t>68</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64" w:history="1">
        <w:r w:rsidRPr="00893003">
          <w:rPr>
            <w:rStyle w:val="Hyperlink"/>
            <w:noProof/>
          </w:rPr>
          <w:t>Cross-cultural conflict</w:t>
        </w:r>
        <w:r>
          <w:rPr>
            <w:noProof/>
            <w:webHidden/>
          </w:rPr>
          <w:tab/>
        </w:r>
        <w:r>
          <w:rPr>
            <w:noProof/>
            <w:webHidden/>
          </w:rPr>
          <w:fldChar w:fldCharType="begin"/>
        </w:r>
        <w:r>
          <w:rPr>
            <w:noProof/>
            <w:webHidden/>
          </w:rPr>
          <w:instrText xml:space="preserve"> PAGEREF _Toc427852264 \h </w:instrText>
        </w:r>
        <w:r>
          <w:rPr>
            <w:noProof/>
            <w:webHidden/>
          </w:rPr>
        </w:r>
        <w:r>
          <w:rPr>
            <w:noProof/>
            <w:webHidden/>
          </w:rPr>
          <w:fldChar w:fldCharType="separate"/>
        </w:r>
        <w:r>
          <w:rPr>
            <w:noProof/>
            <w:webHidden/>
          </w:rPr>
          <w:t>68</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65" w:history="1">
        <w:r w:rsidRPr="00893003">
          <w:rPr>
            <w:rStyle w:val="Hyperlink"/>
            <w:noProof/>
          </w:rPr>
          <w:t>Conflict resolution tools</w:t>
        </w:r>
        <w:r>
          <w:rPr>
            <w:noProof/>
            <w:webHidden/>
          </w:rPr>
          <w:tab/>
        </w:r>
        <w:r>
          <w:rPr>
            <w:noProof/>
            <w:webHidden/>
          </w:rPr>
          <w:fldChar w:fldCharType="begin"/>
        </w:r>
        <w:r>
          <w:rPr>
            <w:noProof/>
            <w:webHidden/>
          </w:rPr>
          <w:instrText xml:space="preserve"> PAGEREF _Toc427852265 \h </w:instrText>
        </w:r>
        <w:r>
          <w:rPr>
            <w:noProof/>
            <w:webHidden/>
          </w:rPr>
        </w:r>
        <w:r>
          <w:rPr>
            <w:noProof/>
            <w:webHidden/>
          </w:rPr>
          <w:fldChar w:fldCharType="separate"/>
        </w:r>
        <w:r>
          <w:rPr>
            <w:noProof/>
            <w:webHidden/>
          </w:rPr>
          <w:t>68</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66" w:history="1">
        <w:r w:rsidRPr="00893003">
          <w:rPr>
            <w:rStyle w:val="Hyperlink"/>
            <w:noProof/>
          </w:rPr>
          <w:t>The basic dispute resolution model</w:t>
        </w:r>
        <w:r>
          <w:rPr>
            <w:noProof/>
            <w:webHidden/>
          </w:rPr>
          <w:tab/>
        </w:r>
        <w:r>
          <w:rPr>
            <w:noProof/>
            <w:webHidden/>
          </w:rPr>
          <w:fldChar w:fldCharType="begin"/>
        </w:r>
        <w:r>
          <w:rPr>
            <w:noProof/>
            <w:webHidden/>
          </w:rPr>
          <w:instrText xml:space="preserve"> PAGEREF _Toc427852266 \h </w:instrText>
        </w:r>
        <w:r>
          <w:rPr>
            <w:noProof/>
            <w:webHidden/>
          </w:rPr>
        </w:r>
        <w:r>
          <w:rPr>
            <w:noProof/>
            <w:webHidden/>
          </w:rPr>
          <w:fldChar w:fldCharType="separate"/>
        </w:r>
        <w:r>
          <w:rPr>
            <w:noProof/>
            <w:webHidden/>
          </w:rPr>
          <w:t>69</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67" w:history="1">
        <w:r w:rsidRPr="00893003">
          <w:rPr>
            <w:rStyle w:val="Hyperlink"/>
            <w:noProof/>
          </w:rPr>
          <w:t>Activity 4B</w:t>
        </w:r>
        <w:r>
          <w:rPr>
            <w:noProof/>
            <w:webHidden/>
          </w:rPr>
          <w:tab/>
        </w:r>
        <w:r>
          <w:rPr>
            <w:noProof/>
            <w:webHidden/>
          </w:rPr>
          <w:fldChar w:fldCharType="begin"/>
        </w:r>
        <w:r>
          <w:rPr>
            <w:noProof/>
            <w:webHidden/>
          </w:rPr>
          <w:instrText xml:space="preserve"> PAGEREF _Toc427852267 \h </w:instrText>
        </w:r>
        <w:r>
          <w:rPr>
            <w:noProof/>
            <w:webHidden/>
          </w:rPr>
        </w:r>
        <w:r>
          <w:rPr>
            <w:noProof/>
            <w:webHidden/>
          </w:rPr>
          <w:fldChar w:fldCharType="separate"/>
        </w:r>
        <w:r>
          <w:rPr>
            <w:noProof/>
            <w:webHidden/>
          </w:rPr>
          <w:t>71</w:t>
        </w:r>
        <w:r>
          <w:rPr>
            <w:noProof/>
            <w:webHidden/>
          </w:rPr>
          <w:fldChar w:fldCharType="end"/>
        </w:r>
      </w:hyperlink>
    </w:p>
    <w:p w:rsidR="00195293" w:rsidRDefault="00195293">
      <w:pPr>
        <w:pStyle w:val="TOC2"/>
        <w:tabs>
          <w:tab w:val="right" w:leader="dot" w:pos="9322"/>
        </w:tabs>
        <w:rPr>
          <w:rFonts w:asciiTheme="minorHAnsi" w:eastAsiaTheme="minorEastAsia" w:hAnsiTheme="minorHAnsi" w:cstheme="minorBidi"/>
          <w:noProof/>
          <w:lang w:val="en-GB" w:eastAsia="en-GB"/>
        </w:rPr>
      </w:pPr>
      <w:hyperlink w:anchor="_Toc427852268" w:history="1">
        <w:r w:rsidRPr="00893003">
          <w:rPr>
            <w:rStyle w:val="Hyperlink"/>
            <w:noProof/>
          </w:rPr>
          <w:t>4.4 – Address any difficulties with appropriate people and seek assistance when required</w:t>
        </w:r>
        <w:r>
          <w:rPr>
            <w:noProof/>
            <w:webHidden/>
          </w:rPr>
          <w:tab/>
        </w:r>
        <w:r>
          <w:rPr>
            <w:noProof/>
            <w:webHidden/>
          </w:rPr>
          <w:fldChar w:fldCharType="begin"/>
        </w:r>
        <w:r>
          <w:rPr>
            <w:noProof/>
            <w:webHidden/>
          </w:rPr>
          <w:instrText xml:space="preserve"> PAGEREF _Toc427852268 \h </w:instrText>
        </w:r>
        <w:r>
          <w:rPr>
            <w:noProof/>
            <w:webHidden/>
          </w:rPr>
        </w:r>
        <w:r>
          <w:rPr>
            <w:noProof/>
            <w:webHidden/>
          </w:rPr>
          <w:fldChar w:fldCharType="separate"/>
        </w:r>
        <w:r>
          <w:rPr>
            <w:noProof/>
            <w:webHidden/>
          </w:rPr>
          <w:t>72</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69" w:history="1">
        <w:r w:rsidRPr="00893003">
          <w:rPr>
            <w:rStyle w:val="Hyperlink"/>
            <w:noProof/>
          </w:rPr>
          <w:t>Persecution and victimisation</w:t>
        </w:r>
        <w:r>
          <w:rPr>
            <w:noProof/>
            <w:webHidden/>
          </w:rPr>
          <w:tab/>
        </w:r>
        <w:r>
          <w:rPr>
            <w:noProof/>
            <w:webHidden/>
          </w:rPr>
          <w:fldChar w:fldCharType="begin"/>
        </w:r>
        <w:r>
          <w:rPr>
            <w:noProof/>
            <w:webHidden/>
          </w:rPr>
          <w:instrText xml:space="preserve"> PAGEREF _Toc427852269 \h </w:instrText>
        </w:r>
        <w:r>
          <w:rPr>
            <w:noProof/>
            <w:webHidden/>
          </w:rPr>
        </w:r>
        <w:r>
          <w:rPr>
            <w:noProof/>
            <w:webHidden/>
          </w:rPr>
          <w:fldChar w:fldCharType="separate"/>
        </w:r>
        <w:r>
          <w:rPr>
            <w:noProof/>
            <w:webHidden/>
          </w:rPr>
          <w:t>72</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70" w:history="1">
        <w:r w:rsidRPr="00893003">
          <w:rPr>
            <w:rStyle w:val="Hyperlink"/>
            <w:noProof/>
          </w:rPr>
          <w:t>Dealing with difficulties</w:t>
        </w:r>
        <w:r>
          <w:rPr>
            <w:noProof/>
            <w:webHidden/>
          </w:rPr>
          <w:tab/>
        </w:r>
        <w:r>
          <w:rPr>
            <w:noProof/>
            <w:webHidden/>
          </w:rPr>
          <w:fldChar w:fldCharType="begin"/>
        </w:r>
        <w:r>
          <w:rPr>
            <w:noProof/>
            <w:webHidden/>
          </w:rPr>
          <w:instrText xml:space="preserve"> PAGEREF _Toc427852270 \h </w:instrText>
        </w:r>
        <w:r>
          <w:rPr>
            <w:noProof/>
            <w:webHidden/>
          </w:rPr>
        </w:r>
        <w:r>
          <w:rPr>
            <w:noProof/>
            <w:webHidden/>
          </w:rPr>
          <w:fldChar w:fldCharType="separate"/>
        </w:r>
        <w:r>
          <w:rPr>
            <w:noProof/>
            <w:webHidden/>
          </w:rPr>
          <w:t>72</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71" w:history="1">
        <w:r w:rsidRPr="00893003">
          <w:rPr>
            <w:rStyle w:val="Hyperlink"/>
            <w:noProof/>
          </w:rPr>
          <w:t>Activity 4C</w:t>
        </w:r>
        <w:r>
          <w:rPr>
            <w:noProof/>
            <w:webHidden/>
          </w:rPr>
          <w:tab/>
        </w:r>
        <w:r>
          <w:rPr>
            <w:noProof/>
            <w:webHidden/>
          </w:rPr>
          <w:fldChar w:fldCharType="begin"/>
        </w:r>
        <w:r>
          <w:rPr>
            <w:noProof/>
            <w:webHidden/>
          </w:rPr>
          <w:instrText xml:space="preserve"> PAGEREF _Toc427852271 \h </w:instrText>
        </w:r>
        <w:r>
          <w:rPr>
            <w:noProof/>
            <w:webHidden/>
          </w:rPr>
        </w:r>
        <w:r>
          <w:rPr>
            <w:noProof/>
            <w:webHidden/>
          </w:rPr>
          <w:fldChar w:fldCharType="separate"/>
        </w:r>
        <w:r>
          <w:rPr>
            <w:noProof/>
            <w:webHidden/>
          </w:rPr>
          <w:t>75</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72" w:history="1">
        <w:r w:rsidRPr="00893003">
          <w:rPr>
            <w:rStyle w:val="Hyperlink"/>
            <w:noProof/>
          </w:rPr>
          <w:t>Skills and Knowledge Activity</w:t>
        </w:r>
        <w:r>
          <w:rPr>
            <w:noProof/>
            <w:webHidden/>
          </w:rPr>
          <w:tab/>
        </w:r>
        <w:r>
          <w:rPr>
            <w:noProof/>
            <w:webHidden/>
          </w:rPr>
          <w:fldChar w:fldCharType="begin"/>
        </w:r>
        <w:r>
          <w:rPr>
            <w:noProof/>
            <w:webHidden/>
          </w:rPr>
          <w:instrText xml:space="preserve"> PAGEREF _Toc427852272 \h </w:instrText>
        </w:r>
        <w:r>
          <w:rPr>
            <w:noProof/>
            <w:webHidden/>
          </w:rPr>
        </w:r>
        <w:r>
          <w:rPr>
            <w:noProof/>
            <w:webHidden/>
          </w:rPr>
          <w:fldChar w:fldCharType="separate"/>
        </w:r>
        <w:r>
          <w:rPr>
            <w:noProof/>
            <w:webHidden/>
          </w:rPr>
          <w:t>76</w:t>
        </w:r>
        <w:r>
          <w:rPr>
            <w:noProof/>
            <w:webHidden/>
          </w:rPr>
          <w:fldChar w:fldCharType="end"/>
        </w:r>
      </w:hyperlink>
    </w:p>
    <w:p w:rsidR="00195293" w:rsidRDefault="00195293">
      <w:pPr>
        <w:pStyle w:val="TOC2"/>
        <w:tabs>
          <w:tab w:val="right" w:leader="dot" w:pos="9322"/>
        </w:tabs>
        <w:rPr>
          <w:rFonts w:asciiTheme="minorHAnsi" w:eastAsiaTheme="minorEastAsia" w:hAnsiTheme="minorHAnsi" w:cstheme="minorBidi"/>
          <w:noProof/>
          <w:lang w:val="en-GB" w:eastAsia="en-GB"/>
        </w:rPr>
      </w:pPr>
      <w:hyperlink w:anchor="_Toc427852273" w:history="1">
        <w:r w:rsidRPr="00893003">
          <w:rPr>
            <w:rStyle w:val="Hyperlink"/>
            <w:noProof/>
          </w:rPr>
          <w:t>Major Activity – An opportunity to revise the unit</w:t>
        </w:r>
        <w:r>
          <w:rPr>
            <w:noProof/>
            <w:webHidden/>
          </w:rPr>
          <w:tab/>
        </w:r>
        <w:r>
          <w:rPr>
            <w:noProof/>
            <w:webHidden/>
          </w:rPr>
          <w:fldChar w:fldCharType="begin"/>
        </w:r>
        <w:r>
          <w:rPr>
            <w:noProof/>
            <w:webHidden/>
          </w:rPr>
          <w:instrText xml:space="preserve"> PAGEREF _Toc427852273 \h </w:instrText>
        </w:r>
        <w:r>
          <w:rPr>
            <w:noProof/>
            <w:webHidden/>
          </w:rPr>
        </w:r>
        <w:r>
          <w:rPr>
            <w:noProof/>
            <w:webHidden/>
          </w:rPr>
          <w:fldChar w:fldCharType="separate"/>
        </w:r>
        <w:r>
          <w:rPr>
            <w:noProof/>
            <w:webHidden/>
          </w:rPr>
          <w:t>77</w:t>
        </w:r>
        <w:r>
          <w:rPr>
            <w:noProof/>
            <w:webHidden/>
          </w:rPr>
          <w:fldChar w:fldCharType="end"/>
        </w:r>
      </w:hyperlink>
    </w:p>
    <w:p w:rsidR="00195293" w:rsidRDefault="00195293">
      <w:pPr>
        <w:pStyle w:val="TOC2"/>
        <w:tabs>
          <w:tab w:val="right" w:leader="dot" w:pos="9322"/>
        </w:tabs>
        <w:rPr>
          <w:rFonts w:asciiTheme="minorHAnsi" w:eastAsiaTheme="minorEastAsia" w:hAnsiTheme="minorHAnsi" w:cstheme="minorBidi"/>
          <w:noProof/>
          <w:lang w:val="en-GB" w:eastAsia="en-GB"/>
        </w:rPr>
      </w:pPr>
      <w:hyperlink w:anchor="_Toc427852274" w:history="1">
        <w:r w:rsidRPr="00893003">
          <w:rPr>
            <w:rStyle w:val="Hyperlink"/>
            <w:noProof/>
          </w:rPr>
          <w:t>References</w:t>
        </w:r>
        <w:r>
          <w:rPr>
            <w:noProof/>
            <w:webHidden/>
          </w:rPr>
          <w:tab/>
        </w:r>
        <w:r>
          <w:rPr>
            <w:noProof/>
            <w:webHidden/>
          </w:rPr>
          <w:fldChar w:fldCharType="begin"/>
        </w:r>
        <w:r>
          <w:rPr>
            <w:noProof/>
            <w:webHidden/>
          </w:rPr>
          <w:instrText xml:space="preserve"> PAGEREF _Toc427852274 \h </w:instrText>
        </w:r>
        <w:r>
          <w:rPr>
            <w:noProof/>
            <w:webHidden/>
          </w:rPr>
        </w:r>
        <w:r>
          <w:rPr>
            <w:noProof/>
            <w:webHidden/>
          </w:rPr>
          <w:fldChar w:fldCharType="separate"/>
        </w:r>
        <w:r>
          <w:rPr>
            <w:noProof/>
            <w:webHidden/>
          </w:rPr>
          <w:t>79</w:t>
        </w:r>
        <w:r>
          <w:rPr>
            <w:noProof/>
            <w:webHidden/>
          </w:rPr>
          <w:fldChar w:fldCharType="end"/>
        </w:r>
      </w:hyperlink>
    </w:p>
    <w:p w:rsidR="00195293" w:rsidRDefault="00195293">
      <w:pPr>
        <w:pStyle w:val="TOC1"/>
        <w:tabs>
          <w:tab w:val="right" w:leader="dot" w:pos="9322"/>
        </w:tabs>
        <w:rPr>
          <w:rFonts w:asciiTheme="minorHAnsi" w:eastAsiaTheme="minorEastAsia" w:hAnsiTheme="minorHAnsi" w:cstheme="minorBidi"/>
          <w:b w:val="0"/>
          <w:noProof/>
          <w:lang w:val="en-GB" w:eastAsia="en-GB"/>
        </w:rPr>
      </w:pPr>
      <w:hyperlink w:anchor="_Toc427852275" w:history="1">
        <w:r w:rsidRPr="00893003">
          <w:rPr>
            <w:rStyle w:val="Hyperlink"/>
            <w:noProof/>
          </w:rPr>
          <w:t>Appendix</w:t>
        </w:r>
        <w:r>
          <w:rPr>
            <w:noProof/>
            <w:webHidden/>
          </w:rPr>
          <w:tab/>
        </w:r>
        <w:r>
          <w:rPr>
            <w:noProof/>
            <w:webHidden/>
          </w:rPr>
          <w:fldChar w:fldCharType="begin"/>
        </w:r>
        <w:r>
          <w:rPr>
            <w:noProof/>
            <w:webHidden/>
          </w:rPr>
          <w:instrText xml:space="preserve"> PAGEREF _Toc427852275 \h </w:instrText>
        </w:r>
        <w:r>
          <w:rPr>
            <w:noProof/>
            <w:webHidden/>
          </w:rPr>
        </w:r>
        <w:r>
          <w:rPr>
            <w:noProof/>
            <w:webHidden/>
          </w:rPr>
          <w:fldChar w:fldCharType="separate"/>
        </w:r>
        <w:r>
          <w:rPr>
            <w:noProof/>
            <w:webHidden/>
          </w:rPr>
          <w:t>80</w:t>
        </w:r>
        <w:r>
          <w:rPr>
            <w:noProof/>
            <w:webHidden/>
          </w:rPr>
          <w:fldChar w:fldCharType="end"/>
        </w:r>
      </w:hyperlink>
    </w:p>
    <w:p w:rsidR="00195293" w:rsidRDefault="00195293">
      <w:pPr>
        <w:pStyle w:val="TOC2"/>
        <w:tabs>
          <w:tab w:val="right" w:leader="dot" w:pos="9322"/>
        </w:tabs>
        <w:rPr>
          <w:rFonts w:asciiTheme="minorHAnsi" w:eastAsiaTheme="minorEastAsia" w:hAnsiTheme="minorHAnsi" w:cstheme="minorBidi"/>
          <w:noProof/>
          <w:lang w:val="en-GB" w:eastAsia="en-GB"/>
        </w:rPr>
      </w:pPr>
      <w:hyperlink w:anchor="_Toc427852276" w:history="1">
        <w:r w:rsidRPr="00893003">
          <w:rPr>
            <w:rStyle w:val="Hyperlink"/>
            <w:noProof/>
          </w:rPr>
          <w:t>Aboriginal and/or Torres Strait Islander history</w:t>
        </w:r>
        <w:r>
          <w:rPr>
            <w:noProof/>
            <w:webHidden/>
          </w:rPr>
          <w:tab/>
        </w:r>
        <w:r>
          <w:rPr>
            <w:noProof/>
            <w:webHidden/>
          </w:rPr>
          <w:fldChar w:fldCharType="begin"/>
        </w:r>
        <w:r>
          <w:rPr>
            <w:noProof/>
            <w:webHidden/>
          </w:rPr>
          <w:instrText xml:space="preserve"> PAGEREF _Toc427852276 \h </w:instrText>
        </w:r>
        <w:r>
          <w:rPr>
            <w:noProof/>
            <w:webHidden/>
          </w:rPr>
        </w:r>
        <w:r>
          <w:rPr>
            <w:noProof/>
            <w:webHidden/>
          </w:rPr>
          <w:fldChar w:fldCharType="separate"/>
        </w:r>
        <w:r>
          <w:rPr>
            <w:noProof/>
            <w:webHidden/>
          </w:rPr>
          <w:t>80</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77" w:history="1">
        <w:r w:rsidRPr="00893003">
          <w:rPr>
            <w:rStyle w:val="Hyperlink"/>
            <w:noProof/>
            <w:lang w:eastAsia="en-GB"/>
          </w:rPr>
          <w:t>A brief overview of their history</w:t>
        </w:r>
        <w:r>
          <w:rPr>
            <w:noProof/>
            <w:webHidden/>
          </w:rPr>
          <w:tab/>
        </w:r>
        <w:r>
          <w:rPr>
            <w:noProof/>
            <w:webHidden/>
          </w:rPr>
          <w:fldChar w:fldCharType="begin"/>
        </w:r>
        <w:r>
          <w:rPr>
            <w:noProof/>
            <w:webHidden/>
          </w:rPr>
          <w:instrText xml:space="preserve"> PAGEREF _Toc427852277 \h </w:instrText>
        </w:r>
        <w:r>
          <w:rPr>
            <w:noProof/>
            <w:webHidden/>
          </w:rPr>
        </w:r>
        <w:r>
          <w:rPr>
            <w:noProof/>
            <w:webHidden/>
          </w:rPr>
          <w:fldChar w:fldCharType="separate"/>
        </w:r>
        <w:r>
          <w:rPr>
            <w:noProof/>
            <w:webHidden/>
          </w:rPr>
          <w:t>80</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78" w:history="1">
        <w:r w:rsidRPr="00893003">
          <w:rPr>
            <w:rStyle w:val="Hyperlink"/>
            <w:noProof/>
            <w:lang w:eastAsia="en-GB"/>
          </w:rPr>
          <w:t>'Stolen generations'</w:t>
        </w:r>
        <w:r>
          <w:rPr>
            <w:noProof/>
            <w:webHidden/>
          </w:rPr>
          <w:tab/>
        </w:r>
        <w:r>
          <w:rPr>
            <w:noProof/>
            <w:webHidden/>
          </w:rPr>
          <w:fldChar w:fldCharType="begin"/>
        </w:r>
        <w:r>
          <w:rPr>
            <w:noProof/>
            <w:webHidden/>
          </w:rPr>
          <w:instrText xml:space="preserve"> PAGEREF _Toc427852278 \h </w:instrText>
        </w:r>
        <w:r>
          <w:rPr>
            <w:noProof/>
            <w:webHidden/>
          </w:rPr>
        </w:r>
        <w:r>
          <w:rPr>
            <w:noProof/>
            <w:webHidden/>
          </w:rPr>
          <w:fldChar w:fldCharType="separate"/>
        </w:r>
        <w:r>
          <w:rPr>
            <w:noProof/>
            <w:webHidden/>
          </w:rPr>
          <w:t>81</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79" w:history="1">
        <w:r w:rsidRPr="00893003">
          <w:rPr>
            <w:rStyle w:val="Hyperlink"/>
            <w:noProof/>
            <w:lang w:eastAsia="en-GB"/>
          </w:rPr>
          <w:t>Aboriginal and Torres Strait Islander people today</w:t>
        </w:r>
        <w:r>
          <w:rPr>
            <w:noProof/>
            <w:webHidden/>
          </w:rPr>
          <w:tab/>
        </w:r>
        <w:r>
          <w:rPr>
            <w:noProof/>
            <w:webHidden/>
          </w:rPr>
          <w:fldChar w:fldCharType="begin"/>
        </w:r>
        <w:r>
          <w:rPr>
            <w:noProof/>
            <w:webHidden/>
          </w:rPr>
          <w:instrText xml:space="preserve"> PAGEREF _Toc427852279 \h </w:instrText>
        </w:r>
        <w:r>
          <w:rPr>
            <w:noProof/>
            <w:webHidden/>
          </w:rPr>
        </w:r>
        <w:r>
          <w:rPr>
            <w:noProof/>
            <w:webHidden/>
          </w:rPr>
          <w:fldChar w:fldCharType="separate"/>
        </w:r>
        <w:r>
          <w:rPr>
            <w:noProof/>
            <w:webHidden/>
          </w:rPr>
          <w:t>81</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80" w:history="1">
        <w:r w:rsidRPr="00893003">
          <w:rPr>
            <w:rStyle w:val="Hyperlink"/>
            <w:noProof/>
          </w:rPr>
          <w:t>Health</w:t>
        </w:r>
        <w:r>
          <w:rPr>
            <w:noProof/>
            <w:webHidden/>
          </w:rPr>
          <w:tab/>
        </w:r>
        <w:r>
          <w:rPr>
            <w:noProof/>
            <w:webHidden/>
          </w:rPr>
          <w:fldChar w:fldCharType="begin"/>
        </w:r>
        <w:r>
          <w:rPr>
            <w:noProof/>
            <w:webHidden/>
          </w:rPr>
          <w:instrText xml:space="preserve"> PAGEREF _Toc427852280 \h </w:instrText>
        </w:r>
        <w:r>
          <w:rPr>
            <w:noProof/>
            <w:webHidden/>
          </w:rPr>
        </w:r>
        <w:r>
          <w:rPr>
            <w:noProof/>
            <w:webHidden/>
          </w:rPr>
          <w:fldChar w:fldCharType="separate"/>
        </w:r>
        <w:r>
          <w:rPr>
            <w:noProof/>
            <w:webHidden/>
          </w:rPr>
          <w:t>81</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81" w:history="1">
        <w:r w:rsidRPr="00893003">
          <w:rPr>
            <w:rStyle w:val="Hyperlink"/>
            <w:noProof/>
          </w:rPr>
          <w:t>Deaths in custody/incarceration</w:t>
        </w:r>
        <w:r>
          <w:rPr>
            <w:noProof/>
            <w:webHidden/>
          </w:rPr>
          <w:tab/>
        </w:r>
        <w:r>
          <w:rPr>
            <w:noProof/>
            <w:webHidden/>
          </w:rPr>
          <w:fldChar w:fldCharType="begin"/>
        </w:r>
        <w:r>
          <w:rPr>
            <w:noProof/>
            <w:webHidden/>
          </w:rPr>
          <w:instrText xml:space="preserve"> PAGEREF _Toc427852281 \h </w:instrText>
        </w:r>
        <w:r>
          <w:rPr>
            <w:noProof/>
            <w:webHidden/>
          </w:rPr>
        </w:r>
        <w:r>
          <w:rPr>
            <w:noProof/>
            <w:webHidden/>
          </w:rPr>
          <w:fldChar w:fldCharType="separate"/>
        </w:r>
        <w:r>
          <w:rPr>
            <w:noProof/>
            <w:webHidden/>
          </w:rPr>
          <w:t>82</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82" w:history="1">
        <w:r w:rsidRPr="00893003">
          <w:rPr>
            <w:rStyle w:val="Hyperlink"/>
            <w:noProof/>
            <w:lang w:eastAsia="en-GB"/>
          </w:rPr>
          <w:t>Land rights</w:t>
        </w:r>
        <w:r>
          <w:rPr>
            <w:noProof/>
            <w:webHidden/>
          </w:rPr>
          <w:tab/>
        </w:r>
        <w:r>
          <w:rPr>
            <w:noProof/>
            <w:webHidden/>
          </w:rPr>
          <w:fldChar w:fldCharType="begin"/>
        </w:r>
        <w:r>
          <w:rPr>
            <w:noProof/>
            <w:webHidden/>
          </w:rPr>
          <w:instrText xml:space="preserve"> PAGEREF _Toc427852282 \h </w:instrText>
        </w:r>
        <w:r>
          <w:rPr>
            <w:noProof/>
            <w:webHidden/>
          </w:rPr>
        </w:r>
        <w:r>
          <w:rPr>
            <w:noProof/>
            <w:webHidden/>
          </w:rPr>
          <w:fldChar w:fldCharType="separate"/>
        </w:r>
        <w:r>
          <w:rPr>
            <w:noProof/>
            <w:webHidden/>
          </w:rPr>
          <w:t>83</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83" w:history="1">
        <w:r w:rsidRPr="00893003">
          <w:rPr>
            <w:rStyle w:val="Hyperlink"/>
            <w:noProof/>
            <w:lang w:eastAsia="en-GB"/>
          </w:rPr>
          <w:t>Maralinga</w:t>
        </w:r>
        <w:r>
          <w:rPr>
            <w:noProof/>
            <w:webHidden/>
          </w:rPr>
          <w:tab/>
        </w:r>
        <w:r>
          <w:rPr>
            <w:noProof/>
            <w:webHidden/>
          </w:rPr>
          <w:fldChar w:fldCharType="begin"/>
        </w:r>
        <w:r>
          <w:rPr>
            <w:noProof/>
            <w:webHidden/>
          </w:rPr>
          <w:instrText xml:space="preserve"> PAGEREF _Toc427852283 \h </w:instrText>
        </w:r>
        <w:r>
          <w:rPr>
            <w:noProof/>
            <w:webHidden/>
          </w:rPr>
        </w:r>
        <w:r>
          <w:rPr>
            <w:noProof/>
            <w:webHidden/>
          </w:rPr>
          <w:fldChar w:fldCharType="separate"/>
        </w:r>
        <w:r>
          <w:rPr>
            <w:noProof/>
            <w:webHidden/>
          </w:rPr>
          <w:t>83</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84" w:history="1">
        <w:r w:rsidRPr="00893003">
          <w:rPr>
            <w:rStyle w:val="Hyperlink"/>
            <w:noProof/>
            <w:lang w:eastAsia="en-GB"/>
          </w:rPr>
          <w:t>The Mabo case</w:t>
        </w:r>
        <w:r>
          <w:rPr>
            <w:noProof/>
            <w:webHidden/>
          </w:rPr>
          <w:tab/>
        </w:r>
        <w:r>
          <w:rPr>
            <w:noProof/>
            <w:webHidden/>
          </w:rPr>
          <w:fldChar w:fldCharType="begin"/>
        </w:r>
        <w:r>
          <w:rPr>
            <w:noProof/>
            <w:webHidden/>
          </w:rPr>
          <w:instrText xml:space="preserve"> PAGEREF _Toc427852284 \h </w:instrText>
        </w:r>
        <w:r>
          <w:rPr>
            <w:noProof/>
            <w:webHidden/>
          </w:rPr>
        </w:r>
        <w:r>
          <w:rPr>
            <w:noProof/>
            <w:webHidden/>
          </w:rPr>
          <w:fldChar w:fldCharType="separate"/>
        </w:r>
        <w:r>
          <w:rPr>
            <w:noProof/>
            <w:webHidden/>
          </w:rPr>
          <w:t>84</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85" w:history="1">
        <w:r w:rsidRPr="00893003">
          <w:rPr>
            <w:rStyle w:val="Hyperlink"/>
            <w:noProof/>
            <w:lang w:eastAsia="en-GB"/>
          </w:rPr>
          <w:t>Key legislation</w:t>
        </w:r>
        <w:r>
          <w:rPr>
            <w:noProof/>
            <w:webHidden/>
          </w:rPr>
          <w:tab/>
        </w:r>
        <w:r>
          <w:rPr>
            <w:noProof/>
            <w:webHidden/>
          </w:rPr>
          <w:fldChar w:fldCharType="begin"/>
        </w:r>
        <w:r>
          <w:rPr>
            <w:noProof/>
            <w:webHidden/>
          </w:rPr>
          <w:instrText xml:space="preserve"> PAGEREF _Toc427852285 \h </w:instrText>
        </w:r>
        <w:r>
          <w:rPr>
            <w:noProof/>
            <w:webHidden/>
          </w:rPr>
        </w:r>
        <w:r>
          <w:rPr>
            <w:noProof/>
            <w:webHidden/>
          </w:rPr>
          <w:fldChar w:fldCharType="separate"/>
        </w:r>
        <w:r>
          <w:rPr>
            <w:noProof/>
            <w:webHidden/>
          </w:rPr>
          <w:t>84</w:t>
        </w:r>
        <w:r>
          <w:rPr>
            <w:noProof/>
            <w:webHidden/>
          </w:rPr>
          <w:fldChar w:fldCharType="end"/>
        </w:r>
      </w:hyperlink>
    </w:p>
    <w:p w:rsidR="00195293" w:rsidRDefault="00195293">
      <w:pPr>
        <w:pStyle w:val="TOC3"/>
        <w:tabs>
          <w:tab w:val="right" w:leader="dot" w:pos="9322"/>
        </w:tabs>
        <w:rPr>
          <w:rFonts w:asciiTheme="minorHAnsi" w:eastAsiaTheme="minorEastAsia" w:hAnsiTheme="minorHAnsi" w:cstheme="minorBidi"/>
          <w:noProof/>
          <w:lang w:val="en-GB" w:eastAsia="en-GB"/>
        </w:rPr>
      </w:pPr>
      <w:hyperlink w:anchor="_Toc427852286" w:history="1">
        <w:r w:rsidRPr="00893003">
          <w:rPr>
            <w:rStyle w:val="Hyperlink"/>
            <w:noProof/>
          </w:rPr>
          <w:t>Cultural shock</w:t>
        </w:r>
        <w:r>
          <w:rPr>
            <w:noProof/>
            <w:webHidden/>
          </w:rPr>
          <w:tab/>
        </w:r>
        <w:r>
          <w:rPr>
            <w:noProof/>
            <w:webHidden/>
          </w:rPr>
          <w:fldChar w:fldCharType="begin"/>
        </w:r>
        <w:r>
          <w:rPr>
            <w:noProof/>
            <w:webHidden/>
          </w:rPr>
          <w:instrText xml:space="preserve"> PAGEREF _Toc427852286 \h </w:instrText>
        </w:r>
        <w:r>
          <w:rPr>
            <w:noProof/>
            <w:webHidden/>
          </w:rPr>
        </w:r>
        <w:r>
          <w:rPr>
            <w:noProof/>
            <w:webHidden/>
          </w:rPr>
          <w:fldChar w:fldCharType="separate"/>
        </w:r>
        <w:r>
          <w:rPr>
            <w:noProof/>
            <w:webHidden/>
          </w:rPr>
          <w:t>91</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bookmarkStart w:id="2" w:name="_Toc427852190"/>
    <w:p w:rsidR="008945E5" w:rsidRPr="00B80BEA" w:rsidRDefault="00C14703" w:rsidP="008945E5">
      <w:pPr>
        <w:pStyle w:val="Heading3"/>
      </w:pPr>
      <w:r>
        <w:rPr>
          <w:noProof/>
          <w:lang w:eastAsia="en-GB"/>
        </w:rPr>
        <w:lastRenderedPageBreak/>
        <mc:AlternateContent>
          <mc:Choice Requires="wps">
            <w:drawing>
              <wp:anchor distT="0" distB="0" distL="114300" distR="114300" simplePos="0" relativeHeight="251730944" behindDoc="1" locked="0" layoutInCell="1" allowOverlap="1">
                <wp:simplePos x="0" y="0"/>
                <wp:positionH relativeFrom="column">
                  <wp:posOffset>-772160</wp:posOffset>
                </wp:positionH>
                <wp:positionV relativeFrom="paragraph">
                  <wp:posOffset>-306794</wp:posOffset>
                </wp:positionV>
                <wp:extent cx="7303135" cy="3071495"/>
                <wp:effectExtent l="0" t="0" r="31115" b="52705"/>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07149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8pt;margin-top:-24.15pt;width:575.05pt;height:241.8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" strokecolor="#d99594" strokeweight="1pt">
                <v:fill color2="#e5b8b7" focus="100%" type="gradient"/>
                <v:shadow on="t" color="#622423" opacity=".5" offset="1pt"/>
              </v:roundrect>
            </w:pict>
          </mc:Fallback>
        </mc:AlternateContent>
      </w:r>
      <w:bookmarkStart w:id="3" w:name="_Toc415143422"/>
      <w:r w:rsidR="008945E5">
        <w:t>Unit of Competency</w:t>
      </w:r>
      <w:bookmarkEnd w:id="2"/>
      <w:bookmarkEnd w:id="3"/>
    </w:p>
    <w:p w:rsidR="008945E5" w:rsidRPr="009D2216" w:rsidRDefault="008945E5" w:rsidP="009D2216">
      <w:pPr>
        <w:spacing w:after="0" w:line="240" w:lineRule="auto"/>
        <w:rPr>
          <w:b/>
        </w:rPr>
      </w:pPr>
      <w:r w:rsidRPr="009D2216">
        <w:rPr>
          <w:b/>
        </w:rPr>
        <w:t>Application</w:t>
      </w:r>
    </w:p>
    <w:p w:rsidR="009D2216" w:rsidRDefault="009D2216" w:rsidP="009D2216">
      <w:pPr>
        <w:spacing w:after="0" w:line="240" w:lineRule="auto"/>
      </w:pPr>
    </w:p>
    <w:p w:rsidR="009D2216" w:rsidRPr="00E610A1" w:rsidRDefault="009D2216" w:rsidP="009D2216">
      <w:pPr>
        <w:spacing w:after="0" w:line="240" w:lineRule="auto"/>
      </w:pPr>
      <w:r w:rsidRPr="00E610A1">
        <w:t>This unit describes the skills and knowledge required to work respectfully with people from diverse social and cultural groups and situations, including Aboriginal and/or Torres Strait Islander people.</w:t>
      </w:r>
    </w:p>
    <w:p w:rsidR="009D2216" w:rsidRPr="00E610A1" w:rsidRDefault="009D2216" w:rsidP="009D2216">
      <w:pPr>
        <w:spacing w:after="0" w:line="240" w:lineRule="auto"/>
      </w:pPr>
    </w:p>
    <w:p w:rsidR="009D2216" w:rsidRPr="00E610A1" w:rsidRDefault="009D2216" w:rsidP="009D2216">
      <w:pPr>
        <w:spacing w:after="0" w:line="240" w:lineRule="auto"/>
      </w:pPr>
      <w:r w:rsidRPr="00E610A1">
        <w:t xml:space="preserve">This unit applies to all workers. </w:t>
      </w:r>
    </w:p>
    <w:p w:rsidR="009D2216" w:rsidRPr="00E610A1" w:rsidRDefault="009D2216" w:rsidP="009D2216">
      <w:pPr>
        <w:spacing w:after="0" w:line="240" w:lineRule="auto"/>
      </w:pPr>
    </w:p>
    <w:p w:rsidR="009D2216" w:rsidRPr="00E610A1" w:rsidRDefault="009D2216" w:rsidP="009D2216">
      <w:pPr>
        <w:spacing w:after="0" w:line="240" w:lineRule="auto"/>
      </w:pPr>
      <w:r w:rsidRPr="00E610A1">
        <w:rPr>
          <w:rStyle w:val="Emphasis"/>
        </w:rPr>
        <w:t>The skills in this unit must be applied in accordance with Commonwealth and State/Territory legislation, Australian/New Zealand standards and industry codes of practice.</w:t>
      </w:r>
    </w:p>
    <w:p w:rsidR="008945E5" w:rsidRPr="00B80BEA" w:rsidRDefault="008945E5" w:rsidP="009D2216">
      <w:pPr>
        <w:spacing w:after="0" w:line="240" w:lineRule="auto"/>
      </w:pPr>
    </w:p>
    <w:p w:rsidR="008945E5" w:rsidRPr="009D2216" w:rsidRDefault="008945E5" w:rsidP="009D2216">
      <w:pPr>
        <w:spacing w:after="0" w:line="240" w:lineRule="auto"/>
        <w:rPr>
          <w:rFonts w:eastAsia="Times New Roman"/>
          <w:b/>
          <w:lang w:val="en-GB" w:eastAsia="en-GB"/>
        </w:rPr>
      </w:pPr>
      <w:r w:rsidRPr="009D2216">
        <w:rPr>
          <w:rFonts w:eastAsia="Times New Roman"/>
          <w:b/>
          <w:lang w:val="en-GB" w:eastAsia="en-GB"/>
        </w:rPr>
        <w:t>Unit Sector</w:t>
      </w:r>
    </w:p>
    <w:p w:rsidR="009D2216" w:rsidRDefault="009D2216" w:rsidP="009D2216">
      <w:pPr>
        <w:spacing w:after="0" w:line="240" w:lineRule="auto"/>
        <w:rPr>
          <w:rFonts w:eastAsia="Times New Roman"/>
          <w:lang w:val="en-GB" w:eastAsia="en-GB"/>
        </w:rPr>
      </w:pPr>
    </w:p>
    <w:p w:rsidR="009D2216" w:rsidRPr="00B80BEA" w:rsidRDefault="009D2216" w:rsidP="009D2216">
      <w:pPr>
        <w:spacing w:after="0" w:line="240" w:lineRule="auto"/>
        <w:rPr>
          <w:rFonts w:eastAsia="Times New Roman"/>
          <w:lang w:val="en-GB" w:eastAsia="en-GB"/>
        </w:rPr>
      </w:pPr>
      <w:r>
        <w:rPr>
          <w:rFonts w:eastAsia="Times New Roman"/>
          <w:lang w:val="en-GB" w:eastAsia="en-GB"/>
        </w:rPr>
        <w:t>None stated</w:t>
      </w:r>
    </w:p>
    <w:p w:rsidR="007B084B" w:rsidRDefault="007B084B" w:rsidP="00206263">
      <w:pPr>
        <w:spacing w:after="0" w:line="240" w:lineRule="auto"/>
        <w:contextualSpacing/>
        <w:rPr>
          <w:lang w:val="en-GB" w:eastAsia="en-GB"/>
        </w:rPr>
      </w:pPr>
    </w:p>
    <w:p w:rsidR="007B084B" w:rsidRPr="00B249C8" w:rsidRDefault="007B084B" w:rsidP="00206263">
      <w:pPr>
        <w:spacing w:after="0" w:line="240" w:lineRule="auto"/>
        <w:contextualSpacing/>
        <w:rPr>
          <w:lang w:val="en-GB" w:eastAsia="en-GB"/>
        </w:rPr>
      </w:pPr>
    </w:p>
    <w:p w:rsidR="00A62486" w:rsidRDefault="00A62486">
      <w:pPr>
        <w:spacing w:after="0" w:line="240" w:lineRule="auto"/>
        <w:rPr>
          <w:rFonts w:cstheme="majorBidi"/>
          <w:b/>
          <w:bCs/>
          <w:sz w:val="26"/>
          <w:szCs w:val="26"/>
          <w:lang w:val="en-GB"/>
        </w:rPr>
      </w:pPr>
      <w:bookmarkStart w:id="4" w:name="_Toc329018037"/>
      <w:r>
        <w:br w:type="page"/>
      </w:r>
    </w:p>
    <w:bookmarkStart w:id="5" w:name="_Toc427852191"/>
    <w:p w:rsidR="00305E76" w:rsidRDefault="00786E18" w:rsidP="00A62486">
      <w:pPr>
        <w:pStyle w:val="Heading3"/>
      </w:pPr>
      <w:r>
        <w:rPr>
          <w:noProof/>
          <w:lang w:eastAsia="en-GB"/>
        </w:rPr>
        <w:lastRenderedPageBreak/>
        <mc:AlternateContent>
          <mc:Choice Requires="wps">
            <w:drawing>
              <wp:anchor distT="0" distB="0" distL="114300" distR="114300" simplePos="0" relativeHeight="251688960" behindDoc="1" locked="0" layoutInCell="1" allowOverlap="1" wp14:anchorId="24D2074B" wp14:editId="286E89E3">
                <wp:simplePos x="0" y="0"/>
                <wp:positionH relativeFrom="column">
                  <wp:posOffset>-765544</wp:posOffset>
                </wp:positionH>
                <wp:positionV relativeFrom="paragraph">
                  <wp:posOffset>-318977</wp:posOffset>
                </wp:positionV>
                <wp:extent cx="7213600" cy="7368363"/>
                <wp:effectExtent l="0" t="0" r="44450" b="61595"/>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7368363"/>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3pt;margin-top:-25.1pt;width:568pt;height:580.2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902721" w:rsidRDefault="00902721" w:rsidP="007F6BD6">
            <w:pPr>
              <w:pStyle w:val="List"/>
              <w:numPr>
                <w:ilvl w:val="0"/>
                <w:numId w:val="11"/>
              </w:numPr>
              <w:spacing w:after="0" w:line="240" w:lineRule="auto"/>
              <w:rPr>
                <w:rFonts w:asciiTheme="minorHAnsi" w:hAnsiTheme="minorHAnsi" w:cstheme="minorHAnsi"/>
                <w:lang w:val="en-NZ"/>
              </w:rPr>
            </w:pPr>
            <w:r w:rsidRPr="00902721">
              <w:rPr>
                <w:rFonts w:asciiTheme="minorHAnsi" w:hAnsiTheme="minorHAnsi"/>
              </w:rPr>
              <w:t>Reflect on own perspectives</w:t>
            </w:r>
          </w:p>
        </w:tc>
        <w:tc>
          <w:tcPr>
            <w:tcW w:w="5942" w:type="dxa"/>
            <w:tcMar>
              <w:top w:w="0" w:type="dxa"/>
              <w:left w:w="62" w:type="dxa"/>
              <w:bottom w:w="0" w:type="dxa"/>
              <w:right w:w="62" w:type="dxa"/>
            </w:tcMar>
          </w:tcPr>
          <w:p w:rsidR="00902721" w:rsidRDefault="00902721" w:rsidP="007F6BD6">
            <w:pPr>
              <w:pStyle w:val="ListParagraph"/>
              <w:numPr>
                <w:ilvl w:val="0"/>
                <w:numId w:val="12"/>
              </w:numPr>
              <w:spacing w:after="0" w:line="240" w:lineRule="auto"/>
            </w:pPr>
            <w:r w:rsidRPr="00902721">
              <w:rPr>
                <w:rFonts w:asciiTheme="minorHAnsi" w:hAnsiTheme="minorHAnsi"/>
              </w:rPr>
              <w:t>Identify and reflect on own social and cultural perspectives and biases</w:t>
            </w:r>
          </w:p>
          <w:p w:rsidR="00902721" w:rsidRDefault="00902721" w:rsidP="007F6BD6">
            <w:pPr>
              <w:pStyle w:val="ListParagraph"/>
              <w:numPr>
                <w:ilvl w:val="0"/>
                <w:numId w:val="12"/>
              </w:numPr>
              <w:spacing w:after="0" w:line="240" w:lineRule="auto"/>
            </w:pPr>
            <w:r w:rsidRPr="00902721">
              <w:rPr>
                <w:rFonts w:asciiTheme="minorHAnsi" w:hAnsiTheme="minorHAnsi"/>
              </w:rPr>
              <w:t>Work with awareness of own limitations in self and social awareness</w:t>
            </w:r>
          </w:p>
          <w:p w:rsidR="00902721" w:rsidRDefault="00902721" w:rsidP="007F6BD6">
            <w:pPr>
              <w:pStyle w:val="ListParagraph"/>
              <w:numPr>
                <w:ilvl w:val="0"/>
                <w:numId w:val="12"/>
              </w:numPr>
              <w:spacing w:after="0" w:line="240" w:lineRule="auto"/>
            </w:pPr>
            <w:r w:rsidRPr="00902721">
              <w:rPr>
                <w:rFonts w:asciiTheme="minorHAnsi" w:hAnsiTheme="minorHAnsi"/>
              </w:rPr>
              <w:t>Use reflection to support own ability to work inclusively and with understanding of others</w:t>
            </w:r>
          </w:p>
          <w:p w:rsidR="00902721" w:rsidRDefault="00902721" w:rsidP="007F6BD6">
            <w:pPr>
              <w:pStyle w:val="ListParagraph"/>
              <w:numPr>
                <w:ilvl w:val="0"/>
                <w:numId w:val="12"/>
              </w:numPr>
              <w:spacing w:after="0" w:line="240" w:lineRule="auto"/>
            </w:pPr>
            <w:r w:rsidRPr="00902721">
              <w:rPr>
                <w:rFonts w:asciiTheme="minorHAnsi" w:hAnsiTheme="minorHAnsi"/>
              </w:rPr>
              <w:t>Identify and act on ways to improve own self and social awareness</w:t>
            </w:r>
          </w:p>
          <w:p w:rsidR="00B22282" w:rsidRPr="00305E76" w:rsidRDefault="00B22282" w:rsidP="00902721">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902721" w:rsidRDefault="00902721" w:rsidP="007F6BD6">
            <w:pPr>
              <w:pStyle w:val="List"/>
              <w:numPr>
                <w:ilvl w:val="0"/>
                <w:numId w:val="11"/>
              </w:numPr>
              <w:spacing w:after="0" w:line="240" w:lineRule="auto"/>
              <w:rPr>
                <w:rFonts w:asciiTheme="minorHAnsi" w:hAnsiTheme="minorHAnsi" w:cstheme="minorHAnsi"/>
                <w:lang w:val="en-NZ"/>
              </w:rPr>
            </w:pPr>
            <w:r w:rsidRPr="00902721">
              <w:rPr>
                <w:rFonts w:asciiTheme="minorHAnsi" w:hAnsiTheme="minorHAnsi"/>
              </w:rPr>
              <w:t>Appreciate diversity and inclusiveness, and their benefits</w:t>
            </w:r>
          </w:p>
        </w:tc>
        <w:tc>
          <w:tcPr>
            <w:tcW w:w="5942" w:type="dxa"/>
            <w:tcMar>
              <w:top w:w="0" w:type="dxa"/>
              <w:left w:w="62" w:type="dxa"/>
              <w:bottom w:w="0" w:type="dxa"/>
              <w:right w:w="62" w:type="dxa"/>
            </w:tcMar>
          </w:tcPr>
          <w:p w:rsidR="00902721" w:rsidRDefault="00902721" w:rsidP="007F6BD6">
            <w:pPr>
              <w:pStyle w:val="ListParagraph"/>
              <w:numPr>
                <w:ilvl w:val="0"/>
                <w:numId w:val="13"/>
              </w:numPr>
              <w:spacing w:after="0" w:line="240" w:lineRule="auto"/>
            </w:pPr>
            <w:r w:rsidRPr="00902721">
              <w:rPr>
                <w:rFonts w:asciiTheme="minorHAnsi" w:hAnsiTheme="minorHAnsi"/>
              </w:rPr>
              <w:t>Value and respect diversity and inclusiveness across all areas of work</w:t>
            </w:r>
          </w:p>
          <w:p w:rsidR="00902721" w:rsidRDefault="00902721" w:rsidP="007F6BD6">
            <w:pPr>
              <w:pStyle w:val="ListParagraph"/>
              <w:numPr>
                <w:ilvl w:val="0"/>
                <w:numId w:val="13"/>
              </w:numPr>
              <w:spacing w:after="0" w:line="240" w:lineRule="auto"/>
            </w:pPr>
            <w:r w:rsidRPr="00902721">
              <w:rPr>
                <w:rFonts w:asciiTheme="minorHAnsi" w:hAnsiTheme="minorHAnsi"/>
              </w:rPr>
              <w:t>Contribute to the development of work place and professional relationships based on appreciation of diversity and inclusiveness</w:t>
            </w:r>
          </w:p>
          <w:p w:rsidR="00902721" w:rsidRDefault="00902721" w:rsidP="007F6BD6">
            <w:pPr>
              <w:pStyle w:val="ListParagraph"/>
              <w:numPr>
                <w:ilvl w:val="0"/>
                <w:numId w:val="13"/>
              </w:numPr>
              <w:spacing w:after="0" w:line="240" w:lineRule="auto"/>
            </w:pPr>
            <w:r w:rsidRPr="00902721">
              <w:rPr>
                <w:rFonts w:asciiTheme="minorHAnsi" w:hAnsiTheme="minorHAnsi"/>
              </w:rPr>
              <w:t>Use work practices that make environments safe for all</w:t>
            </w:r>
          </w:p>
          <w:p w:rsidR="003D483F" w:rsidRPr="00305E76" w:rsidRDefault="003D483F" w:rsidP="00902721">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902721" w:rsidRDefault="00902721" w:rsidP="007F6BD6">
            <w:pPr>
              <w:pStyle w:val="List"/>
              <w:numPr>
                <w:ilvl w:val="0"/>
                <w:numId w:val="11"/>
              </w:numPr>
              <w:spacing w:after="0" w:line="240" w:lineRule="auto"/>
              <w:rPr>
                <w:rFonts w:asciiTheme="minorHAnsi" w:hAnsiTheme="minorHAnsi" w:cstheme="minorHAnsi"/>
                <w:lang w:val="en-NZ"/>
              </w:rPr>
            </w:pPr>
            <w:r w:rsidRPr="00902721">
              <w:rPr>
                <w:rFonts w:asciiTheme="minorHAnsi" w:hAnsiTheme="minorHAnsi"/>
              </w:rPr>
              <w:t>Communicate with people from diverse backgrounds and situations</w:t>
            </w:r>
          </w:p>
        </w:tc>
        <w:tc>
          <w:tcPr>
            <w:tcW w:w="5942" w:type="dxa"/>
            <w:tcMar>
              <w:top w:w="0" w:type="dxa"/>
              <w:left w:w="62" w:type="dxa"/>
              <w:bottom w:w="0" w:type="dxa"/>
              <w:right w:w="62" w:type="dxa"/>
            </w:tcMar>
          </w:tcPr>
          <w:p w:rsidR="00902721" w:rsidRDefault="00902721" w:rsidP="007F6BD6">
            <w:pPr>
              <w:pStyle w:val="ListParagraph"/>
              <w:numPr>
                <w:ilvl w:val="0"/>
                <w:numId w:val="14"/>
              </w:numPr>
              <w:spacing w:after="0" w:line="240" w:lineRule="auto"/>
            </w:pPr>
            <w:r w:rsidRPr="00902721">
              <w:rPr>
                <w:rFonts w:asciiTheme="minorHAnsi" w:hAnsiTheme="minorHAnsi"/>
              </w:rPr>
              <w:t>Show respect for diversity in communication with all people</w:t>
            </w:r>
          </w:p>
          <w:p w:rsidR="00902721" w:rsidRDefault="00902721" w:rsidP="007F6BD6">
            <w:pPr>
              <w:pStyle w:val="ListParagraph"/>
              <w:numPr>
                <w:ilvl w:val="0"/>
                <w:numId w:val="14"/>
              </w:numPr>
              <w:spacing w:after="0" w:line="240" w:lineRule="auto"/>
            </w:pPr>
            <w:r w:rsidRPr="00902721">
              <w:rPr>
                <w:rFonts w:asciiTheme="minorHAnsi" w:hAnsiTheme="minorHAnsi"/>
              </w:rPr>
              <w:t>Use verbal and non-verbal communication constructively to establish, develop and maintain effective relationships, mutual trust and confidence</w:t>
            </w:r>
          </w:p>
          <w:p w:rsidR="00902721" w:rsidRDefault="00902721" w:rsidP="007F6BD6">
            <w:pPr>
              <w:pStyle w:val="ListParagraph"/>
              <w:numPr>
                <w:ilvl w:val="0"/>
                <w:numId w:val="14"/>
              </w:numPr>
              <w:spacing w:after="0" w:line="240" w:lineRule="auto"/>
            </w:pPr>
            <w:r w:rsidRPr="00902721">
              <w:rPr>
                <w:rFonts w:asciiTheme="minorHAnsi" w:hAnsiTheme="minorHAnsi"/>
              </w:rPr>
              <w:t>Where a language barrier exists, use effective strategies to communicate in the most efficient way possible</w:t>
            </w:r>
          </w:p>
          <w:p w:rsidR="00902721" w:rsidRDefault="00902721" w:rsidP="007F6BD6">
            <w:pPr>
              <w:pStyle w:val="ListParagraph"/>
              <w:numPr>
                <w:ilvl w:val="0"/>
                <w:numId w:val="14"/>
              </w:numPr>
              <w:spacing w:after="0" w:line="240" w:lineRule="auto"/>
            </w:pPr>
            <w:r w:rsidRPr="00902721">
              <w:rPr>
                <w:rFonts w:asciiTheme="minorHAnsi" w:hAnsiTheme="minorHAnsi"/>
              </w:rPr>
              <w:t>Seek assistance from interpreters or other persons according to communication needs</w:t>
            </w:r>
          </w:p>
          <w:p w:rsidR="003D483F" w:rsidRPr="00305E76" w:rsidRDefault="003D483F" w:rsidP="00902721">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902721" w:rsidRDefault="00902721" w:rsidP="00902721">
            <w:pPr>
              <w:pStyle w:val="List"/>
              <w:numPr>
                <w:ilvl w:val="0"/>
                <w:numId w:val="4"/>
              </w:numPr>
              <w:spacing w:after="0" w:line="240" w:lineRule="auto"/>
              <w:rPr>
                <w:rFonts w:asciiTheme="minorHAnsi" w:hAnsiTheme="minorHAnsi" w:cstheme="minorHAnsi"/>
              </w:rPr>
            </w:pPr>
            <w:r w:rsidRPr="00902721">
              <w:rPr>
                <w:rFonts w:asciiTheme="minorHAnsi" w:hAnsiTheme="minorHAnsi"/>
              </w:rPr>
              <w:t>Promote understanding across diverse groups</w:t>
            </w:r>
          </w:p>
        </w:tc>
        <w:tc>
          <w:tcPr>
            <w:tcW w:w="5942" w:type="dxa"/>
            <w:tcMar>
              <w:top w:w="0" w:type="dxa"/>
              <w:left w:w="62" w:type="dxa"/>
              <w:bottom w:w="0" w:type="dxa"/>
              <w:right w:w="62" w:type="dxa"/>
            </w:tcMar>
          </w:tcPr>
          <w:p w:rsidR="00902721" w:rsidRDefault="00902721" w:rsidP="007F6BD6">
            <w:pPr>
              <w:pStyle w:val="ListParagraph"/>
              <w:numPr>
                <w:ilvl w:val="0"/>
                <w:numId w:val="15"/>
              </w:numPr>
              <w:spacing w:after="0" w:line="240" w:lineRule="auto"/>
            </w:pPr>
            <w:r w:rsidRPr="00902721">
              <w:rPr>
                <w:rFonts w:asciiTheme="minorHAnsi" w:hAnsiTheme="minorHAnsi"/>
              </w:rPr>
              <w:t>Identify issues that may cause communication misunderstandings or other difficulties</w:t>
            </w:r>
          </w:p>
          <w:p w:rsidR="00902721" w:rsidRDefault="00902721" w:rsidP="007F6BD6">
            <w:pPr>
              <w:pStyle w:val="ListParagraph"/>
              <w:numPr>
                <w:ilvl w:val="0"/>
                <w:numId w:val="15"/>
              </w:numPr>
              <w:spacing w:after="0" w:line="240" w:lineRule="auto"/>
            </w:pPr>
            <w:r w:rsidRPr="00902721">
              <w:rPr>
                <w:rFonts w:asciiTheme="minorHAnsi" w:hAnsiTheme="minorHAnsi"/>
              </w:rPr>
              <w:t>Where difficulties or misunderstandings occur, consider the impact of social and cultural diversity</w:t>
            </w:r>
          </w:p>
          <w:p w:rsidR="00902721" w:rsidRDefault="00902721" w:rsidP="007F6BD6">
            <w:pPr>
              <w:pStyle w:val="ListParagraph"/>
              <w:numPr>
                <w:ilvl w:val="0"/>
                <w:numId w:val="15"/>
              </w:numPr>
              <w:spacing w:after="0" w:line="240" w:lineRule="auto"/>
            </w:pPr>
            <w:r w:rsidRPr="00902721">
              <w:rPr>
                <w:rFonts w:asciiTheme="minorHAnsi" w:hAnsiTheme="minorHAnsi"/>
              </w:rPr>
              <w:t>Make an effort to sensitively resolve differences, taking account of diversity considerations</w:t>
            </w:r>
          </w:p>
          <w:p w:rsidR="00902721" w:rsidRDefault="00902721" w:rsidP="007F6BD6">
            <w:pPr>
              <w:pStyle w:val="ListParagraph"/>
              <w:numPr>
                <w:ilvl w:val="0"/>
                <w:numId w:val="15"/>
              </w:numPr>
              <w:spacing w:after="0" w:line="240" w:lineRule="auto"/>
            </w:pPr>
            <w:r w:rsidRPr="00902721">
              <w:rPr>
                <w:rFonts w:asciiTheme="minorHAnsi" w:hAnsiTheme="minorHAnsi"/>
              </w:rPr>
              <w:t>Address any difficulties with appropriate people and seek assistance when required</w:t>
            </w:r>
          </w:p>
          <w:p w:rsidR="004D12D0" w:rsidRDefault="004D12D0" w:rsidP="00902721">
            <w:pPr>
              <w:spacing w:after="0" w:line="240" w:lineRule="auto"/>
              <w:rPr>
                <w:rFonts w:asciiTheme="minorHAnsi" w:hAnsiTheme="minorHAnsi"/>
              </w:rPr>
            </w:pPr>
          </w:p>
          <w:p w:rsidR="003D483F" w:rsidRPr="006A0B11" w:rsidRDefault="003D483F" w:rsidP="00902721">
            <w:pPr>
              <w:spacing w:after="0" w:line="240" w:lineRule="auto"/>
              <w:rPr>
                <w:rFonts w:asciiTheme="minorHAnsi" w:hAnsiTheme="minorHAnsi"/>
              </w:rPr>
            </w:pPr>
          </w:p>
        </w:tc>
      </w:tr>
    </w:tbl>
    <w:p w:rsidR="00D46DB0" w:rsidRDefault="00D46DB0" w:rsidP="00305E76">
      <w:pPr>
        <w:pStyle w:val="Heading3"/>
        <w:rPr>
          <w:b w:val="0"/>
          <w:bCs w:val="0"/>
        </w:rPr>
      </w:pPr>
      <w:r>
        <w:br w:type="page"/>
      </w:r>
    </w:p>
    <w:bookmarkStart w:id="7" w:name="_Toc329018039"/>
    <w:bookmarkStart w:id="8" w:name="_Toc427852192"/>
    <w:bookmarkEnd w:id="6"/>
    <w:p w:rsidR="00304343" w:rsidRDefault="00C14703" w:rsidP="00304343">
      <w:pPr>
        <w:pStyle w:val="Heading3"/>
      </w:pPr>
      <w:r>
        <w:rPr>
          <w:noProof/>
          <w:lang w:eastAsia="en-GB"/>
        </w:rPr>
        <w:lastRenderedPageBreak/>
        <mc:AlternateContent>
          <mc:Choice Requires="wps">
            <w:drawing>
              <wp:anchor distT="0" distB="0" distL="114300" distR="114300" simplePos="0" relativeHeight="251732992" behindDoc="1" locked="0" layoutInCell="1" allowOverlap="1" wp14:anchorId="33AC8170" wp14:editId="7BEE7376">
                <wp:simplePos x="0" y="0"/>
                <wp:positionH relativeFrom="column">
                  <wp:posOffset>-786809</wp:posOffset>
                </wp:positionH>
                <wp:positionV relativeFrom="paragraph">
                  <wp:posOffset>-297712</wp:posOffset>
                </wp:positionV>
                <wp:extent cx="7303135" cy="1850065"/>
                <wp:effectExtent l="0" t="0" r="31115" b="55245"/>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85006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95pt;margin-top:-23.45pt;width:575.05pt;height:145.6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" strokecolor="#d99594" strokeweight="1pt">
                <v:fill color2="#e5b8b7" focus="100%" type="gradient"/>
                <v:shadow on="t" color="#622423" opacity=".5" offset="1pt"/>
              </v:roundrect>
            </w:pict>
          </mc:Fallback>
        </mc:AlternateContent>
      </w:r>
      <w:bookmarkStart w:id="9" w:name="_Toc415143424"/>
      <w:r w:rsidR="00304343">
        <w:t>Foundation Skills</w:t>
      </w:r>
      <w:bookmarkEnd w:id="8"/>
      <w:bookmarkEnd w:id="9"/>
    </w:p>
    <w:p w:rsidR="00304343" w:rsidRPr="00786E18" w:rsidRDefault="00786E18" w:rsidP="00786E18">
      <w:pPr>
        <w:spacing w:after="0" w:line="240" w:lineRule="auto"/>
        <w:rPr>
          <w:i/>
        </w:rPr>
      </w:pPr>
      <w:r w:rsidRPr="00786E18">
        <w:rPr>
          <w:i/>
        </w:rPr>
        <w:t>The Foundation Skills describe those required skills (language, literacy, numeracy and employment skills) that are essential to performance.</w:t>
      </w:r>
    </w:p>
    <w:p w:rsidR="00304343" w:rsidRPr="00304343" w:rsidRDefault="00304343" w:rsidP="00304343">
      <w:pPr>
        <w:spacing w:after="0" w:line="240" w:lineRule="auto"/>
        <w:rPr>
          <w:lang w:eastAsia="en-GB"/>
        </w:rPr>
      </w:pPr>
      <w:bookmarkStart w:id="10" w:name="_Toc329018040"/>
      <w:bookmarkEnd w:id="7"/>
    </w:p>
    <w:p w:rsidR="00304343" w:rsidRPr="00786E18" w:rsidRDefault="00786E18" w:rsidP="00786E18">
      <w:pPr>
        <w:spacing w:after="0" w:line="240" w:lineRule="auto"/>
      </w:pPr>
      <w:r w:rsidRPr="00786E18">
        <w:t>Foundation skills essential to performance are explicit in the performance criteria of this unit of competency.</w:t>
      </w:r>
      <w:r w:rsidR="00304343" w:rsidRPr="00786E18">
        <w:br w:type="page"/>
      </w:r>
    </w:p>
    <w:bookmarkStart w:id="11" w:name="_Toc285113079"/>
    <w:bookmarkStart w:id="12" w:name="_Toc326743761"/>
    <w:bookmarkStart w:id="13" w:name="_Toc328654777"/>
    <w:bookmarkStart w:id="14" w:name="_Toc330386596"/>
    <w:bookmarkStart w:id="15" w:name="_Toc427852193"/>
    <w:bookmarkEnd w:id="10"/>
    <w:p w:rsidR="00304343" w:rsidRDefault="00C14703" w:rsidP="00304343">
      <w:pPr>
        <w:pStyle w:val="Heading3"/>
      </w:pPr>
      <w:r>
        <w:rPr>
          <w:noProof/>
          <w:lang w:eastAsia="en-GB"/>
        </w:rPr>
        <w:lastRenderedPageBreak/>
        <mc:AlternateContent>
          <mc:Choice Requires="wps">
            <w:drawing>
              <wp:anchor distT="0" distB="0" distL="114300" distR="114300" simplePos="0" relativeHeight="251735040" behindDoc="1" locked="0" layoutInCell="1" allowOverlap="1" wp14:anchorId="05D0648A" wp14:editId="26ADC08D">
                <wp:simplePos x="0" y="0"/>
                <wp:positionH relativeFrom="column">
                  <wp:posOffset>-712381</wp:posOffset>
                </wp:positionH>
                <wp:positionV relativeFrom="paragraph">
                  <wp:posOffset>-297712</wp:posOffset>
                </wp:positionV>
                <wp:extent cx="7132320" cy="9420447"/>
                <wp:effectExtent l="0" t="0" r="30480" b="66675"/>
                <wp:wrapNone/>
                <wp:docPr id="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420447"/>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1pt;margin-top:-23.45pt;width:561.6pt;height:741.7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" strokecolor="#d99594" strokeweight="1pt">
                <v:fill color2="#e5b8b7" focus="100%" type="gradient"/>
                <v:shadow on="t" color="#622423" opacity=".5" offset="1pt"/>
              </v:roundrect>
            </w:pict>
          </mc:Fallback>
        </mc:AlternateContent>
      </w:r>
      <w:bookmarkStart w:id="16" w:name="_Toc415143425"/>
      <w:r w:rsidR="00304343">
        <w:t>Assessment Requirements</w:t>
      </w:r>
      <w:bookmarkEnd w:id="15"/>
      <w:bookmarkEnd w:id="16"/>
    </w:p>
    <w:p w:rsidR="000922C4" w:rsidRDefault="000922C4" w:rsidP="000922C4">
      <w:pPr>
        <w:spacing w:after="0" w:line="240" w:lineRule="auto"/>
        <w:rPr>
          <w:b/>
        </w:rPr>
      </w:pPr>
      <w:r w:rsidRPr="000922C4">
        <w:rPr>
          <w:b/>
        </w:rPr>
        <w:t>Performance Evidence</w:t>
      </w:r>
    </w:p>
    <w:p w:rsidR="005072E3" w:rsidRPr="000922C4" w:rsidRDefault="005072E3" w:rsidP="000922C4">
      <w:pPr>
        <w:spacing w:after="0" w:line="240" w:lineRule="auto"/>
        <w:rPr>
          <w:b/>
        </w:rPr>
      </w:pPr>
    </w:p>
    <w:p w:rsidR="000922C4" w:rsidRDefault="000922C4" w:rsidP="000922C4">
      <w:pPr>
        <w:spacing w:after="0" w:line="240" w:lineRule="auto"/>
      </w:pPr>
      <w:r w:rsidRPr="000922C4">
        <w:t xml:space="preserve">The candidate must show evidence of the ability to complete tasks outlined in elements and performance criteria of this unit, manage tasks and manage contingencies in the context of the job role. </w:t>
      </w:r>
    </w:p>
    <w:p w:rsidR="000922C4" w:rsidRDefault="000922C4" w:rsidP="000922C4">
      <w:pPr>
        <w:spacing w:after="0" w:line="240" w:lineRule="auto"/>
      </w:pPr>
      <w:r w:rsidRPr="000922C4">
        <w:t>There must be evidence that the candidate has:</w:t>
      </w:r>
    </w:p>
    <w:p w:rsidR="005072E3" w:rsidRPr="000922C4" w:rsidRDefault="005072E3" w:rsidP="000922C4">
      <w:pPr>
        <w:spacing w:after="0" w:line="240" w:lineRule="auto"/>
      </w:pPr>
    </w:p>
    <w:p w:rsidR="000922C4" w:rsidRPr="000922C4" w:rsidRDefault="000922C4" w:rsidP="007F6BD6">
      <w:pPr>
        <w:pStyle w:val="ListParagraph"/>
        <w:numPr>
          <w:ilvl w:val="0"/>
          <w:numId w:val="16"/>
        </w:numPr>
        <w:spacing w:after="0" w:line="240" w:lineRule="auto"/>
      </w:pPr>
      <w:r w:rsidRPr="000922C4">
        <w:t>Undertaken a structured process to reflect on own perspectives on diversity</w:t>
      </w:r>
    </w:p>
    <w:p w:rsidR="000922C4" w:rsidRPr="000922C4" w:rsidRDefault="000922C4" w:rsidP="007F6BD6">
      <w:pPr>
        <w:pStyle w:val="ListParagraph"/>
        <w:numPr>
          <w:ilvl w:val="0"/>
          <w:numId w:val="16"/>
        </w:numPr>
        <w:spacing w:after="0" w:line="240" w:lineRule="auto"/>
      </w:pPr>
      <w:r w:rsidRPr="000922C4">
        <w:t>Recognised and respected the needs of people from diverse social and cultural backgrounds in at least 3 different situations:</w:t>
      </w:r>
    </w:p>
    <w:p w:rsidR="000922C4" w:rsidRPr="000922C4" w:rsidRDefault="000922C4" w:rsidP="007F6BD6">
      <w:pPr>
        <w:pStyle w:val="ListParagraph"/>
        <w:numPr>
          <w:ilvl w:val="0"/>
          <w:numId w:val="17"/>
        </w:numPr>
        <w:spacing w:after="0" w:line="240" w:lineRule="auto"/>
      </w:pPr>
      <w:r w:rsidRPr="000922C4">
        <w:t>selected and used appropriate verbal and non verbal communication</w:t>
      </w:r>
    </w:p>
    <w:p w:rsidR="000922C4" w:rsidRPr="000922C4" w:rsidRDefault="000922C4" w:rsidP="007F6BD6">
      <w:pPr>
        <w:pStyle w:val="ListParagraph"/>
        <w:numPr>
          <w:ilvl w:val="0"/>
          <w:numId w:val="17"/>
        </w:numPr>
        <w:spacing w:after="0" w:line="240" w:lineRule="auto"/>
      </w:pPr>
      <w:r w:rsidRPr="000922C4">
        <w:t>recognised situations where misunderstandings may arise from diversity and formed appropriate responses</w:t>
      </w:r>
    </w:p>
    <w:p w:rsidR="000922C4" w:rsidRDefault="000922C4" w:rsidP="000922C4">
      <w:pPr>
        <w:spacing w:after="0" w:line="240" w:lineRule="auto"/>
        <w:rPr>
          <w:b/>
        </w:rPr>
      </w:pPr>
    </w:p>
    <w:p w:rsidR="000922C4" w:rsidRPr="000922C4" w:rsidRDefault="000922C4" w:rsidP="000922C4">
      <w:pPr>
        <w:spacing w:after="0" w:line="240" w:lineRule="auto"/>
        <w:rPr>
          <w:b/>
        </w:rPr>
      </w:pPr>
      <w:r w:rsidRPr="000922C4">
        <w:rPr>
          <w:b/>
        </w:rPr>
        <w:t>Knowledge Evidence</w:t>
      </w:r>
    </w:p>
    <w:p w:rsidR="000922C4" w:rsidRDefault="000922C4" w:rsidP="000922C4">
      <w:pPr>
        <w:spacing w:after="0" w:line="240" w:lineRule="auto"/>
      </w:pPr>
    </w:p>
    <w:p w:rsidR="000922C4" w:rsidRDefault="000922C4" w:rsidP="000922C4">
      <w:pPr>
        <w:spacing w:after="0" w:line="240" w:lineRule="auto"/>
      </w:pPr>
      <w:r w:rsidRPr="000922C4">
        <w:t>The candidate must be able to demonstrate essential knowledge required to effectively complete tasks outlined in elements and performance criteria of this unit, manage tasks and manage contingencies in the context of the work role. This includes knowledge of:</w:t>
      </w:r>
    </w:p>
    <w:p w:rsidR="000922C4" w:rsidRPr="000922C4" w:rsidRDefault="000922C4" w:rsidP="000922C4">
      <w:pPr>
        <w:spacing w:after="0" w:line="240" w:lineRule="auto"/>
      </w:pPr>
    </w:p>
    <w:p w:rsidR="000922C4" w:rsidRPr="000922C4" w:rsidRDefault="000922C4" w:rsidP="007F6BD6">
      <w:pPr>
        <w:pStyle w:val="ListParagraph"/>
        <w:numPr>
          <w:ilvl w:val="0"/>
          <w:numId w:val="16"/>
        </w:numPr>
        <w:spacing w:after="0" w:line="240" w:lineRule="auto"/>
      </w:pPr>
      <w:r w:rsidRPr="000922C4">
        <w:t>Concepts of cultural awareness, cultural safety and cultural competence and how these impact different work roles</w:t>
      </w:r>
    </w:p>
    <w:p w:rsidR="000922C4" w:rsidRPr="000922C4" w:rsidRDefault="000922C4" w:rsidP="007F6BD6">
      <w:pPr>
        <w:pStyle w:val="ListParagraph"/>
        <w:numPr>
          <w:ilvl w:val="0"/>
          <w:numId w:val="16"/>
        </w:numPr>
        <w:spacing w:after="0" w:line="240" w:lineRule="auto"/>
      </w:pPr>
      <w:r w:rsidRPr="000922C4">
        <w:t>Concepts and definitions of diversity</w:t>
      </w:r>
    </w:p>
    <w:p w:rsidR="000922C4" w:rsidRPr="000922C4" w:rsidRDefault="000922C4" w:rsidP="007F6BD6">
      <w:pPr>
        <w:pStyle w:val="ListParagraph"/>
        <w:numPr>
          <w:ilvl w:val="0"/>
          <w:numId w:val="16"/>
        </w:numPr>
        <w:spacing w:after="0" w:line="240" w:lineRule="auto"/>
      </w:pPr>
      <w:r w:rsidRPr="000922C4">
        <w:t>Own culture and the community attitudes, language, policies and structures of that culture and how they impact on different people and groups</w:t>
      </w:r>
    </w:p>
    <w:p w:rsidR="000922C4" w:rsidRPr="000922C4" w:rsidRDefault="000922C4" w:rsidP="007F6BD6">
      <w:pPr>
        <w:pStyle w:val="ListParagraph"/>
        <w:numPr>
          <w:ilvl w:val="0"/>
          <w:numId w:val="16"/>
        </w:numPr>
        <w:spacing w:after="0" w:line="240" w:lineRule="auto"/>
      </w:pPr>
      <w:r w:rsidRPr="000922C4">
        <w:t xml:space="preserve">Features of diversity in </w:t>
      </w:r>
      <w:r w:rsidR="005072E3" w:rsidRPr="000922C4">
        <w:t>Australia</w:t>
      </w:r>
      <w:r w:rsidRPr="000922C4">
        <w:t xml:space="preserve"> and how this impacts different areas of work and life:</w:t>
      </w:r>
    </w:p>
    <w:p w:rsidR="000922C4" w:rsidRPr="000922C4" w:rsidRDefault="000922C4" w:rsidP="007F6BD6">
      <w:pPr>
        <w:pStyle w:val="ListParagraph"/>
        <w:numPr>
          <w:ilvl w:val="0"/>
          <w:numId w:val="17"/>
        </w:numPr>
        <w:spacing w:after="0" w:line="240" w:lineRule="auto"/>
      </w:pPr>
      <w:r w:rsidRPr="000922C4">
        <w:t>political</w:t>
      </w:r>
    </w:p>
    <w:p w:rsidR="000922C4" w:rsidRPr="000922C4" w:rsidRDefault="000922C4" w:rsidP="007F6BD6">
      <w:pPr>
        <w:pStyle w:val="ListParagraph"/>
        <w:numPr>
          <w:ilvl w:val="0"/>
          <w:numId w:val="17"/>
        </w:numPr>
        <w:spacing w:after="0" w:line="240" w:lineRule="auto"/>
      </w:pPr>
      <w:r w:rsidRPr="000922C4">
        <w:t>social</w:t>
      </w:r>
    </w:p>
    <w:p w:rsidR="000922C4" w:rsidRPr="000922C4" w:rsidRDefault="000922C4" w:rsidP="007F6BD6">
      <w:pPr>
        <w:pStyle w:val="ListParagraph"/>
        <w:numPr>
          <w:ilvl w:val="0"/>
          <w:numId w:val="17"/>
        </w:numPr>
        <w:spacing w:after="0" w:line="240" w:lineRule="auto"/>
      </w:pPr>
      <w:r w:rsidRPr="000922C4">
        <w:t>economic</w:t>
      </w:r>
    </w:p>
    <w:p w:rsidR="000922C4" w:rsidRPr="000922C4" w:rsidRDefault="000922C4" w:rsidP="007F6BD6">
      <w:pPr>
        <w:pStyle w:val="ListParagraph"/>
        <w:numPr>
          <w:ilvl w:val="0"/>
          <w:numId w:val="17"/>
        </w:numPr>
        <w:spacing w:after="0" w:line="240" w:lineRule="auto"/>
      </w:pPr>
      <w:r w:rsidRPr="000922C4">
        <w:t>cultural</w:t>
      </w:r>
    </w:p>
    <w:p w:rsidR="000922C4" w:rsidRPr="000922C4" w:rsidRDefault="000922C4" w:rsidP="007F6BD6">
      <w:pPr>
        <w:pStyle w:val="ListParagraph"/>
        <w:numPr>
          <w:ilvl w:val="0"/>
          <w:numId w:val="16"/>
        </w:numPr>
        <w:spacing w:after="0" w:line="240" w:lineRule="auto"/>
      </w:pPr>
      <w:r w:rsidRPr="000922C4">
        <w:t>Legal and ethical considerations (international, national, state/territory, local) for working with diversity, how these impact individual workers, and the consequences of breaches:</w:t>
      </w:r>
    </w:p>
    <w:p w:rsidR="000922C4" w:rsidRPr="000922C4" w:rsidRDefault="000922C4" w:rsidP="007F6BD6">
      <w:pPr>
        <w:pStyle w:val="ListParagraph"/>
        <w:numPr>
          <w:ilvl w:val="0"/>
          <w:numId w:val="17"/>
        </w:numPr>
        <w:spacing w:after="0" w:line="240" w:lineRule="auto"/>
      </w:pPr>
      <w:r w:rsidRPr="000922C4">
        <w:t>discrimination:</w:t>
      </w:r>
    </w:p>
    <w:p w:rsidR="000922C4" w:rsidRPr="000922C4" w:rsidRDefault="000922C4" w:rsidP="007F6BD6">
      <w:pPr>
        <w:pStyle w:val="ListParagraph"/>
        <w:numPr>
          <w:ilvl w:val="0"/>
          <w:numId w:val="18"/>
        </w:numPr>
        <w:spacing w:after="0" w:line="240" w:lineRule="auto"/>
      </w:pPr>
      <w:r w:rsidRPr="000922C4">
        <w:t>age</w:t>
      </w:r>
    </w:p>
    <w:p w:rsidR="000922C4" w:rsidRPr="000922C4" w:rsidRDefault="000922C4" w:rsidP="007F6BD6">
      <w:pPr>
        <w:pStyle w:val="ListParagraph"/>
        <w:numPr>
          <w:ilvl w:val="0"/>
          <w:numId w:val="18"/>
        </w:numPr>
        <w:spacing w:after="0" w:line="240" w:lineRule="auto"/>
      </w:pPr>
      <w:r w:rsidRPr="000922C4">
        <w:t>disability</w:t>
      </w:r>
    </w:p>
    <w:p w:rsidR="000922C4" w:rsidRPr="000922C4" w:rsidRDefault="000922C4" w:rsidP="007F6BD6">
      <w:pPr>
        <w:pStyle w:val="ListParagraph"/>
        <w:numPr>
          <w:ilvl w:val="0"/>
          <w:numId w:val="18"/>
        </w:numPr>
        <w:spacing w:after="0" w:line="240" w:lineRule="auto"/>
      </w:pPr>
      <w:r w:rsidRPr="000922C4">
        <w:t>racial</w:t>
      </w:r>
    </w:p>
    <w:p w:rsidR="000922C4" w:rsidRPr="000922C4" w:rsidRDefault="000922C4" w:rsidP="007F6BD6">
      <w:pPr>
        <w:pStyle w:val="ListParagraph"/>
        <w:numPr>
          <w:ilvl w:val="0"/>
          <w:numId w:val="18"/>
        </w:numPr>
        <w:spacing w:after="0" w:line="240" w:lineRule="auto"/>
      </w:pPr>
      <w:r w:rsidRPr="000922C4">
        <w:t>sex</w:t>
      </w:r>
    </w:p>
    <w:p w:rsidR="000922C4" w:rsidRPr="000922C4" w:rsidRDefault="000922C4" w:rsidP="007F6BD6">
      <w:pPr>
        <w:pStyle w:val="ListParagraph"/>
        <w:numPr>
          <w:ilvl w:val="0"/>
          <w:numId w:val="17"/>
        </w:numPr>
        <w:spacing w:after="0" w:line="240" w:lineRule="auto"/>
      </w:pPr>
      <w:r w:rsidRPr="000922C4">
        <w:t>human rights:</w:t>
      </w:r>
    </w:p>
    <w:p w:rsidR="000922C4" w:rsidRPr="000922C4" w:rsidRDefault="000922C4" w:rsidP="007F6BD6">
      <w:pPr>
        <w:pStyle w:val="ListParagraph"/>
        <w:numPr>
          <w:ilvl w:val="0"/>
          <w:numId w:val="18"/>
        </w:numPr>
        <w:spacing w:after="0" w:line="240" w:lineRule="auto"/>
      </w:pPr>
      <w:r w:rsidRPr="000922C4">
        <w:t>Universal declaration of human rights</w:t>
      </w:r>
    </w:p>
    <w:p w:rsidR="000922C4" w:rsidRPr="000922C4" w:rsidRDefault="000922C4" w:rsidP="007F6BD6">
      <w:pPr>
        <w:pStyle w:val="ListParagraph"/>
        <w:numPr>
          <w:ilvl w:val="0"/>
          <w:numId w:val="18"/>
        </w:numPr>
        <w:spacing w:after="0" w:line="240" w:lineRule="auto"/>
      </w:pPr>
      <w:r w:rsidRPr="000922C4">
        <w:t>relationship between human needs and human rights</w:t>
      </w:r>
    </w:p>
    <w:p w:rsidR="000922C4" w:rsidRPr="000922C4" w:rsidRDefault="000922C4" w:rsidP="007F6BD6">
      <w:pPr>
        <w:pStyle w:val="ListParagraph"/>
        <w:numPr>
          <w:ilvl w:val="0"/>
          <w:numId w:val="18"/>
        </w:numPr>
        <w:spacing w:after="0" w:line="240" w:lineRule="auto"/>
      </w:pPr>
      <w:r w:rsidRPr="000922C4">
        <w:t>frameworks, approaches and instruments used in the workplace</w:t>
      </w:r>
    </w:p>
    <w:p w:rsidR="000922C4" w:rsidRPr="000922C4" w:rsidRDefault="000922C4" w:rsidP="007F6BD6">
      <w:pPr>
        <w:pStyle w:val="ListParagraph"/>
        <w:numPr>
          <w:ilvl w:val="0"/>
          <w:numId w:val="17"/>
        </w:numPr>
        <w:spacing w:after="0" w:line="240" w:lineRule="auto"/>
      </w:pPr>
      <w:r w:rsidRPr="000922C4">
        <w:t>rights and responsibilities of workers, employers and clients, including appropriate action when rights are being infringed or responsibilities not being carried out</w:t>
      </w:r>
    </w:p>
    <w:p w:rsidR="000922C4" w:rsidRPr="000922C4" w:rsidRDefault="000922C4" w:rsidP="007F6BD6">
      <w:pPr>
        <w:pStyle w:val="ListParagraph"/>
        <w:numPr>
          <w:ilvl w:val="0"/>
          <w:numId w:val="16"/>
        </w:numPr>
        <w:spacing w:after="0" w:line="240" w:lineRule="auto"/>
      </w:pPr>
      <w:r w:rsidRPr="000922C4">
        <w:t>Key areas of diversity and their characteristics, including:</w:t>
      </w:r>
    </w:p>
    <w:p w:rsidR="000922C4" w:rsidRPr="000922C4" w:rsidRDefault="000922C4" w:rsidP="007F6BD6">
      <w:pPr>
        <w:pStyle w:val="ListParagraph"/>
        <w:numPr>
          <w:ilvl w:val="0"/>
          <w:numId w:val="17"/>
        </w:numPr>
        <w:spacing w:after="0" w:line="240" w:lineRule="auto"/>
      </w:pPr>
      <w:r w:rsidRPr="000922C4">
        <w:t>culture, race, ethnicity</w:t>
      </w:r>
    </w:p>
    <w:p w:rsidR="000922C4" w:rsidRPr="000922C4" w:rsidRDefault="000922C4" w:rsidP="007F6BD6">
      <w:pPr>
        <w:pStyle w:val="ListParagraph"/>
        <w:numPr>
          <w:ilvl w:val="0"/>
          <w:numId w:val="17"/>
        </w:numPr>
        <w:spacing w:after="0" w:line="240" w:lineRule="auto"/>
      </w:pPr>
      <w:r w:rsidRPr="000922C4">
        <w:t>disability</w:t>
      </w:r>
    </w:p>
    <w:p w:rsidR="000922C4" w:rsidRPr="000922C4" w:rsidRDefault="000922C4" w:rsidP="007F6BD6">
      <w:pPr>
        <w:pStyle w:val="ListParagraph"/>
        <w:numPr>
          <w:ilvl w:val="0"/>
          <w:numId w:val="17"/>
        </w:numPr>
        <w:spacing w:after="0" w:line="240" w:lineRule="auto"/>
      </w:pPr>
      <w:r w:rsidRPr="000922C4">
        <w:t>religious or spiritual beliefs</w:t>
      </w:r>
    </w:p>
    <w:p w:rsidR="000922C4" w:rsidRPr="000922C4" w:rsidRDefault="000922C4" w:rsidP="007F6BD6">
      <w:pPr>
        <w:pStyle w:val="ListParagraph"/>
        <w:numPr>
          <w:ilvl w:val="0"/>
          <w:numId w:val="17"/>
        </w:numPr>
        <w:spacing w:after="0" w:line="240" w:lineRule="auto"/>
      </w:pPr>
      <w:r w:rsidRPr="000922C4">
        <w:t>gender, including transgender</w:t>
      </w:r>
    </w:p>
    <w:p w:rsidR="000922C4" w:rsidRPr="000922C4" w:rsidRDefault="000922C4" w:rsidP="007F6BD6">
      <w:pPr>
        <w:pStyle w:val="ListParagraph"/>
        <w:numPr>
          <w:ilvl w:val="0"/>
          <w:numId w:val="17"/>
        </w:numPr>
        <w:spacing w:after="0" w:line="240" w:lineRule="auto"/>
      </w:pPr>
      <w:r w:rsidRPr="000922C4">
        <w:t>intersex</w:t>
      </w:r>
    </w:p>
    <w:p w:rsidR="000922C4" w:rsidRPr="000922C4" w:rsidRDefault="000922C4" w:rsidP="007F6BD6">
      <w:pPr>
        <w:pStyle w:val="ListParagraph"/>
        <w:numPr>
          <w:ilvl w:val="0"/>
          <w:numId w:val="17"/>
        </w:numPr>
        <w:spacing w:after="0" w:line="240" w:lineRule="auto"/>
      </w:pPr>
      <w:r w:rsidRPr="000922C4">
        <w:t>generational</w:t>
      </w:r>
    </w:p>
    <w:p w:rsidR="000922C4" w:rsidRPr="000922C4" w:rsidRDefault="000922C4" w:rsidP="007F6BD6">
      <w:pPr>
        <w:pStyle w:val="ListParagraph"/>
        <w:numPr>
          <w:ilvl w:val="0"/>
          <w:numId w:val="17"/>
        </w:numPr>
        <w:spacing w:after="0" w:line="240" w:lineRule="auto"/>
      </w:pPr>
      <w:r w:rsidRPr="000922C4">
        <w:t>sexual orientation/sexual identity - lesbian, gay, bisexual, heterosexual</w:t>
      </w:r>
    </w:p>
    <w:p w:rsidR="000922C4" w:rsidRPr="000922C4" w:rsidRDefault="005072E3" w:rsidP="007F6BD6">
      <w:pPr>
        <w:pStyle w:val="ListParagraph"/>
        <w:numPr>
          <w:ilvl w:val="0"/>
          <w:numId w:val="16"/>
        </w:numPr>
        <w:spacing w:after="0" w:line="240" w:lineRule="auto"/>
      </w:pPr>
      <w:r>
        <w:rPr>
          <w:noProof/>
          <w:lang w:val="en-GB" w:eastAsia="en-GB"/>
        </w:rPr>
        <w:lastRenderedPageBreak/>
        <mc:AlternateContent>
          <mc:Choice Requires="wps">
            <w:drawing>
              <wp:anchor distT="0" distB="0" distL="114300" distR="114300" simplePos="0" relativeHeight="251737088" behindDoc="1" locked="0" layoutInCell="1" allowOverlap="1" wp14:anchorId="6D58958A" wp14:editId="7A6DC8BD">
                <wp:simplePos x="0" y="0"/>
                <wp:positionH relativeFrom="column">
                  <wp:posOffset>-669718</wp:posOffset>
                </wp:positionH>
                <wp:positionV relativeFrom="paragraph">
                  <wp:posOffset>-251947</wp:posOffset>
                </wp:positionV>
                <wp:extent cx="7132320" cy="5901055"/>
                <wp:effectExtent l="0" t="0" r="30480" b="61595"/>
                <wp:wrapNone/>
                <wp:docPr id="1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590105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2.75pt;margin-top:-19.85pt;width:561.6pt;height:464.6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" strokecolor="#d99594" strokeweight="1pt">
                <v:fill color2="#e5b8b7" focus="100%" type="gradient"/>
                <v:shadow on="t" color="#622423" opacity=".5" offset="1pt"/>
              </v:roundrect>
            </w:pict>
          </mc:Fallback>
        </mc:AlternateContent>
      </w:r>
      <w:r w:rsidR="000922C4" w:rsidRPr="000922C4">
        <w:t>Key aspects, and the diversity, of Australia’s Aboriginal and/or Torres Strait Islander cultures, including:</w:t>
      </w:r>
    </w:p>
    <w:p w:rsidR="000922C4" w:rsidRPr="000922C4" w:rsidRDefault="000922C4" w:rsidP="007F6BD6">
      <w:pPr>
        <w:pStyle w:val="ListParagraph"/>
        <w:numPr>
          <w:ilvl w:val="0"/>
          <w:numId w:val="17"/>
        </w:numPr>
        <w:spacing w:after="0" w:line="240" w:lineRule="auto"/>
      </w:pPr>
      <w:r w:rsidRPr="000922C4">
        <w:t>social, political and economic issues affecting Aboriginal and/or Torres Strait Islander people</w:t>
      </w:r>
    </w:p>
    <w:p w:rsidR="000922C4" w:rsidRPr="000922C4" w:rsidRDefault="000922C4" w:rsidP="007F6BD6">
      <w:pPr>
        <w:pStyle w:val="ListParagraph"/>
        <w:numPr>
          <w:ilvl w:val="0"/>
          <w:numId w:val="17"/>
        </w:numPr>
        <w:spacing w:after="0" w:line="240" w:lineRule="auto"/>
      </w:pPr>
      <w:r w:rsidRPr="000922C4">
        <w:t>own culture, western systems and structures and how these impact on Aboriginal and/or Torres Strait Islander people and their engagement with services</w:t>
      </w:r>
    </w:p>
    <w:p w:rsidR="000922C4" w:rsidRPr="000922C4" w:rsidRDefault="000922C4" w:rsidP="007F6BD6">
      <w:pPr>
        <w:pStyle w:val="ListParagraph"/>
        <w:numPr>
          <w:ilvl w:val="0"/>
          <w:numId w:val="16"/>
        </w:numPr>
        <w:spacing w:after="0" w:line="240" w:lineRule="auto"/>
      </w:pPr>
      <w:r w:rsidRPr="000922C4">
        <w:t>Potential needs of marginalised groups, including:</w:t>
      </w:r>
    </w:p>
    <w:p w:rsidR="000922C4" w:rsidRPr="000922C4" w:rsidRDefault="000922C4" w:rsidP="007F6BD6">
      <w:pPr>
        <w:pStyle w:val="ListParagraph"/>
        <w:numPr>
          <w:ilvl w:val="0"/>
          <w:numId w:val="17"/>
        </w:numPr>
        <w:spacing w:after="0" w:line="240" w:lineRule="auto"/>
      </w:pPr>
      <w:r w:rsidRPr="000922C4">
        <w:t>protective factors</w:t>
      </w:r>
    </w:p>
    <w:p w:rsidR="000922C4" w:rsidRPr="000922C4" w:rsidRDefault="000922C4" w:rsidP="007F6BD6">
      <w:pPr>
        <w:pStyle w:val="ListParagraph"/>
        <w:numPr>
          <w:ilvl w:val="0"/>
          <w:numId w:val="17"/>
        </w:numPr>
        <w:spacing w:after="0" w:line="240" w:lineRule="auto"/>
      </w:pPr>
      <w:r w:rsidRPr="000922C4">
        <w:t>physical, mental and emotional health issues/care needs</w:t>
      </w:r>
    </w:p>
    <w:p w:rsidR="000922C4" w:rsidRPr="000922C4" w:rsidRDefault="000922C4" w:rsidP="007F6BD6">
      <w:pPr>
        <w:pStyle w:val="ListParagraph"/>
        <w:numPr>
          <w:ilvl w:val="0"/>
          <w:numId w:val="17"/>
        </w:numPr>
        <w:spacing w:after="0" w:line="240" w:lineRule="auto"/>
      </w:pPr>
      <w:r w:rsidRPr="000922C4">
        <w:t>consideration of impacts of discrimination, trauma, exclusion and negative attitudes</w:t>
      </w:r>
    </w:p>
    <w:p w:rsidR="000922C4" w:rsidRPr="000922C4" w:rsidRDefault="000922C4" w:rsidP="007F6BD6">
      <w:pPr>
        <w:pStyle w:val="ListParagraph"/>
        <w:numPr>
          <w:ilvl w:val="0"/>
          <w:numId w:val="16"/>
        </w:numPr>
        <w:spacing w:after="0" w:line="240" w:lineRule="auto"/>
      </w:pPr>
      <w:r w:rsidRPr="000922C4">
        <w:t>Resources that support individuals and organisations to embrace and respond to diversity</w:t>
      </w:r>
    </w:p>
    <w:p w:rsidR="000922C4" w:rsidRPr="000922C4" w:rsidRDefault="000922C4" w:rsidP="007F6BD6">
      <w:pPr>
        <w:pStyle w:val="ListParagraph"/>
        <w:numPr>
          <w:ilvl w:val="0"/>
          <w:numId w:val="17"/>
        </w:numPr>
        <w:spacing w:after="0" w:line="240" w:lineRule="auto"/>
      </w:pPr>
      <w:r w:rsidRPr="000922C4">
        <w:t>language and cultural interpreters</w:t>
      </w:r>
    </w:p>
    <w:p w:rsidR="000922C4" w:rsidRPr="000922C4" w:rsidRDefault="000922C4" w:rsidP="007F6BD6">
      <w:pPr>
        <w:pStyle w:val="ListParagraph"/>
        <w:numPr>
          <w:ilvl w:val="0"/>
          <w:numId w:val="17"/>
        </w:numPr>
        <w:spacing w:after="0" w:line="240" w:lineRule="auto"/>
      </w:pPr>
      <w:r w:rsidRPr="000922C4">
        <w:t>imagery</w:t>
      </w:r>
    </w:p>
    <w:p w:rsidR="000922C4" w:rsidRPr="000922C4" w:rsidRDefault="000922C4" w:rsidP="007F6BD6">
      <w:pPr>
        <w:pStyle w:val="ListParagraph"/>
        <w:numPr>
          <w:ilvl w:val="0"/>
          <w:numId w:val="16"/>
        </w:numPr>
        <w:spacing w:after="0" w:line="240" w:lineRule="auto"/>
      </w:pPr>
      <w:r w:rsidRPr="000922C4">
        <w:t>Influences and changing practices in Australia and their impact on the diverse communities that make up Australian society</w:t>
      </w:r>
    </w:p>
    <w:p w:rsidR="000922C4" w:rsidRPr="000922C4" w:rsidRDefault="000922C4" w:rsidP="007F6BD6">
      <w:pPr>
        <w:pStyle w:val="ListParagraph"/>
        <w:numPr>
          <w:ilvl w:val="0"/>
          <w:numId w:val="16"/>
        </w:numPr>
        <w:spacing w:after="0" w:line="240" w:lineRule="auto"/>
      </w:pPr>
      <w:r w:rsidRPr="000922C4">
        <w:t>Impact of diversity practices and experiences on personal behaviour, interpersonal relationships, perception and social expectations of others</w:t>
      </w:r>
    </w:p>
    <w:p w:rsidR="000922C4" w:rsidRDefault="000922C4" w:rsidP="000922C4">
      <w:pPr>
        <w:spacing w:after="0" w:line="240" w:lineRule="auto"/>
        <w:rPr>
          <w:b/>
        </w:rPr>
      </w:pPr>
    </w:p>
    <w:p w:rsidR="000922C4" w:rsidRPr="000922C4" w:rsidRDefault="000922C4" w:rsidP="000922C4">
      <w:pPr>
        <w:spacing w:after="0" w:line="240" w:lineRule="auto"/>
        <w:rPr>
          <w:b/>
        </w:rPr>
      </w:pPr>
      <w:r w:rsidRPr="000922C4">
        <w:rPr>
          <w:b/>
        </w:rPr>
        <w:t>Assessment Conditions</w:t>
      </w:r>
    </w:p>
    <w:p w:rsidR="000922C4" w:rsidRDefault="000922C4" w:rsidP="000922C4">
      <w:pPr>
        <w:spacing w:after="0" w:line="240" w:lineRule="auto"/>
      </w:pPr>
    </w:p>
    <w:p w:rsidR="000922C4" w:rsidRPr="000922C4" w:rsidRDefault="000922C4" w:rsidP="000922C4">
      <w:pPr>
        <w:spacing w:after="0" w:line="240" w:lineRule="auto"/>
      </w:pPr>
      <w:r w:rsidRPr="000922C4">
        <w:t>Skills must have been demonstrated in the workplace or in a simulated environment that reflects workplace conditions. Where simulation is used, it must reflect real working conditions by modelling industry operating conditions and contingencies, as well as, using suitable facilities, equipment and resources.</w:t>
      </w:r>
      <w:r w:rsidRPr="000922C4">
        <w:rPr>
          <w:noProof/>
          <w:lang w:eastAsia="en-GB"/>
        </w:rPr>
        <w:t xml:space="preserve"> </w:t>
      </w:r>
    </w:p>
    <w:p w:rsidR="000922C4" w:rsidRPr="000922C4" w:rsidRDefault="000922C4" w:rsidP="000922C4">
      <w:pPr>
        <w:spacing w:after="0" w:line="240" w:lineRule="auto"/>
      </w:pPr>
      <w:r w:rsidRPr="000922C4">
        <w:t>Assessors must satisfy the Standards for Registered Training Organisations (RTOs) 2015/AQTF mandatory competency requirements for assessors.</w:t>
      </w:r>
    </w:p>
    <w:p w:rsidR="000922C4" w:rsidRDefault="000922C4" w:rsidP="000922C4">
      <w:pPr>
        <w:spacing w:after="0" w:line="240" w:lineRule="auto"/>
        <w:rPr>
          <w:b/>
        </w:rPr>
      </w:pPr>
    </w:p>
    <w:p w:rsidR="000922C4" w:rsidRPr="000922C4" w:rsidRDefault="000922C4" w:rsidP="000922C4">
      <w:pPr>
        <w:spacing w:after="0" w:line="240" w:lineRule="auto"/>
        <w:rPr>
          <w:b/>
        </w:rPr>
      </w:pPr>
      <w:r w:rsidRPr="000922C4">
        <w:rPr>
          <w:b/>
        </w:rPr>
        <w:t>Links</w:t>
      </w:r>
    </w:p>
    <w:p w:rsidR="000922C4" w:rsidRDefault="000922C4" w:rsidP="000922C4">
      <w:pPr>
        <w:spacing w:after="0" w:line="240" w:lineRule="auto"/>
      </w:pPr>
    </w:p>
    <w:p w:rsidR="000922C4" w:rsidRPr="000922C4" w:rsidRDefault="000922C4" w:rsidP="000922C4">
      <w:pPr>
        <w:spacing w:after="0" w:line="240" w:lineRule="auto"/>
      </w:pPr>
      <w:r w:rsidRPr="000922C4">
        <w:t>Companion volumes from the CS&amp;HISC website - http://www.cshisc.com.au</w:t>
      </w:r>
    </w:p>
    <w:p w:rsidR="00304343" w:rsidRDefault="00304343" w:rsidP="00304343">
      <w:pPr>
        <w:rPr>
          <w:rFonts w:cs="Calibri"/>
          <w:color w:val="C00000"/>
          <w:sz w:val="28"/>
          <w:szCs w:val="28"/>
        </w:rPr>
      </w:pPr>
      <w:r>
        <w:br w:type="page"/>
      </w:r>
    </w:p>
    <w:p w:rsidR="006C1AE2" w:rsidRPr="00556116" w:rsidRDefault="006C1AE2" w:rsidP="00786E18">
      <w:pPr>
        <w:pStyle w:val="Heading2"/>
        <w:spacing w:after="240"/>
      </w:pPr>
      <w:bookmarkStart w:id="17" w:name="_Toc427852194"/>
      <w:r w:rsidRPr="00563D55">
        <w:lastRenderedPageBreak/>
        <w:t>Housekeeping Items</w:t>
      </w:r>
      <w:bookmarkEnd w:id="11"/>
      <w:bookmarkEnd w:id="12"/>
      <w:bookmarkEnd w:id="13"/>
      <w:bookmarkEnd w:id="14"/>
      <w:bookmarkEnd w:id="17"/>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18" w:name="_Toc326743762"/>
      <w:bookmarkStart w:id="19" w:name="_Toc328654778"/>
      <w:bookmarkStart w:id="20" w:name="_Toc330386597"/>
      <w:bookmarkStart w:id="21" w:name="_Toc427852195"/>
      <w:r w:rsidRPr="00C660D3">
        <w:t>Objectives</w:t>
      </w:r>
      <w:bookmarkEnd w:id="18"/>
      <w:bookmarkEnd w:id="19"/>
      <w:bookmarkEnd w:id="20"/>
      <w:bookmarkEnd w:id="21"/>
    </w:p>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0919DB" w:rsidRPr="000919DB">
        <w:rPr>
          <w:rFonts w:asciiTheme="minorHAnsi" w:hAnsiTheme="minorHAnsi"/>
        </w:rPr>
        <w:t>reflect on own perspectives</w:t>
      </w:r>
    </w:p>
    <w:p w:rsidR="00CB4531" w:rsidRPr="00CB4531" w:rsidRDefault="00E50EB0" w:rsidP="00CB4531">
      <w:pPr>
        <w:pStyle w:val="Bullets"/>
      </w:pPr>
      <w:r w:rsidRPr="00CB4531">
        <w:rPr>
          <w:b/>
          <w:i/>
          <w:iCs/>
          <w:lang w:val="en-US"/>
        </w:rPr>
        <w:t>Know</w:t>
      </w:r>
      <w:r w:rsidRPr="00CB4531">
        <w:rPr>
          <w:lang w:val="en-US"/>
        </w:rPr>
        <w:t xml:space="preserve"> how to </w:t>
      </w:r>
      <w:r w:rsidR="000919DB" w:rsidRPr="000919DB">
        <w:rPr>
          <w:rFonts w:asciiTheme="minorHAnsi" w:hAnsiTheme="minorHAnsi"/>
        </w:rPr>
        <w:t>appreciate diversity and inclusiveness, and their benefits</w:t>
      </w:r>
    </w:p>
    <w:p w:rsidR="00E50EB0" w:rsidRPr="007D0EE9" w:rsidRDefault="00E50EB0" w:rsidP="00CB4531">
      <w:pPr>
        <w:pStyle w:val="Bullets"/>
      </w:pPr>
      <w:r w:rsidRPr="00CB4531">
        <w:rPr>
          <w:b/>
          <w:i/>
          <w:iCs/>
          <w:lang w:val="en-US"/>
        </w:rPr>
        <w:t>Learn</w:t>
      </w:r>
      <w:r w:rsidRPr="00CB4531">
        <w:rPr>
          <w:b/>
          <w:lang w:val="en-US"/>
        </w:rPr>
        <w:t xml:space="preserve"> </w:t>
      </w:r>
      <w:r w:rsidRPr="00CB4531">
        <w:rPr>
          <w:lang w:val="en-US"/>
        </w:rPr>
        <w:t xml:space="preserve">how to </w:t>
      </w:r>
      <w:r w:rsidR="000919DB" w:rsidRPr="000919DB">
        <w:rPr>
          <w:rFonts w:asciiTheme="minorHAnsi" w:hAnsiTheme="minorHAnsi"/>
        </w:rPr>
        <w:t>communicate with people from diverse backgrounds and situations</w:t>
      </w:r>
    </w:p>
    <w:p w:rsidR="00DE5B5A" w:rsidRPr="007D0EE9" w:rsidRDefault="00DE5B5A" w:rsidP="00CB4531">
      <w:pPr>
        <w:pStyle w:val="Bullets"/>
      </w:pPr>
      <w:r w:rsidRPr="00DE5B5A">
        <w:rPr>
          <w:b/>
          <w:i/>
        </w:rPr>
        <w:t xml:space="preserve">Understand </w:t>
      </w:r>
      <w:r>
        <w:t xml:space="preserve">how to </w:t>
      </w:r>
      <w:r w:rsidR="000919DB" w:rsidRPr="000919DB">
        <w:rPr>
          <w:rFonts w:asciiTheme="minorHAnsi" w:hAnsiTheme="minorHAnsi"/>
        </w:rPr>
        <w:t>promote understanding across diverse groups</w:t>
      </w:r>
    </w:p>
    <w:p w:rsidR="00A62486" w:rsidRDefault="00E50EB0" w:rsidP="00A62486">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rsidR="006C1AE2" w:rsidRPr="00A62486" w:rsidRDefault="006C1AE2" w:rsidP="00A62486">
      <w:pPr>
        <w:rPr>
          <w:lang w:val="en-GB"/>
        </w:rPr>
      </w:pPr>
      <w:r>
        <w:br w:type="page"/>
      </w:r>
    </w:p>
    <w:p w:rsidR="00446878" w:rsidRPr="00585593" w:rsidRDefault="00446878" w:rsidP="00C204C3">
      <w:pPr>
        <w:pStyle w:val="Heading1"/>
      </w:pPr>
      <w:bookmarkStart w:id="22" w:name="_Toc398533958"/>
      <w:bookmarkStart w:id="23" w:name="_Toc413240201"/>
      <w:bookmarkStart w:id="24" w:name="_Toc427852196"/>
      <w:r w:rsidRPr="00585593">
        <w:lastRenderedPageBreak/>
        <w:t>Introduction</w:t>
      </w:r>
      <w:bookmarkEnd w:id="22"/>
      <w:bookmarkEnd w:id="23"/>
      <w:bookmarkEnd w:id="24"/>
    </w:p>
    <w:p w:rsidR="003A5111" w:rsidRPr="00B443BD" w:rsidRDefault="003A5111" w:rsidP="003A5111">
      <w:pPr>
        <w:spacing w:before="240"/>
        <w:rPr>
          <w:lang w:val="en-GB"/>
        </w:rPr>
      </w:pPr>
      <w:r w:rsidRPr="00B443BD">
        <w:rPr>
          <w:lang w:val="en-GB"/>
        </w:rPr>
        <w:t xml:space="preserve">This module of study has been designed to help you understand the term </w:t>
      </w:r>
      <w:r>
        <w:rPr>
          <w:lang w:val="en-GB"/>
        </w:rPr>
        <w:t>'</w:t>
      </w:r>
      <w:r w:rsidRPr="00B443BD">
        <w:rPr>
          <w:lang w:val="en-GB"/>
        </w:rPr>
        <w:t>cultural diversity</w:t>
      </w:r>
      <w:r>
        <w:rPr>
          <w:lang w:val="en-GB"/>
        </w:rPr>
        <w:t>'</w:t>
      </w:r>
      <w:r w:rsidRPr="00B443BD">
        <w:rPr>
          <w:lang w:val="en-GB"/>
        </w:rPr>
        <w:t xml:space="preserve"> as it applies to Australian society </w:t>
      </w:r>
      <w:r>
        <w:rPr>
          <w:lang w:val="en-GB"/>
        </w:rPr>
        <w:t>and the provision of s</w:t>
      </w:r>
      <w:r w:rsidRPr="00B443BD">
        <w:rPr>
          <w:lang w:val="en-GB"/>
        </w:rPr>
        <w:t>ervices. Australia’s history is a story of migration that began 50,000 years ago. You need to understand that this is a broad concept with many sub-categories</w:t>
      </w:r>
      <w:r>
        <w:rPr>
          <w:lang w:val="en-GB"/>
        </w:rPr>
        <w:t>,</w:t>
      </w:r>
      <w:r w:rsidRPr="00B443BD">
        <w:rPr>
          <w:lang w:val="en-GB"/>
        </w:rPr>
        <w:t xml:space="preserve"> like the rights of women. Cultural diversity is another way of looking at the Australian policy of multiculturalism. Aboriginal Australians have been structurally disadvantaged by migration since 1788. They lost their land and their identity. A new element of cultural diversity is connected to terrorism, especially where the terrorists or extremists do not want to comply with Australian law. The case studies and exercises in this module will help you to understand the practical implications of cultural diver</w:t>
      </w:r>
      <w:r>
        <w:rPr>
          <w:lang w:val="en-GB"/>
        </w:rPr>
        <w:t>sity. Take note of the diagrams –</w:t>
      </w:r>
      <w:r w:rsidRPr="00B443BD">
        <w:rPr>
          <w:lang w:val="en-GB"/>
        </w:rPr>
        <w:t xml:space="preserve"> they should help you to understand some of the stakeholder relationships that result from cultural diversity.</w:t>
      </w:r>
    </w:p>
    <w:p w:rsidR="003A5111" w:rsidRPr="00B443BD" w:rsidRDefault="003A5111" w:rsidP="003A5111">
      <w:pPr>
        <w:rPr>
          <w:lang w:val="en-GB"/>
        </w:rPr>
      </w:pPr>
      <w:r w:rsidRPr="00B443BD">
        <w:rPr>
          <w:lang w:val="en-GB"/>
        </w:rPr>
        <w:t>Modern Australia is an explicitly culturally diverse society. This</w:t>
      </w:r>
      <w:r>
        <w:rPr>
          <w:lang w:val="en-GB"/>
        </w:rPr>
        <w:t xml:space="preserve"> has not always been the case; t</w:t>
      </w:r>
      <w:r w:rsidRPr="00B443BD">
        <w:rPr>
          <w:lang w:val="en-GB"/>
        </w:rPr>
        <w:t xml:space="preserve">here was </w:t>
      </w:r>
      <w:r>
        <w:rPr>
          <w:lang w:val="en-GB"/>
        </w:rPr>
        <w:t xml:space="preserve">a </w:t>
      </w:r>
      <w:r w:rsidRPr="00B443BD">
        <w:rPr>
          <w:lang w:val="en-GB"/>
        </w:rPr>
        <w:t xml:space="preserve">time </w:t>
      </w:r>
      <w:r>
        <w:rPr>
          <w:lang w:val="en-GB"/>
        </w:rPr>
        <w:t xml:space="preserve">when </w:t>
      </w:r>
      <w:r w:rsidRPr="00B443BD">
        <w:rPr>
          <w:lang w:val="en-GB"/>
        </w:rPr>
        <w:t>only white migrants were accepted as citizens. This was policy outcome of the 1896 Shearers’ Strike</w:t>
      </w:r>
      <w:r>
        <w:rPr>
          <w:lang w:val="en-GB"/>
        </w:rPr>
        <w:t>,</w:t>
      </w:r>
      <w:r w:rsidRPr="00B443BD">
        <w:rPr>
          <w:lang w:val="en-GB"/>
        </w:rPr>
        <w:t xml:space="preserve"> when cheap labour from China caused domestic upheaval. This module explores the concept of cultural diversity from a range of angles. In your previous studies</w:t>
      </w:r>
      <w:r>
        <w:rPr>
          <w:lang w:val="en-GB"/>
        </w:rPr>
        <w:t>,</w:t>
      </w:r>
      <w:r w:rsidRPr="00B443BD">
        <w:rPr>
          <w:lang w:val="en-GB"/>
        </w:rPr>
        <w:t xml:space="preserve"> you may have had access to other resources and experiences. You may have come from a recently migrated family. Population increases over the next 20 years will increase cultural diversity and tolerance. It should be noted that racism does still exist in parts of Australia and in the minds of some Australians.</w:t>
      </w:r>
    </w:p>
    <w:p w:rsidR="003A5111" w:rsidRPr="00B443BD" w:rsidRDefault="003A5111" w:rsidP="003A5111">
      <w:pPr>
        <w:rPr>
          <w:lang w:val="en-GB"/>
        </w:rPr>
      </w:pPr>
      <w:r>
        <w:rPr>
          <w:noProof/>
          <w:lang w:val="en-GB" w:eastAsia="en-GB"/>
        </w:rPr>
        <w:drawing>
          <wp:anchor distT="0" distB="0" distL="114300" distR="114300" simplePos="0" relativeHeight="251811840" behindDoc="0" locked="0" layoutInCell="1" allowOverlap="1" wp14:anchorId="5C5FC1BC" wp14:editId="60983155">
            <wp:simplePos x="0" y="0"/>
            <wp:positionH relativeFrom="margin">
              <wp:posOffset>3552825</wp:posOffset>
            </wp:positionH>
            <wp:positionV relativeFrom="margin">
              <wp:posOffset>5048250</wp:posOffset>
            </wp:positionV>
            <wp:extent cx="2800350" cy="3114675"/>
            <wp:effectExtent l="19050" t="0" r="0" b="0"/>
            <wp:wrapSquare wrapText="bothSides"/>
            <wp:docPr id="12" name="Picture 2" descr="C:\Users\RTOmaterials\Desktop\ArtWork\Fotolia_1005646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TOmaterials\Desktop\ArtWork\Fotolia_10056463_S.jpg"/>
                    <pic:cNvPicPr>
                      <a:picLocks noChangeAspect="1" noChangeArrowheads="1"/>
                    </pic:cNvPicPr>
                  </pic:nvPicPr>
                  <pic:blipFill>
                    <a:blip r:embed="rId10" cstate="print"/>
                    <a:srcRect/>
                    <a:stretch>
                      <a:fillRect/>
                    </a:stretch>
                  </pic:blipFill>
                  <pic:spPr bwMode="auto">
                    <a:xfrm>
                      <a:off x="0" y="0"/>
                      <a:ext cx="2800350" cy="3114675"/>
                    </a:xfrm>
                    <a:prstGeom prst="rect">
                      <a:avLst/>
                    </a:prstGeom>
                    <a:noFill/>
                    <a:ln w="9525">
                      <a:noFill/>
                      <a:miter lim="800000"/>
                      <a:headEnd/>
                      <a:tailEnd/>
                    </a:ln>
                  </pic:spPr>
                </pic:pic>
              </a:graphicData>
            </a:graphic>
          </wp:anchor>
        </w:drawing>
      </w:r>
      <w:r w:rsidRPr="00B443BD">
        <w:rPr>
          <w:lang w:val="en-GB"/>
        </w:rPr>
        <w:t xml:space="preserve">To succeed </w:t>
      </w:r>
      <w:r>
        <w:rPr>
          <w:lang w:val="en-GB"/>
        </w:rPr>
        <w:t xml:space="preserve">working at providing effective services </w:t>
      </w:r>
      <w:r w:rsidRPr="00B443BD">
        <w:rPr>
          <w:lang w:val="en-GB"/>
        </w:rPr>
        <w:t>in Australia</w:t>
      </w:r>
      <w:r>
        <w:rPr>
          <w:lang w:val="en-GB"/>
        </w:rPr>
        <w:t>,</w:t>
      </w:r>
      <w:r w:rsidRPr="00B443BD">
        <w:rPr>
          <w:lang w:val="en-GB"/>
        </w:rPr>
        <w:t xml:space="preserve"> you will need to learn how </w:t>
      </w:r>
      <w:r>
        <w:rPr>
          <w:lang w:val="en-GB"/>
        </w:rPr>
        <w:t xml:space="preserve">to </w:t>
      </w:r>
      <w:r w:rsidRPr="00B443BD">
        <w:rPr>
          <w:lang w:val="en-GB"/>
        </w:rPr>
        <w:t>manage cultural diversity. At times</w:t>
      </w:r>
      <w:r>
        <w:rPr>
          <w:lang w:val="en-GB"/>
        </w:rPr>
        <w:t>,</w:t>
      </w:r>
      <w:r w:rsidRPr="00B443BD">
        <w:rPr>
          <w:lang w:val="en-GB"/>
        </w:rPr>
        <w:t xml:space="preserve"> your challenge will be to help pe</w:t>
      </w:r>
      <w:r>
        <w:rPr>
          <w:lang w:val="en-GB"/>
        </w:rPr>
        <w:t>ople</w:t>
      </w:r>
      <w:r w:rsidRPr="00B443BD">
        <w:rPr>
          <w:lang w:val="en-GB"/>
        </w:rPr>
        <w:t xml:space="preserve"> from another culture that have been caught in natural disaster</w:t>
      </w:r>
      <w:r>
        <w:rPr>
          <w:lang w:val="en-GB"/>
        </w:rPr>
        <w:t>s</w:t>
      </w:r>
      <w:r w:rsidRPr="00B443BD">
        <w:rPr>
          <w:lang w:val="en-GB"/>
        </w:rPr>
        <w:t>, wars and other atrocities. So</w:t>
      </w:r>
      <w:r>
        <w:rPr>
          <w:lang w:val="en-GB"/>
        </w:rPr>
        <w:t>,</w:t>
      </w:r>
      <w:r w:rsidRPr="00B443BD">
        <w:rPr>
          <w:lang w:val="en-GB"/>
        </w:rPr>
        <w:t xml:space="preserve"> they may have the compound problem of</w:t>
      </w:r>
      <w:r>
        <w:rPr>
          <w:lang w:val="en-GB"/>
        </w:rPr>
        <w:t xml:space="preserve"> culturally different states of mind. </w:t>
      </w:r>
      <w:r w:rsidRPr="00B443BD">
        <w:rPr>
          <w:lang w:val="en-GB"/>
        </w:rPr>
        <w:t>This may become an intake diagnosis issue covered in another learning module.</w:t>
      </w:r>
    </w:p>
    <w:p w:rsidR="003A5111" w:rsidRDefault="003A5111">
      <w:pPr>
        <w:spacing w:after="0" w:line="240" w:lineRule="auto"/>
        <w:rPr>
          <w:lang w:val="en-GB" w:bidi="en-US"/>
        </w:rPr>
      </w:pPr>
      <w:r>
        <w:rPr>
          <w:lang w:val="en-GB" w:bidi="en-US"/>
        </w:rPr>
        <w:br w:type="page"/>
      </w:r>
    </w:p>
    <w:p w:rsidR="00446878" w:rsidRPr="00B443BD" w:rsidRDefault="003A5111" w:rsidP="00446878">
      <w:pPr>
        <w:rPr>
          <w:lang w:val="en-GB" w:bidi="en-US"/>
        </w:rPr>
      </w:pPr>
      <w:r w:rsidRPr="00B443BD">
        <w:rPr>
          <w:noProof/>
          <w:lang w:val="en-GB" w:eastAsia="en-GB"/>
        </w:rPr>
        <w:lastRenderedPageBreak/>
        <w:drawing>
          <wp:anchor distT="0" distB="0" distL="114300" distR="114300" simplePos="0" relativeHeight="251739136" behindDoc="0" locked="0" layoutInCell="1" allowOverlap="1" wp14:anchorId="63CF22DC" wp14:editId="1C794564">
            <wp:simplePos x="0" y="0"/>
            <wp:positionH relativeFrom="margin">
              <wp:posOffset>4500245</wp:posOffset>
            </wp:positionH>
            <wp:positionV relativeFrom="margin">
              <wp:posOffset>-110490</wp:posOffset>
            </wp:positionV>
            <wp:extent cx="1851660" cy="1679575"/>
            <wp:effectExtent l="0" t="0" r="0" b="0"/>
            <wp:wrapSquare wrapText="bothSides"/>
            <wp:docPr id="2" name="Picture 1" descr="C:\Users\RTOmaterials\Desktop\ArtWork\Fotolia_23977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TOmaterials\Desktop\ArtWork\Fotolia_239774_S.jpg"/>
                    <pic:cNvPicPr>
                      <a:picLocks noChangeAspect="1" noChangeArrowheads="1"/>
                    </pic:cNvPicPr>
                  </pic:nvPicPr>
                  <pic:blipFill>
                    <a:blip r:embed="rId11" cstate="print"/>
                    <a:srcRect/>
                    <a:stretch>
                      <a:fillRect/>
                    </a:stretch>
                  </pic:blipFill>
                  <pic:spPr bwMode="auto">
                    <a:xfrm>
                      <a:off x="0" y="0"/>
                      <a:ext cx="1851660" cy="1679575"/>
                    </a:xfrm>
                    <a:prstGeom prst="rect">
                      <a:avLst/>
                    </a:prstGeom>
                    <a:noFill/>
                    <a:ln w="9525">
                      <a:noFill/>
                      <a:miter lim="800000"/>
                      <a:headEnd/>
                      <a:tailEnd/>
                    </a:ln>
                  </pic:spPr>
                </pic:pic>
              </a:graphicData>
            </a:graphic>
          </wp:anchor>
        </w:drawing>
      </w:r>
      <w:r w:rsidR="00446878" w:rsidRPr="00B443BD">
        <w:rPr>
          <w:lang w:val="en-GB" w:bidi="en-US"/>
        </w:rPr>
        <w:t>Australia is a multicultural nation. This means that the people and government of Australia have officially decided to have culturally diverse nation. This is different from neighbouring nation, New Zealand, which has chosen to be a bicultural society.</w:t>
      </w:r>
    </w:p>
    <w:p w:rsidR="00446878" w:rsidRPr="00B443BD" w:rsidRDefault="00446878" w:rsidP="00446878">
      <w:pPr>
        <w:rPr>
          <w:lang w:val="en-GB" w:bidi="en-US"/>
        </w:rPr>
      </w:pPr>
      <w:r w:rsidRPr="00B443BD">
        <w:rPr>
          <w:lang w:val="en-GB" w:bidi="en-US"/>
        </w:rPr>
        <w:t xml:space="preserve">Multiculturalism allows for the integration of a wide range of ideas, beliefs, experiences and practices. While the mix of cultures may change from time to time, there remains a massive mosaic of diversity within the States and Territories of the Commonwealth of Australia. </w:t>
      </w:r>
    </w:p>
    <w:p w:rsidR="00446878" w:rsidRPr="00B443BD" w:rsidRDefault="00446878" w:rsidP="00446878">
      <w:pPr>
        <w:rPr>
          <w:lang w:val="en-GB" w:bidi="en-US"/>
        </w:rPr>
      </w:pPr>
      <w:r w:rsidRPr="00B443BD">
        <w:rPr>
          <w:lang w:val="en-GB" w:bidi="en-US"/>
        </w:rPr>
        <w:t>Research into cultures in Australia indicates that there are more than 150 cultures represented in the country.</w:t>
      </w:r>
    </w:p>
    <w:p w:rsidR="00446878" w:rsidRPr="00B443BD" w:rsidRDefault="00446878" w:rsidP="00446878">
      <w:pPr>
        <w:rPr>
          <w:lang w:val="en-GB" w:bidi="en-US"/>
        </w:rPr>
      </w:pPr>
      <w:r w:rsidRPr="00B443BD">
        <w:rPr>
          <w:lang w:val="en-GB" w:bidi="en-US"/>
        </w:rPr>
        <w:t>The concept of culture is complex. It has shades of meaning that show up through different disciplines like political science, sociology and anthropology.</w:t>
      </w:r>
    </w:p>
    <w:p w:rsidR="00446878" w:rsidRPr="00585593" w:rsidRDefault="00446878" w:rsidP="00446878">
      <w:pPr>
        <w:pStyle w:val="BoldBulTight0"/>
      </w:pPr>
      <w:r w:rsidRPr="00585593">
        <w:t>Some definitions of culture include:</w:t>
      </w:r>
    </w:p>
    <w:p w:rsidR="00446878" w:rsidRPr="006C69F2" w:rsidRDefault="00446878" w:rsidP="00446878">
      <w:pPr>
        <w:pStyle w:val="Bullets"/>
        <w:ind w:left="1491" w:hanging="357"/>
      </w:pPr>
      <w:r w:rsidRPr="006C69F2">
        <w:t>A complete way of life including shared values,</w:t>
      </w:r>
      <w:r>
        <w:t xml:space="preserve"> attitudes, goals and practices</w:t>
      </w:r>
    </w:p>
    <w:p w:rsidR="00446878" w:rsidRPr="006C69F2" w:rsidRDefault="00446878" w:rsidP="00446878">
      <w:pPr>
        <w:pStyle w:val="Bullets"/>
        <w:ind w:left="1491" w:hanging="357"/>
      </w:pPr>
      <w:r w:rsidRPr="006C69F2">
        <w:t xml:space="preserve">A set of practices underpinned by a strong sense identity to a socio-ethnic group that wishes to endure </w:t>
      </w:r>
    </w:p>
    <w:p w:rsidR="00446878" w:rsidRPr="006C69F2" w:rsidRDefault="00446878" w:rsidP="00446878">
      <w:pPr>
        <w:pStyle w:val="Bullets"/>
        <w:ind w:left="1491" w:hanging="357"/>
      </w:pPr>
      <w:r w:rsidRPr="006C69F2">
        <w:t>An accumulation of habits, attitudes and beliefs that define a way of life for a group of people</w:t>
      </w:r>
      <w:r>
        <w:t>.</w:t>
      </w:r>
    </w:p>
    <w:p w:rsidR="00446878" w:rsidRPr="00B443BD" w:rsidRDefault="00446878" w:rsidP="00446878">
      <w:pPr>
        <w:rPr>
          <w:lang w:val="en-GB"/>
        </w:rPr>
      </w:pPr>
      <w:r w:rsidRPr="00B443BD">
        <w:rPr>
          <w:lang w:val="en-GB"/>
        </w:rPr>
        <w:t>Taken together</w:t>
      </w:r>
      <w:r>
        <w:rPr>
          <w:lang w:val="en-GB"/>
        </w:rPr>
        <w:t>,</w:t>
      </w:r>
      <w:r w:rsidRPr="00B443BD">
        <w:rPr>
          <w:lang w:val="en-GB"/>
        </w:rPr>
        <w:t xml:space="preserve"> these definitions indicate that culture is a dynamic phenomenon, a living process that changes and adapts over time as new influences test its boundaries and its resilience. This testing process within Australian society means that people from particular cultural groups may find their ideas and beliefs challenged from time to time.</w:t>
      </w:r>
    </w:p>
    <w:p w:rsidR="00446878" w:rsidRPr="00B443BD" w:rsidRDefault="00446878" w:rsidP="00446878">
      <w:pPr>
        <w:rPr>
          <w:lang w:val="en-GB"/>
        </w:rPr>
      </w:pPr>
      <w:r w:rsidRPr="00B443BD">
        <w:rPr>
          <w:lang w:val="en-GB"/>
        </w:rPr>
        <w:t>Ethnicity is a different concept again. It is an attribute of a specific group of people who have a common origin or language. In this sense ethnicity is a form of identification, a badge of belonging through historical ties.</w:t>
      </w:r>
    </w:p>
    <w:p w:rsidR="00446878" w:rsidRPr="00B443BD" w:rsidRDefault="00446878" w:rsidP="00446878">
      <w:pPr>
        <w:rPr>
          <w:lang w:val="en-GB"/>
        </w:rPr>
      </w:pPr>
      <w:r w:rsidRPr="00B443BD">
        <w:rPr>
          <w:lang w:val="en-GB"/>
        </w:rPr>
        <w:t xml:space="preserve">Culture and ethnicity interact as concepts within a society. They reinforce each other while still having their distinct features. </w:t>
      </w:r>
    </w:p>
    <w:p w:rsidR="00446878" w:rsidRPr="00B443BD" w:rsidRDefault="00446878" w:rsidP="00446878">
      <w:pPr>
        <w:rPr>
          <w:rFonts w:cs="Calibri"/>
          <w:color w:val="C00000"/>
          <w:sz w:val="28"/>
          <w:szCs w:val="28"/>
          <w:lang w:val="en-GB"/>
        </w:rPr>
      </w:pPr>
      <w:r w:rsidRPr="00B443BD">
        <w:rPr>
          <w:lang w:val="en-GB"/>
        </w:rPr>
        <w:br w:type="page"/>
      </w:r>
    </w:p>
    <w:p w:rsidR="00C204C3" w:rsidRDefault="00C204C3" w:rsidP="00C204C3">
      <w:pPr>
        <w:pStyle w:val="Heading2"/>
      </w:pPr>
      <w:bookmarkStart w:id="25" w:name="_Toc427852197"/>
      <w:r>
        <w:lastRenderedPageBreak/>
        <w:t>Applicable legislation</w:t>
      </w:r>
      <w:bookmarkEnd w:id="25"/>
      <w:r>
        <w:t xml:space="preserve"> </w:t>
      </w:r>
    </w:p>
    <w:p w:rsidR="00C204C3" w:rsidRPr="00A068A4" w:rsidRDefault="00C204C3" w:rsidP="00C204C3">
      <w:pPr>
        <w:pStyle w:val="Heading3"/>
        <w:rPr>
          <w:lang w:eastAsia="en-GB"/>
        </w:rPr>
      </w:pPr>
      <w:bookmarkStart w:id="26" w:name="_Toc427852198"/>
      <w:r>
        <w:rPr>
          <w:noProof/>
          <w:lang w:eastAsia="en-GB"/>
        </w:rPr>
        <w:drawing>
          <wp:anchor distT="0" distB="0" distL="114300" distR="114300" simplePos="0" relativeHeight="251845632" behindDoc="1" locked="0" layoutInCell="1" allowOverlap="1" wp14:anchorId="515FD29A" wp14:editId="641F2E1E">
            <wp:simplePos x="0" y="0"/>
            <wp:positionH relativeFrom="column">
              <wp:posOffset>4210050</wp:posOffset>
            </wp:positionH>
            <wp:positionV relativeFrom="paragraph">
              <wp:posOffset>157480</wp:posOffset>
            </wp:positionV>
            <wp:extent cx="1714500" cy="1714500"/>
            <wp:effectExtent l="19050" t="0" r="0" b="0"/>
            <wp:wrapTight wrapText="bothSides">
              <wp:wrapPolygon edited="0">
                <wp:start x="-240" y="0"/>
                <wp:lineTo x="-240" y="21360"/>
                <wp:lineTo x="21600" y="21360"/>
                <wp:lineTo x="21600" y="0"/>
                <wp:lineTo x="-240" y="0"/>
              </wp:wrapPolygon>
            </wp:wrapTight>
            <wp:docPr id="30" name="Picture 21" descr="C:\Users\Tom\Desktop\ArtWork\Shuttershock\auction_judge_hammer_law_legal_se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Tom\Desktop\ArtWork\Shuttershock\auction_judge_hammer_law_legal_sell.jpg"/>
                    <pic:cNvPicPr>
                      <a:picLocks noChangeAspect="1" noChangeArrowheads="1"/>
                    </pic:cNvPicPr>
                  </pic:nvPicPr>
                  <pic:blipFill>
                    <a:blip r:embed="rId12" cstate="print"/>
                    <a:srcRect/>
                    <a:stretch>
                      <a:fillRect/>
                    </a:stretch>
                  </pic:blipFill>
                  <pic:spPr bwMode="auto">
                    <a:xfrm>
                      <a:off x="0" y="0"/>
                      <a:ext cx="1714500" cy="1714500"/>
                    </a:xfrm>
                    <a:prstGeom prst="rect">
                      <a:avLst/>
                    </a:prstGeom>
                    <a:noFill/>
                    <a:ln w="9525">
                      <a:noFill/>
                      <a:miter lim="800000"/>
                      <a:headEnd/>
                      <a:tailEnd/>
                    </a:ln>
                  </pic:spPr>
                </pic:pic>
              </a:graphicData>
            </a:graphic>
          </wp:anchor>
        </w:drawing>
      </w:r>
      <w:bookmarkStart w:id="27" w:name="_Toc406072424"/>
      <w:bookmarkStart w:id="28" w:name="_Toc406840868"/>
      <w:bookmarkStart w:id="29" w:name="_Toc411801753"/>
      <w:r>
        <w:rPr>
          <w:lang w:eastAsia="en-GB"/>
        </w:rPr>
        <w:t>Anti-discrimination legislation and ethical principles</w:t>
      </w:r>
      <w:bookmarkEnd w:id="26"/>
      <w:bookmarkEnd w:id="27"/>
      <w:bookmarkEnd w:id="28"/>
      <w:bookmarkEnd w:id="29"/>
    </w:p>
    <w:p w:rsidR="00C204C3" w:rsidRDefault="00C204C3" w:rsidP="00C204C3">
      <w:pPr>
        <w:pStyle w:val="BoldBulTight0"/>
        <w:rPr>
          <w:lang w:val="en-GB"/>
        </w:rPr>
      </w:pPr>
      <w:r>
        <w:rPr>
          <w:lang w:val="en-GB"/>
        </w:rPr>
        <w:t>In Australia, the following anti-discrimination laws apply:</w:t>
      </w:r>
    </w:p>
    <w:p w:rsidR="00C204C3" w:rsidRDefault="00C204C3" w:rsidP="00C204C3">
      <w:pPr>
        <w:pStyle w:val="Bullets"/>
      </w:pPr>
      <w:r>
        <w:t>Age Discrimination Act 2004</w:t>
      </w:r>
    </w:p>
    <w:p w:rsidR="00C204C3" w:rsidRDefault="00C204C3" w:rsidP="00C204C3">
      <w:pPr>
        <w:pStyle w:val="Bullets"/>
      </w:pPr>
      <w:r>
        <w:t>Australian Human Rights Commission Act 1986</w:t>
      </w:r>
    </w:p>
    <w:p w:rsidR="00C204C3" w:rsidRDefault="00C204C3" w:rsidP="00C204C3">
      <w:pPr>
        <w:pStyle w:val="Bullets"/>
      </w:pPr>
      <w:r>
        <w:t>Disability Discrimination Act 1992</w:t>
      </w:r>
    </w:p>
    <w:p w:rsidR="00C204C3" w:rsidRDefault="00C204C3" w:rsidP="00C204C3">
      <w:pPr>
        <w:pStyle w:val="Bullets"/>
      </w:pPr>
      <w:r>
        <w:t>Racial Discrimination Act 1975</w:t>
      </w:r>
      <w:r w:rsidRPr="00BB20A3">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204C3" w:rsidRDefault="00C204C3" w:rsidP="00C204C3">
      <w:pPr>
        <w:pStyle w:val="Bullets"/>
      </w:pPr>
      <w:r>
        <w:t>Sex Discrimination Act 1984.</w:t>
      </w:r>
    </w:p>
    <w:p w:rsidR="00C204C3" w:rsidRDefault="00C204C3" w:rsidP="00C204C3">
      <w:r w:rsidRPr="004A3B49">
        <w:t xml:space="preserve">You must follow these laws </w:t>
      </w:r>
      <w:r>
        <w:t>when doing marketing research and when implementing your campaigns. You cannot discriminate against individuals based on characteristics like age, gender, disability and race and you must afford everyone equal opportunities.</w:t>
      </w:r>
    </w:p>
    <w:p w:rsidR="00C204C3" w:rsidRPr="008A581B" w:rsidRDefault="00C204C3" w:rsidP="00C204C3">
      <w:r>
        <w:t xml:space="preserve">Full details about these Acts can be found at </w:t>
      </w:r>
      <w:hyperlink r:id="rId13" w:history="1">
        <w:r w:rsidRPr="00596AA7">
          <w:rPr>
            <w:rStyle w:val="Hyperlink"/>
          </w:rPr>
          <w:t>www.humanrights.gov.au</w:t>
        </w:r>
      </w:hyperlink>
      <w:r>
        <w:t xml:space="preserve"> </w:t>
      </w:r>
    </w:p>
    <w:p w:rsidR="00C204C3" w:rsidRDefault="00C204C3" w:rsidP="00C204C3">
      <w:pPr>
        <w:pStyle w:val="Heading3"/>
        <w:rPr>
          <w:lang w:eastAsia="en-GB"/>
        </w:rPr>
      </w:pPr>
      <w:bookmarkStart w:id="30" w:name="_Toc411801754"/>
      <w:bookmarkStart w:id="31" w:name="_Toc427852199"/>
      <w:r w:rsidRPr="004D2E2A">
        <w:rPr>
          <w:lang w:eastAsia="en-GB"/>
        </w:rPr>
        <w:t>Age Discrimination Act 2004</w:t>
      </w:r>
      <w:bookmarkEnd w:id="30"/>
      <w:bookmarkEnd w:id="31"/>
    </w:p>
    <w:p w:rsidR="00C204C3" w:rsidRDefault="00C204C3" w:rsidP="00C204C3">
      <w:pPr>
        <w:rPr>
          <w:lang w:val="en-GB" w:eastAsia="en-GB"/>
        </w:rPr>
      </w:pPr>
      <w:r>
        <w:rPr>
          <w:lang w:val="en-GB" w:eastAsia="en-GB"/>
        </w:rPr>
        <w:t>The Age Discrimination Act is in place to ensure that individuals are not advantaged or disadvantaged because of their age; this is particularly relevant to recruitment, employment and education.</w:t>
      </w:r>
    </w:p>
    <w:p w:rsidR="00C204C3" w:rsidRDefault="00C204C3" w:rsidP="00C204C3">
      <w:pPr>
        <w:rPr>
          <w:lang w:val="en-GB" w:eastAsia="en-GB"/>
        </w:rPr>
      </w:pPr>
      <w:r>
        <w:rPr>
          <w:lang w:val="en-GB" w:eastAsia="en-GB"/>
        </w:rPr>
        <w:t xml:space="preserve">This act protects individuals from being discriminated against on the grounds of their age and is in place to promote equality in all applicable areas; there are very few instances that are exempt from this law.  </w:t>
      </w:r>
    </w:p>
    <w:p w:rsidR="00C204C3" w:rsidRDefault="00C204C3" w:rsidP="00C204C3">
      <w:pPr>
        <w:pStyle w:val="BoldBulTight0"/>
        <w:rPr>
          <w:lang w:val="en-GB" w:eastAsia="en-GB"/>
        </w:rPr>
      </w:pPr>
      <w:r>
        <w:rPr>
          <w:lang w:val="en-GB" w:eastAsia="en-GB"/>
        </w:rPr>
        <w:t>Charles Sturt University offers this overview of the Age Discrimination Act:</w:t>
      </w:r>
    </w:p>
    <w:p w:rsidR="00C204C3" w:rsidRPr="004D2E2A" w:rsidRDefault="00C204C3" w:rsidP="00C204C3">
      <w:pPr>
        <w:rPr>
          <w:lang w:val="en-GB" w:eastAsia="en-GB"/>
        </w:rPr>
      </w:pPr>
      <w:r>
        <w:rPr>
          <w:lang w:val="en-GB" w:eastAsia="en-GB"/>
        </w:rPr>
        <w:t>“</w:t>
      </w:r>
      <w:r w:rsidRPr="004D2E2A">
        <w:rPr>
          <w:lang w:val="en-GB" w:eastAsia="en-GB"/>
        </w:rPr>
        <w:t>The Age Discrimination Act aims to:</w:t>
      </w:r>
    </w:p>
    <w:p w:rsidR="00C204C3" w:rsidRPr="004D2E2A" w:rsidRDefault="00C204C3" w:rsidP="00C204C3">
      <w:pPr>
        <w:pStyle w:val="Bullets"/>
        <w:numPr>
          <w:ilvl w:val="0"/>
          <w:numId w:val="19"/>
        </w:numPr>
        <w:rPr>
          <w:lang w:val="en-GB" w:eastAsia="en-GB"/>
        </w:rPr>
      </w:pPr>
      <w:r w:rsidRPr="004D2E2A">
        <w:rPr>
          <w:lang w:val="en-GB" w:eastAsia="en-GB"/>
        </w:rPr>
        <w:t>remove discrimination on the basis of age in employment, education and other areas;</w:t>
      </w:r>
    </w:p>
    <w:p w:rsidR="00C204C3" w:rsidRPr="004D2E2A" w:rsidRDefault="00C204C3" w:rsidP="00C204C3">
      <w:pPr>
        <w:pStyle w:val="Bullets"/>
        <w:numPr>
          <w:ilvl w:val="0"/>
          <w:numId w:val="19"/>
        </w:numPr>
        <w:rPr>
          <w:lang w:val="en-GB" w:eastAsia="en-GB"/>
        </w:rPr>
      </w:pPr>
      <w:r w:rsidRPr="004D2E2A">
        <w:rPr>
          <w:lang w:val="en-GB" w:eastAsia="en-GB"/>
        </w:rPr>
        <w:t>ensure, as far as practicable, that everyone has the same rights to equality before the law, regardless of their age;</w:t>
      </w:r>
    </w:p>
    <w:p w:rsidR="00C204C3" w:rsidRPr="004D2E2A" w:rsidRDefault="00C204C3" w:rsidP="00C204C3">
      <w:pPr>
        <w:pStyle w:val="Bullets"/>
        <w:numPr>
          <w:ilvl w:val="0"/>
          <w:numId w:val="19"/>
        </w:numPr>
        <w:rPr>
          <w:lang w:val="en-GB" w:eastAsia="en-GB"/>
        </w:rPr>
      </w:pPr>
      <w:r w:rsidRPr="004D2E2A">
        <w:rPr>
          <w:lang w:val="en-GB" w:eastAsia="en-GB"/>
        </w:rPr>
        <w:t>promote recognition and acceptance of this principle within the community;</w:t>
      </w:r>
    </w:p>
    <w:p w:rsidR="00C204C3" w:rsidRPr="004D2E2A" w:rsidRDefault="00C204C3" w:rsidP="00C204C3">
      <w:pPr>
        <w:pStyle w:val="Bullets"/>
        <w:numPr>
          <w:ilvl w:val="0"/>
          <w:numId w:val="19"/>
        </w:numPr>
        <w:rPr>
          <w:lang w:val="en-GB" w:eastAsia="en-GB"/>
        </w:rPr>
      </w:pPr>
      <w:r w:rsidRPr="004D2E2A">
        <w:rPr>
          <w:lang w:val="en-GB" w:eastAsia="en-GB"/>
        </w:rPr>
        <w:t>allow appropriate benefits and other assistance to be given to people of a certain age, in recognition of their particular circumstances; and</w:t>
      </w:r>
    </w:p>
    <w:p w:rsidR="00C204C3" w:rsidRPr="004D2E2A" w:rsidRDefault="00C204C3" w:rsidP="00C204C3">
      <w:pPr>
        <w:pStyle w:val="Bullets"/>
        <w:numPr>
          <w:ilvl w:val="0"/>
          <w:numId w:val="19"/>
        </w:numPr>
        <w:rPr>
          <w:lang w:val="en-GB" w:eastAsia="en-GB"/>
        </w:rPr>
      </w:pPr>
      <w:r w:rsidRPr="004D2E2A">
        <w:rPr>
          <w:lang w:val="en-GB" w:eastAsia="en-GB"/>
        </w:rPr>
        <w:t>respond to demographic change by removing barriers to older people participating in society, particularly the workforce, and changing negative stereotypes about older people.</w:t>
      </w:r>
    </w:p>
    <w:p w:rsidR="00C204C3" w:rsidRPr="004D2E2A" w:rsidRDefault="00C204C3" w:rsidP="00C204C3">
      <w:pPr>
        <w:rPr>
          <w:lang w:val="en-GB" w:eastAsia="en-GB"/>
        </w:rPr>
      </w:pPr>
      <w:r w:rsidRPr="004D2E2A">
        <w:rPr>
          <w:lang w:val="en-GB" w:eastAsia="en-GB"/>
        </w:rPr>
        <w:t xml:space="preserve">The Act makes it unlawful to treat a person less favourably because of their age, because of characteristics generally pertaining to their age or because of characteristics generally imputed to people of their age. Like other anti-discrimination laws, the Act provides for exemptions to its application. Among these are exemption for youth wages or direct compliance with industrial </w:t>
      </w:r>
      <w:r w:rsidRPr="004D2E2A">
        <w:rPr>
          <w:lang w:val="en-GB" w:eastAsia="en-GB"/>
        </w:rPr>
        <w:lastRenderedPageBreak/>
        <w:t>agreements and awards and exemption for educational institutions established for people of a particular age.</w:t>
      </w:r>
    </w:p>
    <w:p w:rsidR="00C204C3" w:rsidRPr="004D2E2A" w:rsidRDefault="00C204C3" w:rsidP="00C204C3">
      <w:pPr>
        <w:rPr>
          <w:lang w:val="en-GB" w:eastAsia="en-GB"/>
        </w:rPr>
      </w:pPr>
      <w:r w:rsidRPr="004D2E2A">
        <w:rPr>
          <w:lang w:val="en-GB" w:eastAsia="en-GB"/>
        </w:rPr>
        <w:t>Under the Age Discrimination Act it is not unlawful to provide a benefit to a particular group where the action is intended to meet a need that arises from that age group.</w:t>
      </w:r>
      <w:r>
        <w:rPr>
          <w:lang w:val="en-GB" w:eastAsia="en-GB"/>
        </w:rPr>
        <w:t>”</w:t>
      </w:r>
    </w:p>
    <w:p w:rsidR="00C204C3" w:rsidRDefault="00C204C3" w:rsidP="00C204C3">
      <w:hyperlink r:id="rId14" w:history="1">
        <w:r w:rsidRPr="00596AA7">
          <w:rPr>
            <w:rStyle w:val="Hyperlink"/>
          </w:rPr>
          <w:t>http://www.csu.edu.au/division/hr/equity-diversity-and-support/equity-diversity-docs/age-discimination</w:t>
        </w:r>
      </w:hyperlink>
    </w:p>
    <w:p w:rsidR="00C204C3" w:rsidRDefault="00C204C3" w:rsidP="00C204C3">
      <w:pPr>
        <w:pStyle w:val="Heading3"/>
      </w:pPr>
      <w:bookmarkStart w:id="32" w:name="_Toc411801755"/>
      <w:bookmarkStart w:id="33" w:name="_Toc427852200"/>
      <w:r>
        <w:t>Disability Discrimination Act 1992</w:t>
      </w:r>
      <w:bookmarkEnd w:id="32"/>
      <w:bookmarkEnd w:id="33"/>
    </w:p>
    <w:p w:rsidR="00C204C3" w:rsidRDefault="00C204C3" w:rsidP="00C204C3">
      <w:r>
        <w:t xml:space="preserve">The purpose of the Disability Discrimination Act is to protect disabled individuals and groups from discrimination based upon the disabled status; this law is particularly applicable to instances such as employment, education and recruitment. </w:t>
      </w:r>
    </w:p>
    <w:p w:rsidR="00C204C3" w:rsidRDefault="00C204C3" w:rsidP="00C204C3">
      <w:r>
        <w:t xml:space="preserve">The Disability Discrimination Act also protects the rights of disabled persons to access goods and services; this may include accessing retail outlets and professional individuals, such as lawyers. </w:t>
      </w:r>
    </w:p>
    <w:p w:rsidR="00C204C3" w:rsidRDefault="00C204C3" w:rsidP="00C204C3">
      <w:r>
        <w:t xml:space="preserve">More information on the Disability Discrimination Act 2004 can be found here </w:t>
      </w:r>
      <w:hyperlink r:id="rId15" w:history="1">
        <w:r w:rsidRPr="00596AA7">
          <w:rPr>
            <w:rStyle w:val="Hyperlink"/>
          </w:rPr>
          <w:t>http://www.comlaw.gov.au/Series/C2004A04426</w:t>
        </w:r>
      </w:hyperlink>
      <w:r>
        <w:t xml:space="preserve">. </w:t>
      </w:r>
    </w:p>
    <w:p w:rsidR="00C204C3" w:rsidRDefault="00C204C3" w:rsidP="00C204C3">
      <w:pPr>
        <w:pStyle w:val="Heading3"/>
      </w:pPr>
      <w:bookmarkStart w:id="34" w:name="_Toc411801756"/>
      <w:bookmarkStart w:id="35" w:name="_Toc427852201"/>
      <w:r>
        <w:t>Racial Discrimination Act 1975</w:t>
      </w:r>
      <w:bookmarkEnd w:id="34"/>
      <w:bookmarkEnd w:id="35"/>
      <w:r>
        <w:t xml:space="preserve"> </w:t>
      </w:r>
    </w:p>
    <w:p w:rsidR="00C204C3" w:rsidRDefault="00C204C3" w:rsidP="00C204C3">
      <w:r>
        <w:t xml:space="preserve">The Racial Discrimination Act 1975 protects individuals from being discriminated against based upon their race and seeks to promote equality. </w:t>
      </w:r>
    </w:p>
    <w:p w:rsidR="00C204C3" w:rsidRDefault="00C204C3" w:rsidP="00C204C3">
      <w:r>
        <w:t xml:space="preserve">Under this Act, it is illegal to discriminate against anyone based upon their race, colour or ethnic origin. The Act also means that racial vilification is against the law. </w:t>
      </w:r>
    </w:p>
    <w:p w:rsidR="00C204C3" w:rsidRDefault="00C204C3" w:rsidP="00C204C3">
      <w:pPr>
        <w:pStyle w:val="BoldBulTight0"/>
      </w:pPr>
      <w:r>
        <w:t>As with the age and disability Acts, the Age Discrimination Act 2004 and the Disability Discrimination Act 1992 respectively, affected groups and individuals must have equal access to:</w:t>
      </w:r>
    </w:p>
    <w:p w:rsidR="00C204C3" w:rsidRDefault="00C204C3" w:rsidP="00C204C3">
      <w:pPr>
        <w:pStyle w:val="Bullets"/>
      </w:pPr>
      <w:r>
        <w:t>Access:</w:t>
      </w:r>
    </w:p>
    <w:p w:rsidR="00C204C3" w:rsidRDefault="00C204C3" w:rsidP="00C204C3">
      <w:pPr>
        <w:pStyle w:val="Bullets2"/>
      </w:pPr>
      <w:r>
        <w:t>To public areas</w:t>
      </w:r>
    </w:p>
    <w:p w:rsidR="00C204C3" w:rsidRDefault="00C204C3" w:rsidP="00C204C3">
      <w:pPr>
        <w:pStyle w:val="Bullets2"/>
      </w:pPr>
      <w:r>
        <w:t>To retain premises</w:t>
      </w:r>
    </w:p>
    <w:p w:rsidR="00C204C3" w:rsidRDefault="00C204C3" w:rsidP="00C204C3">
      <w:pPr>
        <w:pStyle w:val="Bullets2"/>
      </w:pPr>
      <w:r>
        <w:t>To goods and services</w:t>
      </w:r>
    </w:p>
    <w:p w:rsidR="00C204C3" w:rsidRDefault="00C204C3" w:rsidP="00C204C3">
      <w:pPr>
        <w:pStyle w:val="Bullets"/>
      </w:pPr>
      <w:r>
        <w:t xml:space="preserve">Accommodation </w:t>
      </w:r>
    </w:p>
    <w:p w:rsidR="00C204C3" w:rsidRDefault="00C204C3" w:rsidP="00C204C3">
      <w:pPr>
        <w:pStyle w:val="Bullets"/>
      </w:pPr>
      <w:r>
        <w:t xml:space="preserve">Education </w:t>
      </w:r>
    </w:p>
    <w:p w:rsidR="00C204C3" w:rsidRDefault="00C204C3" w:rsidP="00C204C3">
      <w:pPr>
        <w:pStyle w:val="Bullets"/>
      </w:pPr>
      <w:r>
        <w:t xml:space="preserve">Employment. </w:t>
      </w:r>
    </w:p>
    <w:p w:rsidR="00C204C3" w:rsidRDefault="00C204C3" w:rsidP="00C204C3">
      <w:r>
        <w:t xml:space="preserve">More information on the Racial Discrimination Act can be found here </w:t>
      </w:r>
      <w:hyperlink r:id="rId16" w:history="1">
        <w:r w:rsidRPr="00596AA7">
          <w:rPr>
            <w:rStyle w:val="Hyperlink"/>
          </w:rPr>
          <w:t>https://www.humanrights.gov.au/complaints/complaint-guides/making-complaint/complaints-under-racial-discrimination-act</w:t>
        </w:r>
      </w:hyperlink>
      <w:r>
        <w:t xml:space="preserve">. </w:t>
      </w:r>
    </w:p>
    <w:p w:rsidR="00C204C3" w:rsidRDefault="00C204C3" w:rsidP="00C204C3"/>
    <w:p w:rsidR="00C204C3" w:rsidRDefault="00C204C3" w:rsidP="00C204C3">
      <w:pPr>
        <w:spacing w:after="0" w:line="240" w:lineRule="auto"/>
      </w:pPr>
      <w:r>
        <w:br w:type="page"/>
      </w:r>
    </w:p>
    <w:p w:rsidR="00C204C3" w:rsidRPr="00480349" w:rsidRDefault="00C204C3" w:rsidP="00C204C3">
      <w:pPr>
        <w:pStyle w:val="Heading3"/>
      </w:pPr>
      <w:bookmarkStart w:id="36" w:name="_Toc411801757"/>
      <w:bookmarkStart w:id="37" w:name="_Toc427852202"/>
      <w:r w:rsidRPr="00480349">
        <w:lastRenderedPageBreak/>
        <w:t>Sex Discrimination Act 1984</w:t>
      </w:r>
      <w:bookmarkEnd w:id="36"/>
      <w:bookmarkEnd w:id="37"/>
      <w:r w:rsidRPr="00480349">
        <w:t xml:space="preserve"> </w:t>
      </w:r>
    </w:p>
    <w:p w:rsidR="00C204C3" w:rsidRDefault="00C204C3" w:rsidP="00C204C3">
      <w:r>
        <w:t xml:space="preserve">The Sex Discrimination Act 1984 promotes equality between men and women, especially in the workplace. </w:t>
      </w:r>
    </w:p>
    <w:p w:rsidR="00C204C3" w:rsidRDefault="00C204C3" w:rsidP="00C204C3">
      <w:pPr>
        <w:pStyle w:val="BoldBulTight0"/>
      </w:pPr>
      <w:r>
        <w:t>In terms of the workplace, the Sex Discrimination Act makes it illegal for employers to discriminate upon candidates based on their sex in matters such as:</w:t>
      </w:r>
    </w:p>
    <w:p w:rsidR="00C204C3" w:rsidRDefault="00C204C3" w:rsidP="00C204C3">
      <w:pPr>
        <w:pStyle w:val="Bullets"/>
      </w:pPr>
      <w:r>
        <w:t>Recruitment</w:t>
      </w:r>
    </w:p>
    <w:p w:rsidR="00C204C3" w:rsidRDefault="00C204C3" w:rsidP="00C204C3">
      <w:pPr>
        <w:pStyle w:val="Bullets"/>
      </w:pPr>
      <w:r>
        <w:t>Ongoing employment</w:t>
      </w:r>
    </w:p>
    <w:p w:rsidR="00C204C3" w:rsidRDefault="00C204C3" w:rsidP="00C204C3">
      <w:pPr>
        <w:pStyle w:val="Bullets"/>
      </w:pPr>
      <w:r>
        <w:t>Pay gap</w:t>
      </w:r>
    </w:p>
    <w:p w:rsidR="00C204C3" w:rsidRDefault="00C204C3" w:rsidP="00C204C3">
      <w:pPr>
        <w:pStyle w:val="Bullets"/>
      </w:pPr>
      <w:r>
        <w:t>Promotion and upward mobility</w:t>
      </w:r>
    </w:p>
    <w:p w:rsidR="00C204C3" w:rsidRDefault="00C204C3" w:rsidP="00C204C3">
      <w:pPr>
        <w:pStyle w:val="Bullets"/>
      </w:pPr>
      <w:r>
        <w:t xml:space="preserve">Leadership and management roles </w:t>
      </w:r>
    </w:p>
    <w:p w:rsidR="00C204C3" w:rsidRDefault="00C204C3" w:rsidP="00C204C3">
      <w:pPr>
        <w:pStyle w:val="Bullets"/>
      </w:pPr>
      <w:r>
        <w:t>Family commitments</w:t>
      </w:r>
    </w:p>
    <w:p w:rsidR="00C204C3" w:rsidRDefault="00C204C3" w:rsidP="00C204C3">
      <w:pPr>
        <w:pStyle w:val="Bullets"/>
      </w:pPr>
      <w:r>
        <w:t xml:space="preserve">Caring commitments </w:t>
      </w:r>
    </w:p>
    <w:p w:rsidR="00C204C3" w:rsidRDefault="00C204C3" w:rsidP="00C204C3">
      <w:pPr>
        <w:pStyle w:val="Bullets"/>
      </w:pPr>
      <w:r>
        <w:t>Pregnancy and breastfeeding.</w:t>
      </w:r>
    </w:p>
    <w:p w:rsidR="00C204C3" w:rsidRDefault="00C204C3" w:rsidP="00C204C3">
      <w:r>
        <w:t xml:space="preserve">The Sex Discrimination Act also addresses sexual harassment, violence and access barriers and also covers lesbian, gay, bisexual, transsexual and transgender individuals.   </w:t>
      </w:r>
    </w:p>
    <w:p w:rsidR="00C204C3" w:rsidRDefault="00C204C3" w:rsidP="00C204C3">
      <w:r>
        <w:t xml:space="preserve">Further information can be found here </w:t>
      </w:r>
      <w:hyperlink r:id="rId17" w:history="1">
        <w:r w:rsidRPr="00596AA7">
          <w:rPr>
            <w:rStyle w:val="Hyperlink"/>
          </w:rPr>
          <w:t>https://www.humanrights.gov.au/complaints/complaint-guides/making-complaint/complaints-under-racial-discrimination-act</w:t>
        </w:r>
      </w:hyperlink>
      <w:r>
        <w:t xml:space="preserve">. </w:t>
      </w:r>
    </w:p>
    <w:p w:rsidR="00C204C3" w:rsidRDefault="00C204C3" w:rsidP="00C204C3">
      <w:pPr>
        <w:pStyle w:val="Heading3"/>
      </w:pPr>
      <w:bookmarkStart w:id="38" w:name="_Toc411801758"/>
      <w:bookmarkStart w:id="39" w:name="_Toc427852203"/>
      <w:r>
        <w:t>Australian Human Rights Commission Act 1986</w:t>
      </w:r>
      <w:bookmarkEnd w:id="38"/>
      <w:bookmarkEnd w:id="39"/>
    </w:p>
    <w:p w:rsidR="00C204C3" w:rsidRDefault="00C204C3" w:rsidP="00C204C3">
      <w:r>
        <w:t xml:space="preserve">The Australian Human Rights Commission Act 1986 was previously known as the Human Rights and Equal Opportunity Commission Act 1986 and was renamed in 2008. The Commission is funded by the Australian Government and is in place to handle and investigate complaints of discrimination. </w:t>
      </w:r>
    </w:p>
    <w:p w:rsidR="00C204C3" w:rsidRDefault="00C204C3" w:rsidP="00C204C3">
      <w:pPr>
        <w:pStyle w:val="BoldBulTight0"/>
      </w:pPr>
      <w:r>
        <w:t>The types of discrimination that are handled by the Commission include:</w:t>
      </w:r>
    </w:p>
    <w:p w:rsidR="00C204C3" w:rsidRDefault="00C204C3" w:rsidP="00C204C3">
      <w:pPr>
        <w:pStyle w:val="Bullets"/>
      </w:pPr>
      <w:r>
        <w:t xml:space="preserve">Age </w:t>
      </w:r>
    </w:p>
    <w:p w:rsidR="00C204C3" w:rsidRDefault="00C204C3" w:rsidP="00C204C3">
      <w:pPr>
        <w:pStyle w:val="Bullets"/>
      </w:pPr>
      <w:r>
        <w:t>Disability</w:t>
      </w:r>
    </w:p>
    <w:p w:rsidR="00C204C3" w:rsidRDefault="00C204C3" w:rsidP="00C204C3">
      <w:pPr>
        <w:pStyle w:val="Bullets"/>
      </w:pPr>
      <w:r>
        <w:t>Race</w:t>
      </w:r>
    </w:p>
    <w:p w:rsidR="00C204C3" w:rsidRDefault="00C204C3" w:rsidP="00C204C3">
      <w:pPr>
        <w:pStyle w:val="Bullets"/>
      </w:pPr>
      <w:r>
        <w:t>Sex</w:t>
      </w:r>
    </w:p>
    <w:p w:rsidR="00C204C3" w:rsidRDefault="00C204C3" w:rsidP="00C204C3">
      <w:pPr>
        <w:pStyle w:val="Bullets"/>
      </w:pPr>
      <w:r>
        <w:t xml:space="preserve">Sexual harassment </w:t>
      </w:r>
    </w:p>
    <w:p w:rsidR="00C204C3" w:rsidRDefault="00C204C3" w:rsidP="00C204C3">
      <w:pPr>
        <w:pStyle w:val="Bullets"/>
      </w:pPr>
      <w:r>
        <w:t>Gender identity.</w:t>
      </w:r>
    </w:p>
    <w:p w:rsidR="00C204C3" w:rsidRDefault="00C204C3" w:rsidP="00C204C3">
      <w:r>
        <w:t xml:space="preserve">More information can be found here </w:t>
      </w:r>
      <w:hyperlink r:id="rId18" w:history="1">
        <w:r w:rsidRPr="00596AA7">
          <w:rPr>
            <w:rStyle w:val="Hyperlink"/>
          </w:rPr>
          <w:t>http://www.comlaw.gov.au/Details/C2014C00684</w:t>
        </w:r>
      </w:hyperlink>
      <w:r>
        <w:t xml:space="preserve">.  </w:t>
      </w:r>
    </w:p>
    <w:p w:rsidR="00CF1757" w:rsidRDefault="00CF1757">
      <w:pPr>
        <w:spacing w:after="0" w:line="240" w:lineRule="auto"/>
        <w:rPr>
          <w:rStyle w:val="Emphasis"/>
          <w:rFonts w:cstheme="majorBidi"/>
          <w:b/>
          <w:bCs/>
          <w:i w:val="0"/>
          <w:iCs w:val="0"/>
          <w:sz w:val="26"/>
          <w:szCs w:val="26"/>
          <w:lang w:val="en-GB"/>
        </w:rPr>
      </w:pPr>
      <w:bookmarkStart w:id="40" w:name="_Toc391917595"/>
      <w:bookmarkStart w:id="41" w:name="_Toc406840797"/>
      <w:bookmarkStart w:id="42" w:name="_Toc411796441"/>
      <w:bookmarkStart w:id="43" w:name="_Toc411801769"/>
      <w:r>
        <w:rPr>
          <w:rStyle w:val="Emphasis"/>
          <w:i w:val="0"/>
          <w:iCs w:val="0"/>
        </w:rPr>
        <w:br w:type="page"/>
      </w:r>
    </w:p>
    <w:p w:rsidR="00CF1757" w:rsidRPr="00843671" w:rsidRDefault="00CF1757" w:rsidP="00CF1757">
      <w:pPr>
        <w:pStyle w:val="Heading3"/>
        <w:rPr>
          <w:rStyle w:val="Emphasis"/>
          <w:i w:val="0"/>
          <w:iCs w:val="0"/>
        </w:rPr>
      </w:pPr>
      <w:bookmarkStart w:id="44" w:name="_Toc427852204"/>
      <w:r w:rsidRPr="00843671">
        <w:rPr>
          <w:rStyle w:val="Emphasis"/>
          <w:i w:val="0"/>
          <w:iCs w:val="0"/>
        </w:rPr>
        <w:lastRenderedPageBreak/>
        <w:t>Employee rights and responsibilities</w:t>
      </w:r>
      <w:bookmarkEnd w:id="40"/>
      <w:bookmarkEnd w:id="41"/>
      <w:bookmarkEnd w:id="42"/>
      <w:bookmarkEnd w:id="43"/>
      <w:bookmarkEnd w:id="44"/>
    </w:p>
    <w:p w:rsidR="00CF1757" w:rsidRPr="00843671" w:rsidRDefault="00CF1757" w:rsidP="00CF1757">
      <w:pPr>
        <w:pStyle w:val="BoldBulTight0"/>
        <w:rPr>
          <w:i/>
          <w:shd w:val="clear" w:color="auto" w:fill="FFFFFF"/>
        </w:rPr>
      </w:pPr>
      <w:r w:rsidRPr="00843671">
        <w:rPr>
          <w:rStyle w:val="Emphasis"/>
          <w:i w:val="0"/>
          <w:iCs w:val="0"/>
          <w:szCs w:val="18"/>
          <w:shd w:val="clear" w:color="auto" w:fill="FFFFFF"/>
        </w:rPr>
        <w:t>Employee rights and responsibilities may relate to</w:t>
      </w:r>
      <w:r w:rsidRPr="00843671">
        <w:rPr>
          <w:i/>
          <w:shd w:val="clear" w:color="auto" w:fill="FFFFFF"/>
        </w:rPr>
        <w:t>:</w:t>
      </w:r>
    </w:p>
    <w:p w:rsidR="00CF1757" w:rsidRPr="00F075C0" w:rsidRDefault="00CF1757" w:rsidP="00CF1757">
      <w:pPr>
        <w:pStyle w:val="Bullets"/>
        <w:spacing w:line="240" w:lineRule="auto"/>
        <w:ind w:left="1491" w:hanging="357"/>
        <w:rPr>
          <w:lang w:val="en-GB" w:eastAsia="en-GB"/>
        </w:rPr>
      </w:pPr>
      <w:r w:rsidRPr="00F075C0">
        <w:rPr>
          <w:lang w:val="en-GB" w:eastAsia="en-GB"/>
        </w:rPr>
        <w:t>Duty of care responsibilities</w:t>
      </w:r>
    </w:p>
    <w:p w:rsidR="00CF1757" w:rsidRPr="00F075C0" w:rsidRDefault="00CF1757" w:rsidP="00CF1757">
      <w:pPr>
        <w:pStyle w:val="Bullets"/>
        <w:spacing w:line="240" w:lineRule="auto"/>
        <w:ind w:left="1491" w:hanging="357"/>
        <w:rPr>
          <w:lang w:val="en-GB" w:eastAsia="en-GB"/>
        </w:rPr>
      </w:pPr>
      <w:r w:rsidRPr="00F075C0">
        <w:rPr>
          <w:lang w:val="en-GB" w:eastAsia="en-GB"/>
        </w:rPr>
        <w:t>Leave entitlements</w:t>
      </w:r>
      <w:r w:rsidRPr="00B20AD8">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F1757" w:rsidRPr="00F075C0" w:rsidRDefault="00CF1757" w:rsidP="00CF1757">
      <w:pPr>
        <w:pStyle w:val="Bullets"/>
        <w:spacing w:line="240" w:lineRule="auto"/>
        <w:ind w:left="1491" w:hanging="357"/>
        <w:rPr>
          <w:lang w:val="en-GB" w:eastAsia="en-GB"/>
        </w:rPr>
      </w:pPr>
      <w:r w:rsidRPr="00F075C0">
        <w:rPr>
          <w:lang w:val="en-GB" w:eastAsia="en-GB"/>
        </w:rPr>
        <w:t>Attendance requirements</w:t>
      </w:r>
    </w:p>
    <w:p w:rsidR="00CF1757" w:rsidRPr="00F075C0" w:rsidRDefault="00CF1757" w:rsidP="00CF1757">
      <w:pPr>
        <w:pStyle w:val="Bullets"/>
        <w:spacing w:line="240" w:lineRule="auto"/>
        <w:ind w:left="1491" w:hanging="357"/>
        <w:rPr>
          <w:lang w:val="en-GB" w:eastAsia="en-GB"/>
        </w:rPr>
      </w:pPr>
      <w:r w:rsidRPr="00F075C0">
        <w:rPr>
          <w:lang w:val="en-GB" w:eastAsia="en-GB"/>
        </w:rPr>
        <w:t>Obeying lawful orders</w:t>
      </w:r>
    </w:p>
    <w:p w:rsidR="00CF1757" w:rsidRPr="00F075C0" w:rsidRDefault="00CF1757" w:rsidP="00CF1757">
      <w:pPr>
        <w:pStyle w:val="Bullets"/>
        <w:spacing w:line="240" w:lineRule="auto"/>
        <w:ind w:left="1491" w:hanging="357"/>
        <w:rPr>
          <w:lang w:val="en-GB" w:eastAsia="en-GB"/>
        </w:rPr>
      </w:pPr>
      <w:r w:rsidRPr="00F075C0">
        <w:rPr>
          <w:lang w:val="en-GB" w:eastAsia="en-GB"/>
        </w:rPr>
        <w:t>Confidentiality and privacy of organisation, client and colleague information</w:t>
      </w:r>
    </w:p>
    <w:p w:rsidR="00CF1757" w:rsidRPr="00F075C0" w:rsidRDefault="00CF1757" w:rsidP="00CF1757">
      <w:pPr>
        <w:pStyle w:val="Bullets"/>
        <w:spacing w:line="240" w:lineRule="auto"/>
        <w:ind w:left="1491" w:hanging="357"/>
        <w:rPr>
          <w:lang w:val="en-GB" w:eastAsia="en-GB"/>
        </w:rPr>
      </w:pPr>
      <w:r w:rsidRPr="00F075C0">
        <w:rPr>
          <w:lang w:val="en-GB" w:eastAsia="en-GB"/>
        </w:rPr>
        <w:t>Adherence to WHS</w:t>
      </w:r>
    </w:p>
    <w:p w:rsidR="00CF1757" w:rsidRPr="00F075C0" w:rsidRDefault="00CF1757" w:rsidP="00CF1757">
      <w:pPr>
        <w:pStyle w:val="Bullets"/>
        <w:spacing w:line="240" w:lineRule="auto"/>
        <w:ind w:left="1491" w:hanging="357"/>
        <w:rPr>
          <w:lang w:val="en-GB" w:eastAsia="en-GB"/>
        </w:rPr>
      </w:pPr>
      <w:r w:rsidRPr="00F075C0">
        <w:rPr>
          <w:lang w:val="en-GB" w:eastAsia="en-GB"/>
        </w:rPr>
        <w:t>Protection from discrimination and sexual harassment in the workplace</w:t>
      </w:r>
    </w:p>
    <w:p w:rsidR="00CF1757" w:rsidRDefault="00CF1757" w:rsidP="00CF1757">
      <w:pPr>
        <w:pStyle w:val="Bullets"/>
        <w:spacing w:line="240" w:lineRule="auto"/>
        <w:ind w:left="1491" w:hanging="357"/>
        <w:rPr>
          <w:lang w:val="en-GB" w:eastAsia="en-GB"/>
        </w:rPr>
      </w:pPr>
      <w:r>
        <w:rPr>
          <w:noProof/>
          <w:lang w:val="en-GB" w:eastAsia="en-GB"/>
        </w:rPr>
        <w:drawing>
          <wp:anchor distT="0" distB="0" distL="114300" distR="114300" simplePos="0" relativeHeight="251847680" behindDoc="1" locked="0" layoutInCell="1" allowOverlap="1" wp14:anchorId="0356B096" wp14:editId="2FC10CA9">
            <wp:simplePos x="0" y="0"/>
            <wp:positionH relativeFrom="column">
              <wp:posOffset>3314700</wp:posOffset>
            </wp:positionH>
            <wp:positionV relativeFrom="paragraph">
              <wp:posOffset>103505</wp:posOffset>
            </wp:positionV>
            <wp:extent cx="2838450" cy="2133600"/>
            <wp:effectExtent l="19050" t="0" r="0" b="0"/>
            <wp:wrapTight wrapText="bothSides">
              <wp:wrapPolygon edited="0">
                <wp:start x="-145" y="0"/>
                <wp:lineTo x="-145" y="21407"/>
                <wp:lineTo x="21600" y="21407"/>
                <wp:lineTo x="21600" y="0"/>
                <wp:lineTo x="-145" y="0"/>
              </wp:wrapPolygon>
            </wp:wrapTight>
            <wp:docPr id="41" name="Picture 5" descr="C:\Users\Tom\Desktop\ArtWork\boss_behind_des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Desktop\ArtWork\boss_behind_desk_800_wht.png"/>
                    <pic:cNvPicPr>
                      <a:picLocks noChangeAspect="1" noChangeArrowheads="1"/>
                    </pic:cNvPicPr>
                  </pic:nvPicPr>
                  <pic:blipFill>
                    <a:blip r:embed="rId19" cstate="print"/>
                    <a:srcRect/>
                    <a:stretch>
                      <a:fillRect/>
                    </a:stretch>
                  </pic:blipFill>
                  <pic:spPr bwMode="auto">
                    <a:xfrm>
                      <a:off x="0" y="0"/>
                      <a:ext cx="2838450" cy="2133600"/>
                    </a:xfrm>
                    <a:prstGeom prst="rect">
                      <a:avLst/>
                    </a:prstGeom>
                    <a:noFill/>
                    <a:ln w="9525">
                      <a:noFill/>
                      <a:miter lim="800000"/>
                      <a:headEnd/>
                      <a:tailEnd/>
                    </a:ln>
                  </pic:spPr>
                </pic:pic>
              </a:graphicData>
            </a:graphic>
          </wp:anchor>
        </w:drawing>
      </w:r>
      <w:r w:rsidRPr="00F075C0">
        <w:rPr>
          <w:lang w:val="en-GB" w:eastAsia="en-GB"/>
        </w:rPr>
        <w:t>The right to union representation</w:t>
      </w:r>
      <w:r>
        <w:rPr>
          <w:lang w:val="en-GB" w:eastAsia="en-GB"/>
        </w:rPr>
        <w:t>.</w:t>
      </w:r>
    </w:p>
    <w:p w:rsidR="00CF1757" w:rsidRDefault="00CF1757" w:rsidP="00CF1757">
      <w:pPr>
        <w:pStyle w:val="BoldBulTight0"/>
        <w:rPr>
          <w:shd w:val="clear" w:color="auto" w:fill="FFFFFF"/>
        </w:rPr>
      </w:pPr>
      <w:r w:rsidRPr="00363A8D">
        <w:rPr>
          <w:rStyle w:val="Emphasis"/>
          <w:i w:val="0"/>
          <w:iCs w:val="0"/>
          <w:szCs w:val="18"/>
          <w:shd w:val="clear" w:color="auto" w:fill="FFFFFF"/>
        </w:rPr>
        <w:t>Requirements of own work role may include</w:t>
      </w:r>
      <w:r w:rsidRPr="00363A8D">
        <w:rPr>
          <w:shd w:val="clear" w:color="auto" w:fill="FFFFFF"/>
        </w:rPr>
        <w:t>:</w:t>
      </w:r>
    </w:p>
    <w:p w:rsidR="00CF1757" w:rsidRPr="00363A8D" w:rsidRDefault="00CF1757" w:rsidP="00CF1757">
      <w:pPr>
        <w:pStyle w:val="Bullets"/>
        <w:spacing w:line="240" w:lineRule="auto"/>
        <w:ind w:left="1491" w:hanging="357"/>
        <w:rPr>
          <w:lang w:val="en-GB" w:eastAsia="en-GB"/>
        </w:rPr>
      </w:pPr>
      <w:r w:rsidRPr="00363A8D">
        <w:rPr>
          <w:lang w:val="en-GB" w:eastAsia="en-GB"/>
        </w:rPr>
        <w:t>Level of responsibility</w:t>
      </w:r>
    </w:p>
    <w:p w:rsidR="00CF1757" w:rsidRPr="00363A8D" w:rsidRDefault="00CF1757" w:rsidP="00CF1757">
      <w:pPr>
        <w:pStyle w:val="Bullets"/>
        <w:spacing w:line="240" w:lineRule="auto"/>
        <w:ind w:left="1491" w:hanging="357"/>
        <w:rPr>
          <w:lang w:val="en-GB" w:eastAsia="en-GB"/>
        </w:rPr>
      </w:pPr>
      <w:r w:rsidRPr="00363A8D">
        <w:rPr>
          <w:lang w:val="en-GB" w:eastAsia="en-GB"/>
        </w:rPr>
        <w:t>Organisation guidelines</w:t>
      </w:r>
    </w:p>
    <w:p w:rsidR="00CF1757" w:rsidRPr="00363A8D" w:rsidRDefault="00CF1757" w:rsidP="00CF1757">
      <w:pPr>
        <w:pStyle w:val="Bullets"/>
        <w:spacing w:line="240" w:lineRule="auto"/>
        <w:ind w:left="1491" w:hanging="357"/>
        <w:rPr>
          <w:lang w:val="en-GB" w:eastAsia="en-GB"/>
        </w:rPr>
      </w:pPr>
      <w:r w:rsidRPr="00363A8D">
        <w:rPr>
          <w:lang w:val="en-GB" w:eastAsia="en-GB"/>
        </w:rPr>
        <w:t>Individual awards and benchmarks</w:t>
      </w:r>
    </w:p>
    <w:p w:rsidR="00CF1757" w:rsidRPr="00363A8D" w:rsidRDefault="00CF1757" w:rsidP="00CF1757">
      <w:pPr>
        <w:pStyle w:val="Bullets"/>
        <w:spacing w:line="240" w:lineRule="auto"/>
        <w:ind w:left="1491" w:hanging="357"/>
        <w:rPr>
          <w:lang w:val="en-GB" w:eastAsia="en-GB"/>
        </w:rPr>
      </w:pPr>
      <w:r w:rsidRPr="00363A8D">
        <w:rPr>
          <w:lang w:val="en-GB" w:eastAsia="en-GB"/>
        </w:rPr>
        <w:t>Legislation relevant to work area</w:t>
      </w:r>
    </w:p>
    <w:p w:rsidR="00CF1757" w:rsidRPr="000D4B92" w:rsidRDefault="00CF1757" w:rsidP="00CF1757">
      <w:pPr>
        <w:pStyle w:val="Bullets"/>
        <w:spacing w:line="240" w:lineRule="auto"/>
        <w:ind w:left="1491" w:hanging="357"/>
        <w:rPr>
          <w:lang w:val="en-GB" w:eastAsia="en-GB"/>
        </w:rPr>
      </w:pPr>
      <w:r w:rsidRPr="00363A8D">
        <w:rPr>
          <w:lang w:val="en-GB" w:eastAsia="en-GB"/>
        </w:rPr>
        <w:t>Accreditation standards</w:t>
      </w:r>
      <w:r>
        <w:rPr>
          <w:lang w:val="en-GB" w:eastAsia="en-GB"/>
        </w:rPr>
        <w:t>.</w:t>
      </w:r>
    </w:p>
    <w:p w:rsidR="00CF1757" w:rsidRPr="00843671" w:rsidRDefault="00CF1757" w:rsidP="00CF1757">
      <w:pPr>
        <w:pStyle w:val="Heading3"/>
        <w:rPr>
          <w:rStyle w:val="Emphasis"/>
          <w:i w:val="0"/>
          <w:iCs w:val="0"/>
        </w:rPr>
      </w:pPr>
      <w:bookmarkStart w:id="45" w:name="_Toc391917596"/>
      <w:bookmarkStart w:id="46" w:name="_Toc406840798"/>
      <w:bookmarkStart w:id="47" w:name="_Toc411796442"/>
      <w:bookmarkStart w:id="48" w:name="_Toc411801770"/>
      <w:bookmarkStart w:id="49" w:name="_Toc427852205"/>
      <w:r w:rsidRPr="00843671">
        <w:rPr>
          <w:rStyle w:val="Emphasis"/>
          <w:i w:val="0"/>
          <w:iCs w:val="0"/>
        </w:rPr>
        <w:t>Employer rights and responsibilities</w:t>
      </w:r>
      <w:bookmarkEnd w:id="45"/>
      <w:bookmarkEnd w:id="46"/>
      <w:bookmarkEnd w:id="47"/>
      <w:bookmarkEnd w:id="48"/>
      <w:bookmarkEnd w:id="49"/>
    </w:p>
    <w:p w:rsidR="00CF1757" w:rsidRPr="00843671" w:rsidRDefault="00CF1757" w:rsidP="00CF1757">
      <w:pPr>
        <w:pStyle w:val="BoldBulTight0"/>
        <w:rPr>
          <w:i/>
          <w:shd w:val="clear" w:color="auto" w:fill="FFFFFF"/>
        </w:rPr>
      </w:pPr>
      <w:r w:rsidRPr="00843671">
        <w:rPr>
          <w:rStyle w:val="Emphasis"/>
          <w:i w:val="0"/>
          <w:iCs w:val="0"/>
          <w:szCs w:val="18"/>
          <w:shd w:val="clear" w:color="auto" w:fill="FFFFFF"/>
        </w:rPr>
        <w:t>Employer rights and responsibilities may relate to</w:t>
      </w:r>
      <w:r w:rsidRPr="00843671">
        <w:rPr>
          <w:i/>
          <w:shd w:val="clear" w:color="auto" w:fill="FFFFFF"/>
        </w:rPr>
        <w:t>:</w:t>
      </w:r>
    </w:p>
    <w:p w:rsidR="00CF1757" w:rsidRPr="00B81144" w:rsidRDefault="00CF1757" w:rsidP="00CF1757">
      <w:pPr>
        <w:pStyle w:val="Bullets"/>
        <w:spacing w:line="240" w:lineRule="auto"/>
        <w:ind w:left="1491" w:hanging="357"/>
        <w:rPr>
          <w:lang w:val="en-GB" w:eastAsia="en-GB"/>
        </w:rPr>
      </w:pPr>
      <w:r w:rsidRPr="00B81144">
        <w:rPr>
          <w:lang w:val="en-GB" w:eastAsia="en-GB"/>
        </w:rPr>
        <w:t>Legislative requirements for employee dismissal i.e. Workplace Relations Act</w:t>
      </w:r>
    </w:p>
    <w:p w:rsidR="00CF1757" w:rsidRPr="00B81144" w:rsidRDefault="00CF1757" w:rsidP="00CF1757">
      <w:pPr>
        <w:pStyle w:val="Bullets"/>
        <w:spacing w:line="240" w:lineRule="auto"/>
        <w:ind w:left="1491" w:hanging="357"/>
        <w:rPr>
          <w:lang w:val="en-GB" w:eastAsia="en-GB"/>
        </w:rPr>
      </w:pPr>
      <w:r w:rsidRPr="00B81144">
        <w:rPr>
          <w:lang w:val="en-GB" w:eastAsia="en-GB"/>
        </w:rPr>
        <w:t>Legislative requirements to provide a safe work environment free from discrimination and sexual harassment (see State and Commonwealth anti-discrimination legislation)</w:t>
      </w:r>
    </w:p>
    <w:p w:rsidR="00CF1757" w:rsidRPr="00B81144" w:rsidRDefault="00CF1757" w:rsidP="00CF1757">
      <w:pPr>
        <w:pStyle w:val="Bullets"/>
        <w:spacing w:line="240" w:lineRule="auto"/>
        <w:ind w:left="1491" w:hanging="357"/>
        <w:rPr>
          <w:lang w:val="en-GB" w:eastAsia="en-GB"/>
        </w:rPr>
      </w:pPr>
      <w:r w:rsidRPr="00B81144">
        <w:rPr>
          <w:lang w:val="en-GB" w:eastAsia="en-GB"/>
        </w:rPr>
        <w:t>Enterprise workplace agreements</w:t>
      </w:r>
    </w:p>
    <w:p w:rsidR="00CF1757" w:rsidRPr="00B81144" w:rsidRDefault="00CF1757" w:rsidP="00CF1757">
      <w:pPr>
        <w:pStyle w:val="Bullets"/>
        <w:spacing w:line="240" w:lineRule="auto"/>
        <w:ind w:left="1491" w:hanging="357"/>
        <w:rPr>
          <w:lang w:val="en-GB" w:eastAsia="en-GB"/>
        </w:rPr>
      </w:pPr>
      <w:r w:rsidRPr="00B81144">
        <w:rPr>
          <w:lang w:val="en-GB" w:eastAsia="en-GB"/>
        </w:rPr>
        <w:t>Relevant State and Territory employment legislation i.e. wage rates, employment conditions</w:t>
      </w:r>
      <w:r>
        <w:rPr>
          <w:lang w:val="en-GB" w:eastAsia="en-GB"/>
        </w:rPr>
        <w:t>.</w:t>
      </w:r>
    </w:p>
    <w:p w:rsidR="00CF1757" w:rsidRDefault="00CF1757">
      <w:pPr>
        <w:spacing w:after="0" w:line="240" w:lineRule="auto"/>
        <w:rPr>
          <w:rFonts w:cstheme="majorBidi"/>
          <w:b/>
          <w:bCs/>
          <w:sz w:val="26"/>
          <w:szCs w:val="26"/>
          <w:lang w:val="en-GB"/>
        </w:rPr>
      </w:pPr>
      <w:bookmarkStart w:id="50" w:name="_Toc395260686"/>
      <w:bookmarkStart w:id="51" w:name="_Toc402530533"/>
      <w:bookmarkStart w:id="52" w:name="_Toc411796572"/>
      <w:bookmarkStart w:id="53" w:name="_Toc411801776"/>
      <w:bookmarkStart w:id="54" w:name="_Toc391917592"/>
      <w:bookmarkStart w:id="55" w:name="_Toc406840799"/>
      <w:bookmarkStart w:id="56" w:name="_Toc411796799"/>
      <w:bookmarkStart w:id="57" w:name="_Toc411801783"/>
      <w:r>
        <w:br w:type="page"/>
      </w:r>
    </w:p>
    <w:p w:rsidR="00CF1757" w:rsidRDefault="00CF1757" w:rsidP="00CF1757">
      <w:pPr>
        <w:pStyle w:val="Heading3"/>
      </w:pPr>
      <w:bookmarkStart w:id="58" w:name="_Toc427852206"/>
      <w:r>
        <w:lastRenderedPageBreak/>
        <w:t>R</w:t>
      </w:r>
      <w:r w:rsidRPr="00F0576D">
        <w:t>ights and responsibilities of client</w:t>
      </w:r>
      <w:bookmarkEnd w:id="54"/>
      <w:bookmarkEnd w:id="55"/>
      <w:bookmarkEnd w:id="56"/>
      <w:r>
        <w:t>s</w:t>
      </w:r>
      <w:bookmarkEnd w:id="57"/>
      <w:bookmarkEnd w:id="58"/>
      <w:r w:rsidRPr="00F0576D">
        <w:t xml:space="preserve"> </w:t>
      </w:r>
    </w:p>
    <w:p w:rsidR="00CF1757" w:rsidRDefault="00CF1757" w:rsidP="00CF1757">
      <w:r>
        <w:t>All clients have certain statutory rights that must be awarded to them regardless of your personal opinion of them.</w:t>
      </w:r>
    </w:p>
    <w:p w:rsidR="00CF1757" w:rsidRPr="00C64977" w:rsidRDefault="00CF1757" w:rsidP="00CF1757">
      <w:pPr>
        <w:pStyle w:val="BoldBulTight0"/>
      </w:pPr>
      <w:r>
        <w:t>Rights</w:t>
      </w:r>
      <w:r w:rsidRPr="00C64977">
        <w:t xml:space="preserve"> may include:</w:t>
      </w:r>
    </w:p>
    <w:p w:rsidR="00CF1757" w:rsidRPr="00AD2DBF" w:rsidRDefault="00CF1757" w:rsidP="00CF1757">
      <w:pPr>
        <w:pStyle w:val="Bullets"/>
        <w:spacing w:line="240" w:lineRule="auto"/>
        <w:ind w:hanging="357"/>
        <w:rPr>
          <w:szCs w:val="28"/>
        </w:rPr>
      </w:pPr>
      <w:r w:rsidRPr="00AD2DBF">
        <w:t>To be treated in a professional and courteous manner</w:t>
      </w:r>
    </w:p>
    <w:p w:rsidR="00CF1757" w:rsidRPr="00AD2DBF" w:rsidRDefault="00CF1757" w:rsidP="00CF1757">
      <w:pPr>
        <w:pStyle w:val="Bullets"/>
        <w:spacing w:line="240" w:lineRule="auto"/>
        <w:ind w:hanging="357"/>
        <w:rPr>
          <w:szCs w:val="28"/>
        </w:rPr>
      </w:pPr>
      <w:r w:rsidRPr="00AD2DBF">
        <w:t>To have differences respected, in relation to:</w:t>
      </w:r>
    </w:p>
    <w:p w:rsidR="00CF1757" w:rsidRPr="00AD2DBF" w:rsidRDefault="00CF1757" w:rsidP="00CF1757">
      <w:pPr>
        <w:pStyle w:val="Bullets2"/>
        <w:spacing w:line="240" w:lineRule="auto"/>
        <w:ind w:hanging="357"/>
        <w:rPr>
          <w:szCs w:val="28"/>
        </w:rPr>
      </w:pPr>
      <w:r w:rsidRPr="00AD2DBF">
        <w:t>Race</w:t>
      </w:r>
    </w:p>
    <w:p w:rsidR="00CF1757" w:rsidRPr="00AD2DBF" w:rsidRDefault="00CF1757" w:rsidP="00CF1757">
      <w:pPr>
        <w:pStyle w:val="Bullets2"/>
        <w:spacing w:line="240" w:lineRule="auto"/>
        <w:ind w:hanging="357"/>
        <w:rPr>
          <w:szCs w:val="28"/>
        </w:rPr>
      </w:pPr>
      <w:r w:rsidRPr="00AD2DBF">
        <w:rPr>
          <w:noProof/>
          <w:lang w:val="en-GB" w:eastAsia="en-GB"/>
        </w:rPr>
        <w:drawing>
          <wp:anchor distT="0" distB="0" distL="114300" distR="114300" simplePos="0" relativeHeight="251849728" behindDoc="1" locked="0" layoutInCell="1" allowOverlap="1" wp14:anchorId="5912BFEB" wp14:editId="3F59739C">
            <wp:simplePos x="0" y="0"/>
            <wp:positionH relativeFrom="column">
              <wp:posOffset>3514725</wp:posOffset>
            </wp:positionH>
            <wp:positionV relativeFrom="paragraph">
              <wp:posOffset>180975</wp:posOffset>
            </wp:positionV>
            <wp:extent cx="2219325" cy="1800225"/>
            <wp:effectExtent l="0" t="0" r="0" b="0"/>
            <wp:wrapTight wrapText="bothSides">
              <wp:wrapPolygon edited="0">
                <wp:start x="17799" y="229"/>
                <wp:lineTo x="185" y="1143"/>
                <wp:lineTo x="371" y="3886"/>
                <wp:lineTo x="2781" y="7543"/>
                <wp:lineTo x="3337" y="11200"/>
                <wp:lineTo x="742" y="13486"/>
                <wp:lineTo x="742" y="14171"/>
                <wp:lineTo x="3337" y="14857"/>
                <wp:lineTo x="3708" y="21257"/>
                <wp:lineTo x="20024" y="21257"/>
                <wp:lineTo x="20580" y="18743"/>
                <wp:lineTo x="21136" y="17600"/>
                <wp:lineTo x="21507" y="16000"/>
                <wp:lineTo x="21136" y="14857"/>
                <wp:lineTo x="20209" y="7771"/>
                <wp:lineTo x="20766" y="4114"/>
                <wp:lineTo x="20766" y="3886"/>
                <wp:lineTo x="21136" y="2514"/>
                <wp:lineTo x="20766" y="1143"/>
                <wp:lineTo x="19839" y="229"/>
                <wp:lineTo x="17799" y="229"/>
              </wp:wrapPolygon>
            </wp:wrapTight>
            <wp:docPr id="42" name="Picture 10" descr="C:\Users\Tom\Desktop\ArtWork\gender_battle_400_clr_12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m\Desktop\ArtWork\gender_battle_400_clr_12006.png"/>
                    <pic:cNvPicPr>
                      <a:picLocks noChangeAspect="1" noChangeArrowheads="1"/>
                    </pic:cNvPicPr>
                  </pic:nvPicPr>
                  <pic:blipFill>
                    <a:blip r:embed="rId20" cstate="print"/>
                    <a:srcRect/>
                    <a:stretch>
                      <a:fillRect/>
                    </a:stretch>
                  </pic:blipFill>
                  <pic:spPr bwMode="auto">
                    <a:xfrm>
                      <a:off x="0" y="0"/>
                      <a:ext cx="2219325" cy="1800225"/>
                    </a:xfrm>
                    <a:prstGeom prst="rect">
                      <a:avLst/>
                    </a:prstGeom>
                    <a:noFill/>
                    <a:ln w="9525">
                      <a:noFill/>
                      <a:miter lim="800000"/>
                      <a:headEnd/>
                      <a:tailEnd/>
                    </a:ln>
                  </pic:spPr>
                </pic:pic>
              </a:graphicData>
            </a:graphic>
          </wp:anchor>
        </w:drawing>
      </w:r>
      <w:r w:rsidRPr="00AD2DBF">
        <w:t>Ethnicity</w:t>
      </w:r>
    </w:p>
    <w:p w:rsidR="00CF1757" w:rsidRPr="00AD2DBF" w:rsidRDefault="00CF1757" w:rsidP="00CF1757">
      <w:pPr>
        <w:pStyle w:val="Bullets2"/>
        <w:spacing w:line="240" w:lineRule="auto"/>
        <w:ind w:hanging="357"/>
        <w:rPr>
          <w:szCs w:val="28"/>
        </w:rPr>
      </w:pPr>
      <w:r w:rsidRPr="00AD2DBF">
        <w:t>Gender</w:t>
      </w:r>
    </w:p>
    <w:p w:rsidR="00CF1757" w:rsidRPr="00AD2DBF" w:rsidRDefault="00CF1757" w:rsidP="00CF1757">
      <w:pPr>
        <w:pStyle w:val="Bullets2"/>
        <w:spacing w:line="240" w:lineRule="auto"/>
        <w:ind w:hanging="357"/>
        <w:rPr>
          <w:szCs w:val="28"/>
        </w:rPr>
      </w:pPr>
      <w:r w:rsidRPr="00AD2DBF">
        <w:t>Nationality</w:t>
      </w:r>
    </w:p>
    <w:p w:rsidR="00CF1757" w:rsidRPr="00AD2DBF" w:rsidRDefault="00CF1757" w:rsidP="00CF1757">
      <w:pPr>
        <w:pStyle w:val="Bullets2"/>
        <w:spacing w:line="240" w:lineRule="auto"/>
        <w:ind w:hanging="357"/>
        <w:rPr>
          <w:szCs w:val="28"/>
        </w:rPr>
      </w:pPr>
      <w:r w:rsidRPr="00AD2DBF">
        <w:t>Sexual orientation</w:t>
      </w:r>
    </w:p>
    <w:p w:rsidR="00CF1757" w:rsidRPr="00AD2DBF" w:rsidRDefault="00CF1757" w:rsidP="00CF1757">
      <w:pPr>
        <w:pStyle w:val="Bullets2"/>
        <w:spacing w:line="240" w:lineRule="auto"/>
        <w:ind w:hanging="357"/>
        <w:rPr>
          <w:szCs w:val="28"/>
        </w:rPr>
      </w:pPr>
      <w:r w:rsidRPr="00AD2DBF">
        <w:t>Religion</w:t>
      </w:r>
    </w:p>
    <w:p w:rsidR="00CF1757" w:rsidRPr="00AD2DBF" w:rsidRDefault="00CF1757" w:rsidP="00CF1757">
      <w:pPr>
        <w:pStyle w:val="Bullets2"/>
        <w:spacing w:line="240" w:lineRule="auto"/>
        <w:ind w:hanging="357"/>
        <w:rPr>
          <w:szCs w:val="28"/>
        </w:rPr>
      </w:pPr>
      <w:r w:rsidRPr="00AD2DBF">
        <w:t>Age</w:t>
      </w:r>
    </w:p>
    <w:p w:rsidR="00CF1757" w:rsidRPr="00AD2DBF" w:rsidRDefault="00CF1757" w:rsidP="00CF1757">
      <w:pPr>
        <w:pStyle w:val="Bullets2"/>
        <w:spacing w:line="240" w:lineRule="auto"/>
        <w:ind w:hanging="357"/>
        <w:rPr>
          <w:szCs w:val="28"/>
        </w:rPr>
      </w:pPr>
      <w:r w:rsidRPr="00AD2DBF">
        <w:t>Disability</w:t>
      </w:r>
    </w:p>
    <w:p w:rsidR="00CF1757" w:rsidRPr="00AD2DBF" w:rsidRDefault="00CF1757" w:rsidP="00CF1757">
      <w:pPr>
        <w:pStyle w:val="Bullets2"/>
        <w:spacing w:line="240" w:lineRule="auto"/>
        <w:ind w:hanging="357"/>
        <w:rPr>
          <w:szCs w:val="28"/>
        </w:rPr>
      </w:pPr>
      <w:r w:rsidRPr="00AD2DBF">
        <w:t>Economic situation</w:t>
      </w:r>
    </w:p>
    <w:p w:rsidR="00CF1757" w:rsidRPr="00AD2DBF" w:rsidRDefault="00CF1757" w:rsidP="00CF1757">
      <w:pPr>
        <w:pStyle w:val="Bullets2"/>
        <w:spacing w:line="240" w:lineRule="auto"/>
        <w:ind w:hanging="357"/>
        <w:rPr>
          <w:szCs w:val="28"/>
        </w:rPr>
      </w:pPr>
      <w:r w:rsidRPr="00AD2DBF">
        <w:t>Personal values</w:t>
      </w:r>
    </w:p>
    <w:p w:rsidR="00CF1757" w:rsidRPr="00AD2DBF" w:rsidRDefault="00CF1757" w:rsidP="00CF1757">
      <w:pPr>
        <w:pStyle w:val="Bullets"/>
        <w:spacing w:line="240" w:lineRule="auto"/>
        <w:ind w:hanging="357"/>
        <w:rPr>
          <w:szCs w:val="28"/>
        </w:rPr>
      </w:pPr>
      <w:r w:rsidRPr="00AD2DBF">
        <w:t>Respect for personal privacy and confidentiality</w:t>
      </w:r>
    </w:p>
    <w:p w:rsidR="00CF1757" w:rsidRPr="00AD2DBF" w:rsidRDefault="00CF1757" w:rsidP="00CF1757">
      <w:pPr>
        <w:pStyle w:val="Bullets"/>
        <w:spacing w:line="240" w:lineRule="auto"/>
        <w:ind w:hanging="357"/>
        <w:rPr>
          <w:szCs w:val="28"/>
        </w:rPr>
      </w:pPr>
      <w:r w:rsidRPr="00AD2DBF">
        <w:t>A right to a safe environment</w:t>
      </w:r>
    </w:p>
    <w:p w:rsidR="00CF1757" w:rsidRPr="00AD2DBF" w:rsidRDefault="00CF1757" w:rsidP="00CF1757">
      <w:pPr>
        <w:pStyle w:val="Bullets"/>
        <w:spacing w:line="240" w:lineRule="auto"/>
        <w:ind w:hanging="357"/>
        <w:rPr>
          <w:szCs w:val="28"/>
        </w:rPr>
      </w:pPr>
      <w:r w:rsidRPr="00AD2DBF">
        <w:t>A right to choice of services</w:t>
      </w:r>
    </w:p>
    <w:p w:rsidR="00CF1757" w:rsidRPr="00AD2DBF" w:rsidRDefault="00CF1757" w:rsidP="00CF1757">
      <w:pPr>
        <w:pStyle w:val="Bullets"/>
        <w:spacing w:line="240" w:lineRule="auto"/>
        <w:ind w:hanging="357"/>
        <w:rPr>
          <w:szCs w:val="28"/>
        </w:rPr>
      </w:pPr>
      <w:r w:rsidRPr="00AD2DBF">
        <w:t>Participation in decisions concerning their care</w:t>
      </w:r>
    </w:p>
    <w:p w:rsidR="00CF1757" w:rsidRPr="00AD2DBF" w:rsidRDefault="00CF1757" w:rsidP="00CF1757">
      <w:pPr>
        <w:pStyle w:val="Bullets"/>
        <w:spacing w:line="240" w:lineRule="auto"/>
        <w:ind w:hanging="357"/>
        <w:rPr>
          <w:szCs w:val="28"/>
        </w:rPr>
      </w:pPr>
      <w:r w:rsidRPr="00AD2DBF">
        <w:t>A right to complain</w:t>
      </w:r>
    </w:p>
    <w:p w:rsidR="00CF1757" w:rsidRPr="00AD2DBF" w:rsidRDefault="00CF1757" w:rsidP="00CF1757">
      <w:pPr>
        <w:pStyle w:val="Bullets"/>
        <w:spacing w:line="240" w:lineRule="auto"/>
        <w:ind w:hanging="357"/>
        <w:rPr>
          <w:szCs w:val="28"/>
        </w:rPr>
      </w:pPr>
      <w:r w:rsidRPr="00AD2DBF">
        <w:t>A right to view information held about them</w:t>
      </w:r>
    </w:p>
    <w:p w:rsidR="00CF1757" w:rsidRPr="00AD2DBF" w:rsidRDefault="00CF1757" w:rsidP="00CF1757">
      <w:pPr>
        <w:pStyle w:val="Bullets"/>
        <w:spacing w:line="240" w:lineRule="auto"/>
        <w:ind w:hanging="357"/>
        <w:rPr>
          <w:szCs w:val="28"/>
        </w:rPr>
      </w:pPr>
      <w:r w:rsidRPr="00AD2DBF">
        <w:t>Consultation on any changes to the services they receive.</w:t>
      </w:r>
    </w:p>
    <w:p w:rsidR="00CF1757" w:rsidRPr="00484BFC" w:rsidRDefault="00CF1757" w:rsidP="00CF1757">
      <w:pPr>
        <w:pStyle w:val="BoldBulTight0"/>
      </w:pPr>
      <w:r w:rsidRPr="00484BFC">
        <w:t>In terms of client responsibilities, they have a duty to:</w:t>
      </w:r>
    </w:p>
    <w:p w:rsidR="00CF1757" w:rsidRPr="00AD2DBF" w:rsidRDefault="00CF1757" w:rsidP="00CF1757">
      <w:pPr>
        <w:pStyle w:val="Bullets"/>
        <w:spacing w:line="240" w:lineRule="auto"/>
        <w:ind w:hanging="357"/>
        <w:rPr>
          <w:szCs w:val="28"/>
        </w:rPr>
      </w:pPr>
      <w:r w:rsidRPr="00AD2DBF">
        <w:t>Be respectful of others, including staff and others involved in their care</w:t>
      </w:r>
    </w:p>
    <w:p w:rsidR="00CF1757" w:rsidRPr="00AD2DBF" w:rsidRDefault="00CF1757" w:rsidP="00CF1757">
      <w:pPr>
        <w:pStyle w:val="Bullets"/>
        <w:spacing w:line="240" w:lineRule="auto"/>
        <w:ind w:hanging="357"/>
        <w:rPr>
          <w:szCs w:val="28"/>
        </w:rPr>
      </w:pPr>
      <w:r w:rsidRPr="00AD2DBF">
        <w:t>Be respectful of any equipment that isn't their own</w:t>
      </w:r>
    </w:p>
    <w:p w:rsidR="00CF1757" w:rsidRPr="00AD2DBF" w:rsidRDefault="00CF1757" w:rsidP="00CF1757">
      <w:pPr>
        <w:pStyle w:val="Bullets"/>
        <w:spacing w:line="240" w:lineRule="auto"/>
        <w:ind w:hanging="357"/>
        <w:rPr>
          <w:szCs w:val="28"/>
        </w:rPr>
      </w:pPr>
      <w:r w:rsidRPr="00AD2DBF">
        <w:t>Refrain from being under the influence of drugs/alcohol when receiving services</w:t>
      </w:r>
    </w:p>
    <w:p w:rsidR="00CF1757" w:rsidRPr="00AD2DBF" w:rsidRDefault="00CF1757" w:rsidP="00CF1757">
      <w:pPr>
        <w:pStyle w:val="Bullets"/>
        <w:spacing w:line="240" w:lineRule="auto"/>
        <w:ind w:hanging="357"/>
      </w:pPr>
      <w:r w:rsidRPr="00AD2DBF">
        <w:t>Attempt to maximise the benefit of the services provided</w:t>
      </w:r>
    </w:p>
    <w:p w:rsidR="00CF1757" w:rsidRPr="00AD2DBF" w:rsidRDefault="00CF1757" w:rsidP="00CF1757">
      <w:pPr>
        <w:pStyle w:val="Bullets"/>
        <w:spacing w:line="240" w:lineRule="auto"/>
        <w:ind w:hanging="357"/>
      </w:pPr>
      <w:r w:rsidRPr="00AD2DBF">
        <w:t>Provide accurate information in regard to services provided.</w:t>
      </w:r>
    </w:p>
    <w:p w:rsidR="00CF1757" w:rsidRDefault="00CF1757">
      <w:pPr>
        <w:spacing w:after="0" w:line="240" w:lineRule="auto"/>
        <w:rPr>
          <w:rFonts w:cstheme="majorBidi"/>
          <w:b/>
          <w:bCs/>
          <w:sz w:val="26"/>
          <w:szCs w:val="26"/>
          <w:lang w:val="en-GB" w:eastAsia="en-GB"/>
        </w:rPr>
      </w:pPr>
      <w:r>
        <w:rPr>
          <w:lang w:eastAsia="en-GB"/>
        </w:rPr>
        <w:br w:type="page"/>
      </w:r>
    </w:p>
    <w:p w:rsidR="00CF1757" w:rsidRDefault="00CF1757" w:rsidP="00CF1757">
      <w:pPr>
        <w:pStyle w:val="Heading3"/>
        <w:rPr>
          <w:lang w:eastAsia="en-GB"/>
        </w:rPr>
      </w:pPr>
      <w:bookmarkStart w:id="59" w:name="_Toc427852207"/>
      <w:r w:rsidRPr="00CC2780">
        <w:rPr>
          <w:lang w:eastAsia="en-GB"/>
        </w:rPr>
        <w:lastRenderedPageBreak/>
        <w:t>Equal opportunity</w:t>
      </w:r>
      <w:bookmarkEnd w:id="50"/>
      <w:r>
        <w:rPr>
          <w:lang w:eastAsia="en-GB"/>
        </w:rPr>
        <w:t>/discrimination</w:t>
      </w:r>
      <w:bookmarkEnd w:id="51"/>
      <w:bookmarkEnd w:id="52"/>
      <w:bookmarkEnd w:id="53"/>
      <w:bookmarkEnd w:id="59"/>
    </w:p>
    <w:p w:rsidR="00CF1757" w:rsidRPr="00AB69F5" w:rsidRDefault="00CF1757" w:rsidP="00CF1757">
      <w:pPr>
        <w:pStyle w:val="BodyText1"/>
        <w:spacing w:after="200"/>
        <w:ind w:left="0"/>
        <w:rPr>
          <w:rFonts w:asciiTheme="minorHAnsi" w:hAnsiTheme="minorHAnsi"/>
          <w:color w:val="auto"/>
          <w:szCs w:val="22"/>
          <w:lang w:val="en-AU"/>
        </w:rPr>
      </w:pPr>
      <w:r w:rsidRPr="00AB69F5">
        <w:rPr>
          <w:rFonts w:asciiTheme="minorHAnsi" w:hAnsiTheme="minorHAnsi"/>
          <w:color w:val="auto"/>
          <w:szCs w:val="22"/>
          <w:lang w:val="en-AU"/>
        </w:rPr>
        <w:t xml:space="preserve">All people should be valued and treated with respect when it comes to their individual differences. The </w:t>
      </w:r>
      <w:r w:rsidRPr="00AB69F5">
        <w:rPr>
          <w:rFonts w:asciiTheme="minorHAnsi" w:hAnsiTheme="minorHAnsi"/>
          <w:i/>
          <w:color w:val="auto"/>
          <w:szCs w:val="22"/>
          <w:lang w:val="en-AU"/>
        </w:rPr>
        <w:t>Equal Opportunity</w:t>
      </w:r>
      <w:r w:rsidRPr="00AB69F5">
        <w:rPr>
          <w:rFonts w:asciiTheme="minorHAnsi" w:hAnsiTheme="minorHAnsi"/>
          <w:color w:val="auto"/>
          <w:szCs w:val="22"/>
          <w:lang w:val="en-AU"/>
        </w:rPr>
        <w:t xml:space="preserve"> </w:t>
      </w:r>
      <w:r w:rsidRPr="00AB69F5">
        <w:rPr>
          <w:rFonts w:asciiTheme="minorHAnsi" w:hAnsiTheme="minorHAnsi"/>
          <w:i/>
          <w:color w:val="auto"/>
          <w:szCs w:val="22"/>
          <w:lang w:val="en-AU"/>
        </w:rPr>
        <w:t xml:space="preserve">Act </w:t>
      </w:r>
      <w:r>
        <w:rPr>
          <w:rFonts w:asciiTheme="minorHAnsi" w:hAnsiTheme="minorHAnsi"/>
          <w:i/>
          <w:color w:val="auto"/>
          <w:szCs w:val="22"/>
          <w:lang w:val="en-AU"/>
        </w:rPr>
        <w:t>1984</w:t>
      </w:r>
      <w:r w:rsidRPr="00AB69F5">
        <w:rPr>
          <w:rFonts w:asciiTheme="minorHAnsi" w:hAnsiTheme="minorHAnsi"/>
          <w:color w:val="auto"/>
          <w:szCs w:val="22"/>
          <w:lang w:val="en-AU"/>
        </w:rPr>
        <w:t xml:space="preserve"> was created to be enforced in all workplaces. </w:t>
      </w:r>
      <w:r>
        <w:rPr>
          <w:rFonts w:asciiTheme="minorHAnsi" w:hAnsiTheme="minorHAnsi"/>
          <w:color w:val="auto"/>
          <w:szCs w:val="22"/>
          <w:lang w:val="en-AU"/>
        </w:rPr>
        <w:t>It</w:t>
      </w:r>
      <w:r w:rsidRPr="00AB69F5">
        <w:rPr>
          <w:rFonts w:asciiTheme="minorHAnsi" w:hAnsiTheme="minorHAnsi"/>
          <w:color w:val="auto"/>
          <w:szCs w:val="22"/>
          <w:lang w:val="en-AU"/>
        </w:rPr>
        <w:t xml:space="preserve"> identifies features that may cause prejudices among groups of people. </w:t>
      </w:r>
    </w:p>
    <w:p w:rsidR="00CF1757" w:rsidRPr="00AB69F5" w:rsidRDefault="00CF1757" w:rsidP="00CF1757">
      <w:pPr>
        <w:pStyle w:val="BodyText1"/>
        <w:tabs>
          <w:tab w:val="left" w:pos="360"/>
        </w:tabs>
        <w:spacing w:after="200"/>
        <w:ind w:left="0"/>
        <w:rPr>
          <w:rFonts w:asciiTheme="minorHAnsi" w:hAnsiTheme="minorHAnsi"/>
          <w:color w:val="auto"/>
          <w:szCs w:val="22"/>
          <w:lang w:val="en-AU"/>
        </w:rPr>
      </w:pPr>
      <w:r w:rsidRPr="00AB69F5">
        <w:rPr>
          <w:rFonts w:asciiTheme="minorHAnsi" w:hAnsiTheme="minorHAnsi"/>
          <w:color w:val="auto"/>
          <w:szCs w:val="22"/>
          <w:lang w:val="en-AU"/>
        </w:rPr>
        <w:t xml:space="preserve">Discrimination means unfair treatment of a person based on prejudices. </w:t>
      </w:r>
    </w:p>
    <w:p w:rsidR="00CF1757" w:rsidRPr="00992BF4" w:rsidRDefault="00CF1757" w:rsidP="00CF1757">
      <w:pPr>
        <w:pStyle w:val="BoldBulTight0"/>
      </w:pPr>
      <w:r>
        <w:t>Under the A</w:t>
      </w:r>
      <w:r w:rsidRPr="00992BF4">
        <w:t xml:space="preserve">ct, it is illegal for any person or establishment to discriminate against </w:t>
      </w:r>
      <w:r>
        <w:t>another based on:</w:t>
      </w:r>
    </w:p>
    <w:p w:rsidR="00CF1757" w:rsidRPr="00AB69F5" w:rsidRDefault="00CF1757" w:rsidP="00CF1757">
      <w:pPr>
        <w:pStyle w:val="Bullets"/>
      </w:pPr>
      <w:r w:rsidRPr="00AB69F5">
        <w:t>Gender</w:t>
      </w:r>
    </w:p>
    <w:p w:rsidR="00CF1757" w:rsidRPr="00AB69F5" w:rsidRDefault="00CF1757" w:rsidP="00CF1757">
      <w:pPr>
        <w:pStyle w:val="Bullets"/>
      </w:pPr>
      <w:r w:rsidRPr="00AB69F5">
        <w:t>Marital status</w:t>
      </w:r>
    </w:p>
    <w:p w:rsidR="00CF1757" w:rsidRPr="00AB69F5" w:rsidRDefault="00CF1757" w:rsidP="00CF1757">
      <w:pPr>
        <w:pStyle w:val="Bullets"/>
      </w:pPr>
      <w:r w:rsidRPr="00AB69F5">
        <w:t>Sexual preference</w:t>
      </w:r>
    </w:p>
    <w:p w:rsidR="00CF1757" w:rsidRPr="00AB69F5" w:rsidRDefault="00CF1757" w:rsidP="00CF1757">
      <w:pPr>
        <w:pStyle w:val="Bullets"/>
      </w:pPr>
      <w:r w:rsidRPr="00AB69F5">
        <w:t>Race</w:t>
      </w:r>
    </w:p>
    <w:p w:rsidR="00CF1757" w:rsidRPr="00AB69F5" w:rsidRDefault="00CF1757" w:rsidP="00CF1757">
      <w:pPr>
        <w:pStyle w:val="Bullets"/>
      </w:pPr>
      <w:r w:rsidRPr="00AB69F5">
        <w:t>Culture/religious beliefs</w:t>
      </w:r>
    </w:p>
    <w:p w:rsidR="00CF1757" w:rsidRPr="00AB69F5" w:rsidRDefault="00CF1757" w:rsidP="00CF1757">
      <w:pPr>
        <w:pStyle w:val="Bullets"/>
      </w:pPr>
      <w:r w:rsidRPr="00AB69F5">
        <w:t>Personal principles or beliefs</w:t>
      </w:r>
    </w:p>
    <w:p w:rsidR="00CF1757" w:rsidRPr="00AB69F5" w:rsidRDefault="00CF1757" w:rsidP="00CF1757">
      <w:pPr>
        <w:pStyle w:val="Bullets"/>
      </w:pPr>
      <w:r w:rsidRPr="00AB69F5">
        <w:t>Pregnancy</w:t>
      </w:r>
    </w:p>
    <w:p w:rsidR="00CF1757" w:rsidRPr="00AB69F5" w:rsidRDefault="00CF1757" w:rsidP="00CF1757">
      <w:pPr>
        <w:pStyle w:val="Bullets"/>
      </w:pPr>
      <w:r w:rsidRPr="00AB69F5">
        <w:t>Age</w:t>
      </w:r>
    </w:p>
    <w:p w:rsidR="00CF1757" w:rsidRPr="000B0A16" w:rsidRDefault="00CF1757" w:rsidP="00CF1757">
      <w:pPr>
        <w:pStyle w:val="Bullets"/>
      </w:pPr>
      <w:r w:rsidRPr="00AB69F5">
        <w:t>Phy</w:t>
      </w:r>
      <w:r>
        <w:t>sical or mental impairment.</w:t>
      </w:r>
    </w:p>
    <w:p w:rsidR="00C204C3" w:rsidRDefault="00C204C3" w:rsidP="00C204C3">
      <w:pPr>
        <w:rPr>
          <w:rFonts w:cstheme="majorBidi"/>
          <w:sz w:val="36"/>
          <w:lang w:val="en-GB" w:eastAsia="en-GB"/>
        </w:rPr>
      </w:pPr>
      <w:r>
        <w:br w:type="page"/>
      </w:r>
    </w:p>
    <w:p w:rsidR="00953544" w:rsidRDefault="00953544" w:rsidP="00B14642">
      <w:pPr>
        <w:pStyle w:val="Heading1"/>
      </w:pPr>
      <w:bookmarkStart w:id="60" w:name="_Toc427852208"/>
      <w:r w:rsidRPr="00953544">
        <w:lastRenderedPageBreak/>
        <w:t xml:space="preserve">1. </w:t>
      </w:r>
      <w:r w:rsidR="00B14642" w:rsidRPr="002C2214">
        <w:t>Reflect on own perspectives</w:t>
      </w:r>
      <w:bookmarkEnd w:id="60"/>
    </w:p>
    <w:p w:rsidR="00B14642" w:rsidRPr="00B14642" w:rsidRDefault="00B14642" w:rsidP="00B14642">
      <w:pPr>
        <w:rPr>
          <w:lang w:val="en-GB" w:eastAsia="en-GB"/>
        </w:rPr>
      </w:pPr>
    </w:p>
    <w:p w:rsidR="00FC1392" w:rsidRPr="00FC1392" w:rsidRDefault="00FC1392" w:rsidP="00953544">
      <w:r w:rsidRPr="00953544">
        <w:rPr>
          <w:b/>
          <w:sz w:val="28"/>
        </w:rPr>
        <w:t>1.1.</w:t>
      </w:r>
      <w:r w:rsidRPr="00953544">
        <w:rPr>
          <w:sz w:val="28"/>
        </w:rPr>
        <w:t xml:space="preserve"> </w:t>
      </w:r>
      <w:r w:rsidR="00953544">
        <w:tab/>
      </w:r>
      <w:r w:rsidR="00B14642" w:rsidRPr="002C2214">
        <w:rPr>
          <w:rFonts w:asciiTheme="minorHAnsi" w:hAnsiTheme="minorHAnsi"/>
        </w:rPr>
        <w:t>Identify and reflect on own social and cultural perspectives and biases</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B14642" w:rsidRPr="002C2214">
        <w:rPr>
          <w:rFonts w:asciiTheme="minorHAnsi" w:hAnsiTheme="minorHAnsi"/>
        </w:rPr>
        <w:t>Work with awareness of own limitations in self and social awareness</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994C40" w:rsidRPr="00CD5946">
        <w:rPr>
          <w:rStyle w:val="Strong"/>
          <w:rFonts w:asciiTheme="minorHAnsi" w:hAnsiTheme="minorHAnsi"/>
          <w:sz w:val="28"/>
          <w:szCs w:val="28"/>
        </w:rPr>
        <w:t xml:space="preserve"> </w:t>
      </w:r>
      <w:r w:rsidR="00B14642" w:rsidRPr="002C2214">
        <w:rPr>
          <w:rFonts w:asciiTheme="minorHAnsi" w:hAnsiTheme="minorHAnsi"/>
        </w:rPr>
        <w:t>Use reflection to support own ability to work inclusively and with understanding of others</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B14642" w:rsidRPr="002C2214">
        <w:rPr>
          <w:rFonts w:asciiTheme="minorHAnsi" w:hAnsiTheme="minorHAnsi"/>
        </w:rPr>
        <w:t>Identify and act on ways to improve own self and social awareness</w:t>
      </w:r>
    </w:p>
    <w:p w:rsidR="00274265" w:rsidRDefault="00F22176" w:rsidP="000A3826">
      <w:r>
        <w:rPr>
          <w:noProof/>
          <w:lang w:val="en-GB" w:eastAsia="en-GB"/>
        </w:rPr>
        <w:drawing>
          <wp:anchor distT="0" distB="0" distL="114300" distR="114300" simplePos="0" relativeHeight="251667456" behindDoc="1" locked="0" layoutInCell="1" allowOverlap="1">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1" cstate="print"/>
                    <a:stretch>
                      <a:fillRect/>
                    </a:stretch>
                  </pic:blipFill>
                  <pic:spPr>
                    <a:xfrm>
                      <a:off x="0" y="0"/>
                      <a:ext cx="3896995" cy="3891280"/>
                    </a:xfrm>
                    <a:prstGeom prst="rect">
                      <a:avLst/>
                    </a:prstGeom>
                  </pic:spPr>
                </pic:pic>
              </a:graphicData>
            </a:graphic>
          </wp:anchor>
        </w:drawing>
      </w:r>
      <w:r w:rsidR="00274265">
        <w:br w:type="page"/>
      </w:r>
    </w:p>
    <w:p w:rsidR="00B14642" w:rsidRDefault="00B14642" w:rsidP="000773B1">
      <w:pPr>
        <w:pStyle w:val="Heading2"/>
        <w:spacing w:after="240"/>
      </w:pPr>
      <w:bookmarkStart w:id="61" w:name="_Toc427852209"/>
      <w:r w:rsidRPr="00B14642">
        <w:lastRenderedPageBreak/>
        <w:t>1.1 – Identify and reflect on own social and cultural perspectives and biases</w:t>
      </w:r>
      <w:bookmarkEnd w:id="61"/>
    </w:p>
    <w:p w:rsidR="000773B1" w:rsidRPr="00B443BD" w:rsidRDefault="000773B1" w:rsidP="000773B1">
      <w:pPr>
        <w:rPr>
          <w:lang w:val="en-GB"/>
        </w:rPr>
      </w:pPr>
      <w:r w:rsidRPr="00B443BD">
        <w:rPr>
          <w:lang w:val="en-GB"/>
        </w:rPr>
        <w:t>Cultural diversity is part of the social structure of many nations, particularly Australia. Australia is a nation of migrants. Even the indigenous Aboriginals originally came from another country. Australia has more than 130 cultures represented within its population. Politician Arthur Calwell supported greater immigration during his term as federal Immigration Minister [1945-49]. While cultural diversity has been largely successful in Australia, it has revealed welfare and counselling issues. The process of adjustment is not always easy, especially for immigrants who have witnessed atrocities in their homelands. Cultural diversity also encompasses human rights, particularly the rights of women, disabled persons and other social minority groups.</w:t>
      </w:r>
    </w:p>
    <w:p w:rsidR="00446878" w:rsidRPr="00796CE3" w:rsidRDefault="000773B1" w:rsidP="00446878">
      <w:pPr>
        <w:rPr>
          <w:lang w:val="en-GB"/>
        </w:rPr>
      </w:pPr>
      <w:r w:rsidRPr="00B443BD">
        <w:rPr>
          <w:lang w:val="en-GB"/>
        </w:rPr>
        <w:t>Citizenship is one of the tools for positively celebrating a person’s entry into a new culture. Clashes do exist between cultures and they need to be managed carefully in order to avoid further escalation of tensions. Some cultural clashes are structural in nature and, in their ex</w:t>
      </w:r>
      <w:r>
        <w:rPr>
          <w:lang w:val="en-GB"/>
        </w:rPr>
        <w:t>treme form, they can result in</w:t>
      </w:r>
      <w:r w:rsidRPr="00B443BD">
        <w:rPr>
          <w:lang w:val="en-GB"/>
        </w:rPr>
        <w:t xml:space="preserve"> cultural adversity, racism</w:t>
      </w:r>
      <w:r>
        <w:rPr>
          <w:lang w:val="en-GB"/>
        </w:rPr>
        <w:t xml:space="preserve"> or</w:t>
      </w:r>
      <w:r w:rsidRPr="00B443BD">
        <w:rPr>
          <w:lang w:val="en-GB"/>
        </w:rPr>
        <w:t xml:space="preserve"> even terrorism. Cultural diversity is a rich source of information for </w:t>
      </w:r>
      <w:r>
        <w:rPr>
          <w:lang w:val="en-GB"/>
        </w:rPr>
        <w:t>people</w:t>
      </w:r>
      <w:r w:rsidRPr="00B443BD">
        <w:rPr>
          <w:lang w:val="en-GB"/>
        </w:rPr>
        <w:t xml:space="preserve"> who are likely to find themselves working with problems that have some form of cultural background. </w:t>
      </w:r>
      <w:r>
        <w:rPr>
          <w:lang w:val="en-GB"/>
        </w:rPr>
        <w:t>You</w:t>
      </w:r>
      <w:r w:rsidRPr="00B443BD">
        <w:rPr>
          <w:lang w:val="en-GB"/>
        </w:rPr>
        <w:t xml:space="preserve"> need to diagnose cultural issues when they exist because resolution of problems and tensions may require culturally sensitive tools and processes. Advocacy may be a challenge</w:t>
      </w:r>
      <w:r>
        <w:rPr>
          <w:lang w:val="en-GB"/>
        </w:rPr>
        <w:t>,</w:t>
      </w:r>
      <w:r w:rsidRPr="00B443BD">
        <w:rPr>
          <w:lang w:val="en-GB"/>
        </w:rPr>
        <w:t xml:space="preserve"> </w:t>
      </w:r>
      <w:r>
        <w:rPr>
          <w:lang w:val="en-GB"/>
        </w:rPr>
        <w:t>when</w:t>
      </w:r>
      <w:r w:rsidRPr="00B443BD">
        <w:rPr>
          <w:lang w:val="en-GB"/>
        </w:rPr>
        <w:t xml:space="preserve"> try</w:t>
      </w:r>
      <w:r>
        <w:rPr>
          <w:lang w:val="en-GB"/>
        </w:rPr>
        <w:t>ing</w:t>
      </w:r>
      <w:r w:rsidRPr="00B443BD">
        <w:rPr>
          <w:lang w:val="en-GB"/>
        </w:rPr>
        <w:t xml:space="preserve"> to resolve issues </w:t>
      </w:r>
      <w:r w:rsidR="00796CE3">
        <w:rPr>
          <w:lang w:val="en-GB"/>
        </w:rPr>
        <w:t xml:space="preserve">that have cultural foundations. </w:t>
      </w:r>
      <w:r w:rsidR="00CB6B08">
        <w:t>Your own social and cultural perspectives and biases will vary, depending on your upbringing, surroundings and life experiences.</w:t>
      </w:r>
    </w:p>
    <w:p w:rsidR="00CB6B08" w:rsidRDefault="00CB6B08" w:rsidP="00CB6B08">
      <w:pPr>
        <w:pStyle w:val="BoldBulTight0"/>
      </w:pPr>
      <w:r>
        <w:t>You have biases on the following:</w:t>
      </w:r>
    </w:p>
    <w:p w:rsidR="00CB6B08" w:rsidRDefault="00CB6B08" w:rsidP="00CB6B08">
      <w:pPr>
        <w:pStyle w:val="Bullets"/>
      </w:pPr>
      <w:r>
        <w:t>Culture</w:t>
      </w:r>
    </w:p>
    <w:p w:rsidR="00CB6B08" w:rsidRDefault="004A2B87" w:rsidP="00CB6B08">
      <w:pPr>
        <w:pStyle w:val="Bullets"/>
      </w:pPr>
      <w:r>
        <w:rPr>
          <w:noProof/>
          <w:lang w:val="en-GB" w:eastAsia="en-GB"/>
        </w:rPr>
        <w:drawing>
          <wp:anchor distT="0" distB="0" distL="114300" distR="114300" simplePos="0" relativeHeight="251837440" behindDoc="1" locked="0" layoutInCell="1" allowOverlap="1" wp14:anchorId="722C5C2B" wp14:editId="2AD8DE93">
            <wp:simplePos x="0" y="0"/>
            <wp:positionH relativeFrom="column">
              <wp:posOffset>3348990</wp:posOffset>
            </wp:positionH>
            <wp:positionV relativeFrom="paragraph">
              <wp:posOffset>44450</wp:posOffset>
            </wp:positionV>
            <wp:extent cx="1657985" cy="2211070"/>
            <wp:effectExtent l="0" t="0" r="0" b="0"/>
            <wp:wrapTight wrapText="bothSides">
              <wp:wrapPolygon edited="0">
                <wp:start x="13402" y="372"/>
                <wp:lineTo x="4715" y="2978"/>
                <wp:lineTo x="4467" y="9677"/>
                <wp:lineTo x="2482" y="10422"/>
                <wp:lineTo x="1737" y="11166"/>
                <wp:lineTo x="1985" y="21401"/>
                <wp:lineTo x="17124" y="21401"/>
                <wp:lineTo x="17869" y="18610"/>
                <wp:lineTo x="20103" y="16005"/>
                <wp:lineTo x="17373" y="12655"/>
                <wp:lineTo x="17621" y="9677"/>
                <wp:lineTo x="16628" y="7816"/>
                <wp:lineTo x="16132" y="6700"/>
                <wp:lineTo x="18117" y="3722"/>
                <wp:lineTo x="18365" y="2978"/>
                <wp:lineTo x="16628" y="1117"/>
                <wp:lineTo x="15387" y="372"/>
                <wp:lineTo x="13402" y="372"/>
              </wp:wrapPolygon>
            </wp:wrapTight>
            <wp:docPr id="25" name="Picture 25" descr="C:\Users\Tom\Desktop\Pictures\ArtWork\old_fig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Pictures\ArtWork\old_figure.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57985" cy="2211070"/>
                    </a:xfrm>
                    <a:prstGeom prst="rect">
                      <a:avLst/>
                    </a:prstGeom>
                    <a:noFill/>
                    <a:ln>
                      <a:noFill/>
                    </a:ln>
                  </pic:spPr>
                </pic:pic>
              </a:graphicData>
            </a:graphic>
            <wp14:sizeRelH relativeFrom="page">
              <wp14:pctWidth>0</wp14:pctWidth>
            </wp14:sizeRelH>
            <wp14:sizeRelV relativeFrom="page">
              <wp14:pctHeight>0</wp14:pctHeight>
            </wp14:sizeRelV>
          </wp:anchor>
        </w:drawing>
      </w:r>
      <w:r w:rsidR="00CB6B08">
        <w:t>Race</w:t>
      </w:r>
    </w:p>
    <w:p w:rsidR="00CB6B08" w:rsidRDefault="00CB6B08" w:rsidP="00CB6B08">
      <w:pPr>
        <w:pStyle w:val="Bullets"/>
      </w:pPr>
      <w:r>
        <w:t>Age</w:t>
      </w:r>
    </w:p>
    <w:p w:rsidR="00CB6B08" w:rsidRDefault="00CB6B08" w:rsidP="00CB6B08">
      <w:pPr>
        <w:pStyle w:val="Bullets"/>
      </w:pPr>
      <w:r>
        <w:t>Language</w:t>
      </w:r>
    </w:p>
    <w:p w:rsidR="00CB6B08" w:rsidRDefault="00CB6B08" w:rsidP="00CB6B08">
      <w:pPr>
        <w:pStyle w:val="Bullets"/>
      </w:pPr>
      <w:r>
        <w:t>Sexuality</w:t>
      </w:r>
    </w:p>
    <w:p w:rsidR="00CB6B08" w:rsidRDefault="00CB6B08" w:rsidP="00CB6B08">
      <w:pPr>
        <w:pStyle w:val="Bullets"/>
      </w:pPr>
      <w:r>
        <w:t>Appearance</w:t>
      </w:r>
    </w:p>
    <w:p w:rsidR="00CB6B08" w:rsidRDefault="00CB6B08" w:rsidP="004A2B87">
      <w:pPr>
        <w:pStyle w:val="Bullets"/>
      </w:pPr>
      <w:r>
        <w:t>Socio-economic standing</w:t>
      </w:r>
      <w:r w:rsidR="004A2B87" w:rsidRPr="004A2B87">
        <w:rPr>
          <w:noProof/>
        </w:rPr>
        <w:t xml:space="preserve"> </w:t>
      </w:r>
    </w:p>
    <w:p w:rsidR="00CB6B08" w:rsidRDefault="00CB6B08" w:rsidP="00CB6B08">
      <w:pPr>
        <w:pStyle w:val="Bullets"/>
      </w:pPr>
      <w:r>
        <w:t>Cultural customs</w:t>
      </w:r>
    </w:p>
    <w:p w:rsidR="00CB6B08" w:rsidRDefault="00CB6B08" w:rsidP="00CB6B08">
      <w:pPr>
        <w:pStyle w:val="Bullets"/>
      </w:pPr>
      <w:r>
        <w:t>Religion.</w:t>
      </w:r>
    </w:p>
    <w:p w:rsidR="000F5209" w:rsidRDefault="000F5209">
      <w:pPr>
        <w:spacing w:after="0" w:line="240" w:lineRule="auto"/>
        <w:rPr>
          <w:b/>
        </w:rPr>
      </w:pPr>
      <w:r>
        <w:br w:type="page"/>
      </w:r>
    </w:p>
    <w:p w:rsidR="00CB6B08" w:rsidRDefault="00CB6B08" w:rsidP="00CB6B08">
      <w:pPr>
        <w:pStyle w:val="BoldBulTight0"/>
      </w:pPr>
      <w:r>
        <w:lastRenderedPageBreak/>
        <w:t>To demonstrate this, you can quickly discuss your personal opinions on the following:</w:t>
      </w:r>
    </w:p>
    <w:p w:rsidR="00CB6B08" w:rsidRDefault="003A365E" w:rsidP="00CB6B08">
      <w:pPr>
        <w:pStyle w:val="Bullets"/>
      </w:pPr>
      <w:r>
        <w:t>The current government in Australia</w:t>
      </w:r>
    </w:p>
    <w:p w:rsidR="003A365E" w:rsidRDefault="003A365E" w:rsidP="00CB6B08">
      <w:pPr>
        <w:pStyle w:val="Bullets"/>
      </w:pPr>
      <w:r>
        <w:t>Immigration</w:t>
      </w:r>
    </w:p>
    <w:p w:rsidR="003A365E" w:rsidRDefault="003A365E" w:rsidP="00CB6B08">
      <w:pPr>
        <w:pStyle w:val="Bullets"/>
      </w:pPr>
      <w:r>
        <w:t>Gender roles in the household</w:t>
      </w:r>
    </w:p>
    <w:p w:rsidR="003A365E" w:rsidRDefault="003A365E" w:rsidP="00CB6B08">
      <w:pPr>
        <w:pStyle w:val="Bullets"/>
      </w:pPr>
      <w:r>
        <w:t>Gender roles in sport</w:t>
      </w:r>
    </w:p>
    <w:p w:rsidR="003A365E" w:rsidRDefault="003A365E" w:rsidP="00CB6B08">
      <w:pPr>
        <w:pStyle w:val="Bullets"/>
      </w:pPr>
      <w:r>
        <w:t>Openly displaying emotions</w:t>
      </w:r>
    </w:p>
    <w:p w:rsidR="003A365E" w:rsidRDefault="003A365E" w:rsidP="00CB6B08">
      <w:pPr>
        <w:pStyle w:val="Bullets"/>
      </w:pPr>
      <w:r>
        <w:t>Social hierarchies.</w:t>
      </w:r>
    </w:p>
    <w:p w:rsidR="003A365E" w:rsidRDefault="00C07F98" w:rsidP="00C07F98">
      <w:r>
        <w:t>Depending on where you are located, there may be a different general consensus on these topics, and this may influence your way of thinking.</w:t>
      </w:r>
    </w:p>
    <w:p w:rsidR="00C07F98" w:rsidRDefault="00C07F98" w:rsidP="00C07F98">
      <w:r>
        <w:t>Your social circle can also play a big influence on your own beliefs, as you tend to value your friend’s and family’s opinions, and possibly adopt them as your own. This is not to say you don’t have free will and opinions, but these people may influence your own thoughts.</w:t>
      </w:r>
    </w:p>
    <w:p w:rsidR="00C07F98" w:rsidRDefault="00C07F98" w:rsidP="00C07F98">
      <w:r>
        <w:t xml:space="preserve">Education and personal experiences may also have a big role to play – the former usually begins at an early age, when you are more susceptible to believing what you are told at face value, and these thoughts can become ingrained </w:t>
      </w:r>
      <w:r w:rsidR="001B68BC">
        <w:t>for the majority of your life.</w:t>
      </w:r>
    </w:p>
    <w:p w:rsidR="001B68BC" w:rsidRDefault="001B68BC" w:rsidP="00C07F98">
      <w:r>
        <w:t>The era in which you have grown up can often have an effect – think of how different things were when your grandparents grew up to when you did. Were all genders considered equal? Were all sexualities widely accepted?</w:t>
      </w:r>
    </w:p>
    <w:p w:rsidR="001B68BC" w:rsidRDefault="001B68BC" w:rsidP="00C07F98">
      <w:r>
        <w:t>People can often be afraid of things that are different from what they are used to, as they don’t fully understand them. However, in 100 years, it is possible that certain things that are considered ‘abnormal’ now may be widely accepted.</w:t>
      </w:r>
    </w:p>
    <w:p w:rsidR="00D47465" w:rsidRDefault="00D47465" w:rsidP="00C07F98">
      <w:r>
        <w:t>The media can also affect your own biases, as many people absorb it as reliable evidence of what is important in society – therefore, things that are reported negatively are seen negatively by consumers; things that are reported positively often become popular opinions for the general public.</w:t>
      </w:r>
    </w:p>
    <w:p w:rsidR="00DB5E86" w:rsidRDefault="00DB5E86" w:rsidP="00C07F98">
      <w:r>
        <w:t>What are your social and cultural biases? Where have they come from? How do react in certain situations?</w:t>
      </w:r>
    </w:p>
    <w:p w:rsidR="00DB5E86" w:rsidRPr="00446878" w:rsidRDefault="00DB5E86" w:rsidP="00C07F98">
      <w:r>
        <w:t>It may pay to learn about the different cultures in your area and their histories, as this will help you become more understanding and accepting, widening your perspective and broadening your horizons.</w:t>
      </w:r>
    </w:p>
    <w:p w:rsidR="00381038" w:rsidRDefault="00381038">
      <w:pPr>
        <w:spacing w:after="0" w:line="240" w:lineRule="auto"/>
        <w:rPr>
          <w:rFonts w:cs="Calibri"/>
          <w:b/>
          <w:bCs/>
          <w:color w:val="C00000"/>
          <w:sz w:val="28"/>
          <w:szCs w:val="28"/>
        </w:rPr>
      </w:pPr>
      <w:r>
        <w:br w:type="page"/>
      </w:r>
    </w:p>
    <w:p w:rsidR="007920F0" w:rsidRDefault="007920F0" w:rsidP="007920F0">
      <w:pPr>
        <w:pStyle w:val="Heading3"/>
      </w:pPr>
      <w:bookmarkStart w:id="62" w:name="_Toc427852210"/>
      <w:r>
        <w:rPr>
          <w:noProof/>
          <w:lang w:eastAsia="en-GB"/>
        </w:rPr>
        <w:lastRenderedPageBreak/>
        <w:drawing>
          <wp:anchor distT="0" distB="0" distL="114300" distR="114300" simplePos="0" relativeHeight="251797504" behindDoc="1" locked="0" layoutInCell="1" allowOverlap="1" wp14:anchorId="41E2963F" wp14:editId="2CAABCF7">
            <wp:simplePos x="0" y="0"/>
            <wp:positionH relativeFrom="column">
              <wp:posOffset>33020</wp:posOffset>
            </wp:positionH>
            <wp:positionV relativeFrom="paragraph">
              <wp:posOffset>258445</wp:posOffset>
            </wp:positionV>
            <wp:extent cx="5031105" cy="3848735"/>
            <wp:effectExtent l="0" t="0" r="0" b="0"/>
            <wp:wrapTight wrapText="bothSides">
              <wp:wrapPolygon edited="0">
                <wp:start x="0" y="0"/>
                <wp:lineTo x="0" y="21490"/>
                <wp:lineTo x="21510" y="21490"/>
                <wp:lineTo x="21510" y="0"/>
                <wp:lineTo x="0" y="0"/>
              </wp:wrapPolygon>
            </wp:wrapTight>
            <wp:docPr id="6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31105" cy="3848735"/>
                    </a:xfrm>
                    <a:prstGeom prst="rect">
                      <a:avLst/>
                    </a:prstGeom>
                  </pic:spPr>
                </pic:pic>
              </a:graphicData>
            </a:graphic>
          </wp:anchor>
        </w:drawing>
      </w:r>
      <w:r>
        <w:t>Activity 1A</w:t>
      </w:r>
      <w:bookmarkEnd w:id="62"/>
    </w:p>
    <w:p w:rsidR="007920F0" w:rsidRDefault="007920F0" w:rsidP="007920F0">
      <w:pPr>
        <w:pStyle w:val="Heading3"/>
        <w:rPr>
          <w:rFonts w:cs="Calibri"/>
          <w:color w:val="C00000"/>
          <w:sz w:val="28"/>
          <w:szCs w:val="28"/>
        </w:rPr>
      </w:pPr>
      <w:r>
        <w:br w:type="page"/>
      </w:r>
    </w:p>
    <w:p w:rsidR="00B14642" w:rsidRDefault="00B14642" w:rsidP="00B14642">
      <w:pPr>
        <w:pStyle w:val="Heading2"/>
      </w:pPr>
      <w:bookmarkStart w:id="63" w:name="_Toc427852211"/>
      <w:r w:rsidRPr="00B14642">
        <w:lastRenderedPageBreak/>
        <w:t>1.2 – Work with awareness of own limitations in self and social awareness</w:t>
      </w:r>
      <w:bookmarkEnd w:id="63"/>
    </w:p>
    <w:p w:rsidR="0083103D" w:rsidRDefault="0083103D" w:rsidP="0083103D">
      <w:pPr>
        <w:pStyle w:val="Heading2"/>
      </w:pPr>
      <w:bookmarkStart w:id="64" w:name="_Toc427852212"/>
      <w:r w:rsidRPr="00B14642">
        <w:t>1.3 –</w:t>
      </w:r>
      <w:r w:rsidRPr="00B14642">
        <w:rPr>
          <w:rStyle w:val="Strong"/>
          <w:b/>
          <w:bCs/>
        </w:rPr>
        <w:t xml:space="preserve"> </w:t>
      </w:r>
      <w:r w:rsidRPr="00B14642">
        <w:t>Use reflection to support own ability to work inclusively and with understanding of others</w:t>
      </w:r>
      <w:bookmarkEnd w:id="64"/>
    </w:p>
    <w:p w:rsidR="0083103D" w:rsidRPr="00B14642" w:rsidRDefault="0083103D" w:rsidP="0083103D">
      <w:pPr>
        <w:pStyle w:val="Heading2"/>
        <w:rPr>
          <w:rStyle w:val="Strong"/>
          <w:b/>
          <w:bCs/>
        </w:rPr>
      </w:pPr>
      <w:bookmarkStart w:id="65" w:name="_Toc427852213"/>
      <w:r w:rsidRPr="00B14642">
        <w:rPr>
          <w:rStyle w:val="Strong"/>
          <w:b/>
          <w:bCs/>
        </w:rPr>
        <w:t xml:space="preserve">1.4 – </w:t>
      </w:r>
      <w:r w:rsidRPr="00B14642">
        <w:t>Identify and act on ways to improve own self and social awareness</w:t>
      </w:r>
      <w:bookmarkEnd w:id="65"/>
    </w:p>
    <w:p w:rsidR="000F5209" w:rsidRDefault="004A2B87" w:rsidP="000F5209">
      <w:pPr>
        <w:pStyle w:val="Heading3"/>
      </w:pPr>
      <w:bookmarkStart w:id="66" w:name="_Toc427852214"/>
      <w:r>
        <w:rPr>
          <w:noProof/>
          <w:lang w:eastAsia="en-GB"/>
        </w:rPr>
        <w:drawing>
          <wp:anchor distT="0" distB="0" distL="114300" distR="114300" simplePos="0" relativeHeight="251839488" behindDoc="1" locked="0" layoutInCell="1" allowOverlap="1" wp14:anchorId="12003953" wp14:editId="2DA3D58F">
            <wp:simplePos x="0" y="0"/>
            <wp:positionH relativeFrom="column">
              <wp:posOffset>4603115</wp:posOffset>
            </wp:positionH>
            <wp:positionV relativeFrom="paragraph">
              <wp:posOffset>110490</wp:posOffset>
            </wp:positionV>
            <wp:extent cx="1690370" cy="1690370"/>
            <wp:effectExtent l="0" t="0" r="5080" b="5080"/>
            <wp:wrapTight wrapText="bothSides">
              <wp:wrapPolygon edited="0">
                <wp:start x="0" y="0"/>
                <wp:lineTo x="0" y="21421"/>
                <wp:lineTo x="21421" y="21421"/>
                <wp:lineTo x="21421" y="0"/>
                <wp:lineTo x="0" y="0"/>
              </wp:wrapPolygon>
            </wp:wrapTight>
            <wp:docPr id="27" name="Picture 27" descr="C:\Users\Tom\Desktop\Pictures\ArtWork\Shuttershock\panda_thin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Pictures\ArtWork\Shuttershock\panda_think.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90370" cy="1690370"/>
                    </a:xfrm>
                    <a:prstGeom prst="rect">
                      <a:avLst/>
                    </a:prstGeom>
                    <a:noFill/>
                    <a:ln>
                      <a:noFill/>
                    </a:ln>
                  </pic:spPr>
                </pic:pic>
              </a:graphicData>
            </a:graphic>
            <wp14:sizeRelH relativeFrom="page">
              <wp14:pctWidth>0</wp14:pctWidth>
            </wp14:sizeRelH>
            <wp14:sizeRelV relativeFrom="page">
              <wp14:pctHeight>0</wp14:pctHeight>
            </wp14:sizeRelV>
          </wp:anchor>
        </w:drawing>
      </w:r>
      <w:r w:rsidR="000F5209">
        <w:t>Awareness of your own limitations</w:t>
      </w:r>
      <w:bookmarkEnd w:id="66"/>
    </w:p>
    <w:p w:rsidR="000F5209" w:rsidRDefault="000F5209" w:rsidP="000F5209">
      <w:pPr>
        <w:rPr>
          <w:lang w:val="en-GB"/>
        </w:rPr>
      </w:pPr>
      <w:r>
        <w:rPr>
          <w:lang w:val="en-GB"/>
        </w:rPr>
        <w:t>Having awareness of self and social limitations will help you work more effectively with diverse people. This is because you are aware of your lack of understanding of other cultures.</w:t>
      </w:r>
    </w:p>
    <w:p w:rsidR="000F5209" w:rsidRDefault="000F5209" w:rsidP="000F5209">
      <w:pPr>
        <w:rPr>
          <w:lang w:val="en-GB"/>
        </w:rPr>
      </w:pPr>
      <w:r>
        <w:rPr>
          <w:lang w:val="en-GB"/>
        </w:rPr>
        <w:t xml:space="preserve">This then means that, when you are faced with cultural behaviour and customs different from your own, you will likely react </w:t>
      </w:r>
      <w:r w:rsidR="002A5692">
        <w:rPr>
          <w:lang w:val="en-GB"/>
        </w:rPr>
        <w:t>with more understanding and a desire to educate yourself on such customs and behaviours.</w:t>
      </w:r>
    </w:p>
    <w:p w:rsidR="002A5692" w:rsidRDefault="00072114" w:rsidP="000F5209">
      <w:pPr>
        <w:rPr>
          <w:lang w:val="en-GB"/>
        </w:rPr>
      </w:pPr>
      <w:r>
        <w:rPr>
          <w:lang w:val="en-GB"/>
        </w:rPr>
        <w:t>If you can reflect on your own challenges faced, regarding culture and diversity, you can analyse your behaviour and perhaps become aware of behaviours or attitudes that are actually harmful (that you were previously unaware of).</w:t>
      </w:r>
    </w:p>
    <w:p w:rsidR="00C63E9A" w:rsidRDefault="00C63E9A" w:rsidP="000F5209">
      <w:pPr>
        <w:rPr>
          <w:lang w:val="en-GB"/>
        </w:rPr>
      </w:pPr>
      <w:r>
        <w:rPr>
          <w:lang w:val="en-GB"/>
        </w:rPr>
        <w:t>If you aware of harmful stereotypes and biases you have been exposed to, you can seek to discuss these and resolve them with your own thought processes, rather than adopted attitudes.</w:t>
      </w:r>
    </w:p>
    <w:p w:rsidR="00C63E9A" w:rsidRDefault="005267E8" w:rsidP="005267E8">
      <w:pPr>
        <w:pStyle w:val="Heading3"/>
      </w:pPr>
      <w:bookmarkStart w:id="67" w:name="_Toc427852215"/>
      <w:r>
        <w:t>Self-awareness</w:t>
      </w:r>
      <w:bookmarkEnd w:id="67"/>
    </w:p>
    <w:p w:rsidR="005267E8" w:rsidRDefault="005267E8" w:rsidP="005267E8">
      <w:pPr>
        <w:rPr>
          <w:lang w:val="en-GB"/>
        </w:rPr>
      </w:pPr>
      <w:r>
        <w:rPr>
          <w:lang w:val="en-GB"/>
        </w:rPr>
        <w:t>Self-awareness includes knowing your own strengths and weaknesses, and how these affect your ability to perform certain tasks.</w:t>
      </w:r>
    </w:p>
    <w:p w:rsidR="005267E8" w:rsidRDefault="005267E8" w:rsidP="005267E8">
      <w:pPr>
        <w:rPr>
          <w:lang w:val="en-GB"/>
        </w:rPr>
      </w:pPr>
      <w:r>
        <w:rPr>
          <w:lang w:val="en-GB"/>
        </w:rPr>
        <w:t>One way to become self-aware is to complete a formal assessment that includes a personality test, identifying values, skills and abilities.</w:t>
      </w:r>
    </w:p>
    <w:p w:rsidR="005267E8" w:rsidRPr="005267E8" w:rsidRDefault="005267E8" w:rsidP="005267E8">
      <w:pPr>
        <w:rPr>
          <w:lang w:val="en-GB"/>
        </w:rPr>
      </w:pPr>
      <w:r>
        <w:rPr>
          <w:lang w:val="en-GB"/>
        </w:rPr>
        <w:t>You can then work towards becoming emotionally intelligent</w:t>
      </w:r>
      <w:r w:rsidR="00571689">
        <w:rPr>
          <w:lang w:val="en-GB"/>
        </w:rPr>
        <w:t>, where you are aware of how you think and feel – you can manage these things in a composed way and evaluate them, allowing you more clarity in decisions.</w:t>
      </w:r>
    </w:p>
    <w:p w:rsidR="005267E8" w:rsidRPr="005267E8" w:rsidRDefault="005267E8" w:rsidP="005267E8">
      <w:pPr>
        <w:pStyle w:val="Heading3"/>
      </w:pPr>
      <w:bookmarkStart w:id="68" w:name="_Toc427852216"/>
      <w:r>
        <w:t>Social awareness</w:t>
      </w:r>
      <w:bookmarkEnd w:id="68"/>
    </w:p>
    <w:p w:rsidR="00571689" w:rsidRDefault="00571689" w:rsidP="00571689">
      <w:pPr>
        <w:rPr>
          <w:lang w:val="en-GB"/>
        </w:rPr>
      </w:pPr>
      <w:r>
        <w:rPr>
          <w:lang w:val="en-GB"/>
        </w:rPr>
        <w:t>You also need to be aware of what other people think of you, and how your actions make them feel. If you are oblivious to this, how can you help to be successful in working with them?</w:t>
      </w:r>
    </w:p>
    <w:p w:rsidR="00571689" w:rsidRDefault="00571689" w:rsidP="00571689">
      <w:r>
        <w:t>This is social awareness – you need to understand and respond to the needs of others.</w:t>
      </w:r>
    </w:p>
    <w:p w:rsidR="00571689" w:rsidRDefault="00571689" w:rsidP="00571689">
      <w:pPr>
        <w:pStyle w:val="BoldBulTight0"/>
      </w:pPr>
      <w:r>
        <w:t>Social awareness requires:</w:t>
      </w:r>
      <w:r w:rsidR="004A2B87" w:rsidRPr="004A2B87">
        <w:rPr>
          <w:noProof/>
        </w:rPr>
        <w:t xml:space="preserve"> </w:t>
      </w:r>
    </w:p>
    <w:p w:rsidR="00571689" w:rsidRPr="00571689" w:rsidRDefault="00571689" w:rsidP="00571689">
      <w:pPr>
        <w:pStyle w:val="Bullets"/>
      </w:pPr>
      <w:r w:rsidRPr="00571689">
        <w:t>Empathy</w:t>
      </w:r>
    </w:p>
    <w:p w:rsidR="00571689" w:rsidRPr="00571689" w:rsidRDefault="00571689" w:rsidP="00571689">
      <w:pPr>
        <w:pStyle w:val="Bullets"/>
      </w:pPr>
      <w:r w:rsidRPr="00571689">
        <w:t>Awareness of your organisation</w:t>
      </w:r>
    </w:p>
    <w:p w:rsidR="00571689" w:rsidRPr="00571689" w:rsidRDefault="00571689" w:rsidP="00571689">
      <w:pPr>
        <w:pStyle w:val="Bullets"/>
        <w:rPr>
          <w:rFonts w:cs="Calibri"/>
          <w:b/>
          <w:bCs/>
          <w:color w:val="C00000"/>
          <w:sz w:val="28"/>
          <w:szCs w:val="28"/>
        </w:rPr>
      </w:pPr>
      <w:r w:rsidRPr="00571689">
        <w:t>Good service</w:t>
      </w:r>
      <w:r>
        <w:t>.</w:t>
      </w:r>
    </w:p>
    <w:p w:rsidR="0083103D" w:rsidRDefault="00CE54D0" w:rsidP="00CE54D0">
      <w:r>
        <w:lastRenderedPageBreak/>
        <w:t>You need to consider what other people want, and then figure out how you can make this a reality for them.</w:t>
      </w:r>
    </w:p>
    <w:p w:rsidR="0083103D" w:rsidRDefault="0083103D" w:rsidP="0083103D">
      <w:pPr>
        <w:pStyle w:val="Heading3"/>
      </w:pPr>
      <w:bookmarkStart w:id="69" w:name="_Toc427852217"/>
      <w:r>
        <w:t>Identifying gaps in knowledge</w:t>
      </w:r>
      <w:bookmarkEnd w:id="69"/>
    </w:p>
    <w:p w:rsidR="00C5738B" w:rsidRDefault="00C5738B" w:rsidP="0083103D">
      <w:r>
        <w:t>Part of the point of being socially and self-aware is to identify the gaps in your own knowledge, so you can educate yourself and eliminate these, making you a more culturally competent individual.</w:t>
      </w:r>
    </w:p>
    <w:p w:rsidR="00C5738B" w:rsidRDefault="004A2B87" w:rsidP="00C5738B">
      <w:pPr>
        <w:pStyle w:val="BoldBulTight0"/>
      </w:pPr>
      <w:r>
        <w:rPr>
          <w:noProof/>
          <w:lang w:val="en-GB" w:eastAsia="en-GB"/>
        </w:rPr>
        <w:drawing>
          <wp:anchor distT="0" distB="0" distL="114300" distR="114300" simplePos="0" relativeHeight="251841536" behindDoc="1" locked="0" layoutInCell="1" allowOverlap="1" wp14:anchorId="5A0A3CC6" wp14:editId="55CA640D">
            <wp:simplePos x="0" y="0"/>
            <wp:positionH relativeFrom="column">
              <wp:posOffset>3337560</wp:posOffset>
            </wp:positionH>
            <wp:positionV relativeFrom="paragraph">
              <wp:posOffset>40005</wp:posOffset>
            </wp:positionV>
            <wp:extent cx="2753360" cy="1644650"/>
            <wp:effectExtent l="0" t="0" r="8890" b="0"/>
            <wp:wrapTight wrapText="bothSides">
              <wp:wrapPolygon edited="0">
                <wp:start x="0" y="0"/>
                <wp:lineTo x="0" y="21266"/>
                <wp:lineTo x="21520" y="21266"/>
                <wp:lineTo x="21520" y="0"/>
                <wp:lineTo x="0" y="0"/>
              </wp:wrapPolygon>
            </wp:wrapTight>
            <wp:docPr id="32" name="Picture 32" descr="C:\Users\Tom\Desktop\Pictures\ArtWork\stick_figure_leap_ledges_gap,space 800_wht_88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Desktop\Pictures\ArtWork\stick_figure_leap_ledges_gap,space 800_wht_8870.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53360" cy="1644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5738B">
        <w:t>You must realise the following:</w:t>
      </w:r>
    </w:p>
    <w:p w:rsidR="00C5738B" w:rsidRDefault="00C5738B" w:rsidP="000E6711">
      <w:pPr>
        <w:pStyle w:val="Bullets"/>
      </w:pPr>
      <w:r>
        <w:t>The exclusion of certain cultures</w:t>
      </w:r>
    </w:p>
    <w:p w:rsidR="00C5738B" w:rsidRDefault="00C5738B" w:rsidP="004A2B87">
      <w:pPr>
        <w:pStyle w:val="Bullets"/>
      </w:pPr>
      <w:r>
        <w:t>Stereotypes</w:t>
      </w:r>
      <w:r w:rsidR="004A2B87" w:rsidRPr="004A2B87">
        <w:rPr>
          <w:noProof/>
        </w:rPr>
        <w:t xml:space="preserve"> </w:t>
      </w:r>
    </w:p>
    <w:p w:rsidR="00C5738B" w:rsidRDefault="00C5738B" w:rsidP="000E6711">
      <w:pPr>
        <w:pStyle w:val="Bullets"/>
      </w:pPr>
      <w:r>
        <w:t>Cultural biases</w:t>
      </w:r>
    </w:p>
    <w:p w:rsidR="00C5738B" w:rsidRDefault="00C5738B" w:rsidP="000E6711">
      <w:pPr>
        <w:pStyle w:val="Bullets"/>
      </w:pPr>
      <w:r>
        <w:t>Social attitudes</w:t>
      </w:r>
    </w:p>
    <w:p w:rsidR="00C5738B" w:rsidRDefault="00C5738B" w:rsidP="000E6711">
      <w:pPr>
        <w:pStyle w:val="Bullets"/>
      </w:pPr>
      <w:r>
        <w:t>Culture shock</w:t>
      </w:r>
    </w:p>
    <w:p w:rsidR="000E6711" w:rsidRDefault="00C5738B" w:rsidP="000E6711">
      <w:pPr>
        <w:pStyle w:val="Bullets"/>
      </w:pPr>
      <w:r>
        <w:t>The history of different cultures</w:t>
      </w:r>
      <w:r w:rsidR="000E6711">
        <w:t>, especially Aboriginal and Torres Strait Islander people</w:t>
      </w:r>
    </w:p>
    <w:p w:rsidR="000E6711" w:rsidRPr="000E6711" w:rsidRDefault="000E6711" w:rsidP="000E6711">
      <w:pPr>
        <w:pStyle w:val="Bullets"/>
        <w:rPr>
          <w:rFonts w:cs="Calibri"/>
          <w:color w:val="C00000"/>
          <w:sz w:val="28"/>
          <w:szCs w:val="28"/>
        </w:rPr>
      </w:pPr>
      <w:r>
        <w:t>Cultures present in your environment</w:t>
      </w:r>
    </w:p>
    <w:p w:rsidR="001B7147" w:rsidRPr="001B7147" w:rsidRDefault="000E6711" w:rsidP="000E6711">
      <w:pPr>
        <w:pStyle w:val="Bullets"/>
        <w:rPr>
          <w:rFonts w:cs="Calibri"/>
          <w:color w:val="C00000"/>
          <w:sz w:val="28"/>
          <w:szCs w:val="28"/>
        </w:rPr>
      </w:pPr>
      <w:r>
        <w:t xml:space="preserve">The </w:t>
      </w:r>
      <w:r w:rsidR="001B7147">
        <w:t>experiences of your colleagues and clients</w:t>
      </w:r>
    </w:p>
    <w:p w:rsidR="009B79AB" w:rsidRPr="009B79AB" w:rsidRDefault="001B7147" w:rsidP="000E6711">
      <w:pPr>
        <w:pStyle w:val="Bullets"/>
        <w:rPr>
          <w:rFonts w:cs="Calibri"/>
          <w:color w:val="C00000"/>
          <w:sz w:val="28"/>
          <w:szCs w:val="28"/>
        </w:rPr>
      </w:pPr>
      <w:r>
        <w:t>The origin of stereotypes and biases</w:t>
      </w:r>
      <w:r w:rsidR="009B79AB">
        <w:t>.</w:t>
      </w:r>
    </w:p>
    <w:p w:rsidR="009B79AB" w:rsidRDefault="009B79AB" w:rsidP="009B79AB">
      <w:pPr>
        <w:pStyle w:val="Heading3"/>
      </w:pPr>
      <w:bookmarkStart w:id="70" w:name="_Toc427852218"/>
      <w:r>
        <w:t>W</w:t>
      </w:r>
      <w:r w:rsidRPr="00B14642">
        <w:t>ork</w:t>
      </w:r>
      <w:r>
        <w:t>ing</w:t>
      </w:r>
      <w:r w:rsidRPr="00B14642">
        <w:t xml:space="preserve"> inclusively and with understanding of others</w:t>
      </w:r>
      <w:bookmarkEnd w:id="70"/>
      <w:r>
        <w:t xml:space="preserve"> </w:t>
      </w:r>
    </w:p>
    <w:p w:rsidR="009B79AB" w:rsidRDefault="009B79AB" w:rsidP="009B79AB">
      <w:r>
        <w:t>As part of your education on diversity, you can include culturally diverse people in your organisation’s planning processes.</w:t>
      </w:r>
    </w:p>
    <w:p w:rsidR="009B79AB" w:rsidRDefault="009B79AB" w:rsidP="009B79AB">
      <w:r>
        <w:t>You can also partner with local service providers, local government, cultural representatives and members of the community, to help adapt your work processes to help meet the needs of diverse people.</w:t>
      </w:r>
    </w:p>
    <w:p w:rsidR="004F41A6" w:rsidRDefault="009B79AB" w:rsidP="009B79AB">
      <w:r>
        <w:t>You should also aim to implement a diverse employment strategy, creating a culturally diverse workforce, so you have a variety of skills and perspectives to draw upon.</w:t>
      </w:r>
    </w:p>
    <w:p w:rsidR="002A5692" w:rsidRDefault="002A5692" w:rsidP="007920F0">
      <w:pPr>
        <w:rPr>
          <w:rFonts w:cs="Calibri"/>
          <w:color w:val="C00000"/>
          <w:sz w:val="28"/>
          <w:szCs w:val="28"/>
        </w:rPr>
      </w:pPr>
      <w:r>
        <w:br w:type="page"/>
      </w:r>
    </w:p>
    <w:p w:rsidR="0035414D" w:rsidRDefault="000A3826" w:rsidP="000A3826">
      <w:pPr>
        <w:pStyle w:val="Heading3"/>
      </w:pPr>
      <w:bookmarkStart w:id="71" w:name="_Toc427852219"/>
      <w:r>
        <w:rPr>
          <w:noProof/>
          <w:lang w:eastAsia="en-GB"/>
        </w:rPr>
        <w:lastRenderedPageBreak/>
        <w:drawing>
          <wp:anchor distT="0" distB="0" distL="114300" distR="114300" simplePos="0" relativeHeight="251694080" behindDoc="1" locked="0" layoutInCell="1" allowOverlap="1" wp14:anchorId="12C63552" wp14:editId="58F848AE">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7920F0">
        <w:t>1B</w:t>
      </w:r>
      <w:bookmarkEnd w:id="71"/>
    </w:p>
    <w:p w:rsidR="00274265" w:rsidRDefault="00274265" w:rsidP="000A3826">
      <w:r>
        <w:br w:type="page"/>
      </w:r>
    </w:p>
    <w:p w:rsidR="00804162" w:rsidRDefault="007B2BD3" w:rsidP="00B14642">
      <w:pPr>
        <w:pStyle w:val="Heading1"/>
      </w:pPr>
      <w:bookmarkStart w:id="72" w:name="_Toc427852220"/>
      <w:r w:rsidRPr="007B2BD3">
        <w:lastRenderedPageBreak/>
        <w:t xml:space="preserve">2. </w:t>
      </w:r>
      <w:r w:rsidR="00B14642" w:rsidRPr="002C2214">
        <w:t>Appreciate diversity and inclusiveness, and their benefits</w:t>
      </w:r>
      <w:bookmarkEnd w:id="72"/>
    </w:p>
    <w:p w:rsidR="00B14642" w:rsidRPr="00B14642" w:rsidRDefault="00B14642" w:rsidP="00B14642">
      <w:pPr>
        <w:rPr>
          <w:lang w:val="en-GB" w:eastAsia="en-GB"/>
        </w:rPr>
      </w:pPr>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B14642" w:rsidRPr="002C2214">
        <w:rPr>
          <w:rFonts w:asciiTheme="minorHAnsi" w:hAnsiTheme="minorHAnsi"/>
        </w:rPr>
        <w:t>Value and respect diversity and inclusiveness across all areas of work</w:t>
      </w:r>
    </w:p>
    <w:p w:rsidR="00CD5946" w:rsidRDefault="00DB5EB1" w:rsidP="00B14642">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B14642" w:rsidRPr="002C2214">
        <w:rPr>
          <w:rFonts w:asciiTheme="minorHAnsi" w:hAnsiTheme="minorHAnsi"/>
        </w:rPr>
        <w:t>Contribute to the development of work place and professional relationships based on appreciation of diversity and inclusiveness</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B14642" w:rsidRPr="002C2214">
        <w:rPr>
          <w:rFonts w:asciiTheme="minorHAnsi" w:hAnsiTheme="minorHAnsi"/>
        </w:rPr>
        <w:t>Use work practices that make environments safe for all</w:t>
      </w:r>
    </w:p>
    <w:p w:rsidR="00274265" w:rsidRDefault="000A3826" w:rsidP="000A3826">
      <w:r>
        <w:rPr>
          <w:noProof/>
          <w:lang w:val="en-GB" w:eastAsia="en-GB"/>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1" cstate="print"/>
                    <a:stretch>
                      <a:fillRect/>
                    </a:stretch>
                  </pic:blipFill>
                  <pic:spPr>
                    <a:xfrm>
                      <a:off x="0" y="0"/>
                      <a:ext cx="4042410" cy="4039870"/>
                    </a:xfrm>
                    <a:prstGeom prst="rect">
                      <a:avLst/>
                    </a:prstGeom>
                  </pic:spPr>
                </pic:pic>
              </a:graphicData>
            </a:graphic>
          </wp:anchor>
        </w:drawing>
      </w:r>
      <w:r w:rsidR="00274265">
        <w:br w:type="page"/>
      </w:r>
    </w:p>
    <w:p w:rsidR="00B14642" w:rsidRDefault="00B14642" w:rsidP="00B14642">
      <w:pPr>
        <w:pStyle w:val="Heading2"/>
      </w:pPr>
      <w:bookmarkStart w:id="73" w:name="_Toc427852221"/>
      <w:r w:rsidRPr="007B2BD3">
        <w:lastRenderedPageBreak/>
        <w:t>2.1</w:t>
      </w:r>
      <w:r>
        <w:t xml:space="preserve"> – </w:t>
      </w:r>
      <w:r w:rsidRPr="002C2214">
        <w:t>Value and respect diversity and inclusiveness across all areas of work</w:t>
      </w:r>
      <w:bookmarkEnd w:id="73"/>
    </w:p>
    <w:p w:rsidR="00737D14" w:rsidRDefault="00737D14" w:rsidP="00737D14">
      <w:pPr>
        <w:pStyle w:val="Heading3"/>
      </w:pPr>
      <w:bookmarkStart w:id="74" w:name="_Toc405921480"/>
      <w:bookmarkStart w:id="75" w:name="_Toc418694275"/>
      <w:bookmarkStart w:id="76" w:name="_Toc398533991"/>
      <w:bookmarkStart w:id="77" w:name="_Toc413240233"/>
      <w:bookmarkStart w:id="78" w:name="_Toc398533964"/>
      <w:bookmarkStart w:id="79" w:name="_Toc413240207"/>
      <w:bookmarkStart w:id="80" w:name="_Toc427852222"/>
      <w:r>
        <w:t>Individual differences</w:t>
      </w:r>
      <w:bookmarkEnd w:id="74"/>
      <w:bookmarkEnd w:id="75"/>
      <w:bookmarkEnd w:id="80"/>
    </w:p>
    <w:p w:rsidR="00737D14" w:rsidRDefault="00737D14" w:rsidP="00737D14">
      <w:pPr>
        <w:rPr>
          <w:lang w:val="en-GB"/>
        </w:rPr>
      </w:pPr>
      <w:r>
        <w:rPr>
          <w:lang w:val="en-GB"/>
        </w:rPr>
        <w:t xml:space="preserve">People are different for a plethora of reasons but must all be treated equally and with respect at all times. Recognising some differences is easy because they are visible, but there are also hidden differences that may be more difficult to identify. </w:t>
      </w:r>
    </w:p>
    <w:p w:rsidR="00737D14" w:rsidRDefault="00737D14" w:rsidP="00737D14">
      <w:pPr>
        <w:pStyle w:val="BoldBulTight0"/>
        <w:rPr>
          <w:lang w:val="en-GB"/>
        </w:rPr>
      </w:pPr>
      <w:r>
        <w:rPr>
          <w:lang w:val="en-GB"/>
        </w:rPr>
        <w:t>Individual differences may include:</w:t>
      </w:r>
    </w:p>
    <w:p w:rsidR="00737D14" w:rsidRPr="00B310F9" w:rsidRDefault="00737D14" w:rsidP="00737D14">
      <w:pPr>
        <w:pStyle w:val="Bullets"/>
      </w:pPr>
      <w:r w:rsidRPr="00B310F9">
        <w:t>Ability</w:t>
      </w:r>
    </w:p>
    <w:p w:rsidR="00737D14" w:rsidRPr="00B310F9" w:rsidRDefault="00737D14" w:rsidP="00737D14">
      <w:pPr>
        <w:pStyle w:val="Bullets"/>
      </w:pPr>
      <w:r>
        <w:rPr>
          <w:noProof/>
          <w:lang w:val="en-GB" w:eastAsia="en-GB"/>
        </w:rPr>
        <w:drawing>
          <wp:anchor distT="0" distB="0" distL="114300" distR="114300" simplePos="0" relativeHeight="251813888" behindDoc="0" locked="0" layoutInCell="1" allowOverlap="1" wp14:anchorId="636B7224" wp14:editId="2C06C877">
            <wp:simplePos x="0" y="0"/>
            <wp:positionH relativeFrom="column">
              <wp:posOffset>3810502</wp:posOffset>
            </wp:positionH>
            <wp:positionV relativeFrom="paragraph">
              <wp:posOffset>216018</wp:posOffset>
            </wp:positionV>
            <wp:extent cx="2341880" cy="2927350"/>
            <wp:effectExtent l="0" t="0" r="0" b="635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ick_figure_run_from_line_400_clr_7212.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341880" cy="2927350"/>
                    </a:xfrm>
                    <a:prstGeom prst="rect">
                      <a:avLst/>
                    </a:prstGeom>
                  </pic:spPr>
                </pic:pic>
              </a:graphicData>
            </a:graphic>
          </wp:anchor>
        </w:drawing>
      </w:r>
      <w:r w:rsidRPr="00B310F9">
        <w:t>Age</w:t>
      </w:r>
    </w:p>
    <w:p w:rsidR="00737D14" w:rsidRPr="00B310F9" w:rsidRDefault="00737D14" w:rsidP="00737D14">
      <w:pPr>
        <w:pStyle w:val="Bullets"/>
      </w:pPr>
      <w:r w:rsidRPr="00B310F9">
        <w:t>Belief systems/values</w:t>
      </w:r>
    </w:p>
    <w:p w:rsidR="00737D14" w:rsidRPr="00B310F9" w:rsidRDefault="00737D14" w:rsidP="00737D14">
      <w:pPr>
        <w:pStyle w:val="Bullets"/>
      </w:pPr>
      <w:r w:rsidRPr="00B310F9">
        <w:t>Culture</w:t>
      </w:r>
    </w:p>
    <w:p w:rsidR="00737D14" w:rsidRPr="00B310F9" w:rsidRDefault="00737D14" w:rsidP="00737D14">
      <w:pPr>
        <w:pStyle w:val="Bullets"/>
      </w:pPr>
      <w:r w:rsidRPr="00B310F9">
        <w:t>Expertise/experience/working styles</w:t>
      </w:r>
    </w:p>
    <w:p w:rsidR="00737D14" w:rsidRPr="00B310F9" w:rsidRDefault="00737D14" w:rsidP="00737D14">
      <w:pPr>
        <w:pStyle w:val="Bullets"/>
      </w:pPr>
      <w:r w:rsidRPr="00B310F9">
        <w:t>Gender</w:t>
      </w:r>
    </w:p>
    <w:p w:rsidR="00737D14" w:rsidRPr="00B310F9" w:rsidRDefault="00737D14" w:rsidP="00737D14">
      <w:pPr>
        <w:pStyle w:val="Bullets"/>
      </w:pPr>
      <w:r w:rsidRPr="00B310F9">
        <w:t>Interests</w:t>
      </w:r>
    </w:p>
    <w:p w:rsidR="00737D14" w:rsidRPr="00B310F9" w:rsidRDefault="00737D14" w:rsidP="00737D14">
      <w:pPr>
        <w:pStyle w:val="Bullets"/>
      </w:pPr>
      <w:r w:rsidRPr="00B310F9">
        <w:t>Interpersonal style</w:t>
      </w:r>
    </w:p>
    <w:p w:rsidR="00737D14" w:rsidRPr="00B310F9" w:rsidRDefault="00737D14" w:rsidP="00737D14">
      <w:pPr>
        <w:pStyle w:val="Bullets"/>
      </w:pPr>
      <w:r w:rsidRPr="00B310F9">
        <w:t>Language</w:t>
      </w:r>
    </w:p>
    <w:p w:rsidR="00737D14" w:rsidRPr="00B310F9" w:rsidRDefault="00737D14" w:rsidP="00737D14">
      <w:pPr>
        <w:pStyle w:val="Bullets"/>
      </w:pPr>
      <w:r w:rsidRPr="00B310F9">
        <w:t>Mental ability</w:t>
      </w:r>
    </w:p>
    <w:p w:rsidR="00737D14" w:rsidRPr="00B310F9" w:rsidRDefault="00737D14" w:rsidP="00737D14">
      <w:pPr>
        <w:pStyle w:val="Bullets"/>
      </w:pPr>
      <w:r w:rsidRPr="00B310F9">
        <w:t>Past experiences</w:t>
      </w:r>
    </w:p>
    <w:p w:rsidR="00737D14" w:rsidRPr="00B310F9" w:rsidRDefault="00737D14" w:rsidP="00737D14">
      <w:pPr>
        <w:pStyle w:val="Bullets"/>
      </w:pPr>
      <w:r w:rsidRPr="00B310F9">
        <w:t>Physical characteristics</w:t>
      </w:r>
    </w:p>
    <w:p w:rsidR="00737D14" w:rsidRPr="00B310F9" w:rsidRDefault="00737D14" w:rsidP="00737D14">
      <w:pPr>
        <w:pStyle w:val="Bullets"/>
      </w:pPr>
      <w:r w:rsidRPr="00B310F9">
        <w:t>Politics</w:t>
      </w:r>
    </w:p>
    <w:p w:rsidR="00737D14" w:rsidRPr="00B310F9" w:rsidRDefault="00737D14" w:rsidP="00737D14">
      <w:pPr>
        <w:pStyle w:val="Bullets"/>
      </w:pPr>
      <w:r w:rsidRPr="00B310F9">
        <w:t>Race</w:t>
      </w:r>
    </w:p>
    <w:p w:rsidR="00737D14" w:rsidRPr="00B310F9" w:rsidRDefault="00737D14" w:rsidP="00737D14">
      <w:pPr>
        <w:pStyle w:val="Bullets"/>
      </w:pPr>
      <w:r w:rsidRPr="00B310F9">
        <w:t>Religion</w:t>
      </w:r>
    </w:p>
    <w:p w:rsidR="00737D14" w:rsidRPr="00B310F9" w:rsidRDefault="00737D14" w:rsidP="00737D14">
      <w:pPr>
        <w:pStyle w:val="Bullets"/>
      </w:pPr>
      <w:r w:rsidRPr="00B310F9">
        <w:t>Sexual orientation</w:t>
      </w:r>
    </w:p>
    <w:p w:rsidR="00737D14" w:rsidRPr="00B310F9" w:rsidRDefault="00737D14" w:rsidP="00737D14">
      <w:pPr>
        <w:pStyle w:val="Bullets"/>
        <w:rPr>
          <w:lang w:val="en-GB"/>
        </w:rPr>
      </w:pPr>
      <w:r w:rsidRPr="00B310F9">
        <w:t>Thinking and learning styles.</w:t>
      </w:r>
    </w:p>
    <w:p w:rsidR="00737D14" w:rsidRPr="00A05585" w:rsidRDefault="00737D14" w:rsidP="00A05585">
      <w:pPr>
        <w:pStyle w:val="BoldBulTight0"/>
        <w:rPr>
          <w:u w:val="single"/>
        </w:rPr>
      </w:pPr>
      <w:r w:rsidRPr="00A05585">
        <w:rPr>
          <w:u w:val="single"/>
        </w:rPr>
        <w:t>Ability</w:t>
      </w:r>
    </w:p>
    <w:p w:rsidR="00737D14" w:rsidRDefault="00737D14" w:rsidP="00737D14">
      <w:pPr>
        <w:rPr>
          <w:lang w:val="en-GB"/>
        </w:rPr>
      </w:pPr>
      <w:r>
        <w:rPr>
          <w:lang w:val="en-GB"/>
        </w:rPr>
        <w:t xml:space="preserve">An ability is a talent or skill that enables us to perform well in a specific area, for example good customer service. Individuals have different abilities and some people perform better in some areas than others. This is important to understand and be aware of when working as a team as tasks and roles should be allocated to the member of the team who performs it most efficiently and effectively. </w:t>
      </w:r>
    </w:p>
    <w:p w:rsidR="00737D14" w:rsidRDefault="00737D14" w:rsidP="00737D14">
      <w:pPr>
        <w:pStyle w:val="BoldBulTight0"/>
        <w:rPr>
          <w:lang w:val="en-GB"/>
        </w:rPr>
      </w:pPr>
    </w:p>
    <w:p w:rsidR="00737D14" w:rsidRDefault="00737D14" w:rsidP="00737D14">
      <w:pPr>
        <w:spacing w:after="0" w:line="240" w:lineRule="auto"/>
        <w:rPr>
          <w:b/>
          <w:lang w:val="en-GB"/>
        </w:rPr>
      </w:pPr>
      <w:r>
        <w:rPr>
          <w:lang w:val="en-GB"/>
        </w:rPr>
        <w:br w:type="page"/>
      </w:r>
    </w:p>
    <w:p w:rsidR="00737D14" w:rsidRPr="00A05585" w:rsidRDefault="00737D14" w:rsidP="00A05585">
      <w:pPr>
        <w:pStyle w:val="BoldBulTight0"/>
        <w:rPr>
          <w:u w:val="single"/>
        </w:rPr>
      </w:pPr>
      <w:r w:rsidRPr="00A05585">
        <w:rPr>
          <w:u w:val="single"/>
        </w:rPr>
        <w:lastRenderedPageBreak/>
        <w:t>Age</w:t>
      </w:r>
    </w:p>
    <w:p w:rsidR="00737D14" w:rsidRDefault="00737D14" w:rsidP="00737D14">
      <w:pPr>
        <w:rPr>
          <w:lang w:val="en-GB"/>
        </w:rPr>
      </w:pPr>
      <w:r>
        <w:rPr>
          <w:lang w:val="en-GB"/>
        </w:rPr>
        <w:t>This is self-explanatory but it is something that should be taken into consideration when assessing the training needs of a workforce. For example, an older member of the team may require a more comprehensive training package for operating a new computer system than someone who has just left school. Conversely, an older colleague may have a more experienced knowledge of problem solving in the workplace than a younger counterpart. At the same time, this not may be the case at all and we must be careful not to assume anything by stereotyping.</w:t>
      </w:r>
    </w:p>
    <w:p w:rsidR="00737D14" w:rsidRPr="00A05585" w:rsidRDefault="00737D14" w:rsidP="00A05585">
      <w:pPr>
        <w:pStyle w:val="BoldBulTight0"/>
        <w:rPr>
          <w:u w:val="single"/>
        </w:rPr>
      </w:pPr>
      <w:r w:rsidRPr="00A05585">
        <w:rPr>
          <w:u w:val="single"/>
        </w:rPr>
        <w:t>Belief systems/values</w:t>
      </w:r>
    </w:p>
    <w:p w:rsidR="00737D14" w:rsidRDefault="00737D14" w:rsidP="00737D14">
      <w:pPr>
        <w:rPr>
          <w:lang w:val="en-GB"/>
        </w:rPr>
      </w:pPr>
      <w:r>
        <w:rPr>
          <w:lang w:val="en-GB"/>
        </w:rPr>
        <w:t>A belief system is a personal set of core values that define how we behave. It is not necessarily based on experience or truth, and in some cases can be dangerously misleading. People have different morals and this affects how they behave towards one another.</w:t>
      </w:r>
    </w:p>
    <w:p w:rsidR="00737D14" w:rsidRPr="00A05585" w:rsidRDefault="00737D14" w:rsidP="00A05585">
      <w:pPr>
        <w:pStyle w:val="BoldBulTight0"/>
        <w:rPr>
          <w:u w:val="single"/>
        </w:rPr>
      </w:pPr>
      <w:r w:rsidRPr="00A05585">
        <w:rPr>
          <w:u w:val="single"/>
        </w:rPr>
        <w:t>Culture</w:t>
      </w:r>
    </w:p>
    <w:p w:rsidR="00737D14" w:rsidRDefault="00737D14" w:rsidP="00737D14">
      <w:pPr>
        <w:rPr>
          <w:lang w:val="en-GB"/>
        </w:rPr>
      </w:pPr>
      <w:r>
        <w:rPr>
          <w:lang w:val="en-GB"/>
        </w:rPr>
        <w:t>A culture is a set of attitudes, customs and beliefs that define groups of people, for example, youth culture, rugby culture, drug culture. Many cultures are stereotypical and often misunderstood by those on the outside of the culture.</w:t>
      </w:r>
    </w:p>
    <w:p w:rsidR="00737D14" w:rsidRPr="00A05585" w:rsidRDefault="00737D14" w:rsidP="00A05585">
      <w:pPr>
        <w:pStyle w:val="BoldBulTight0"/>
        <w:rPr>
          <w:u w:val="single"/>
        </w:rPr>
      </w:pPr>
      <w:r w:rsidRPr="00A05585">
        <w:rPr>
          <w:u w:val="single"/>
        </w:rPr>
        <w:t>Expertise/experience/working styles</w:t>
      </w:r>
    </w:p>
    <w:p w:rsidR="00737D14" w:rsidRDefault="00737D14" w:rsidP="00737D14">
      <w:pPr>
        <w:rPr>
          <w:lang w:val="en-GB"/>
        </w:rPr>
      </w:pPr>
      <w:r>
        <w:rPr>
          <w:lang w:val="en-GB"/>
        </w:rPr>
        <w:t>Similar to ability, individuals possess specific areas of expertise and they are employed to meet the individual needs of each organisation. For example, an electrician may not be the ideal candidate to be employed as a legal secretary, and vice versa.</w:t>
      </w:r>
    </w:p>
    <w:p w:rsidR="00737D14" w:rsidRDefault="00737D14" w:rsidP="00737D14">
      <w:pPr>
        <w:rPr>
          <w:lang w:val="en-GB"/>
        </w:rPr>
      </w:pPr>
      <w:r>
        <w:rPr>
          <w:lang w:val="en-GB"/>
        </w:rPr>
        <w:t>Experience varies between individuals and does not necessarily mean that an employee over 50 years old has more experience than someone half their age as the former may have held the same job on a production line for their entire working life, whereas the latter may have been employed in a number of different roles in varying sectors. Experience is the knowledge we gather as we learn and use it to improve our abilities and decision making.</w:t>
      </w:r>
    </w:p>
    <w:p w:rsidR="00737D14" w:rsidRDefault="00737D14" w:rsidP="00A05585">
      <w:pPr>
        <w:pStyle w:val="BoldBulTight0"/>
        <w:rPr>
          <w:lang w:val="en-GB"/>
        </w:rPr>
      </w:pPr>
      <w:r>
        <w:rPr>
          <w:lang w:val="en-GB"/>
        </w:rPr>
        <w:t>People have different styles of working including:</w:t>
      </w:r>
    </w:p>
    <w:p w:rsidR="00737D14" w:rsidRDefault="00737D14" w:rsidP="00737D14">
      <w:pPr>
        <w:pStyle w:val="Bullets"/>
        <w:rPr>
          <w:lang w:val="en-GB"/>
        </w:rPr>
      </w:pPr>
      <w:r>
        <w:rPr>
          <w:noProof/>
          <w:lang w:val="en-GB" w:eastAsia="en-GB"/>
        </w:rPr>
        <w:drawing>
          <wp:anchor distT="0" distB="0" distL="114300" distR="114300" simplePos="0" relativeHeight="251814912" behindDoc="0" locked="0" layoutInCell="1" allowOverlap="1" wp14:anchorId="1B453A99" wp14:editId="49E5D05B">
            <wp:simplePos x="0" y="0"/>
            <wp:positionH relativeFrom="page">
              <wp:posOffset>4457700</wp:posOffset>
            </wp:positionH>
            <wp:positionV relativeFrom="paragraph">
              <wp:posOffset>45720</wp:posOffset>
            </wp:positionV>
            <wp:extent cx="2695575" cy="1685925"/>
            <wp:effectExtent l="0" t="0" r="0"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eam_business_pc_3445.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95575" cy="1685925"/>
                    </a:xfrm>
                    <a:prstGeom prst="rect">
                      <a:avLst/>
                    </a:prstGeom>
                  </pic:spPr>
                </pic:pic>
              </a:graphicData>
            </a:graphic>
          </wp:anchor>
        </w:drawing>
      </w:r>
      <w:r>
        <w:rPr>
          <w:lang w:val="en-GB"/>
        </w:rPr>
        <w:t>Autonomously</w:t>
      </w:r>
    </w:p>
    <w:p w:rsidR="00737D14" w:rsidRDefault="00737D14" w:rsidP="00737D14">
      <w:pPr>
        <w:pStyle w:val="Bullets"/>
        <w:rPr>
          <w:lang w:val="en-GB"/>
        </w:rPr>
      </w:pPr>
      <w:r>
        <w:rPr>
          <w:lang w:val="en-GB"/>
        </w:rPr>
        <w:t>Collaboratively</w:t>
      </w:r>
    </w:p>
    <w:p w:rsidR="00737D14" w:rsidRDefault="00737D14" w:rsidP="00737D14">
      <w:pPr>
        <w:pStyle w:val="Bullets"/>
        <w:rPr>
          <w:lang w:val="en-GB"/>
        </w:rPr>
      </w:pPr>
      <w:r>
        <w:rPr>
          <w:lang w:val="en-GB"/>
        </w:rPr>
        <w:t>Planning thoroughly</w:t>
      </w:r>
    </w:p>
    <w:p w:rsidR="00737D14" w:rsidRDefault="00737D14" w:rsidP="00737D14">
      <w:pPr>
        <w:pStyle w:val="Bullets"/>
        <w:rPr>
          <w:lang w:val="en-GB"/>
        </w:rPr>
      </w:pPr>
      <w:r>
        <w:rPr>
          <w:lang w:val="en-GB"/>
        </w:rPr>
        <w:t>Rushing the job to finish quickly</w:t>
      </w:r>
    </w:p>
    <w:p w:rsidR="00737D14" w:rsidRDefault="00737D14" w:rsidP="00737D14">
      <w:pPr>
        <w:pStyle w:val="Bullets"/>
        <w:rPr>
          <w:lang w:val="en-GB"/>
        </w:rPr>
      </w:pPr>
      <w:r>
        <w:rPr>
          <w:lang w:val="en-GB"/>
        </w:rPr>
        <w:t>Working during the day/night</w:t>
      </w:r>
    </w:p>
    <w:p w:rsidR="00737D14" w:rsidRDefault="00737D14" w:rsidP="00737D14">
      <w:pPr>
        <w:pStyle w:val="Bullets"/>
        <w:rPr>
          <w:lang w:val="en-GB"/>
        </w:rPr>
      </w:pPr>
      <w:r>
        <w:rPr>
          <w:lang w:val="en-GB"/>
        </w:rPr>
        <w:t>Trying to please</w:t>
      </w:r>
    </w:p>
    <w:p w:rsidR="00737D14" w:rsidRDefault="00737D14" w:rsidP="00737D14">
      <w:pPr>
        <w:pStyle w:val="Bullets"/>
        <w:rPr>
          <w:lang w:val="en-GB"/>
        </w:rPr>
      </w:pPr>
      <w:r>
        <w:rPr>
          <w:lang w:val="en-GB"/>
        </w:rPr>
        <w:t>Communicating differently (email/telephone/face to face).</w:t>
      </w:r>
    </w:p>
    <w:p w:rsidR="00737D14" w:rsidRDefault="00737D14" w:rsidP="00737D14">
      <w:pPr>
        <w:rPr>
          <w:lang w:val="en-GB"/>
        </w:rPr>
      </w:pPr>
      <w:r>
        <w:rPr>
          <w:lang w:val="en-GB"/>
        </w:rPr>
        <w:t>Some working styles suit certain vocations better than others.</w:t>
      </w:r>
    </w:p>
    <w:p w:rsidR="00737D14" w:rsidRDefault="00737D14" w:rsidP="00737D14">
      <w:pPr>
        <w:pStyle w:val="BoldBulTight0"/>
        <w:rPr>
          <w:lang w:val="en-GB"/>
        </w:rPr>
      </w:pPr>
    </w:p>
    <w:p w:rsidR="00737D14" w:rsidRDefault="00737D14" w:rsidP="00737D14">
      <w:pPr>
        <w:spacing w:after="0" w:line="240" w:lineRule="auto"/>
        <w:rPr>
          <w:b/>
          <w:lang w:val="en-GB"/>
        </w:rPr>
      </w:pPr>
      <w:r>
        <w:rPr>
          <w:lang w:val="en-GB"/>
        </w:rPr>
        <w:br w:type="page"/>
      </w:r>
    </w:p>
    <w:p w:rsidR="00737D14" w:rsidRPr="00A05585" w:rsidRDefault="00737D14" w:rsidP="00A05585">
      <w:pPr>
        <w:pStyle w:val="BoldBulTight0"/>
        <w:rPr>
          <w:u w:val="single"/>
        </w:rPr>
      </w:pPr>
      <w:r w:rsidRPr="00A05585">
        <w:rPr>
          <w:u w:val="single"/>
        </w:rPr>
        <w:lastRenderedPageBreak/>
        <w:t>Gender</w:t>
      </w:r>
    </w:p>
    <w:p w:rsidR="00737D14" w:rsidRDefault="00737D14" w:rsidP="00A05585">
      <w:pPr>
        <w:rPr>
          <w:lang w:val="en-GB"/>
        </w:rPr>
      </w:pPr>
      <w:r>
        <w:rPr>
          <w:lang w:val="en-GB"/>
        </w:rPr>
        <w:t>Despite equal opportunities legislation some vocations still tend to be either male or female orientated because of their nature. We will cover this legislation further on in the unit.</w:t>
      </w:r>
    </w:p>
    <w:p w:rsidR="00737D14" w:rsidRPr="00A05585" w:rsidRDefault="00737D14" w:rsidP="00A05585">
      <w:pPr>
        <w:pStyle w:val="BoldBulTight0"/>
        <w:rPr>
          <w:u w:val="single"/>
        </w:rPr>
      </w:pPr>
      <w:r w:rsidRPr="00A05585">
        <w:rPr>
          <w:u w:val="single"/>
        </w:rPr>
        <w:t>Interests</w:t>
      </w:r>
    </w:p>
    <w:p w:rsidR="00737D14" w:rsidRDefault="00737D14" w:rsidP="00A05585">
      <w:pPr>
        <w:rPr>
          <w:lang w:val="en-GB"/>
        </w:rPr>
      </w:pPr>
      <w:r>
        <w:rPr>
          <w:lang w:val="en-GB"/>
        </w:rPr>
        <w:t>People have all sorts of diverse interests from knitting to netball, gardening to gaming.</w:t>
      </w:r>
    </w:p>
    <w:p w:rsidR="00737D14" w:rsidRPr="00A05585" w:rsidRDefault="00737D14" w:rsidP="00A05585">
      <w:pPr>
        <w:pStyle w:val="BoldBulTight0"/>
        <w:rPr>
          <w:u w:val="single"/>
        </w:rPr>
      </w:pPr>
      <w:r w:rsidRPr="00A05585">
        <w:rPr>
          <w:u w:val="single"/>
        </w:rPr>
        <w:t>Interpersonal style</w:t>
      </w:r>
    </w:p>
    <w:p w:rsidR="00737D14" w:rsidRDefault="00737D14" w:rsidP="00A05585">
      <w:pPr>
        <w:pStyle w:val="BoldBulTight0"/>
        <w:rPr>
          <w:lang w:val="en-GB"/>
        </w:rPr>
      </w:pPr>
      <w:r>
        <w:rPr>
          <w:noProof/>
          <w:lang w:val="en-GB" w:eastAsia="en-GB"/>
        </w:rPr>
        <w:drawing>
          <wp:anchor distT="0" distB="0" distL="114300" distR="114300" simplePos="0" relativeHeight="251815936" behindDoc="0" locked="0" layoutInCell="1" allowOverlap="1" wp14:anchorId="1077058F" wp14:editId="411CF1E7">
            <wp:simplePos x="0" y="0"/>
            <wp:positionH relativeFrom="page">
              <wp:posOffset>5052695</wp:posOffset>
            </wp:positionH>
            <wp:positionV relativeFrom="paragraph">
              <wp:posOffset>433070</wp:posOffset>
            </wp:positionV>
            <wp:extent cx="1866265" cy="1515745"/>
            <wp:effectExtent l="0" t="0" r="635" b="8255"/>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ender_battle_12006.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866265" cy="1515745"/>
                    </a:xfrm>
                    <a:prstGeom prst="rect">
                      <a:avLst/>
                    </a:prstGeom>
                  </pic:spPr>
                </pic:pic>
              </a:graphicData>
            </a:graphic>
          </wp:anchor>
        </w:drawing>
      </w:r>
      <w:r>
        <w:rPr>
          <w:lang w:val="en-GB"/>
        </w:rPr>
        <w:t>People vary in the way they behave and how they communicate with one another. There are a number of different interpersonal styles including:</w:t>
      </w:r>
    </w:p>
    <w:p w:rsidR="00737D14" w:rsidRDefault="00737D14" w:rsidP="00737D14">
      <w:pPr>
        <w:pStyle w:val="Bullets"/>
        <w:spacing w:line="240" w:lineRule="auto"/>
        <w:ind w:left="1491" w:hanging="357"/>
        <w:rPr>
          <w:lang w:val="en-GB"/>
        </w:rPr>
      </w:pPr>
      <w:r>
        <w:rPr>
          <w:lang w:val="en-GB"/>
        </w:rPr>
        <w:t>Directive, assertive, controlling</w:t>
      </w:r>
    </w:p>
    <w:p w:rsidR="00737D14" w:rsidRDefault="00737D14" w:rsidP="00737D14">
      <w:pPr>
        <w:pStyle w:val="Bullets"/>
        <w:spacing w:line="240" w:lineRule="auto"/>
        <w:ind w:left="1491" w:hanging="357"/>
        <w:rPr>
          <w:lang w:val="en-GB"/>
        </w:rPr>
      </w:pPr>
      <w:r>
        <w:rPr>
          <w:lang w:val="en-GB"/>
        </w:rPr>
        <w:t>Amiable, helpful, openly display emotion</w:t>
      </w:r>
    </w:p>
    <w:p w:rsidR="00737D14" w:rsidRDefault="00737D14" w:rsidP="00737D14">
      <w:pPr>
        <w:pStyle w:val="Bullets"/>
        <w:spacing w:line="240" w:lineRule="auto"/>
        <w:ind w:left="1491" w:hanging="357"/>
        <w:rPr>
          <w:lang w:val="en-GB"/>
        </w:rPr>
      </w:pPr>
      <w:r>
        <w:rPr>
          <w:lang w:val="en-GB"/>
        </w:rPr>
        <w:t>Expressive, intuitive, persuasive</w:t>
      </w:r>
    </w:p>
    <w:p w:rsidR="00737D14" w:rsidRDefault="00737D14" w:rsidP="00737D14">
      <w:pPr>
        <w:pStyle w:val="Bullets"/>
        <w:spacing w:line="240" w:lineRule="auto"/>
        <w:ind w:left="1491" w:hanging="357"/>
        <w:rPr>
          <w:lang w:val="en-GB"/>
        </w:rPr>
      </w:pPr>
      <w:r>
        <w:rPr>
          <w:lang w:val="en-GB"/>
        </w:rPr>
        <w:t>Analytical, thorough, thoughtful.</w:t>
      </w:r>
    </w:p>
    <w:p w:rsidR="00737D14" w:rsidRPr="00A05585" w:rsidRDefault="00737D14" w:rsidP="00A05585">
      <w:pPr>
        <w:pStyle w:val="BoldBulTight0"/>
        <w:rPr>
          <w:u w:val="single"/>
        </w:rPr>
      </w:pPr>
      <w:r w:rsidRPr="00A05585">
        <w:rPr>
          <w:u w:val="single"/>
        </w:rPr>
        <w:t>Language</w:t>
      </w:r>
    </w:p>
    <w:p w:rsidR="00737D14" w:rsidRDefault="00737D14" w:rsidP="00A05585">
      <w:pPr>
        <w:rPr>
          <w:lang w:val="en-GB"/>
        </w:rPr>
      </w:pPr>
      <w:r>
        <w:rPr>
          <w:lang w:val="en-GB"/>
        </w:rPr>
        <w:t>Language does not just include the native tongue but extends to more informal things such as jargon and dialect. Some industries have their own specific jargon.</w:t>
      </w:r>
    </w:p>
    <w:p w:rsidR="00737D14" w:rsidRPr="00A05585" w:rsidRDefault="00737D14" w:rsidP="00A05585">
      <w:pPr>
        <w:pStyle w:val="BoldBulTight0"/>
        <w:rPr>
          <w:u w:val="single"/>
        </w:rPr>
      </w:pPr>
      <w:r w:rsidRPr="00A05585">
        <w:rPr>
          <w:u w:val="single"/>
        </w:rPr>
        <w:t>Mental ability</w:t>
      </w:r>
    </w:p>
    <w:p w:rsidR="00737D14" w:rsidRDefault="00737D14" w:rsidP="00A05585">
      <w:pPr>
        <w:rPr>
          <w:lang w:val="en-GB"/>
        </w:rPr>
      </w:pPr>
      <w:r>
        <w:rPr>
          <w:lang w:val="en-GB"/>
        </w:rPr>
        <w:t>The ability to learn and retain knowledge. Individuals have different ways of learning and retaining knowledge; some can remember things after reading it once, others may have to write it down, and some may have to keep referring to notes.</w:t>
      </w:r>
    </w:p>
    <w:p w:rsidR="00737D14" w:rsidRPr="00A05585" w:rsidRDefault="00737D14" w:rsidP="00A05585">
      <w:pPr>
        <w:pStyle w:val="BoldBulTight0"/>
        <w:rPr>
          <w:u w:val="single"/>
        </w:rPr>
      </w:pPr>
      <w:r w:rsidRPr="00A05585">
        <w:rPr>
          <w:u w:val="single"/>
        </w:rPr>
        <w:t>Past experiences</w:t>
      </w:r>
    </w:p>
    <w:p w:rsidR="00737D14" w:rsidRDefault="00737D14" w:rsidP="00A05585">
      <w:pPr>
        <w:rPr>
          <w:lang w:val="en-GB"/>
        </w:rPr>
      </w:pPr>
      <w:r>
        <w:rPr>
          <w:lang w:val="en-GB"/>
        </w:rPr>
        <w:t xml:space="preserve">Past experiences help define who we are and how we behave or react to specific triggers. </w:t>
      </w:r>
    </w:p>
    <w:p w:rsidR="00737D14" w:rsidRPr="00A05585" w:rsidRDefault="00737D14" w:rsidP="00A05585">
      <w:pPr>
        <w:pStyle w:val="BoldBulTight0"/>
        <w:rPr>
          <w:u w:val="single"/>
        </w:rPr>
      </w:pPr>
      <w:r w:rsidRPr="00A05585">
        <w:rPr>
          <w:u w:val="single"/>
        </w:rPr>
        <w:t>Physical characteristics</w:t>
      </w:r>
    </w:p>
    <w:p w:rsidR="00737D14" w:rsidRDefault="00737D14" w:rsidP="00A05585">
      <w:pPr>
        <w:rPr>
          <w:lang w:val="en-GB"/>
        </w:rPr>
      </w:pPr>
      <w:r>
        <w:rPr>
          <w:lang w:val="en-GB"/>
        </w:rPr>
        <w:t>Probably the most obvious difference between people; quite simply, we all look different.</w:t>
      </w:r>
    </w:p>
    <w:p w:rsidR="00737D14" w:rsidRPr="00A05585" w:rsidRDefault="00737D14" w:rsidP="00A05585">
      <w:pPr>
        <w:pStyle w:val="BoldBulTight0"/>
        <w:rPr>
          <w:u w:val="single"/>
        </w:rPr>
      </w:pPr>
      <w:r w:rsidRPr="00A05585">
        <w:rPr>
          <w:u w:val="single"/>
        </w:rPr>
        <w:t>Politics</w:t>
      </w:r>
    </w:p>
    <w:p w:rsidR="00737D14" w:rsidRDefault="00737D14" w:rsidP="00A05585">
      <w:pPr>
        <w:rPr>
          <w:lang w:val="en-GB"/>
        </w:rPr>
      </w:pPr>
      <w:r>
        <w:rPr>
          <w:lang w:val="en-GB"/>
        </w:rPr>
        <w:t xml:space="preserve">We are all entitled to our own political beliefs and, as a rule, they should be kept away from the workplace. </w:t>
      </w:r>
    </w:p>
    <w:p w:rsidR="00737D14" w:rsidRPr="00A05585" w:rsidRDefault="00737D14" w:rsidP="00A05585">
      <w:pPr>
        <w:pStyle w:val="BoldBulTight0"/>
        <w:rPr>
          <w:u w:val="single"/>
        </w:rPr>
      </w:pPr>
      <w:r w:rsidRPr="00A05585">
        <w:rPr>
          <w:u w:val="single"/>
        </w:rPr>
        <w:t>Race, religion and sexual orientation</w:t>
      </w:r>
    </w:p>
    <w:p w:rsidR="00737D14" w:rsidRDefault="00737D14" w:rsidP="00A05585">
      <w:pPr>
        <w:rPr>
          <w:lang w:val="en-GB"/>
        </w:rPr>
      </w:pPr>
      <w:r>
        <w:rPr>
          <w:lang w:val="en-GB"/>
        </w:rPr>
        <w:t>As with gender, there is specific legislation relating to these topics which we will cover later in the unit. Needless to say, these differences are often the most talked about and controversial.</w:t>
      </w:r>
    </w:p>
    <w:p w:rsidR="00737D14" w:rsidRPr="00A05585" w:rsidRDefault="00737D14" w:rsidP="00A05585">
      <w:pPr>
        <w:pStyle w:val="BoldBulTight0"/>
        <w:rPr>
          <w:u w:val="single"/>
        </w:rPr>
      </w:pPr>
      <w:r w:rsidRPr="00A05585">
        <w:rPr>
          <w:u w:val="single"/>
        </w:rPr>
        <w:t>Thinking and learning styles</w:t>
      </w:r>
    </w:p>
    <w:p w:rsidR="00737D14" w:rsidRDefault="00737D14" w:rsidP="00A05585">
      <w:pPr>
        <w:pStyle w:val="BoldBulTight0"/>
        <w:rPr>
          <w:lang w:val="en-GB"/>
        </w:rPr>
      </w:pPr>
      <w:r>
        <w:rPr>
          <w:lang w:val="en-GB"/>
        </w:rPr>
        <w:t>We all learn and think in different ways. The following are the most commonly descriptions:</w:t>
      </w:r>
    </w:p>
    <w:p w:rsidR="00737D14" w:rsidRDefault="00737D14" w:rsidP="00737D14">
      <w:pPr>
        <w:pStyle w:val="Bullets"/>
        <w:spacing w:line="240" w:lineRule="auto"/>
        <w:ind w:left="1491" w:hanging="357"/>
        <w:rPr>
          <w:lang w:val="en-GB"/>
        </w:rPr>
      </w:pPr>
      <w:r>
        <w:rPr>
          <w:lang w:val="en-GB"/>
        </w:rPr>
        <w:t>Visual – pictures, shapes, paintings, sculptures</w:t>
      </w:r>
    </w:p>
    <w:p w:rsidR="00737D14" w:rsidRDefault="00737D14" w:rsidP="00737D14">
      <w:pPr>
        <w:pStyle w:val="Bullets"/>
        <w:spacing w:line="240" w:lineRule="auto"/>
        <w:ind w:left="1491" w:hanging="357"/>
        <w:rPr>
          <w:lang w:val="en-GB"/>
        </w:rPr>
      </w:pPr>
      <w:r>
        <w:rPr>
          <w:lang w:val="en-GB"/>
        </w:rPr>
        <w:t>Kinaesthetic – gestures, body movements, object handling, positioning</w:t>
      </w:r>
    </w:p>
    <w:p w:rsidR="00737D14" w:rsidRDefault="00737D14" w:rsidP="00737D14">
      <w:pPr>
        <w:pStyle w:val="Bullets"/>
        <w:spacing w:line="240" w:lineRule="auto"/>
        <w:ind w:left="1491" w:hanging="357"/>
        <w:rPr>
          <w:lang w:val="en-GB"/>
        </w:rPr>
      </w:pPr>
      <w:r>
        <w:rPr>
          <w:lang w:val="en-GB"/>
        </w:rPr>
        <w:t>Auditory – listening, tone, chanting, rhythms.</w:t>
      </w:r>
    </w:p>
    <w:p w:rsidR="00737D14" w:rsidRPr="00A05585" w:rsidRDefault="004A2B87" w:rsidP="00A05585">
      <w:pPr>
        <w:pStyle w:val="BoldBulTight0"/>
        <w:rPr>
          <w:u w:val="single"/>
        </w:rPr>
      </w:pPr>
      <w:r>
        <w:rPr>
          <w:noProof/>
          <w:lang w:val="en-GB" w:eastAsia="en-GB"/>
        </w:rPr>
        <w:lastRenderedPageBreak/>
        <w:drawing>
          <wp:anchor distT="0" distB="0" distL="114300" distR="114300" simplePos="0" relativeHeight="251751424" behindDoc="0" locked="0" layoutInCell="1" allowOverlap="1" wp14:anchorId="0E78F22E" wp14:editId="50EF7838">
            <wp:simplePos x="0" y="0"/>
            <wp:positionH relativeFrom="margin">
              <wp:posOffset>4817745</wp:posOffset>
            </wp:positionH>
            <wp:positionV relativeFrom="margin">
              <wp:posOffset>-222885</wp:posOffset>
            </wp:positionV>
            <wp:extent cx="1438910" cy="1990725"/>
            <wp:effectExtent l="0" t="0" r="8890" b="9525"/>
            <wp:wrapSquare wrapText="bothSides"/>
            <wp:docPr id="22" name="Picture 4" descr="C:\Users\RTOmaterials\Desktop\ArtWork\Animations\big_shoes_to_fill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TOmaterials\Desktop\ArtWork\Animations\big_shoes_to_fill_anim_500_wht.gif"/>
                    <pic:cNvPicPr>
                      <a:picLocks noChangeAspect="1" noChangeArrowheads="1" noCrop="1"/>
                    </pic:cNvPicPr>
                  </pic:nvPicPr>
                  <pic:blipFill>
                    <a:blip r:embed="rId29" cstate="print"/>
                    <a:srcRect/>
                    <a:stretch>
                      <a:fillRect/>
                    </a:stretch>
                  </pic:blipFill>
                  <pic:spPr bwMode="auto">
                    <a:xfrm>
                      <a:off x="0" y="0"/>
                      <a:ext cx="1438910" cy="1990725"/>
                    </a:xfrm>
                    <a:prstGeom prst="rect">
                      <a:avLst/>
                    </a:prstGeom>
                    <a:noFill/>
                    <a:ln w="9525">
                      <a:noFill/>
                      <a:miter lim="800000"/>
                      <a:headEnd/>
                      <a:tailEnd/>
                    </a:ln>
                  </pic:spPr>
                </pic:pic>
              </a:graphicData>
            </a:graphic>
          </wp:anchor>
        </w:drawing>
      </w:r>
      <w:r w:rsidR="00737D14" w:rsidRPr="00A05585">
        <w:rPr>
          <w:u w:val="single"/>
        </w:rPr>
        <w:t>Recognition and respect</w:t>
      </w:r>
    </w:p>
    <w:p w:rsidR="00737D14" w:rsidRPr="00B7707B" w:rsidRDefault="00737D14" w:rsidP="00737D14">
      <w:pPr>
        <w:rPr>
          <w:lang w:val="en-GB"/>
        </w:rPr>
      </w:pPr>
      <w:r>
        <w:rPr>
          <w:lang w:val="en-GB"/>
        </w:rPr>
        <w:t xml:space="preserve">It is essential in any organisation that every member of the workforce, from the top to the bottom, recognises and respects the differences of colleagues, clients and customers, in order to maintain a healthy, collegiate and productive working environment. The reasons for this are both moral and legal. </w:t>
      </w:r>
    </w:p>
    <w:p w:rsidR="006308D4" w:rsidRPr="00B443BD" w:rsidRDefault="006308D4" w:rsidP="006308D4">
      <w:pPr>
        <w:pStyle w:val="Heading3"/>
        <w:rPr>
          <w:lang w:bidi="en-US"/>
        </w:rPr>
      </w:pPr>
      <w:bookmarkStart w:id="81" w:name="_Toc427852223"/>
      <w:bookmarkEnd w:id="76"/>
      <w:bookmarkEnd w:id="77"/>
      <w:r w:rsidRPr="00B443BD">
        <w:rPr>
          <w:lang w:bidi="en-US"/>
        </w:rPr>
        <w:t>Appropriate behaviours</w:t>
      </w:r>
      <w:bookmarkEnd w:id="78"/>
      <w:bookmarkEnd w:id="79"/>
      <w:bookmarkEnd w:id="81"/>
    </w:p>
    <w:p w:rsidR="006308D4" w:rsidRDefault="006308D4" w:rsidP="006308D4">
      <w:pPr>
        <w:rPr>
          <w:lang w:val="en-GB" w:bidi="en-US"/>
        </w:rPr>
      </w:pPr>
      <w:r w:rsidRPr="00B443BD">
        <w:rPr>
          <w:lang w:val="en-GB" w:bidi="en-US"/>
        </w:rPr>
        <w:t xml:space="preserve">The issue of appropriate behaviour is a skill set that </w:t>
      </w:r>
      <w:r>
        <w:rPr>
          <w:lang w:val="en-GB" w:bidi="en-US"/>
        </w:rPr>
        <w:t>all workers proving services</w:t>
      </w:r>
      <w:r w:rsidRPr="00B443BD">
        <w:rPr>
          <w:lang w:val="en-GB" w:bidi="en-US"/>
        </w:rPr>
        <w:t xml:space="preserve"> have to acquire. Obviously </w:t>
      </w:r>
      <w:r>
        <w:rPr>
          <w:lang w:val="en-GB" w:bidi="en-US"/>
        </w:rPr>
        <w:t>you</w:t>
      </w:r>
      <w:r w:rsidRPr="00B443BD">
        <w:rPr>
          <w:lang w:val="en-GB" w:bidi="en-US"/>
        </w:rPr>
        <w:t xml:space="preserve"> cannot expect to know all that needs to </w:t>
      </w:r>
      <w:r>
        <w:rPr>
          <w:lang w:val="en-GB" w:bidi="en-US"/>
        </w:rPr>
        <w:t>be known about other cultures – s</w:t>
      </w:r>
      <w:r w:rsidRPr="00B443BD">
        <w:rPr>
          <w:lang w:val="en-GB" w:bidi="en-US"/>
        </w:rPr>
        <w:t xml:space="preserve">o that leads to the question of appropriate behaviour generally. </w:t>
      </w:r>
    </w:p>
    <w:p w:rsidR="006308D4" w:rsidRPr="00AF79E8" w:rsidRDefault="006308D4" w:rsidP="006308D4">
      <w:pPr>
        <w:pStyle w:val="BoldBulTight0"/>
      </w:pPr>
      <w:r w:rsidRPr="00AF79E8">
        <w:t>There are some working principles that can be considered:</w:t>
      </w:r>
    </w:p>
    <w:p w:rsidR="006308D4" w:rsidRPr="00AF79E8" w:rsidRDefault="006308D4" w:rsidP="006308D4">
      <w:pPr>
        <w:pStyle w:val="BoldBulTight0"/>
        <w:rPr>
          <w:u w:val="single"/>
        </w:rPr>
      </w:pPr>
      <w:r w:rsidRPr="00AF79E8">
        <w:rPr>
          <w:u w:val="single"/>
        </w:rPr>
        <w:t>Openness</w:t>
      </w:r>
    </w:p>
    <w:p w:rsidR="006308D4" w:rsidRPr="00B443BD" w:rsidRDefault="006308D4" w:rsidP="006308D4">
      <w:pPr>
        <w:rPr>
          <w:lang w:val="en-GB" w:bidi="en-US"/>
        </w:rPr>
      </w:pPr>
      <w:r w:rsidRPr="00B443BD">
        <w:rPr>
          <w:lang w:val="en-GB" w:bidi="en-US"/>
        </w:rPr>
        <w:t>This calls for being non-judgmental with a client from another culture. It also calls for being flexible and adaptable in communications. Over time</w:t>
      </w:r>
      <w:r>
        <w:rPr>
          <w:lang w:val="en-GB" w:bidi="en-US"/>
        </w:rPr>
        <w:t>,</w:t>
      </w:r>
      <w:r w:rsidRPr="00B443BD">
        <w:rPr>
          <w:lang w:val="en-GB" w:bidi="en-US"/>
        </w:rPr>
        <w:t xml:space="preserve"> it becomes possible to learn the relevant protocols. This is what Dr Carl Rogers referred to as </w:t>
      </w:r>
      <w:r>
        <w:rPr>
          <w:lang w:val="en-GB" w:bidi="en-US"/>
        </w:rPr>
        <w:t>'</w:t>
      </w:r>
      <w:r w:rsidRPr="00B443BD">
        <w:rPr>
          <w:lang w:val="en-GB" w:bidi="en-US"/>
        </w:rPr>
        <w:t>unconditional positive regard</w:t>
      </w:r>
      <w:r>
        <w:rPr>
          <w:lang w:val="en-GB" w:bidi="en-US"/>
        </w:rPr>
        <w:t>'</w:t>
      </w:r>
      <w:r w:rsidRPr="00B443BD">
        <w:rPr>
          <w:lang w:val="en-GB" w:bidi="en-US"/>
        </w:rPr>
        <w:t>.</w:t>
      </w:r>
    </w:p>
    <w:p w:rsidR="006308D4" w:rsidRPr="00AF79E8" w:rsidRDefault="006308D4" w:rsidP="006308D4">
      <w:pPr>
        <w:pStyle w:val="BoldBulTight0"/>
        <w:rPr>
          <w:u w:val="single"/>
        </w:rPr>
      </w:pPr>
      <w:r w:rsidRPr="00AF79E8">
        <w:rPr>
          <w:u w:val="single"/>
        </w:rPr>
        <w:t>Attentiveness</w:t>
      </w:r>
    </w:p>
    <w:p w:rsidR="006308D4" w:rsidRPr="00B443BD" w:rsidRDefault="006308D4" w:rsidP="006308D4">
      <w:pPr>
        <w:rPr>
          <w:lang w:val="en-GB" w:bidi="en-US"/>
        </w:rPr>
      </w:pPr>
      <w:r>
        <w:rPr>
          <w:lang w:val="en-GB" w:bidi="en-US"/>
        </w:rPr>
        <w:t xml:space="preserve">In these situations, </w:t>
      </w:r>
      <w:r w:rsidRPr="00B443BD">
        <w:rPr>
          <w:lang w:val="en-GB" w:bidi="en-US"/>
        </w:rPr>
        <w:t>pay close attention to what is being said</w:t>
      </w:r>
      <w:r>
        <w:rPr>
          <w:lang w:val="en-GB" w:bidi="en-US"/>
        </w:rPr>
        <w:t>,</w:t>
      </w:r>
      <w:r w:rsidRPr="00B443BD">
        <w:rPr>
          <w:lang w:val="en-GB" w:bidi="en-US"/>
        </w:rPr>
        <w:t xml:space="preserve"> so that subtle nuances can be understood. Often</w:t>
      </w:r>
      <w:r>
        <w:rPr>
          <w:lang w:val="en-GB" w:bidi="en-US"/>
        </w:rPr>
        <w:t>,</w:t>
      </w:r>
      <w:r w:rsidRPr="00B443BD">
        <w:rPr>
          <w:lang w:val="en-GB" w:bidi="en-US"/>
        </w:rPr>
        <w:t xml:space="preserve"> body language will tell the state of mind of the client. Where possible</w:t>
      </w:r>
      <w:r>
        <w:rPr>
          <w:lang w:val="en-GB" w:bidi="en-US"/>
        </w:rPr>
        <w:t>,</w:t>
      </w:r>
      <w:r w:rsidRPr="00B443BD">
        <w:rPr>
          <w:lang w:val="en-GB" w:bidi="en-US"/>
        </w:rPr>
        <w:t xml:space="preserve"> it may be appropriate to seek help from another family member.</w:t>
      </w:r>
    </w:p>
    <w:p w:rsidR="006308D4" w:rsidRPr="00AF79E8" w:rsidRDefault="006308D4" w:rsidP="006308D4">
      <w:pPr>
        <w:pStyle w:val="BoldBulTight0"/>
        <w:rPr>
          <w:u w:val="single"/>
        </w:rPr>
      </w:pPr>
      <w:r w:rsidRPr="00AF79E8">
        <w:rPr>
          <w:u w:val="single"/>
        </w:rPr>
        <w:t>Empathy</w:t>
      </w:r>
    </w:p>
    <w:p w:rsidR="006308D4" w:rsidRPr="00B443BD" w:rsidRDefault="006308D4" w:rsidP="006308D4">
      <w:pPr>
        <w:rPr>
          <w:lang w:val="en-GB" w:bidi="en-US"/>
        </w:rPr>
      </w:pPr>
      <w:r>
        <w:rPr>
          <w:noProof/>
          <w:lang w:val="en-GB" w:eastAsia="en-GB"/>
        </w:rPr>
        <w:t>Put yourself</w:t>
      </w:r>
      <w:r>
        <w:rPr>
          <w:lang w:val="en-GB" w:bidi="en-US"/>
        </w:rPr>
        <w:t xml:space="preserve"> in</w:t>
      </w:r>
      <w:r w:rsidRPr="00B443BD">
        <w:rPr>
          <w:lang w:val="en-GB" w:bidi="en-US"/>
        </w:rPr>
        <w:t xml:space="preserve"> the shoes of the client in order to understand the client perspective. Many clients have a wealth of knowledge fr</w:t>
      </w:r>
      <w:r>
        <w:rPr>
          <w:lang w:val="en-GB" w:bidi="en-US"/>
        </w:rPr>
        <w:t>om past experience overseas and/</w:t>
      </w:r>
      <w:r w:rsidRPr="00B443BD">
        <w:rPr>
          <w:lang w:val="en-GB" w:bidi="en-US"/>
        </w:rPr>
        <w:t>or within their culture. Often</w:t>
      </w:r>
      <w:r>
        <w:rPr>
          <w:lang w:val="en-GB" w:bidi="en-US"/>
        </w:rPr>
        <w:t>,</w:t>
      </w:r>
      <w:r w:rsidRPr="00B443BD">
        <w:rPr>
          <w:lang w:val="en-GB" w:bidi="en-US"/>
        </w:rPr>
        <w:t xml:space="preserve"> they do not know how to communicate their wisdom.</w:t>
      </w:r>
      <w:r w:rsidRPr="00B443BD">
        <w:rPr>
          <w:rFonts w:ascii="Times New Roman" w:eastAsia="Times New Roman" w:hAnsi="Times New Roman"/>
          <w:snapToGrid w:val="0"/>
          <w:color w:val="000000"/>
          <w:w w:val="0"/>
          <w:sz w:val="0"/>
          <w:szCs w:val="0"/>
          <w:u w:color="000000"/>
          <w:bdr w:val="none" w:sz="0" w:space="0" w:color="000000"/>
          <w:shd w:val="clear" w:color="000000" w:fill="000000"/>
          <w:lang w:val="en-GB"/>
        </w:rPr>
        <w:t xml:space="preserve"> </w:t>
      </w:r>
    </w:p>
    <w:p w:rsidR="006308D4" w:rsidRPr="00AF79E8" w:rsidRDefault="006308D4" w:rsidP="006308D4">
      <w:pPr>
        <w:pStyle w:val="BoldBulTight0"/>
        <w:rPr>
          <w:u w:val="single"/>
        </w:rPr>
      </w:pPr>
      <w:r w:rsidRPr="00AF79E8">
        <w:rPr>
          <w:u w:val="single"/>
        </w:rPr>
        <w:t>Positive thinking</w:t>
      </w:r>
    </w:p>
    <w:p w:rsidR="006308D4" w:rsidRPr="00B443BD" w:rsidRDefault="006308D4" w:rsidP="006308D4">
      <w:pPr>
        <w:rPr>
          <w:lang w:val="en-GB" w:bidi="en-US"/>
        </w:rPr>
      </w:pPr>
      <w:r w:rsidRPr="00B443BD">
        <w:rPr>
          <w:lang w:val="en-GB" w:bidi="en-US"/>
        </w:rPr>
        <w:t>The positive thinking approach to counselling relationship will build goodwill over time. Dr Martin Seligman has established a whole approach in psychology that encourages a positive outlook because he considers it is infectious and rewarding.</w:t>
      </w:r>
    </w:p>
    <w:p w:rsidR="006308D4" w:rsidRPr="00AF79E8" w:rsidRDefault="006308D4" w:rsidP="006308D4">
      <w:pPr>
        <w:pStyle w:val="BoldBulTight0"/>
        <w:rPr>
          <w:u w:val="single"/>
        </w:rPr>
      </w:pPr>
      <w:r w:rsidRPr="00AF79E8">
        <w:rPr>
          <w:u w:val="single"/>
        </w:rPr>
        <w:t>Awareness</w:t>
      </w:r>
    </w:p>
    <w:p w:rsidR="006308D4" w:rsidRPr="00B443BD" w:rsidRDefault="006308D4" w:rsidP="006308D4">
      <w:pPr>
        <w:rPr>
          <w:lang w:val="en-GB" w:bidi="en-US"/>
        </w:rPr>
      </w:pPr>
      <w:r>
        <w:rPr>
          <w:lang w:val="en-GB" w:bidi="en-US"/>
        </w:rPr>
        <w:t>In cross-</w:t>
      </w:r>
      <w:r w:rsidRPr="00B443BD">
        <w:rPr>
          <w:lang w:val="en-GB" w:bidi="en-US"/>
        </w:rPr>
        <w:t>cultural settings</w:t>
      </w:r>
      <w:r>
        <w:rPr>
          <w:lang w:val="en-GB" w:bidi="en-US"/>
        </w:rPr>
        <w:t>,</w:t>
      </w:r>
      <w:r w:rsidRPr="00B443BD">
        <w:rPr>
          <w:lang w:val="en-GB" w:bidi="en-US"/>
        </w:rPr>
        <w:t xml:space="preserve"> being aware and observant is highly regarded. If </w:t>
      </w:r>
      <w:r>
        <w:rPr>
          <w:lang w:val="en-GB" w:bidi="en-US"/>
        </w:rPr>
        <w:t>you make</w:t>
      </w:r>
      <w:r w:rsidRPr="00B443BD">
        <w:rPr>
          <w:lang w:val="en-GB" w:bidi="en-US"/>
        </w:rPr>
        <w:t xml:space="preserve"> the effort</w:t>
      </w:r>
      <w:r>
        <w:rPr>
          <w:lang w:val="en-GB" w:bidi="en-US"/>
        </w:rPr>
        <w:t>,</w:t>
      </w:r>
      <w:r w:rsidRPr="00B443BD">
        <w:rPr>
          <w:lang w:val="en-GB" w:bidi="en-US"/>
        </w:rPr>
        <w:t xml:space="preserve"> then the principle of social</w:t>
      </w:r>
      <w:r>
        <w:rPr>
          <w:lang w:val="en-GB" w:bidi="en-US"/>
        </w:rPr>
        <w:t xml:space="preserve"> reciprocity is likely to apply – it should be a natural state of mind for you.</w:t>
      </w:r>
    </w:p>
    <w:p w:rsidR="006308D4" w:rsidRPr="00AF79E8" w:rsidRDefault="006308D4" w:rsidP="006308D4">
      <w:pPr>
        <w:pStyle w:val="BoldBulTight0"/>
        <w:rPr>
          <w:u w:val="single"/>
        </w:rPr>
      </w:pPr>
      <w:r w:rsidRPr="00AF79E8">
        <w:rPr>
          <w:u w:val="single"/>
        </w:rPr>
        <w:t>Discovery</w:t>
      </w:r>
    </w:p>
    <w:p w:rsidR="006308D4" w:rsidRPr="00B443BD" w:rsidRDefault="006308D4" w:rsidP="006308D4">
      <w:pPr>
        <w:rPr>
          <w:lang w:val="en-GB" w:bidi="en-US"/>
        </w:rPr>
      </w:pPr>
      <w:r w:rsidRPr="00B443BD">
        <w:rPr>
          <w:lang w:val="en-GB" w:bidi="en-US"/>
        </w:rPr>
        <w:t>Another facet of positive regard is taking the time to research another person’s culture, customs and beliefs. Much can be learned from the internet and from other people who are more familiar with that culture. Also</w:t>
      </w:r>
      <w:r>
        <w:rPr>
          <w:lang w:val="en-GB" w:bidi="en-US"/>
        </w:rPr>
        <w:t>,</w:t>
      </w:r>
      <w:r w:rsidRPr="00B443BD">
        <w:rPr>
          <w:lang w:val="en-GB" w:bidi="en-US"/>
        </w:rPr>
        <w:t xml:space="preserve"> many cultural practices are easier learned over a meal or a cup of tea or coffee.</w:t>
      </w:r>
    </w:p>
    <w:p w:rsidR="004A2B87" w:rsidRDefault="004A2B87">
      <w:pPr>
        <w:spacing w:after="0" w:line="240" w:lineRule="auto"/>
        <w:rPr>
          <w:b/>
          <w:u w:val="single"/>
        </w:rPr>
      </w:pPr>
      <w:r>
        <w:rPr>
          <w:u w:val="single"/>
        </w:rPr>
        <w:br w:type="page"/>
      </w:r>
    </w:p>
    <w:p w:rsidR="006308D4" w:rsidRPr="00AF79E8" w:rsidRDefault="006308D4" w:rsidP="006308D4">
      <w:pPr>
        <w:pStyle w:val="BoldBulTight0"/>
        <w:rPr>
          <w:u w:val="single"/>
        </w:rPr>
      </w:pPr>
      <w:r w:rsidRPr="00AF79E8">
        <w:rPr>
          <w:u w:val="single"/>
        </w:rPr>
        <w:lastRenderedPageBreak/>
        <w:t>Body language</w:t>
      </w:r>
    </w:p>
    <w:p w:rsidR="006308D4" w:rsidRPr="00B443BD" w:rsidRDefault="004A2B87" w:rsidP="006308D4">
      <w:pPr>
        <w:rPr>
          <w:lang w:val="en-GB" w:bidi="en-US"/>
        </w:rPr>
      </w:pPr>
      <w:r>
        <w:rPr>
          <w:noProof/>
          <w:lang w:val="en-GB" w:eastAsia="en-GB"/>
        </w:rPr>
        <w:drawing>
          <wp:anchor distT="0" distB="0" distL="114300" distR="114300" simplePos="0" relativeHeight="251750400" behindDoc="0" locked="0" layoutInCell="1" allowOverlap="1" wp14:anchorId="505A87DB" wp14:editId="3C1ACE13">
            <wp:simplePos x="0" y="0"/>
            <wp:positionH relativeFrom="margin">
              <wp:posOffset>4731385</wp:posOffset>
            </wp:positionH>
            <wp:positionV relativeFrom="margin">
              <wp:posOffset>261620</wp:posOffset>
            </wp:positionV>
            <wp:extent cx="1323975" cy="1733550"/>
            <wp:effectExtent l="0" t="0" r="9525" b="0"/>
            <wp:wrapSquare wrapText="bothSides"/>
            <wp:docPr id="15" name="Picture 3" descr="C:\Users\RTOmaterials\Desktop\ArtWork\king_on_thro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TOmaterials\Desktop\ArtWork\king_on_throne_800_wht.png"/>
                    <pic:cNvPicPr>
                      <a:picLocks noChangeAspect="1" noChangeArrowheads="1"/>
                    </pic:cNvPicPr>
                  </pic:nvPicPr>
                  <pic:blipFill>
                    <a:blip r:embed="rId30" cstate="print"/>
                    <a:srcRect/>
                    <a:stretch>
                      <a:fillRect/>
                    </a:stretch>
                  </pic:blipFill>
                  <pic:spPr bwMode="auto">
                    <a:xfrm>
                      <a:off x="0" y="0"/>
                      <a:ext cx="1323975" cy="1733550"/>
                    </a:xfrm>
                    <a:prstGeom prst="rect">
                      <a:avLst/>
                    </a:prstGeom>
                    <a:noFill/>
                    <a:ln w="9525">
                      <a:noFill/>
                      <a:miter lim="800000"/>
                      <a:headEnd/>
                      <a:tailEnd/>
                    </a:ln>
                  </pic:spPr>
                </pic:pic>
              </a:graphicData>
            </a:graphic>
          </wp:anchor>
        </w:drawing>
      </w:r>
      <w:r w:rsidR="006308D4" w:rsidRPr="00B443BD">
        <w:rPr>
          <w:lang w:val="en-GB" w:bidi="en-US"/>
        </w:rPr>
        <w:t xml:space="preserve">Non-verbal communication can be a sensitive issue. For example, patting someone on the shoulder might </w:t>
      </w:r>
      <w:r w:rsidR="006308D4">
        <w:rPr>
          <w:lang w:val="en-GB" w:bidi="en-US"/>
        </w:rPr>
        <w:t xml:space="preserve">be </w:t>
      </w:r>
      <w:r w:rsidR="006308D4" w:rsidRPr="00B443BD">
        <w:rPr>
          <w:lang w:val="en-GB" w:bidi="en-US"/>
        </w:rPr>
        <w:t>quite acceptable in some cultures</w:t>
      </w:r>
      <w:r w:rsidR="006308D4">
        <w:rPr>
          <w:lang w:val="en-GB" w:bidi="en-US"/>
        </w:rPr>
        <w:t>,</w:t>
      </w:r>
      <w:r w:rsidR="006308D4" w:rsidRPr="00B443BD">
        <w:rPr>
          <w:lang w:val="en-GB" w:bidi="en-US"/>
        </w:rPr>
        <w:t xml:space="preserve"> while it is offensive in other cultures. Eye contact can be an issue because some cultures discourage direct eye contact</w:t>
      </w:r>
      <w:r w:rsidR="006308D4">
        <w:rPr>
          <w:lang w:val="en-GB" w:bidi="en-US"/>
        </w:rPr>
        <w:t>,</w:t>
      </w:r>
      <w:r w:rsidR="006308D4" w:rsidRPr="00B443BD">
        <w:rPr>
          <w:lang w:val="en-GB" w:bidi="en-US"/>
        </w:rPr>
        <w:t xml:space="preserve"> as a </w:t>
      </w:r>
      <w:r w:rsidR="006308D4">
        <w:rPr>
          <w:lang w:val="en-GB" w:bidi="en-US"/>
        </w:rPr>
        <w:t>sign</w:t>
      </w:r>
      <w:r w:rsidR="006308D4" w:rsidRPr="00B443BD">
        <w:rPr>
          <w:lang w:val="en-GB" w:bidi="en-US"/>
        </w:rPr>
        <w:t xml:space="preserve"> of respect. The potential for misunderstanding can be high.</w:t>
      </w:r>
    </w:p>
    <w:p w:rsidR="006308D4" w:rsidRPr="00AF79E8" w:rsidRDefault="006308D4" w:rsidP="006308D4">
      <w:pPr>
        <w:pStyle w:val="BoldBulTight0"/>
        <w:rPr>
          <w:u w:val="single"/>
        </w:rPr>
      </w:pPr>
      <w:r w:rsidRPr="00AF79E8">
        <w:rPr>
          <w:u w:val="single"/>
        </w:rPr>
        <w:t>Sensitivity</w:t>
      </w:r>
    </w:p>
    <w:p w:rsidR="006308D4" w:rsidRPr="00B443BD" w:rsidRDefault="006308D4" w:rsidP="006308D4">
      <w:pPr>
        <w:rPr>
          <w:lang w:val="en-GB" w:bidi="en-US"/>
        </w:rPr>
      </w:pPr>
      <w:r w:rsidRPr="00B443BD">
        <w:rPr>
          <w:lang w:val="en-GB" w:bidi="en-US"/>
        </w:rPr>
        <w:t>Some migrants in Australia have come to the country as refugees. They have left behind memories of torture, rape, killing and starvation. But those memories can be easily reactivated. A misplaced word can easily open up old wounds, especially where there may be signs of post-traumatic stress syndrome.</w:t>
      </w:r>
    </w:p>
    <w:p w:rsidR="006308D4" w:rsidRPr="00AF79E8" w:rsidRDefault="006308D4" w:rsidP="006308D4">
      <w:pPr>
        <w:pStyle w:val="BoldBulTight0"/>
        <w:rPr>
          <w:u w:val="single"/>
        </w:rPr>
      </w:pPr>
      <w:r w:rsidRPr="00AF79E8">
        <w:rPr>
          <w:u w:val="single"/>
        </w:rPr>
        <w:t>Power and authority</w:t>
      </w:r>
    </w:p>
    <w:p w:rsidR="006308D4" w:rsidRPr="00B443BD" w:rsidRDefault="006308D4" w:rsidP="006308D4">
      <w:pPr>
        <w:rPr>
          <w:lang w:val="en-GB" w:bidi="en-US"/>
        </w:rPr>
      </w:pPr>
      <w:r w:rsidRPr="00B443BD">
        <w:rPr>
          <w:lang w:val="en-GB" w:bidi="en-US"/>
        </w:rPr>
        <w:t>Different cultures approach authority from different perspectives. Sometimes</w:t>
      </w:r>
      <w:r>
        <w:rPr>
          <w:lang w:val="en-GB" w:bidi="en-US"/>
        </w:rPr>
        <w:t>,</w:t>
      </w:r>
      <w:r w:rsidRPr="00B443BD">
        <w:rPr>
          <w:lang w:val="en-GB" w:bidi="en-US"/>
        </w:rPr>
        <w:t xml:space="preserve"> the male is the source of authority</w:t>
      </w:r>
      <w:r>
        <w:rPr>
          <w:lang w:val="en-GB" w:bidi="en-US"/>
        </w:rPr>
        <w:t>,</w:t>
      </w:r>
      <w:r w:rsidRPr="00B443BD">
        <w:rPr>
          <w:lang w:val="en-GB" w:bidi="en-US"/>
        </w:rPr>
        <w:t xml:space="preserve"> while on occasions it will be the female. Often</w:t>
      </w:r>
      <w:r>
        <w:rPr>
          <w:lang w:val="en-GB" w:bidi="en-US"/>
        </w:rPr>
        <w:t>,</w:t>
      </w:r>
      <w:r w:rsidRPr="00B443BD">
        <w:rPr>
          <w:lang w:val="en-GB" w:bidi="en-US"/>
        </w:rPr>
        <w:t xml:space="preserve"> there are small clues within body language. This is a major challenge for law enforcement agencies when deal</w:t>
      </w:r>
      <w:r>
        <w:rPr>
          <w:lang w:val="en-GB" w:bidi="en-US"/>
        </w:rPr>
        <w:t>ing with Indigenous Australians –</w:t>
      </w:r>
      <w:r w:rsidRPr="00B443BD">
        <w:rPr>
          <w:lang w:val="en-GB" w:bidi="en-US"/>
        </w:rPr>
        <w:t xml:space="preserve"> especially where shame and honour issues are reinforced, directly or indirectly, by law enforcement practices</w:t>
      </w:r>
      <w:r>
        <w:rPr>
          <w:lang w:val="en-GB" w:bidi="en-US"/>
        </w:rPr>
        <w:t>.</w:t>
      </w:r>
    </w:p>
    <w:p w:rsidR="006308D4" w:rsidRPr="00AF79E8" w:rsidRDefault="006308D4" w:rsidP="006308D4">
      <w:pPr>
        <w:pStyle w:val="BoldBulTight0"/>
        <w:rPr>
          <w:u w:val="single"/>
        </w:rPr>
      </w:pPr>
      <w:r w:rsidRPr="00AF79E8">
        <w:rPr>
          <w:u w:val="single"/>
        </w:rPr>
        <w:t>Gender appropriateness</w:t>
      </w:r>
    </w:p>
    <w:p w:rsidR="006308D4" w:rsidRPr="00B443BD" w:rsidRDefault="006308D4" w:rsidP="006308D4">
      <w:pPr>
        <w:rPr>
          <w:lang w:val="en-GB" w:bidi="en-US"/>
        </w:rPr>
      </w:pPr>
      <w:r w:rsidRPr="00B443BD">
        <w:rPr>
          <w:lang w:val="en-GB" w:bidi="en-US"/>
        </w:rPr>
        <w:t>In some cultures</w:t>
      </w:r>
      <w:r>
        <w:rPr>
          <w:lang w:val="en-GB" w:bidi="en-US"/>
        </w:rPr>
        <w:t>,</w:t>
      </w:r>
      <w:r w:rsidRPr="00B443BD">
        <w:rPr>
          <w:lang w:val="en-GB" w:bidi="en-US"/>
        </w:rPr>
        <w:t xml:space="preserve"> there is a degree of gender sensitivity that needs to be considered. It may be totally inappropriate in some cultures for a male to be alone in a room with a female. The chaperone factor may be a necessary solution. An example </w:t>
      </w:r>
      <w:r>
        <w:rPr>
          <w:lang w:val="en-GB" w:bidi="en-US"/>
        </w:rPr>
        <w:t xml:space="preserve">in counselling </w:t>
      </w:r>
      <w:r w:rsidRPr="00B443BD">
        <w:rPr>
          <w:lang w:val="en-GB" w:bidi="en-US"/>
        </w:rPr>
        <w:t>may occur when interviewing a child about sexual abuse. A sole male counsellor interviewing a young girl may be a major issue that could contaminate the validity of court evidence. Most human service agencies have policies to cover this situation.</w:t>
      </w:r>
    </w:p>
    <w:p w:rsidR="006308D4" w:rsidRPr="00AF79E8" w:rsidRDefault="006308D4" w:rsidP="006308D4">
      <w:pPr>
        <w:pStyle w:val="BoldBulTight0"/>
        <w:rPr>
          <w:u w:val="single"/>
        </w:rPr>
      </w:pPr>
      <w:r w:rsidRPr="00AF79E8">
        <w:rPr>
          <w:u w:val="single"/>
        </w:rPr>
        <w:t>Religion</w:t>
      </w:r>
    </w:p>
    <w:p w:rsidR="006308D4" w:rsidRPr="00B443BD" w:rsidRDefault="006308D4" w:rsidP="006308D4">
      <w:pPr>
        <w:rPr>
          <w:lang w:val="en-GB" w:bidi="en-US"/>
        </w:rPr>
      </w:pPr>
      <w:r w:rsidRPr="00B443BD">
        <w:rPr>
          <w:lang w:val="en-GB" w:bidi="en-US"/>
        </w:rPr>
        <w:t>Religion has a different perceived value in different cultures. So</w:t>
      </w:r>
      <w:r>
        <w:rPr>
          <w:lang w:val="en-GB" w:bidi="en-US"/>
        </w:rPr>
        <w:t>,</w:t>
      </w:r>
      <w:r w:rsidRPr="00B443BD">
        <w:rPr>
          <w:lang w:val="en-GB" w:bidi="en-US"/>
        </w:rPr>
        <w:t xml:space="preserve"> </w:t>
      </w:r>
      <w:r>
        <w:rPr>
          <w:lang w:val="en-GB" w:bidi="en-US"/>
        </w:rPr>
        <w:t>you need</w:t>
      </w:r>
      <w:r w:rsidRPr="00B443BD">
        <w:rPr>
          <w:lang w:val="en-GB" w:bidi="en-US"/>
        </w:rPr>
        <w:t xml:space="preserve"> to keep this</w:t>
      </w:r>
      <w:r>
        <w:rPr>
          <w:lang w:val="en-GB" w:bidi="en-US"/>
        </w:rPr>
        <w:t xml:space="preserve"> in</w:t>
      </w:r>
      <w:r w:rsidRPr="00B443BD">
        <w:rPr>
          <w:lang w:val="en-GB" w:bidi="en-US"/>
        </w:rPr>
        <w:t xml:space="preserve"> mind when they make any comment about religion. Also, one of the tenets of Islam is immediate burial when a person has died</w:t>
      </w:r>
      <w:r>
        <w:rPr>
          <w:lang w:val="en-GB" w:bidi="en-US"/>
        </w:rPr>
        <w:t>,</w:t>
      </w:r>
      <w:r w:rsidRPr="00B443BD">
        <w:rPr>
          <w:lang w:val="en-GB" w:bidi="en-US"/>
        </w:rPr>
        <w:t xml:space="preserve"> whereas </w:t>
      </w:r>
      <w:r>
        <w:rPr>
          <w:lang w:val="en-GB" w:bidi="en-US"/>
        </w:rPr>
        <w:t>(</w:t>
      </w:r>
      <w:r w:rsidRPr="00B443BD">
        <w:rPr>
          <w:lang w:val="en-GB" w:bidi="en-US"/>
        </w:rPr>
        <w:t>generally</w:t>
      </w:r>
      <w:r>
        <w:rPr>
          <w:lang w:val="en-GB" w:bidi="en-US"/>
        </w:rPr>
        <w:t>)</w:t>
      </w:r>
      <w:r w:rsidRPr="00B443BD">
        <w:rPr>
          <w:lang w:val="en-GB" w:bidi="en-US"/>
        </w:rPr>
        <w:t xml:space="preserve"> a burial </w:t>
      </w:r>
      <w:r>
        <w:rPr>
          <w:lang w:val="en-GB" w:bidi="en-US"/>
        </w:rPr>
        <w:t>in Australia will not take place for five or seven</w:t>
      </w:r>
      <w:r w:rsidRPr="00B443BD">
        <w:rPr>
          <w:lang w:val="en-GB" w:bidi="en-US"/>
        </w:rPr>
        <w:t xml:space="preserve"> days.</w:t>
      </w:r>
    </w:p>
    <w:p w:rsidR="006308D4" w:rsidRPr="00AF79E8" w:rsidRDefault="006308D4" w:rsidP="006308D4">
      <w:pPr>
        <w:pStyle w:val="BoldBulTight0"/>
        <w:rPr>
          <w:u w:val="single"/>
        </w:rPr>
      </w:pPr>
      <w:r w:rsidRPr="00AF79E8">
        <w:rPr>
          <w:u w:val="single"/>
        </w:rPr>
        <w:t>Honour</w:t>
      </w:r>
    </w:p>
    <w:p w:rsidR="006308D4" w:rsidRPr="00B443BD" w:rsidRDefault="006308D4" w:rsidP="006308D4">
      <w:pPr>
        <w:rPr>
          <w:lang w:val="en-GB" w:bidi="en-US"/>
        </w:rPr>
      </w:pPr>
      <w:r w:rsidRPr="00B443BD">
        <w:rPr>
          <w:lang w:val="en-GB" w:bidi="en-US"/>
        </w:rPr>
        <w:t>In some cultures</w:t>
      </w:r>
      <w:r>
        <w:rPr>
          <w:lang w:val="en-GB" w:bidi="en-US"/>
        </w:rPr>
        <w:t>,</w:t>
      </w:r>
      <w:r w:rsidRPr="00B443BD">
        <w:rPr>
          <w:lang w:val="en-GB" w:bidi="en-US"/>
        </w:rPr>
        <w:t xml:space="preserve"> shame is unbearable. </w:t>
      </w:r>
      <w:r>
        <w:rPr>
          <w:lang w:val="en-GB" w:bidi="en-US"/>
        </w:rPr>
        <w:t>It</w:t>
      </w:r>
      <w:r w:rsidRPr="00B443BD">
        <w:rPr>
          <w:lang w:val="en-GB" w:bidi="en-US"/>
        </w:rPr>
        <w:t xml:space="preserve"> is a matter of dishonour, failure and disgrace. So</w:t>
      </w:r>
      <w:r>
        <w:rPr>
          <w:lang w:val="en-GB" w:bidi="en-US"/>
        </w:rPr>
        <w:t>,</w:t>
      </w:r>
      <w:r w:rsidRPr="00B443BD">
        <w:rPr>
          <w:lang w:val="en-GB" w:bidi="en-US"/>
        </w:rPr>
        <w:t xml:space="preserve"> it is essential </w:t>
      </w:r>
      <w:r>
        <w:rPr>
          <w:lang w:val="en-GB" w:bidi="en-US"/>
        </w:rPr>
        <w:t>that you</w:t>
      </w:r>
      <w:r w:rsidRPr="00B443BD">
        <w:rPr>
          <w:lang w:val="en-GB" w:bidi="en-US"/>
        </w:rPr>
        <w:t xml:space="preserve"> </w:t>
      </w:r>
      <w:r>
        <w:rPr>
          <w:lang w:val="en-GB" w:bidi="en-US"/>
        </w:rPr>
        <w:t>don't</w:t>
      </w:r>
      <w:r w:rsidRPr="00B443BD">
        <w:rPr>
          <w:lang w:val="en-GB" w:bidi="en-US"/>
        </w:rPr>
        <w:t xml:space="preserve"> say or do anything that will be regarded as shaming the other person. This applies particularly where there is a risk of violence to the c</w:t>
      </w:r>
      <w:r>
        <w:rPr>
          <w:lang w:val="en-GB" w:bidi="en-US"/>
        </w:rPr>
        <w:t>lient, a third party or even yourself</w:t>
      </w:r>
      <w:r w:rsidRPr="00B443BD">
        <w:rPr>
          <w:lang w:val="en-GB" w:bidi="en-US"/>
        </w:rPr>
        <w:t>.</w:t>
      </w:r>
    </w:p>
    <w:p w:rsidR="004A2B87" w:rsidRDefault="004A2B87">
      <w:pPr>
        <w:spacing w:after="0" w:line="240" w:lineRule="auto"/>
        <w:rPr>
          <w:rFonts w:cstheme="majorBidi"/>
          <w:b/>
          <w:bCs/>
          <w:sz w:val="26"/>
          <w:szCs w:val="26"/>
          <w:lang w:val="en-GB"/>
        </w:rPr>
      </w:pPr>
      <w:bookmarkStart w:id="82" w:name="_Toc398533965"/>
      <w:bookmarkStart w:id="83" w:name="_Toc413240208"/>
      <w:r>
        <w:br w:type="page"/>
      </w:r>
    </w:p>
    <w:p w:rsidR="006308D4" w:rsidRPr="002C4215" w:rsidRDefault="001B53E2" w:rsidP="006308D4">
      <w:pPr>
        <w:pStyle w:val="Heading3"/>
      </w:pPr>
      <w:bookmarkStart w:id="84" w:name="_Toc427852224"/>
      <w:r>
        <w:lastRenderedPageBreak/>
        <w:t>Case study</w:t>
      </w:r>
      <w:r w:rsidR="006308D4" w:rsidRPr="002C4215">
        <w:t xml:space="preserve"> – Cultural difference</w:t>
      </w:r>
      <w:bookmarkEnd w:id="82"/>
      <w:bookmarkEnd w:id="83"/>
      <w:bookmarkEnd w:id="84"/>
    </w:p>
    <w:p w:rsidR="006308D4" w:rsidRPr="00B443BD" w:rsidRDefault="006308D4" w:rsidP="006308D4">
      <w:pPr>
        <w:rPr>
          <w:lang w:val="en-GB" w:bidi="en-US"/>
        </w:rPr>
      </w:pPr>
      <w:r w:rsidRPr="00B443BD">
        <w:rPr>
          <w:lang w:val="en-GB" w:bidi="en-US"/>
        </w:rPr>
        <w:t>Gretja invited her neighbours from down the road to join her and her grandchildren in opening presents under the Christmas tree. The neighbours accepted and adjusted their plans for Christmas day, not knowing that Gretja was a migrant from the Netherlands who celebrated with presents on Christmas Eve. They did eventually catch up on Christmas Eve but only after an urgent phone call.</w:t>
      </w:r>
    </w:p>
    <w:p w:rsidR="006308D4" w:rsidRPr="00B443BD" w:rsidRDefault="006308D4" w:rsidP="006308D4">
      <w:pPr>
        <w:spacing w:after="0"/>
        <w:jc w:val="both"/>
        <w:rPr>
          <w:lang w:val="en-GB" w:bidi="en-US"/>
        </w:rPr>
      </w:pPr>
    </w:p>
    <w:p w:rsidR="006308D4" w:rsidRPr="00B443BD" w:rsidRDefault="006308D4" w:rsidP="006308D4">
      <w:pPr>
        <w:spacing w:after="0" w:line="240" w:lineRule="auto"/>
        <w:rPr>
          <w:rFonts w:eastAsia="Times New Roman"/>
          <w:b/>
          <w:bCs/>
          <w:sz w:val="24"/>
          <w:szCs w:val="28"/>
          <w:lang w:val="en-GB" w:eastAsia="en-AU" w:bidi="en-US"/>
        </w:rPr>
      </w:pPr>
      <w:r>
        <w:rPr>
          <w:noProof/>
          <w:lang w:val="en-GB" w:eastAsia="en-GB"/>
        </w:rPr>
        <w:drawing>
          <wp:anchor distT="0" distB="0" distL="114300" distR="114300" simplePos="0" relativeHeight="251752448" behindDoc="1" locked="0" layoutInCell="1" allowOverlap="1" wp14:anchorId="3863D3E6" wp14:editId="68C4F83E">
            <wp:simplePos x="0" y="0"/>
            <wp:positionH relativeFrom="column">
              <wp:posOffset>3050540</wp:posOffset>
            </wp:positionH>
            <wp:positionV relativeFrom="paragraph">
              <wp:posOffset>116840</wp:posOffset>
            </wp:positionV>
            <wp:extent cx="2137410" cy="2137410"/>
            <wp:effectExtent l="0" t="0" r="0" b="0"/>
            <wp:wrapTight wrapText="bothSides">
              <wp:wrapPolygon edited="0">
                <wp:start x="0" y="0"/>
                <wp:lineTo x="0" y="21369"/>
                <wp:lineTo x="21369" y="21369"/>
                <wp:lineTo x="21369" y="0"/>
                <wp:lineTo x="0" y="0"/>
              </wp:wrapPolygon>
            </wp:wrapTight>
            <wp:docPr id="48" name="Picture 48" descr="C:\Users\Sophie2\Desktop\ArtWork\Fotolia_486889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Fotolia_4868897_S.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137410" cy="2137410"/>
                    </a:xfrm>
                    <a:prstGeom prst="rect">
                      <a:avLst/>
                    </a:prstGeom>
                    <a:noFill/>
                    <a:ln>
                      <a:noFill/>
                    </a:ln>
                  </pic:spPr>
                </pic:pic>
              </a:graphicData>
            </a:graphic>
          </wp:anchor>
        </w:drawing>
      </w:r>
      <w:r w:rsidRPr="00B443BD">
        <w:rPr>
          <w:lang w:val="en-GB" w:bidi="en-US"/>
        </w:rPr>
        <w:br w:type="page"/>
      </w:r>
    </w:p>
    <w:p w:rsidR="006308D4" w:rsidRPr="002C4215" w:rsidRDefault="006308D4" w:rsidP="006308D4">
      <w:pPr>
        <w:pStyle w:val="BoldBulTight0"/>
        <w:rPr>
          <w:u w:val="single"/>
          <w:lang w:val="en-GB"/>
        </w:rPr>
      </w:pPr>
      <w:r w:rsidRPr="002C4215">
        <w:rPr>
          <w:u w:val="single"/>
          <w:lang w:val="en-GB"/>
        </w:rPr>
        <w:lastRenderedPageBreak/>
        <w:t>Learning points</w:t>
      </w:r>
    </w:p>
    <w:p w:rsidR="006308D4" w:rsidRPr="00B443BD" w:rsidRDefault="006308D4" w:rsidP="006308D4">
      <w:pPr>
        <w:rPr>
          <w:lang w:val="en-GB" w:bidi="en-US"/>
        </w:rPr>
      </w:pPr>
      <w:r w:rsidRPr="00B443BD">
        <w:rPr>
          <w:lang w:val="en-GB" w:bidi="en-US"/>
        </w:rPr>
        <w:t>In a world of cultural diversity</w:t>
      </w:r>
      <w:r>
        <w:rPr>
          <w:lang w:val="en-GB" w:bidi="en-US"/>
        </w:rPr>
        <w:t>,</w:t>
      </w:r>
      <w:r w:rsidRPr="00B443BD">
        <w:rPr>
          <w:lang w:val="en-GB" w:bidi="en-US"/>
        </w:rPr>
        <w:t xml:space="preserve"> assumptions can be fatal. This case study showed how a little assumption could have a major impact. A simple question about time and place would have been successful. Often</w:t>
      </w:r>
      <w:r>
        <w:rPr>
          <w:lang w:val="en-GB" w:bidi="en-US"/>
        </w:rPr>
        <w:t>,</w:t>
      </w:r>
      <w:r w:rsidRPr="00B443BD">
        <w:rPr>
          <w:lang w:val="en-GB" w:bidi="en-US"/>
        </w:rPr>
        <w:t xml:space="preserve"> we may not have the opportunity to re</w:t>
      </w:r>
      <w:r>
        <w:rPr>
          <w:lang w:val="en-GB" w:bidi="en-US"/>
        </w:rPr>
        <w:t>scue</w:t>
      </w:r>
      <w:r w:rsidRPr="00B443BD">
        <w:rPr>
          <w:lang w:val="en-GB" w:bidi="en-US"/>
        </w:rPr>
        <w:t xml:space="preserve"> a situation</w:t>
      </w:r>
      <w:r>
        <w:rPr>
          <w:lang w:val="en-GB" w:bidi="en-US"/>
        </w:rPr>
        <w:t xml:space="preserve"> –</w:t>
      </w:r>
      <w:r w:rsidRPr="00B443BD">
        <w:rPr>
          <w:lang w:val="en-GB" w:bidi="en-US"/>
        </w:rPr>
        <w:t xml:space="preserve"> as happened in this case study. Fortunately, in this example, Gretja was proactive in helping to resolve the dilemma.</w:t>
      </w:r>
    </w:p>
    <w:p w:rsidR="006308D4" w:rsidRPr="00B443BD" w:rsidRDefault="006308D4" w:rsidP="006308D4">
      <w:pPr>
        <w:spacing w:after="0" w:line="240" w:lineRule="auto"/>
        <w:rPr>
          <w:lang w:val="en-GB"/>
        </w:rPr>
      </w:pPr>
      <w:r w:rsidRPr="00B443BD">
        <w:rPr>
          <w:noProof/>
          <w:lang w:val="en-GB" w:eastAsia="en-GB"/>
        </w:rPr>
        <w:drawing>
          <wp:anchor distT="0" distB="0" distL="114300" distR="114300" simplePos="0" relativeHeight="251749376" behindDoc="0" locked="0" layoutInCell="1" allowOverlap="1" wp14:anchorId="67745815" wp14:editId="75641D9A">
            <wp:simplePos x="0" y="0"/>
            <wp:positionH relativeFrom="margin">
              <wp:posOffset>26035</wp:posOffset>
            </wp:positionH>
            <wp:positionV relativeFrom="margin">
              <wp:posOffset>2125980</wp:posOffset>
            </wp:positionV>
            <wp:extent cx="5730240" cy="2519680"/>
            <wp:effectExtent l="0" t="0" r="0" b="0"/>
            <wp:wrapSquare wrapText="bothSides"/>
            <wp:docPr id="16" name="Picture 5" descr="class_has_answer_800_wht.png"/>
            <wp:cNvGraphicFramePr/>
            <a:graphic xmlns:a="http://schemas.openxmlformats.org/drawingml/2006/main">
              <a:graphicData uri="http://schemas.openxmlformats.org/drawingml/2006/picture">
                <pic:pic xmlns:pic="http://schemas.openxmlformats.org/drawingml/2006/picture">
                  <pic:nvPicPr>
                    <pic:cNvPr id="0" name="class_has_answer_800_wht.png"/>
                    <pic:cNvPicPr/>
                  </pic:nvPicPr>
                  <pic:blipFill>
                    <a:blip r:embed="rId32" cstate="print"/>
                    <a:stretch>
                      <a:fillRect/>
                    </a:stretch>
                  </pic:blipFill>
                  <pic:spPr>
                    <a:xfrm>
                      <a:off x="0" y="0"/>
                      <a:ext cx="5730240" cy="2519680"/>
                    </a:xfrm>
                    <a:prstGeom prst="rect">
                      <a:avLst/>
                    </a:prstGeom>
                  </pic:spPr>
                </pic:pic>
              </a:graphicData>
            </a:graphic>
          </wp:anchor>
        </w:drawing>
      </w:r>
      <w:r w:rsidRPr="00B443BD">
        <w:rPr>
          <w:lang w:val="en-GB"/>
        </w:rPr>
        <w:br w:type="page"/>
      </w:r>
    </w:p>
    <w:p w:rsidR="006308D4" w:rsidRDefault="006308D4" w:rsidP="006308D4">
      <w:pPr>
        <w:pStyle w:val="Heading3"/>
      </w:pPr>
      <w:bookmarkStart w:id="85" w:name="_Toc413240209"/>
      <w:bookmarkStart w:id="86" w:name="_Toc427852225"/>
      <w:r>
        <w:rPr>
          <w:noProof/>
          <w:lang w:eastAsia="en-GB"/>
        </w:rPr>
        <w:lastRenderedPageBreak/>
        <w:drawing>
          <wp:anchor distT="0" distB="0" distL="114300" distR="114300" simplePos="0" relativeHeight="251754496" behindDoc="1" locked="0" layoutInCell="1" allowOverlap="1" wp14:anchorId="4F129704" wp14:editId="17384E25">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31105" cy="3848735"/>
                    </a:xfrm>
                    <a:prstGeom prst="rect">
                      <a:avLst/>
                    </a:prstGeom>
                  </pic:spPr>
                </pic:pic>
              </a:graphicData>
            </a:graphic>
          </wp:anchor>
        </w:drawing>
      </w:r>
      <w:r w:rsidRPr="00FB7D3C">
        <w:t xml:space="preserve">Activity </w:t>
      </w:r>
      <w:r>
        <w:t>2</w:t>
      </w:r>
      <w:bookmarkEnd w:id="85"/>
      <w:r w:rsidR="00185857">
        <w:t>A</w:t>
      </w:r>
      <w:bookmarkEnd w:id="86"/>
    </w:p>
    <w:p w:rsidR="006308D4" w:rsidRPr="00AF79E8" w:rsidRDefault="006308D4" w:rsidP="006308D4"/>
    <w:p w:rsidR="006308D4" w:rsidRPr="006308D4" w:rsidRDefault="006308D4" w:rsidP="006308D4"/>
    <w:p w:rsidR="006308D4" w:rsidRDefault="006308D4">
      <w:pPr>
        <w:spacing w:after="0" w:line="240" w:lineRule="auto"/>
        <w:rPr>
          <w:rFonts w:cs="Calibri"/>
          <w:b/>
          <w:bCs/>
          <w:color w:val="C00000"/>
          <w:sz w:val="28"/>
          <w:szCs w:val="28"/>
        </w:rPr>
      </w:pPr>
      <w:r>
        <w:br w:type="page"/>
      </w:r>
    </w:p>
    <w:p w:rsidR="00B14642" w:rsidRDefault="00B14642" w:rsidP="00B14642">
      <w:pPr>
        <w:pStyle w:val="Heading2"/>
      </w:pPr>
      <w:bookmarkStart w:id="87" w:name="_Toc427852226"/>
      <w:r w:rsidRPr="00DB5EB1">
        <w:lastRenderedPageBreak/>
        <w:t>2.2</w:t>
      </w:r>
      <w:r>
        <w:t xml:space="preserve"> – </w:t>
      </w:r>
      <w:r w:rsidRPr="002C2214">
        <w:t>Contribute to the development of work place and professional relationships based on appreciation of diversity and inclusiveness</w:t>
      </w:r>
      <w:bookmarkEnd w:id="87"/>
    </w:p>
    <w:p w:rsidR="006308D4" w:rsidRPr="00BF0234" w:rsidRDefault="002B3DF8" w:rsidP="00CD5A07">
      <w:pPr>
        <w:pStyle w:val="Heading3"/>
      </w:pPr>
      <w:bookmarkStart w:id="88" w:name="_Toc427852227"/>
      <w:r>
        <w:t>Developing workplace and professional relationships</w:t>
      </w:r>
      <w:bookmarkEnd w:id="88"/>
    </w:p>
    <w:p w:rsidR="006308D4" w:rsidRPr="00B443BD" w:rsidRDefault="006308D4" w:rsidP="006308D4">
      <w:pPr>
        <w:rPr>
          <w:lang w:val="en-GB" w:bidi="en-US"/>
        </w:rPr>
      </w:pPr>
      <w:r w:rsidRPr="008E5C55">
        <w:rPr>
          <w:lang w:val="en-GB" w:bidi="en-US"/>
        </w:rPr>
        <w:t>Pa</w:t>
      </w:r>
      <w:r>
        <w:rPr>
          <w:lang w:val="en-GB" w:bidi="en-US"/>
        </w:rPr>
        <w:t xml:space="preserve">rt of your responsibility </w:t>
      </w:r>
      <w:r w:rsidRPr="008E5C55">
        <w:rPr>
          <w:lang w:val="en-GB" w:bidi="en-US"/>
        </w:rPr>
        <w:t>is a commitment to making changes to accommodate cultural</w:t>
      </w:r>
      <w:r w:rsidRPr="00B443BD">
        <w:rPr>
          <w:lang w:val="en-GB" w:bidi="en-US"/>
        </w:rPr>
        <w:t xml:space="preserve"> diversity. The forecast growth of the Australian population from 22 million to 43 million</w:t>
      </w:r>
      <w:r>
        <w:rPr>
          <w:lang w:val="en-GB" w:bidi="en-US"/>
        </w:rPr>
        <w:t xml:space="preserve"> by around the middle of the century,</w:t>
      </w:r>
      <w:r w:rsidRPr="00B443BD">
        <w:rPr>
          <w:lang w:val="en-GB" w:bidi="en-US"/>
        </w:rPr>
        <w:t xml:space="preserve"> will inevitably increase the </w:t>
      </w:r>
      <w:r>
        <w:rPr>
          <w:lang w:val="en-GB" w:bidi="en-US"/>
        </w:rPr>
        <w:t>sizes</w:t>
      </w:r>
      <w:r w:rsidRPr="00B443BD">
        <w:rPr>
          <w:lang w:val="en-GB" w:bidi="en-US"/>
        </w:rPr>
        <w:t xml:space="preserve"> of the nation’s many cultures.</w:t>
      </w:r>
    </w:p>
    <w:p w:rsidR="006308D4" w:rsidRPr="00B443BD" w:rsidRDefault="006308D4" w:rsidP="006308D4">
      <w:pPr>
        <w:rPr>
          <w:lang w:val="en-GB" w:bidi="en-US"/>
        </w:rPr>
      </w:pPr>
      <w:r>
        <w:rPr>
          <w:lang w:val="en-GB" w:bidi="en-US"/>
        </w:rPr>
        <w:t>When providing personal services, you</w:t>
      </w:r>
      <w:r w:rsidRPr="00B443BD">
        <w:rPr>
          <w:lang w:val="en-GB" w:bidi="en-US"/>
        </w:rPr>
        <w:t xml:space="preserve"> are not limited to working with individuals. Sometimes</w:t>
      </w:r>
      <w:r>
        <w:rPr>
          <w:lang w:val="en-GB" w:bidi="en-US"/>
        </w:rPr>
        <w:t>,</w:t>
      </w:r>
      <w:r w:rsidRPr="00B443BD">
        <w:rPr>
          <w:lang w:val="en-GB" w:bidi="en-US"/>
        </w:rPr>
        <w:t xml:space="preserve"> </w:t>
      </w:r>
      <w:r>
        <w:rPr>
          <w:lang w:val="en-GB" w:bidi="en-US"/>
        </w:rPr>
        <w:t>you</w:t>
      </w:r>
      <w:r w:rsidRPr="00B443BD">
        <w:rPr>
          <w:lang w:val="en-GB" w:bidi="en-US"/>
        </w:rPr>
        <w:t xml:space="preserve"> will be organisational consultants. The growing use of employee assistance programs </w:t>
      </w:r>
      <w:r>
        <w:rPr>
          <w:lang w:val="en-GB" w:bidi="en-US"/>
        </w:rPr>
        <w:t xml:space="preserve">means you may be </w:t>
      </w:r>
      <w:r w:rsidRPr="00B443BD">
        <w:rPr>
          <w:lang w:val="en-GB" w:bidi="en-US"/>
        </w:rPr>
        <w:t>visiting workplaces to provide a range of services to groups, teams, managers and HR practitioners</w:t>
      </w:r>
      <w:r>
        <w:rPr>
          <w:lang w:val="en-GB" w:bidi="en-US"/>
        </w:rPr>
        <w:t xml:space="preserve"> more often</w:t>
      </w:r>
      <w:r w:rsidRPr="00B443BD">
        <w:rPr>
          <w:lang w:val="en-GB" w:bidi="en-US"/>
        </w:rPr>
        <w:t>.</w:t>
      </w:r>
    </w:p>
    <w:p w:rsidR="006308D4" w:rsidRPr="00B443BD" w:rsidRDefault="006308D4" w:rsidP="006308D4">
      <w:pPr>
        <w:rPr>
          <w:lang w:val="en-GB" w:bidi="en-US"/>
        </w:rPr>
      </w:pPr>
      <w:r w:rsidRPr="00B443BD">
        <w:rPr>
          <w:lang w:val="en-GB" w:bidi="en-US"/>
        </w:rPr>
        <w:t>One of the key issues is to make sure that company and organisational policies support change in working wit</w:t>
      </w:r>
      <w:r>
        <w:rPr>
          <w:lang w:val="en-GB" w:bidi="en-US"/>
        </w:rPr>
        <w:t xml:space="preserve">h a diversity of people. With </w:t>
      </w:r>
      <w:r w:rsidRPr="00B443BD">
        <w:rPr>
          <w:lang w:val="en-GB" w:bidi="en-US"/>
        </w:rPr>
        <w:t>projected growth in the multi-cultural workforce in Australia</w:t>
      </w:r>
      <w:r>
        <w:rPr>
          <w:lang w:val="en-GB" w:bidi="en-US"/>
        </w:rPr>
        <w:t>,</w:t>
      </w:r>
      <w:r w:rsidRPr="00B443BD">
        <w:rPr>
          <w:lang w:val="en-GB" w:bidi="en-US"/>
        </w:rPr>
        <w:t xml:space="preserve"> policies to facilitate change in the area of culture diversity will be essential. </w:t>
      </w:r>
      <w:r>
        <w:rPr>
          <w:lang w:val="en-GB" w:bidi="en-US"/>
        </w:rPr>
        <w:t>You</w:t>
      </w:r>
      <w:r w:rsidRPr="00B443BD">
        <w:rPr>
          <w:lang w:val="en-GB" w:bidi="en-US"/>
        </w:rPr>
        <w:t xml:space="preserve"> may even be invited to help prepare these policies. Increasingly, issues of the workplace will appear in</w:t>
      </w:r>
      <w:r>
        <w:rPr>
          <w:lang w:val="en-GB" w:bidi="en-US"/>
        </w:rPr>
        <w:t xml:space="preserve"> our work duties as</w:t>
      </w:r>
      <w:r w:rsidRPr="00B443BD">
        <w:rPr>
          <w:lang w:val="en-GB" w:bidi="en-US"/>
        </w:rPr>
        <w:t xml:space="preserve"> problems that need to be solved. Tighter laws</w:t>
      </w:r>
      <w:r>
        <w:rPr>
          <w:lang w:val="en-GB" w:bidi="en-US"/>
        </w:rPr>
        <w:t>,</w:t>
      </w:r>
      <w:r w:rsidRPr="00B443BD">
        <w:rPr>
          <w:lang w:val="en-GB" w:bidi="en-US"/>
        </w:rPr>
        <w:t xml:space="preserve"> with respect to discrimination and racist provocation</w:t>
      </w:r>
      <w:r>
        <w:rPr>
          <w:lang w:val="en-GB" w:bidi="en-US"/>
        </w:rPr>
        <w:t>,</w:t>
      </w:r>
      <w:r w:rsidRPr="00B443BD">
        <w:rPr>
          <w:lang w:val="en-GB" w:bidi="en-US"/>
        </w:rPr>
        <w:t xml:space="preserve"> are also likely to increase the amount of mediation </w:t>
      </w:r>
      <w:r>
        <w:rPr>
          <w:lang w:val="en-GB" w:bidi="en-US"/>
        </w:rPr>
        <w:t>you have to do</w:t>
      </w:r>
      <w:r w:rsidRPr="00B443BD">
        <w:rPr>
          <w:lang w:val="en-GB" w:bidi="en-US"/>
        </w:rPr>
        <w:t>.</w:t>
      </w:r>
    </w:p>
    <w:p w:rsidR="006308D4" w:rsidRPr="00B443BD" w:rsidRDefault="006308D4" w:rsidP="006308D4">
      <w:pPr>
        <w:rPr>
          <w:lang w:val="en-GB"/>
        </w:rPr>
      </w:pPr>
      <w:r w:rsidRPr="00B443BD">
        <w:rPr>
          <w:lang w:val="en-GB" w:bidi="en-US"/>
        </w:rPr>
        <w:t>More information on cultures and their needs will become available as Australia realis</w:t>
      </w:r>
      <w:r>
        <w:rPr>
          <w:lang w:val="en-GB" w:bidi="en-US"/>
        </w:rPr>
        <w:t>es the value of nurturing them (cultures)</w:t>
      </w:r>
      <w:r w:rsidRPr="00B443BD">
        <w:rPr>
          <w:lang w:val="en-GB" w:bidi="en-US"/>
        </w:rPr>
        <w:t>.</w:t>
      </w:r>
      <w:r w:rsidRPr="00B443BD">
        <w:rPr>
          <w:lang w:val="en-GB"/>
        </w:rPr>
        <w:t xml:space="preserve"> This can be achieved by attending information sessions or seminars and gathering information from a range of clients, families, carers and friends. Other options include additional professional training, learning placements in culturally dedicated environments and the pursuit of special interest groups.</w:t>
      </w:r>
    </w:p>
    <w:p w:rsidR="006308D4" w:rsidRPr="00B443BD" w:rsidRDefault="006308D4" w:rsidP="006308D4">
      <w:pPr>
        <w:rPr>
          <w:lang w:val="en-GB"/>
        </w:rPr>
      </w:pPr>
      <w:r>
        <w:rPr>
          <w:lang w:val="en-GB"/>
        </w:rPr>
        <w:t>'Continuous i</w:t>
      </w:r>
      <w:r w:rsidRPr="00B443BD">
        <w:rPr>
          <w:lang w:val="en-GB"/>
        </w:rPr>
        <w:t>mprovement</w:t>
      </w:r>
      <w:r>
        <w:rPr>
          <w:lang w:val="en-GB"/>
        </w:rPr>
        <w:t>'</w:t>
      </w:r>
      <w:r w:rsidRPr="00B443BD">
        <w:rPr>
          <w:lang w:val="en-GB"/>
        </w:rPr>
        <w:t xml:space="preserve"> is a process in the modern workplace that is driven by productivity demands. It facilitates change. </w:t>
      </w:r>
      <w:r>
        <w:rPr>
          <w:lang w:val="en-GB"/>
        </w:rPr>
        <w:t>It</w:t>
      </w:r>
      <w:r w:rsidRPr="00B443BD">
        <w:rPr>
          <w:lang w:val="en-GB"/>
        </w:rPr>
        <w:t xml:space="preserve"> is as applicable to cultural diversity as any other area of workplace practice. International recruitment in some industries is actually fostering greater cultural diversity through sponsored migration programs.</w:t>
      </w:r>
    </w:p>
    <w:p w:rsidR="006308D4" w:rsidRPr="00B443BD" w:rsidRDefault="006308D4" w:rsidP="006308D4">
      <w:pPr>
        <w:spacing w:after="0" w:line="240" w:lineRule="auto"/>
        <w:rPr>
          <w:b/>
          <w:sz w:val="32"/>
          <w:szCs w:val="32"/>
          <w:lang w:val="en-GB"/>
        </w:rPr>
      </w:pPr>
      <w:r w:rsidRPr="00B443BD">
        <w:rPr>
          <w:b/>
          <w:noProof/>
          <w:sz w:val="32"/>
          <w:szCs w:val="32"/>
          <w:lang w:val="en-GB" w:eastAsia="en-GB"/>
        </w:rPr>
        <w:drawing>
          <wp:inline distT="0" distB="0" distL="0" distR="0" wp14:anchorId="0F4C2EAF" wp14:editId="78A7B33B">
            <wp:extent cx="5727321" cy="2674961"/>
            <wp:effectExtent l="19050" t="0" r="6729" b="0"/>
            <wp:docPr id="23" name="Picture 5" descr="C:\Users\RTOmaterials\Desktop\ArtWork\holding_hands_group_line_spectrum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TOmaterials\Desktop\ArtWork\holding_hands_group_line_spectrum_800_wht.png"/>
                    <pic:cNvPicPr>
                      <a:picLocks noChangeAspect="1" noChangeArrowheads="1"/>
                    </pic:cNvPicPr>
                  </pic:nvPicPr>
                  <pic:blipFill>
                    <a:blip r:embed="rId33" cstate="print"/>
                    <a:srcRect/>
                    <a:stretch>
                      <a:fillRect/>
                    </a:stretch>
                  </pic:blipFill>
                  <pic:spPr bwMode="auto">
                    <a:xfrm>
                      <a:off x="0" y="0"/>
                      <a:ext cx="5731510" cy="2676917"/>
                    </a:xfrm>
                    <a:prstGeom prst="rect">
                      <a:avLst/>
                    </a:prstGeom>
                    <a:noFill/>
                    <a:ln w="9525">
                      <a:noFill/>
                      <a:miter lim="800000"/>
                      <a:headEnd/>
                      <a:tailEnd/>
                    </a:ln>
                  </pic:spPr>
                </pic:pic>
              </a:graphicData>
            </a:graphic>
          </wp:inline>
        </w:drawing>
      </w:r>
      <w:r w:rsidRPr="00B443BD">
        <w:rPr>
          <w:b/>
          <w:sz w:val="32"/>
          <w:szCs w:val="32"/>
          <w:lang w:val="en-GB"/>
        </w:rPr>
        <w:br w:type="page"/>
      </w:r>
    </w:p>
    <w:p w:rsidR="006308D4" w:rsidRPr="00BF0234" w:rsidRDefault="001B53E2" w:rsidP="006308D4">
      <w:pPr>
        <w:pStyle w:val="Heading3"/>
      </w:pPr>
      <w:bookmarkStart w:id="89" w:name="_Toc398533968"/>
      <w:bookmarkStart w:id="90" w:name="_Toc413240211"/>
      <w:bookmarkStart w:id="91" w:name="_Toc427852228"/>
      <w:r>
        <w:lastRenderedPageBreak/>
        <w:t>Case study</w:t>
      </w:r>
      <w:r w:rsidR="006308D4" w:rsidRPr="00BF0234">
        <w:t xml:space="preserve"> – Sponsored migration</w:t>
      </w:r>
      <w:bookmarkEnd w:id="89"/>
      <w:bookmarkEnd w:id="90"/>
      <w:bookmarkEnd w:id="91"/>
    </w:p>
    <w:p w:rsidR="006308D4" w:rsidRPr="00B443BD" w:rsidRDefault="006308D4" w:rsidP="006308D4">
      <w:pPr>
        <w:rPr>
          <w:lang w:val="en-GB"/>
        </w:rPr>
      </w:pPr>
      <w:r w:rsidRPr="00B443BD">
        <w:rPr>
          <w:lang w:val="en-GB"/>
        </w:rPr>
        <w:t xml:space="preserve">Some Australian business and education organisations are branches of global organisations. These global organisations like to build capability through </w:t>
      </w:r>
      <w:r>
        <w:rPr>
          <w:lang w:val="en-GB"/>
        </w:rPr>
        <w:t>exposing people</w:t>
      </w:r>
      <w:r w:rsidRPr="00B443BD">
        <w:rPr>
          <w:lang w:val="en-GB"/>
        </w:rPr>
        <w:t xml:space="preserve"> to business operations in different countries. For example, consider the Indian restaurant that specialises in </w:t>
      </w:r>
      <w:r>
        <w:rPr>
          <w:lang w:val="en-GB"/>
        </w:rPr>
        <w:t>hot curry and tandoori dishes – i</w:t>
      </w:r>
      <w:r w:rsidRPr="00B443BD">
        <w:rPr>
          <w:lang w:val="en-GB"/>
        </w:rPr>
        <w:t>t needs a properly trained chef who understands the southern Indian food and cultural preferences. For the owner, it is much easier to rec</w:t>
      </w:r>
      <w:r>
        <w:rPr>
          <w:lang w:val="en-GB"/>
        </w:rPr>
        <w:t>ruit a chef from southern India</w:t>
      </w:r>
      <w:r w:rsidRPr="00B443BD">
        <w:rPr>
          <w:lang w:val="en-GB"/>
        </w:rPr>
        <w:t xml:space="preserve"> and bring him into Australia on </w:t>
      </w:r>
      <w:r>
        <w:rPr>
          <w:lang w:val="en-GB"/>
        </w:rPr>
        <w:t xml:space="preserve">a </w:t>
      </w:r>
      <w:r w:rsidRPr="00B443BD">
        <w:rPr>
          <w:lang w:val="en-GB"/>
        </w:rPr>
        <w:t>w</w:t>
      </w:r>
      <w:r>
        <w:rPr>
          <w:lang w:val="en-GB"/>
        </w:rPr>
        <w:t>ork migration visa for a highly-</w:t>
      </w:r>
      <w:r w:rsidRPr="00B443BD">
        <w:rPr>
          <w:lang w:val="en-GB"/>
        </w:rPr>
        <w:t>skilled employee. Training a tandoori chef can take many years in the appropriate working environment. For the</w:t>
      </w:r>
      <w:r>
        <w:rPr>
          <w:lang w:val="en-GB"/>
        </w:rPr>
        <w:t xml:space="preserve"> employer – the restaurant owner –</w:t>
      </w:r>
      <w:r w:rsidRPr="00B443BD">
        <w:rPr>
          <w:lang w:val="en-GB"/>
        </w:rPr>
        <w:t xml:space="preserve"> part of the challenge of bringing in a sponsored employee</w:t>
      </w:r>
      <w:r>
        <w:rPr>
          <w:lang w:val="en-GB"/>
        </w:rPr>
        <w:t xml:space="preserve"> is the matter of acculturation</w:t>
      </w:r>
      <w:r w:rsidRPr="00B443BD">
        <w:rPr>
          <w:lang w:val="en-GB"/>
        </w:rPr>
        <w:t xml:space="preserve"> </w:t>
      </w:r>
      <w:r>
        <w:rPr>
          <w:lang w:val="en-GB"/>
        </w:rPr>
        <w:t>(</w:t>
      </w:r>
      <w:r w:rsidRPr="00B443BD">
        <w:rPr>
          <w:lang w:val="en-GB"/>
        </w:rPr>
        <w:t>cultural adjustment to the new country and the workplace</w:t>
      </w:r>
      <w:r>
        <w:rPr>
          <w:lang w:val="en-GB"/>
        </w:rPr>
        <w:t>)</w:t>
      </w:r>
      <w:r w:rsidRPr="00B443BD">
        <w:rPr>
          <w:lang w:val="en-GB"/>
        </w:rPr>
        <w:t>. So, assistance may be needed with accommodation, friendship networks, community links and access to the local temple. These social support measures are as important for the sponsored worker as they are for the refugee. They require planning and forethought.</w:t>
      </w:r>
    </w:p>
    <w:p w:rsidR="006308D4" w:rsidRPr="00B443BD" w:rsidRDefault="006308D4" w:rsidP="006308D4">
      <w:pPr>
        <w:spacing w:after="0"/>
        <w:jc w:val="both"/>
        <w:rPr>
          <w:sz w:val="24"/>
          <w:szCs w:val="24"/>
          <w:lang w:val="en-GB"/>
        </w:rPr>
      </w:pPr>
      <w:r>
        <w:rPr>
          <w:noProof/>
          <w:sz w:val="24"/>
          <w:szCs w:val="24"/>
          <w:lang w:val="en-GB" w:eastAsia="en-GB"/>
        </w:rPr>
        <w:drawing>
          <wp:anchor distT="0" distB="0" distL="114300" distR="114300" simplePos="0" relativeHeight="251758592" behindDoc="1" locked="0" layoutInCell="1" allowOverlap="1" wp14:anchorId="5493DF76" wp14:editId="47F08377">
            <wp:simplePos x="0" y="0"/>
            <wp:positionH relativeFrom="column">
              <wp:posOffset>1993265</wp:posOffset>
            </wp:positionH>
            <wp:positionV relativeFrom="paragraph">
              <wp:posOffset>199390</wp:posOffset>
            </wp:positionV>
            <wp:extent cx="1840230" cy="1840230"/>
            <wp:effectExtent l="0" t="0" r="0" b="0"/>
            <wp:wrapTight wrapText="bothSides">
              <wp:wrapPolygon edited="0">
                <wp:start x="0" y="0"/>
                <wp:lineTo x="0" y="21466"/>
                <wp:lineTo x="21466" y="21466"/>
                <wp:lineTo x="21466" y="0"/>
                <wp:lineTo x="0" y="0"/>
              </wp:wrapPolygon>
            </wp:wrapTight>
            <wp:docPr id="49" name="Picture 49" descr="C:\Users\Sophie2\Desktop\ArtWork\Fotolia_220409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2204096_S.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40230" cy="1840230"/>
                    </a:xfrm>
                    <a:prstGeom prst="rect">
                      <a:avLst/>
                    </a:prstGeom>
                    <a:noFill/>
                    <a:ln>
                      <a:noFill/>
                    </a:ln>
                  </pic:spPr>
                </pic:pic>
              </a:graphicData>
            </a:graphic>
          </wp:anchor>
        </w:drawing>
      </w:r>
    </w:p>
    <w:p w:rsidR="006308D4" w:rsidRPr="00B443BD" w:rsidRDefault="006308D4" w:rsidP="006308D4">
      <w:pPr>
        <w:spacing w:after="0" w:line="240" w:lineRule="auto"/>
        <w:rPr>
          <w:rFonts w:eastAsia="Times New Roman"/>
          <w:b/>
          <w:bCs/>
          <w:sz w:val="24"/>
          <w:szCs w:val="28"/>
          <w:lang w:val="en-GB" w:eastAsia="en-AU"/>
        </w:rPr>
      </w:pPr>
      <w:r w:rsidRPr="00B443BD">
        <w:rPr>
          <w:lang w:val="en-GB"/>
        </w:rPr>
        <w:br w:type="page"/>
      </w:r>
    </w:p>
    <w:p w:rsidR="006308D4" w:rsidRPr="00BF0234" w:rsidRDefault="006308D4" w:rsidP="006308D4">
      <w:pPr>
        <w:pStyle w:val="BoldBulTight0"/>
        <w:rPr>
          <w:u w:val="single"/>
          <w:lang w:val="en-GB"/>
        </w:rPr>
      </w:pPr>
      <w:r w:rsidRPr="00BF0234">
        <w:rPr>
          <w:u w:val="single"/>
          <w:lang w:val="en-GB"/>
        </w:rPr>
        <w:lastRenderedPageBreak/>
        <w:t>Learning points</w:t>
      </w:r>
    </w:p>
    <w:p w:rsidR="006308D4" w:rsidRPr="00B443BD" w:rsidRDefault="006308D4" w:rsidP="006308D4">
      <w:pPr>
        <w:rPr>
          <w:lang w:val="en-GB"/>
        </w:rPr>
      </w:pPr>
      <w:r w:rsidRPr="00B443BD">
        <w:rPr>
          <w:lang w:val="en-GB"/>
        </w:rPr>
        <w:t>This case study shows how cultural diversity might be a planned phenomenon, a cultural learning experience. There are social support issues that need to be addressed as part of the sponsorship obligations of the employer. The simple appointment of a food specialist from another culture is part of the Australian history of cultural diversity. Since the 1950s</w:t>
      </w:r>
      <w:r>
        <w:rPr>
          <w:lang w:val="en-GB"/>
        </w:rPr>
        <w:t>,</w:t>
      </w:r>
      <w:r w:rsidRPr="00B443BD">
        <w:rPr>
          <w:lang w:val="en-GB"/>
        </w:rPr>
        <w:t xml:space="preserve"> Australia has extensively expanded it</w:t>
      </w:r>
      <w:r>
        <w:rPr>
          <w:lang w:val="en-GB"/>
        </w:rPr>
        <w:t>s</w:t>
      </w:r>
      <w:r w:rsidRPr="00B443BD">
        <w:rPr>
          <w:lang w:val="en-GB"/>
        </w:rPr>
        <w:t xml:space="preserve"> range of foods from different cultures. These include</w:t>
      </w:r>
      <w:r>
        <w:rPr>
          <w:lang w:val="en-GB"/>
        </w:rPr>
        <w:t>:</w:t>
      </w:r>
      <w:r w:rsidRPr="00B443BD">
        <w:rPr>
          <w:lang w:val="en-GB"/>
        </w:rPr>
        <w:t xml:space="preserve"> Chinese, Japanese, Indian, Italian, Nepalese, Greek and Lebanese restaurants.</w:t>
      </w:r>
    </w:p>
    <w:p w:rsidR="006308D4" w:rsidRPr="00B443BD" w:rsidRDefault="006308D4" w:rsidP="006308D4">
      <w:pPr>
        <w:spacing w:after="0"/>
        <w:jc w:val="both"/>
        <w:rPr>
          <w:sz w:val="24"/>
          <w:szCs w:val="24"/>
          <w:lang w:val="en-GB"/>
        </w:rPr>
      </w:pPr>
    </w:p>
    <w:p w:rsidR="006308D4" w:rsidRPr="00B443BD" w:rsidRDefault="006308D4" w:rsidP="006308D4">
      <w:pPr>
        <w:spacing w:after="0" w:line="240" w:lineRule="auto"/>
        <w:rPr>
          <w:b/>
          <w:sz w:val="24"/>
          <w:szCs w:val="24"/>
          <w:lang w:val="en-GB"/>
        </w:rPr>
      </w:pPr>
      <w:r w:rsidRPr="00B443BD">
        <w:rPr>
          <w:b/>
          <w:noProof/>
          <w:sz w:val="24"/>
          <w:szCs w:val="24"/>
          <w:lang w:val="en-GB" w:eastAsia="en-GB"/>
        </w:rPr>
        <w:drawing>
          <wp:anchor distT="0" distB="0" distL="114300" distR="114300" simplePos="0" relativeHeight="251756544" behindDoc="0" locked="0" layoutInCell="1" allowOverlap="1" wp14:anchorId="70F03EA6" wp14:editId="4BA05F04">
            <wp:simplePos x="0" y="0"/>
            <wp:positionH relativeFrom="margin">
              <wp:posOffset>34158</wp:posOffset>
            </wp:positionH>
            <wp:positionV relativeFrom="margin">
              <wp:posOffset>2589934</wp:posOffset>
            </wp:positionV>
            <wp:extent cx="5730624" cy="2519916"/>
            <wp:effectExtent l="0" t="0" r="0" b="0"/>
            <wp:wrapSquare wrapText="bothSides"/>
            <wp:docPr id="24" name="Picture 6" descr="class_has_answer_800_wht.png"/>
            <wp:cNvGraphicFramePr/>
            <a:graphic xmlns:a="http://schemas.openxmlformats.org/drawingml/2006/main">
              <a:graphicData uri="http://schemas.openxmlformats.org/drawingml/2006/picture">
                <pic:pic xmlns:pic="http://schemas.openxmlformats.org/drawingml/2006/picture">
                  <pic:nvPicPr>
                    <pic:cNvPr id="0" name="class_has_answer_800_wht.png"/>
                    <pic:cNvPicPr/>
                  </pic:nvPicPr>
                  <pic:blipFill>
                    <a:blip r:embed="rId32" cstate="print"/>
                    <a:stretch>
                      <a:fillRect/>
                    </a:stretch>
                  </pic:blipFill>
                  <pic:spPr>
                    <a:xfrm>
                      <a:off x="0" y="0"/>
                      <a:ext cx="5730624" cy="2519916"/>
                    </a:xfrm>
                    <a:prstGeom prst="rect">
                      <a:avLst/>
                    </a:prstGeom>
                  </pic:spPr>
                </pic:pic>
              </a:graphicData>
            </a:graphic>
          </wp:anchor>
        </w:drawing>
      </w:r>
      <w:r w:rsidRPr="00B443BD">
        <w:rPr>
          <w:b/>
          <w:sz w:val="24"/>
          <w:szCs w:val="24"/>
          <w:lang w:val="en-GB"/>
        </w:rPr>
        <w:br w:type="page"/>
      </w:r>
    </w:p>
    <w:p w:rsidR="007920F0" w:rsidRPr="00B443BD" w:rsidRDefault="007920F0" w:rsidP="007920F0">
      <w:pPr>
        <w:pStyle w:val="Heading3"/>
      </w:pPr>
      <w:bookmarkStart w:id="92" w:name="_Toc398533987"/>
      <w:bookmarkStart w:id="93" w:name="_Toc413240229"/>
      <w:bookmarkStart w:id="94" w:name="_Toc413240212"/>
      <w:bookmarkStart w:id="95" w:name="_Toc427852229"/>
      <w:r w:rsidRPr="00B443BD">
        <w:lastRenderedPageBreak/>
        <w:t>Celebration of culture</w:t>
      </w:r>
      <w:bookmarkEnd w:id="92"/>
      <w:bookmarkEnd w:id="93"/>
      <w:bookmarkEnd w:id="95"/>
    </w:p>
    <w:p w:rsidR="007920F0" w:rsidRPr="00B443BD" w:rsidRDefault="007920F0" w:rsidP="007920F0">
      <w:pPr>
        <w:rPr>
          <w:lang w:val="en-GB"/>
        </w:rPr>
      </w:pPr>
      <w:r w:rsidRPr="00B443BD">
        <w:rPr>
          <w:lang w:val="en-GB"/>
        </w:rPr>
        <w:t>While culture can be a source of adversity and tension, it is also a source of ide</w:t>
      </w:r>
      <w:r>
        <w:rPr>
          <w:lang w:val="en-GB"/>
        </w:rPr>
        <w:t>ntity, belonging and attachment –</w:t>
      </w:r>
      <w:r w:rsidRPr="00B443BD">
        <w:rPr>
          <w:lang w:val="en-GB"/>
        </w:rPr>
        <w:t xml:space="preserve"> three very powerful forces</w:t>
      </w:r>
      <w:r>
        <w:rPr>
          <w:lang w:val="en-GB"/>
        </w:rPr>
        <w:t>,</w:t>
      </w:r>
      <w:r w:rsidRPr="00B443BD">
        <w:rPr>
          <w:lang w:val="en-GB"/>
        </w:rPr>
        <w:t xml:space="preserve"> according to research into human psychology. In Australia</w:t>
      </w:r>
      <w:r>
        <w:rPr>
          <w:lang w:val="en-GB"/>
        </w:rPr>
        <w:t>,</w:t>
      </w:r>
      <w:r w:rsidRPr="00B443BD">
        <w:rPr>
          <w:lang w:val="en-GB"/>
        </w:rPr>
        <w:t xml:space="preserve"> culture is celebrated as part of the federal government’s policy of multiculturalism. This policy was developed after World War II</w:t>
      </w:r>
      <w:r>
        <w:rPr>
          <w:lang w:val="en-GB"/>
        </w:rPr>
        <w:t>,</w:t>
      </w:r>
      <w:r w:rsidRPr="00B443BD">
        <w:rPr>
          <w:lang w:val="en-GB"/>
        </w:rPr>
        <w:t xml:space="preserve"> through the influence of federal immigration Minister Arthur Calwell [1896-1973]. He developed the </w:t>
      </w:r>
      <w:r>
        <w:rPr>
          <w:lang w:val="en-GB"/>
        </w:rPr>
        <w:t xml:space="preserve">policy of “populate or perish”, as </w:t>
      </w:r>
      <w:r w:rsidRPr="00B443BD">
        <w:rPr>
          <w:lang w:val="en-GB"/>
        </w:rPr>
        <w:t>support for European migrants to come to Australia to start a new life. Ironica</w:t>
      </w:r>
      <w:r>
        <w:rPr>
          <w:lang w:val="en-GB"/>
        </w:rPr>
        <w:t xml:space="preserve">lly, </w:t>
      </w:r>
      <w:r w:rsidRPr="00B443BD">
        <w:rPr>
          <w:lang w:val="en-GB"/>
        </w:rPr>
        <w:t>in retrospect, Calwell has also been regarded as a racist b</w:t>
      </w:r>
      <w:r>
        <w:rPr>
          <w:lang w:val="en-GB"/>
        </w:rPr>
        <w:t>ecause of his support for the ‘W</w:t>
      </w:r>
      <w:r w:rsidRPr="00B443BD">
        <w:rPr>
          <w:lang w:val="en-GB"/>
        </w:rPr>
        <w:t>hite Australia</w:t>
      </w:r>
      <w:r>
        <w:rPr>
          <w:lang w:val="en-GB"/>
        </w:rPr>
        <w:t>’ policy –</w:t>
      </w:r>
      <w:r w:rsidRPr="00B443BD">
        <w:rPr>
          <w:lang w:val="en-GB"/>
        </w:rPr>
        <w:t xml:space="preserve"> a policy that led to the deportation of many people who were not white-skinned.</w:t>
      </w:r>
    </w:p>
    <w:p w:rsidR="007920F0" w:rsidRPr="00B443BD" w:rsidRDefault="007920F0" w:rsidP="007920F0">
      <w:pPr>
        <w:rPr>
          <w:lang w:val="en-GB"/>
        </w:rPr>
      </w:pPr>
      <w:r w:rsidRPr="00B443BD">
        <w:rPr>
          <w:lang w:val="en-GB"/>
        </w:rPr>
        <w:t>In many countries</w:t>
      </w:r>
      <w:r>
        <w:rPr>
          <w:lang w:val="en-GB"/>
        </w:rPr>
        <w:t>,</w:t>
      </w:r>
      <w:r w:rsidRPr="00B443BD">
        <w:rPr>
          <w:lang w:val="en-GB"/>
        </w:rPr>
        <w:t xml:space="preserve"> citizenship has been regarded as an instrument of cultural acceptance and integration. By becoming an Australian citizen</w:t>
      </w:r>
      <w:r>
        <w:rPr>
          <w:lang w:val="en-GB"/>
        </w:rPr>
        <w:t>,</w:t>
      </w:r>
      <w:r w:rsidRPr="00B443BD">
        <w:rPr>
          <w:lang w:val="en-GB"/>
        </w:rPr>
        <w:t xml:space="preserve"> a migrant is demonstrating their commitment to the Australian nationality and way of life. The connection between citizenship and culture in Australia is celebrated an</w:t>
      </w:r>
      <w:r>
        <w:rPr>
          <w:lang w:val="en-GB"/>
        </w:rPr>
        <w:t>nually on January 26 –</w:t>
      </w:r>
      <w:r w:rsidRPr="00B443BD">
        <w:rPr>
          <w:lang w:val="en-GB"/>
        </w:rPr>
        <w:t xml:space="preserve"> a day known as Australia Day. Many citizenship investiture ceremonies are held on this day.</w:t>
      </w:r>
    </w:p>
    <w:p w:rsidR="007920F0" w:rsidRPr="00B443BD" w:rsidRDefault="007920F0" w:rsidP="007920F0">
      <w:pPr>
        <w:rPr>
          <w:lang w:val="en-GB"/>
        </w:rPr>
      </w:pPr>
      <w:r w:rsidRPr="00B443BD">
        <w:rPr>
          <w:lang w:val="en-GB"/>
        </w:rPr>
        <w:t>Australia Day itself is a source of some tension as it celebrates the landing of the white settlers from England in Sydney in 1788. This celebration is seen by many Aboriginal Australians as a ‘day of shame’ because it celebrates the white settlers’ imposition of</w:t>
      </w:r>
      <w:r>
        <w:rPr>
          <w:lang w:val="en-GB"/>
        </w:rPr>
        <w:t xml:space="preserve"> the concept of ‘terra nullius’ –</w:t>
      </w:r>
      <w:r w:rsidRPr="00B443BD">
        <w:rPr>
          <w:lang w:val="en-GB"/>
        </w:rPr>
        <w:t xml:space="preserve"> the disassociation of the native people from their land and their identity prior to white settlement. Put bluntly, 50,000 years of settlement were disregarded by the new arrivals as they attempted to become the dominant culture.</w:t>
      </w:r>
    </w:p>
    <w:p w:rsidR="007920F0" w:rsidRPr="00B443BD" w:rsidRDefault="007920F0" w:rsidP="007920F0">
      <w:pPr>
        <w:rPr>
          <w:lang w:val="en-GB"/>
        </w:rPr>
      </w:pPr>
      <w:r w:rsidRPr="00B443BD">
        <w:rPr>
          <w:lang w:val="en-GB"/>
        </w:rPr>
        <w:t xml:space="preserve">Throughout the years of Australian history since 1788, the role and value of migrants from other cultures has been researched, analysed and debated. Many reports have been written about the value of these new sources of culture. </w:t>
      </w:r>
    </w:p>
    <w:p w:rsidR="007920F0" w:rsidRPr="00B443BD" w:rsidRDefault="007920F0" w:rsidP="007920F0">
      <w:pPr>
        <w:rPr>
          <w:lang w:val="en-GB"/>
        </w:rPr>
      </w:pPr>
      <w:r w:rsidRPr="00B443BD">
        <w:rPr>
          <w:lang w:val="en-GB"/>
        </w:rPr>
        <w:t>In September 2009</w:t>
      </w:r>
      <w:r>
        <w:rPr>
          <w:lang w:val="en-GB"/>
        </w:rPr>
        <w:t>, Australian Jewish News reporter Naomi Levin</w:t>
      </w:r>
      <w:r w:rsidRPr="00B443BD">
        <w:rPr>
          <w:lang w:val="en-GB"/>
        </w:rPr>
        <w:t xml:space="preserve"> outlined the results of one of these studies conducted by Monash University’s Global Terrorism Research Centre: </w:t>
      </w:r>
      <w:r w:rsidRPr="00B443BD">
        <w:rPr>
          <w:i/>
          <w:lang w:val="en-GB"/>
        </w:rPr>
        <w:t>Perception of Multiculturalism and Security in Victoria</w:t>
      </w:r>
      <w:r w:rsidRPr="00B443BD">
        <w:rPr>
          <w:lang w:val="en-GB"/>
        </w:rPr>
        <w:t>.</w:t>
      </w:r>
    </w:p>
    <w:p w:rsidR="007920F0" w:rsidRPr="00B443BD" w:rsidRDefault="007920F0" w:rsidP="007920F0">
      <w:pPr>
        <w:rPr>
          <w:lang w:val="en-GB"/>
        </w:rPr>
      </w:pPr>
      <w:r w:rsidRPr="00B443BD">
        <w:rPr>
          <w:lang w:val="en-GB"/>
        </w:rPr>
        <w:t>The research involved a sample of 120 respondents. In general</w:t>
      </w:r>
      <w:r>
        <w:rPr>
          <w:lang w:val="en-GB"/>
        </w:rPr>
        <w:t>,</w:t>
      </w:r>
      <w:r w:rsidRPr="00B443BD">
        <w:rPr>
          <w:lang w:val="en-GB"/>
        </w:rPr>
        <w:t xml:space="preserve"> they did not think that multiculturalism was had been a cause of extremism or terrorism in Australian society. While questions were raised about the integration of recent Sudanese and Somalian immigrants, the research supported the value of bringing new migrants to Australia.</w:t>
      </w:r>
    </w:p>
    <w:p w:rsidR="007920F0" w:rsidRPr="00B443BD" w:rsidRDefault="007920F0" w:rsidP="007920F0">
      <w:pPr>
        <w:rPr>
          <w:lang w:val="en-GB"/>
        </w:rPr>
      </w:pPr>
      <w:r>
        <w:rPr>
          <w:noProof/>
          <w:lang w:val="en-GB" w:eastAsia="en-GB"/>
        </w:rPr>
        <w:drawing>
          <wp:anchor distT="0" distB="0" distL="114300" distR="114300" simplePos="0" relativeHeight="251799552" behindDoc="0" locked="0" layoutInCell="1" allowOverlap="1" wp14:anchorId="1DCCA527" wp14:editId="4EE87AFF">
            <wp:simplePos x="0" y="0"/>
            <wp:positionH relativeFrom="margin">
              <wp:posOffset>2593975</wp:posOffset>
            </wp:positionH>
            <wp:positionV relativeFrom="margin">
              <wp:posOffset>7245985</wp:posOffset>
            </wp:positionV>
            <wp:extent cx="2586355" cy="2002155"/>
            <wp:effectExtent l="0" t="0" r="4445" b="0"/>
            <wp:wrapSquare wrapText="bothSides"/>
            <wp:docPr id="45" name="Picture 15" descr="C:\Users\RTOmaterials\Desktop\ArtWork\Mpar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RTOmaterials\Desktop\ArtWork\Mparty.jpg"/>
                    <pic:cNvPicPr>
                      <a:picLocks noChangeAspect="1" noChangeArrowheads="1"/>
                    </pic:cNvPicPr>
                  </pic:nvPicPr>
                  <pic:blipFill>
                    <a:blip r:embed="rId35" cstate="print"/>
                    <a:srcRect/>
                    <a:stretch>
                      <a:fillRect/>
                    </a:stretch>
                  </pic:blipFill>
                  <pic:spPr bwMode="auto">
                    <a:xfrm>
                      <a:off x="0" y="0"/>
                      <a:ext cx="2586355" cy="2002155"/>
                    </a:xfrm>
                    <a:prstGeom prst="rect">
                      <a:avLst/>
                    </a:prstGeom>
                    <a:noFill/>
                    <a:ln w="9525">
                      <a:noFill/>
                      <a:miter lim="800000"/>
                      <a:headEnd/>
                      <a:tailEnd/>
                    </a:ln>
                  </pic:spPr>
                </pic:pic>
              </a:graphicData>
            </a:graphic>
          </wp:anchor>
        </w:drawing>
      </w:r>
      <w:r w:rsidRPr="00B443BD">
        <w:rPr>
          <w:lang w:val="en-GB"/>
        </w:rPr>
        <w:t>Findings from the research have been earmark</w:t>
      </w:r>
      <w:r>
        <w:rPr>
          <w:lang w:val="en-GB"/>
        </w:rPr>
        <w:t xml:space="preserve">ed for use in government policy </w:t>
      </w:r>
      <w:r w:rsidRPr="00B443BD">
        <w:rPr>
          <w:lang w:val="en-GB"/>
        </w:rPr>
        <w:t>making</w:t>
      </w:r>
      <w:r>
        <w:rPr>
          <w:lang w:val="en-GB"/>
        </w:rPr>
        <w:t>,</w:t>
      </w:r>
      <w:r w:rsidRPr="00B443BD">
        <w:rPr>
          <w:lang w:val="en-GB"/>
        </w:rPr>
        <w:t xml:space="preserve"> through the Australian Multicultural Advisory Council.</w:t>
      </w:r>
    </w:p>
    <w:p w:rsidR="007920F0" w:rsidRPr="00B443BD" w:rsidRDefault="007920F0" w:rsidP="007920F0">
      <w:pPr>
        <w:rPr>
          <w:b/>
          <w:sz w:val="28"/>
          <w:szCs w:val="28"/>
          <w:u w:val="single"/>
          <w:lang w:val="en-GB"/>
        </w:rPr>
      </w:pPr>
    </w:p>
    <w:p w:rsidR="007920F0" w:rsidRDefault="007920F0" w:rsidP="007920F0">
      <w:pPr>
        <w:spacing w:after="0" w:line="240" w:lineRule="auto"/>
        <w:rPr>
          <w:rFonts w:cs="Calibri"/>
          <w:b/>
          <w:bCs/>
          <w:color w:val="C00000"/>
          <w:sz w:val="28"/>
          <w:szCs w:val="28"/>
        </w:rPr>
      </w:pPr>
      <w:r>
        <w:br w:type="page"/>
      </w:r>
    </w:p>
    <w:p w:rsidR="005E40EF" w:rsidRPr="00FC1F0B" w:rsidRDefault="005E40EF" w:rsidP="005E40EF">
      <w:pPr>
        <w:pStyle w:val="Heading3"/>
      </w:pPr>
      <w:bookmarkStart w:id="96" w:name="_Toc398533983"/>
      <w:bookmarkStart w:id="97" w:name="_Toc413240225"/>
      <w:bookmarkStart w:id="98" w:name="_Toc427852230"/>
      <w:r w:rsidRPr="00FC1F0B">
        <w:lastRenderedPageBreak/>
        <w:t>Affirmative action</w:t>
      </w:r>
      <w:bookmarkEnd w:id="96"/>
      <w:bookmarkEnd w:id="97"/>
      <w:bookmarkEnd w:id="98"/>
    </w:p>
    <w:p w:rsidR="005E40EF" w:rsidRPr="003F6129" w:rsidRDefault="00F020C8" w:rsidP="005E40EF">
      <w:pPr>
        <w:rPr>
          <w:lang w:val="en-GB"/>
        </w:rPr>
      </w:pPr>
      <w:r>
        <w:rPr>
          <w:noProof/>
          <w:lang w:val="en-GB" w:eastAsia="en-GB"/>
        </w:rPr>
        <w:drawing>
          <wp:anchor distT="0" distB="0" distL="114300" distR="114300" simplePos="0" relativeHeight="251825152" behindDoc="0" locked="0" layoutInCell="1" allowOverlap="1" wp14:anchorId="1A74D287" wp14:editId="0EBD56B8">
            <wp:simplePos x="0" y="0"/>
            <wp:positionH relativeFrom="margin">
              <wp:posOffset>4975860</wp:posOffset>
            </wp:positionH>
            <wp:positionV relativeFrom="margin">
              <wp:posOffset>434975</wp:posOffset>
            </wp:positionV>
            <wp:extent cx="1350010" cy="1951355"/>
            <wp:effectExtent l="0" t="0" r="2540" b="0"/>
            <wp:wrapSquare wrapText="bothSides"/>
            <wp:docPr id="34" name="Picture 7" descr="C:\Users\RTOmaterials\Desktop\ArtWork\business_wo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TOmaterials\Desktop\ArtWork\business_woman_pose_800_wht.png"/>
                    <pic:cNvPicPr>
                      <a:picLocks noChangeAspect="1" noChangeArrowheads="1"/>
                    </pic:cNvPicPr>
                  </pic:nvPicPr>
                  <pic:blipFill rotWithShape="1">
                    <a:blip r:embed="rId36" cstate="print"/>
                    <a:srcRect l="6561" b="5527"/>
                    <a:stretch/>
                  </pic:blipFill>
                  <pic:spPr bwMode="auto">
                    <a:xfrm>
                      <a:off x="0" y="0"/>
                      <a:ext cx="1350010" cy="1951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E40EF">
        <w:rPr>
          <w:lang w:val="en-GB"/>
        </w:rPr>
        <w:t>'Affirmative a</w:t>
      </w:r>
      <w:r w:rsidR="005E40EF" w:rsidRPr="00B443BD">
        <w:rPr>
          <w:lang w:val="en-GB"/>
        </w:rPr>
        <w:t>ction</w:t>
      </w:r>
      <w:r w:rsidR="005E40EF">
        <w:rPr>
          <w:lang w:val="en-GB"/>
        </w:rPr>
        <w:t>'</w:t>
      </w:r>
      <w:r w:rsidR="005E40EF" w:rsidRPr="00B443BD">
        <w:rPr>
          <w:lang w:val="en-GB"/>
        </w:rPr>
        <w:t xml:space="preserve"> is a policy approach to systemic discrimination against women within organisations and workplaces. Affirmative action is the name given to a wide range of programs undertaken by organisations to achieve equal employment opportunities for women. The approach of this policy model is to remove structural inequity that has become embedded in organisational practices and culture.</w:t>
      </w:r>
    </w:p>
    <w:p w:rsidR="005E40EF" w:rsidRPr="00B443BD" w:rsidRDefault="005E40EF" w:rsidP="005E40EF">
      <w:pPr>
        <w:rPr>
          <w:lang w:val="en-GB"/>
        </w:rPr>
      </w:pPr>
      <w:r w:rsidRPr="00B443BD">
        <w:rPr>
          <w:lang w:val="en-GB"/>
        </w:rPr>
        <w:t>Such programs can range from reviewing employment practices to ensure they don't directly or indirectly discri</w:t>
      </w:r>
      <w:r>
        <w:rPr>
          <w:lang w:val="en-GB"/>
        </w:rPr>
        <w:t>minate against women, to develop</w:t>
      </w:r>
      <w:r w:rsidRPr="00B443BD">
        <w:rPr>
          <w:lang w:val="en-GB"/>
        </w:rPr>
        <w:t>in</w:t>
      </w:r>
      <w:r>
        <w:rPr>
          <w:lang w:val="en-GB"/>
        </w:rPr>
        <w:t>g</w:t>
      </w:r>
      <w:r w:rsidRPr="00B443BD">
        <w:rPr>
          <w:lang w:val="en-GB"/>
        </w:rPr>
        <w:t xml:space="preserve"> special programs to encourage women to apply for a wider range of positions within the organisation. Affirmative action programs are designed to ensure the organisation's employment practices; in particular, recruitment, selection and promotion will be based on merit</w:t>
      </w:r>
      <w:r>
        <w:rPr>
          <w:lang w:val="en-GB"/>
        </w:rPr>
        <w:t xml:space="preserve"> –</w:t>
      </w:r>
      <w:r w:rsidRPr="00B443BD">
        <w:rPr>
          <w:lang w:val="en-GB"/>
        </w:rPr>
        <w:t xml:space="preserve"> without regard for such factors as gender or marital status. </w:t>
      </w:r>
    </w:p>
    <w:p w:rsidR="005E40EF" w:rsidRPr="00B443BD" w:rsidRDefault="005E40EF" w:rsidP="005E40EF">
      <w:pPr>
        <w:rPr>
          <w:lang w:val="en-GB"/>
        </w:rPr>
      </w:pPr>
      <w:r w:rsidRPr="00B443BD">
        <w:rPr>
          <w:lang w:val="en-GB"/>
        </w:rPr>
        <w:t>In Australia</w:t>
      </w:r>
      <w:r>
        <w:rPr>
          <w:lang w:val="en-GB"/>
        </w:rPr>
        <w:t>,</w:t>
      </w:r>
      <w:r w:rsidRPr="00B443BD">
        <w:rPr>
          <w:lang w:val="en-GB"/>
        </w:rPr>
        <w:t xml:space="preserve"> the responsibility for monitoring Affirmative Action is the Equal Opportunity for Women in the Workplace Agency</w:t>
      </w:r>
      <w:r>
        <w:rPr>
          <w:lang w:val="en-GB"/>
        </w:rPr>
        <w:t>, now renamed as The Workplace Gender Equality Agency</w:t>
      </w:r>
      <w:r w:rsidRPr="00B443BD">
        <w:rPr>
          <w:lang w:val="en-GB"/>
        </w:rPr>
        <w:t xml:space="preserve"> [</w:t>
      </w:r>
      <w:r>
        <w:rPr>
          <w:lang w:val="en-GB"/>
        </w:rPr>
        <w:t>WGEA</w:t>
      </w:r>
      <w:r w:rsidRPr="00B443BD">
        <w:rPr>
          <w:lang w:val="en-GB"/>
        </w:rPr>
        <w:t>]</w:t>
      </w:r>
      <w:r>
        <w:rPr>
          <w:lang w:val="en-GB"/>
        </w:rPr>
        <w:t xml:space="preserve"> after the Workplace Gender Equality Act 2012 came into place</w:t>
      </w:r>
      <w:r w:rsidRPr="00B443BD">
        <w:rPr>
          <w:lang w:val="en-GB"/>
        </w:rPr>
        <w:t xml:space="preserve">. </w:t>
      </w:r>
      <w:r>
        <w:rPr>
          <w:lang w:val="en-GB"/>
        </w:rPr>
        <w:t xml:space="preserve">You can find further information </w:t>
      </w:r>
      <w:r w:rsidRPr="00B443BD">
        <w:rPr>
          <w:lang w:val="en-GB"/>
        </w:rPr>
        <w:t>on the</w:t>
      </w:r>
      <w:r>
        <w:rPr>
          <w:lang w:val="en-GB"/>
        </w:rPr>
        <w:t>ir</w:t>
      </w:r>
      <w:r w:rsidRPr="00B443BD">
        <w:rPr>
          <w:lang w:val="en-GB"/>
        </w:rPr>
        <w:t xml:space="preserve"> website </w:t>
      </w:r>
      <w:hyperlink r:id="rId37" w:history="1">
        <w:r w:rsidRPr="00BA05F3">
          <w:rPr>
            <w:rStyle w:val="Hyperlink"/>
            <w:lang w:val="en-GB"/>
          </w:rPr>
          <w:t>www.wgea.gov.au</w:t>
        </w:r>
      </w:hyperlink>
      <w:r>
        <w:rPr>
          <w:lang w:val="en-GB"/>
        </w:rPr>
        <w:t xml:space="preserve"> (access date: 26.02.2015).</w:t>
      </w:r>
    </w:p>
    <w:p w:rsidR="005E40EF" w:rsidRPr="00B443BD" w:rsidRDefault="005E40EF" w:rsidP="005E40EF">
      <w:pPr>
        <w:rPr>
          <w:lang w:val="en-GB"/>
        </w:rPr>
      </w:pPr>
      <w:r w:rsidRPr="00B443BD">
        <w:rPr>
          <w:lang w:val="en-GB"/>
        </w:rPr>
        <w:t>Australia is different from other countries in its application of the affirmative action strategy. The focus in Australia is change over time through education. In the USA</w:t>
      </w:r>
      <w:r>
        <w:rPr>
          <w:lang w:val="en-GB"/>
        </w:rPr>
        <w:t>,</w:t>
      </w:r>
      <w:r w:rsidRPr="00B443BD">
        <w:rPr>
          <w:lang w:val="en-GB"/>
        </w:rPr>
        <w:t xml:space="preserve"> it is a numbers game where quotas are the tool for measuring compliance. In New Zealand</w:t>
      </w:r>
      <w:r>
        <w:rPr>
          <w:lang w:val="en-GB"/>
        </w:rPr>
        <w:t>,</w:t>
      </w:r>
      <w:r w:rsidRPr="00B443BD">
        <w:rPr>
          <w:lang w:val="en-GB"/>
        </w:rPr>
        <w:t xml:space="preserve"> affirmative action is applied to the Indigenous Maori population. Other countries have their own variations.</w:t>
      </w:r>
    </w:p>
    <w:p w:rsidR="005E40EF" w:rsidRPr="006865D9" w:rsidRDefault="005E40EF" w:rsidP="005E40EF">
      <w:pPr>
        <w:pStyle w:val="BoldBulTight0"/>
      </w:pPr>
      <w:r w:rsidRPr="006865D9">
        <w:t>The</w:t>
      </w:r>
      <w:r>
        <w:t xml:space="preserve"> WGEA </w:t>
      </w:r>
      <w:r w:rsidRPr="006865D9">
        <w:t xml:space="preserve">website </w:t>
      </w:r>
      <w:r>
        <w:t>functions include</w:t>
      </w:r>
      <w:r w:rsidRPr="006865D9">
        <w:t>:</w:t>
      </w:r>
    </w:p>
    <w:p w:rsidR="005E40EF" w:rsidRDefault="005E40EF" w:rsidP="005E40EF">
      <w:pPr>
        <w:pStyle w:val="Bullets"/>
        <w:spacing w:after="160"/>
        <w:ind w:left="1491" w:hanging="357"/>
      </w:pPr>
      <w:r>
        <w:t>Advise and assist employers in improving gender equality</w:t>
      </w:r>
    </w:p>
    <w:p w:rsidR="005E40EF" w:rsidRDefault="005E40EF" w:rsidP="005E40EF">
      <w:pPr>
        <w:pStyle w:val="Bullets"/>
        <w:spacing w:after="160"/>
        <w:ind w:left="1491" w:hanging="357"/>
      </w:pPr>
      <w:r>
        <w:t>From consultations, to develop benchmarks in indicators of gender equality</w:t>
      </w:r>
    </w:p>
    <w:p w:rsidR="005E40EF" w:rsidRDefault="005E40EF" w:rsidP="005E40EF">
      <w:pPr>
        <w:pStyle w:val="Bullets"/>
        <w:spacing w:after="160"/>
        <w:ind w:left="1491" w:hanging="357"/>
      </w:pPr>
      <w:r>
        <w:t>Guidelines for employers on the purpose of the Workplace Gender Equality Act 2012</w:t>
      </w:r>
    </w:p>
    <w:p w:rsidR="005E40EF" w:rsidRDefault="005E40EF" w:rsidP="005E40EF">
      <w:pPr>
        <w:pStyle w:val="Bullets"/>
        <w:spacing w:after="160"/>
        <w:ind w:left="1491" w:hanging="357"/>
      </w:pPr>
      <w:r>
        <w:t>To review compliance of the Act by relevant employers, review public reports form relevant employers and process those reports in compliance with the Act</w:t>
      </w:r>
    </w:p>
    <w:p w:rsidR="005E40EF" w:rsidRDefault="005E40EF" w:rsidP="005E40EF">
      <w:pPr>
        <w:pStyle w:val="Bullets"/>
        <w:spacing w:after="160"/>
        <w:ind w:left="1491" w:hanging="357"/>
      </w:pPr>
      <w:r>
        <w:t>Collect information from relevant employers and analyse in order to advise the minister in regards to legislative instruments under the Act</w:t>
      </w:r>
    </w:p>
    <w:p w:rsidR="005E40EF" w:rsidRDefault="005E40EF" w:rsidP="005E40EF">
      <w:pPr>
        <w:pStyle w:val="Bullets"/>
        <w:spacing w:after="160"/>
        <w:ind w:left="1491" w:hanging="357"/>
      </w:pPr>
      <w:r>
        <w:t>Undertake educational, research and other programs to promote and improve gender equality in the workplace</w:t>
      </w:r>
    </w:p>
    <w:p w:rsidR="005E40EF" w:rsidRDefault="005E40EF" w:rsidP="005E40EF">
      <w:pPr>
        <w:pStyle w:val="Bullets"/>
        <w:spacing w:after="160"/>
        <w:ind w:left="1491" w:hanging="357"/>
      </w:pPr>
      <w:r>
        <w:t>Promote understanding and acceptance of gender equality in the workplace</w:t>
      </w:r>
    </w:p>
    <w:p w:rsidR="005E40EF" w:rsidRDefault="005E40EF" w:rsidP="005E40EF">
      <w:pPr>
        <w:pStyle w:val="Bullets"/>
        <w:spacing w:after="160"/>
        <w:ind w:left="1491" w:hanging="357"/>
      </w:pPr>
      <w:r>
        <w:t>Review the Act for its effectiveness</w:t>
      </w:r>
    </w:p>
    <w:p w:rsidR="005E40EF" w:rsidRPr="006865D9" w:rsidRDefault="005E40EF" w:rsidP="005E40EF">
      <w:pPr>
        <w:pStyle w:val="Bullets"/>
        <w:spacing w:after="160"/>
        <w:ind w:left="1491" w:hanging="357"/>
      </w:pPr>
      <w:r>
        <w:t>To report to the minister on matters of gender equality in the workplace</w:t>
      </w:r>
      <w:r w:rsidRPr="006865D9">
        <w:t>.</w:t>
      </w:r>
    </w:p>
    <w:p w:rsidR="005E40EF" w:rsidRPr="003C57D0" w:rsidRDefault="005E40EF" w:rsidP="005E40EF">
      <w:pPr>
        <w:jc w:val="right"/>
        <w:rPr>
          <w:i/>
          <w:lang w:val="en-GB"/>
        </w:rPr>
      </w:pPr>
      <w:r w:rsidRPr="003C57D0">
        <w:rPr>
          <w:i/>
          <w:lang w:val="en-GB"/>
        </w:rPr>
        <w:t>[Source: WGEA website]</w:t>
      </w:r>
      <w:r w:rsidRPr="003C57D0">
        <w:rPr>
          <w:i/>
          <w:lang w:val="en-GB"/>
        </w:rPr>
        <w:tab/>
      </w:r>
    </w:p>
    <w:p w:rsidR="005E40EF" w:rsidRPr="006865D9" w:rsidRDefault="001B53E2" w:rsidP="005E40EF">
      <w:pPr>
        <w:pStyle w:val="Heading3"/>
      </w:pPr>
      <w:bookmarkStart w:id="99" w:name="_Toc398533984"/>
      <w:bookmarkStart w:id="100" w:name="_Toc413240226"/>
      <w:bookmarkStart w:id="101" w:name="_Toc427852231"/>
      <w:r>
        <w:lastRenderedPageBreak/>
        <w:t xml:space="preserve">Case study </w:t>
      </w:r>
      <w:r w:rsidR="005E40EF" w:rsidRPr="006865D9">
        <w:t>– Females in engineering</w:t>
      </w:r>
      <w:bookmarkEnd w:id="99"/>
      <w:bookmarkEnd w:id="100"/>
      <w:bookmarkEnd w:id="101"/>
    </w:p>
    <w:p w:rsidR="005E40EF" w:rsidRPr="00B443BD" w:rsidRDefault="005E40EF" w:rsidP="005E40EF">
      <w:pPr>
        <w:rPr>
          <w:lang w:val="en-GB"/>
        </w:rPr>
      </w:pPr>
      <w:r w:rsidRPr="00B443BD">
        <w:rPr>
          <w:lang w:val="en-GB"/>
        </w:rPr>
        <w:t>Female engineers have often experienced some forms of discrimination, especially</w:t>
      </w:r>
      <w:r>
        <w:rPr>
          <w:lang w:val="en-GB"/>
        </w:rPr>
        <w:t xml:space="preserve"> when they have become pregnant –</w:t>
      </w:r>
      <w:r w:rsidRPr="00B443BD">
        <w:rPr>
          <w:lang w:val="en-GB"/>
        </w:rPr>
        <w:t xml:space="preserve"> resulting in a delay of their professional careers. This story has been highlighted by an article in the e-magazine Wisenet. The article is written by Cindy Cavenagh. It starts with the following introduction:</w:t>
      </w:r>
    </w:p>
    <w:p w:rsidR="005E40EF" w:rsidRPr="001F2589" w:rsidRDefault="005E40EF" w:rsidP="005E40EF">
      <w:pPr>
        <w:rPr>
          <w:i/>
          <w:lang w:val="en-GB"/>
        </w:rPr>
      </w:pPr>
      <w:r w:rsidRPr="001F2589">
        <w:rPr>
          <w:i/>
          <w:lang w:val="en-GB"/>
        </w:rPr>
        <w:t xml:space="preserve">“'I had done something engineers aren't supposed to do. I had got pregnant. I was in the wrong and </w:t>
      </w:r>
      <w:r>
        <w:rPr>
          <w:i/>
          <w:lang w:val="en-GB"/>
        </w:rPr>
        <w:t>therefore had to change my life</w:t>
      </w:r>
      <w:r w:rsidRPr="001F2589">
        <w:rPr>
          <w:i/>
          <w:lang w:val="en-GB"/>
        </w:rPr>
        <w:t>style to suit.' This was a problem Elizabeth Taylor faced when she became pregnant with her first child eleven years ago. She is one of the many women who have had to change their career path or see it stagnate in a part-time position when they had to combine an engineering career with motherhood.” (1)</w:t>
      </w:r>
    </w:p>
    <w:p w:rsidR="005E40EF" w:rsidRPr="00B443BD" w:rsidRDefault="005E40EF" w:rsidP="005E40EF">
      <w:pPr>
        <w:rPr>
          <w:lang w:val="en-GB"/>
        </w:rPr>
      </w:pPr>
      <w:r w:rsidRPr="00B443BD">
        <w:rPr>
          <w:lang w:val="en-GB"/>
        </w:rPr>
        <w:t>This article is typical of the experience of many women scientists. They find systemic disadvantage within their professions</w:t>
      </w:r>
      <w:r>
        <w:rPr>
          <w:lang w:val="en-GB"/>
        </w:rPr>
        <w:t>,</w:t>
      </w:r>
      <w:r w:rsidRPr="00B443BD">
        <w:rPr>
          <w:lang w:val="en-GB"/>
        </w:rPr>
        <w:t xml:space="preserve"> in particular where parenting has b</w:t>
      </w:r>
      <w:r>
        <w:rPr>
          <w:lang w:val="en-GB"/>
        </w:rPr>
        <w:t>een a life choice. Affirmative a</w:t>
      </w:r>
      <w:r w:rsidRPr="00B443BD">
        <w:rPr>
          <w:lang w:val="en-GB"/>
        </w:rPr>
        <w:t>ction in Australia is an approach to ending systemic discrimination. The policy is supported by laws that are enforceable.</w:t>
      </w:r>
    </w:p>
    <w:p w:rsidR="005E40EF" w:rsidRPr="00B443BD" w:rsidRDefault="005E40EF" w:rsidP="005E40EF">
      <w:pPr>
        <w:rPr>
          <w:lang w:val="en-GB"/>
        </w:rPr>
      </w:pPr>
      <w:r w:rsidRPr="00B443BD">
        <w:rPr>
          <w:lang w:val="en-GB"/>
        </w:rPr>
        <w:t xml:space="preserve">[1. “Do children and engineering mix?” by Cindy Cavenagh. Wisenet Journal: issue 41 (1995) </w:t>
      </w:r>
      <w:hyperlink r:id="rId38" w:history="1">
        <w:r w:rsidRPr="00BA05F3">
          <w:rPr>
            <w:rStyle w:val="Hyperlink"/>
            <w:lang w:val="en-GB"/>
          </w:rPr>
          <w:t>www.wisenet-Australia.org</w:t>
        </w:r>
      </w:hyperlink>
      <w:r>
        <w:rPr>
          <w:lang w:val="en-GB"/>
        </w:rPr>
        <w:t xml:space="preserve"> access date: 26.02.2015</w:t>
      </w:r>
      <w:r w:rsidRPr="00B443BD">
        <w:rPr>
          <w:lang w:val="en-GB"/>
        </w:rPr>
        <w:t>]</w:t>
      </w:r>
      <w:r>
        <w:rPr>
          <w:lang w:val="en-GB"/>
        </w:rPr>
        <w:t>.</w:t>
      </w:r>
    </w:p>
    <w:p w:rsidR="005E40EF" w:rsidRPr="00B443BD" w:rsidRDefault="005E40EF" w:rsidP="005E40EF">
      <w:pPr>
        <w:spacing w:after="0" w:line="240" w:lineRule="auto"/>
        <w:rPr>
          <w:rFonts w:eastAsia="Times New Roman"/>
          <w:b/>
          <w:bCs/>
          <w:sz w:val="24"/>
          <w:szCs w:val="28"/>
          <w:lang w:val="en-GB" w:eastAsia="en-AU"/>
        </w:rPr>
      </w:pPr>
      <w:r>
        <w:rPr>
          <w:noProof/>
          <w:lang w:val="en-GB" w:eastAsia="en-GB"/>
        </w:rPr>
        <w:drawing>
          <wp:anchor distT="0" distB="0" distL="114300" distR="114300" simplePos="0" relativeHeight="251826176" behindDoc="1" locked="0" layoutInCell="1" allowOverlap="1" wp14:anchorId="3188AE5D" wp14:editId="6395F249">
            <wp:simplePos x="0" y="0"/>
            <wp:positionH relativeFrom="column">
              <wp:posOffset>1637665</wp:posOffset>
            </wp:positionH>
            <wp:positionV relativeFrom="paragraph">
              <wp:posOffset>269240</wp:posOffset>
            </wp:positionV>
            <wp:extent cx="2185035" cy="2185035"/>
            <wp:effectExtent l="0" t="0" r="0" b="0"/>
            <wp:wrapTight wrapText="bothSides">
              <wp:wrapPolygon edited="0">
                <wp:start x="0" y="0"/>
                <wp:lineTo x="0" y="21468"/>
                <wp:lineTo x="21468" y="21468"/>
                <wp:lineTo x="21468" y="0"/>
                <wp:lineTo x="0" y="0"/>
              </wp:wrapPolygon>
            </wp:wrapTight>
            <wp:docPr id="53" name="Picture 53" descr="C:\Users\Sophie2\Desktop\ArtWork\MSp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ophie2\Desktop\ArtWork\MSpanner.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185035" cy="2185035"/>
                    </a:xfrm>
                    <a:prstGeom prst="rect">
                      <a:avLst/>
                    </a:prstGeom>
                    <a:noFill/>
                    <a:ln>
                      <a:noFill/>
                    </a:ln>
                  </pic:spPr>
                </pic:pic>
              </a:graphicData>
            </a:graphic>
          </wp:anchor>
        </w:drawing>
      </w:r>
      <w:r w:rsidRPr="00FB4813">
        <w:rPr>
          <w:lang w:val="en-GB"/>
        </w:rPr>
        <w:t xml:space="preserve"> </w:t>
      </w:r>
      <w:r w:rsidRPr="00B443BD">
        <w:rPr>
          <w:lang w:val="en-GB"/>
        </w:rPr>
        <w:br w:type="page"/>
      </w:r>
    </w:p>
    <w:p w:rsidR="005E40EF" w:rsidRPr="00677806" w:rsidRDefault="005E40EF" w:rsidP="005E40EF">
      <w:pPr>
        <w:pStyle w:val="BoldBulTight0"/>
        <w:rPr>
          <w:u w:val="single"/>
          <w:lang w:val="en-GB"/>
        </w:rPr>
      </w:pPr>
      <w:r w:rsidRPr="00677806">
        <w:rPr>
          <w:u w:val="single"/>
          <w:lang w:val="en-GB"/>
        </w:rPr>
        <w:lastRenderedPageBreak/>
        <w:t>Learning points</w:t>
      </w:r>
    </w:p>
    <w:p w:rsidR="005E40EF" w:rsidRPr="00B443BD" w:rsidRDefault="005E40EF" w:rsidP="005E40EF">
      <w:pPr>
        <w:rPr>
          <w:lang w:val="en-GB"/>
        </w:rPr>
      </w:pPr>
      <w:r>
        <w:rPr>
          <w:lang w:val="en-GB"/>
        </w:rPr>
        <w:t>Affirmative a</w:t>
      </w:r>
      <w:r w:rsidRPr="00B443BD">
        <w:rPr>
          <w:lang w:val="en-GB"/>
        </w:rPr>
        <w:t>ction is a serious issue in a democracy like Australia. The participation results quoted from EOWA show that women do not hold anything like proportionate status in top management roles and levels. The engineering case study highlights the fundamental issue linked to pregnancy and child-rearing. In addition to being a human rights issue, affirmative action is a workforce planning and development issue. Women are essential members of the Australian workforce and they bring some very special employment skills</w:t>
      </w:r>
      <w:r>
        <w:rPr>
          <w:lang w:val="en-GB"/>
        </w:rPr>
        <w:t>,</w:t>
      </w:r>
      <w:r w:rsidRPr="00B443BD">
        <w:rPr>
          <w:lang w:val="en-GB"/>
        </w:rPr>
        <w:t xml:space="preserve"> especially in relationships and communication.</w:t>
      </w:r>
    </w:p>
    <w:p w:rsidR="005E40EF" w:rsidRPr="00B443BD" w:rsidRDefault="005E40EF" w:rsidP="005E40EF">
      <w:pPr>
        <w:pStyle w:val="NormalWeb"/>
        <w:spacing w:before="0" w:beforeAutospacing="0" w:after="0" w:afterAutospacing="0"/>
        <w:rPr>
          <w:rFonts w:ascii="Calibri" w:hAnsi="Calibri"/>
          <w:lang w:val="en-GB"/>
        </w:rPr>
      </w:pPr>
    </w:p>
    <w:p w:rsidR="005E40EF" w:rsidRPr="00B443BD" w:rsidRDefault="005E40EF" w:rsidP="005E40EF">
      <w:pPr>
        <w:spacing w:after="0" w:line="240" w:lineRule="auto"/>
        <w:rPr>
          <w:rFonts w:eastAsia="Times New Roman"/>
          <w:b/>
          <w:color w:val="000000"/>
          <w:sz w:val="24"/>
          <w:szCs w:val="24"/>
          <w:lang w:val="en-GB"/>
        </w:rPr>
      </w:pPr>
      <w:r w:rsidRPr="00B443BD">
        <w:rPr>
          <w:b/>
          <w:noProof/>
          <w:lang w:val="en-GB" w:eastAsia="en-GB"/>
        </w:rPr>
        <w:drawing>
          <wp:anchor distT="0" distB="0" distL="114300" distR="114300" simplePos="0" relativeHeight="251824128" behindDoc="0" locked="0" layoutInCell="1" allowOverlap="1" wp14:anchorId="0A7CC5D2" wp14:editId="6FBDC0F5">
            <wp:simplePos x="0" y="0"/>
            <wp:positionH relativeFrom="margin">
              <wp:posOffset>-49530</wp:posOffset>
            </wp:positionH>
            <wp:positionV relativeFrom="margin">
              <wp:posOffset>2576830</wp:posOffset>
            </wp:positionV>
            <wp:extent cx="5729605" cy="2519680"/>
            <wp:effectExtent l="0" t="0" r="0" b="0"/>
            <wp:wrapSquare wrapText="bothSides"/>
            <wp:docPr id="35" name="Picture 10" descr="class_has_answer_800_wht.png"/>
            <wp:cNvGraphicFramePr/>
            <a:graphic xmlns:a="http://schemas.openxmlformats.org/drawingml/2006/main">
              <a:graphicData uri="http://schemas.openxmlformats.org/drawingml/2006/picture">
                <pic:pic xmlns:pic="http://schemas.openxmlformats.org/drawingml/2006/picture">
                  <pic:nvPicPr>
                    <pic:cNvPr id="0" name="class_has_answer_800_wht.png"/>
                    <pic:cNvPicPr/>
                  </pic:nvPicPr>
                  <pic:blipFill>
                    <a:blip r:embed="rId32" cstate="print"/>
                    <a:stretch>
                      <a:fillRect/>
                    </a:stretch>
                  </pic:blipFill>
                  <pic:spPr>
                    <a:xfrm>
                      <a:off x="0" y="0"/>
                      <a:ext cx="5729605" cy="2519680"/>
                    </a:xfrm>
                    <a:prstGeom prst="rect">
                      <a:avLst/>
                    </a:prstGeom>
                  </pic:spPr>
                </pic:pic>
              </a:graphicData>
            </a:graphic>
          </wp:anchor>
        </w:drawing>
      </w:r>
      <w:r w:rsidRPr="00B443BD">
        <w:rPr>
          <w:b/>
          <w:lang w:val="en-GB"/>
        </w:rPr>
        <w:br w:type="page"/>
      </w:r>
    </w:p>
    <w:p w:rsidR="005E40EF" w:rsidRDefault="005E40EF" w:rsidP="005E40EF">
      <w:pPr>
        <w:pStyle w:val="Heading3"/>
      </w:pPr>
      <w:bookmarkStart w:id="102" w:name="_Toc413240227"/>
      <w:bookmarkStart w:id="103" w:name="_Toc427852232"/>
      <w:r>
        <w:rPr>
          <w:noProof/>
          <w:lang w:eastAsia="en-GB"/>
        </w:rPr>
        <w:lastRenderedPageBreak/>
        <w:drawing>
          <wp:anchor distT="0" distB="0" distL="114300" distR="114300" simplePos="0" relativeHeight="251823104" behindDoc="1" locked="0" layoutInCell="1" allowOverlap="1" wp14:anchorId="46DFBC68" wp14:editId="104BCC42">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36"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31105" cy="3848735"/>
                    </a:xfrm>
                    <a:prstGeom prst="rect">
                      <a:avLst/>
                    </a:prstGeom>
                  </pic:spPr>
                </pic:pic>
              </a:graphicData>
            </a:graphic>
          </wp:anchor>
        </w:drawing>
      </w:r>
      <w:r>
        <w:t xml:space="preserve">Activity </w:t>
      </w:r>
      <w:bookmarkEnd w:id="102"/>
      <w:r w:rsidR="00185857">
        <w:t>2B</w:t>
      </w:r>
      <w:bookmarkEnd w:id="103"/>
    </w:p>
    <w:bookmarkEnd w:id="94"/>
    <w:p w:rsidR="006308D4" w:rsidRDefault="006308D4" w:rsidP="006308D4"/>
    <w:p w:rsidR="006308D4" w:rsidRPr="006308D4" w:rsidRDefault="006308D4" w:rsidP="006308D4"/>
    <w:p w:rsidR="006308D4" w:rsidRDefault="006308D4">
      <w:pPr>
        <w:spacing w:after="0" w:line="240" w:lineRule="auto"/>
        <w:rPr>
          <w:rFonts w:cs="Calibri"/>
          <w:b/>
          <w:bCs/>
          <w:color w:val="C00000"/>
          <w:sz w:val="28"/>
          <w:szCs w:val="28"/>
        </w:rPr>
      </w:pPr>
      <w:r>
        <w:br w:type="page"/>
      </w:r>
    </w:p>
    <w:p w:rsidR="00B14642" w:rsidRDefault="00B14642" w:rsidP="00B14642">
      <w:pPr>
        <w:pStyle w:val="Heading2"/>
        <w:rPr>
          <w:rStyle w:val="Strong"/>
          <w:rFonts w:asciiTheme="minorHAnsi" w:hAnsiTheme="minorHAnsi"/>
          <w:i/>
        </w:rPr>
      </w:pPr>
      <w:bookmarkStart w:id="104" w:name="_Toc427852233"/>
      <w:r w:rsidRPr="00DB5EB1">
        <w:lastRenderedPageBreak/>
        <w:t>2.3</w:t>
      </w:r>
      <w:r>
        <w:t xml:space="preserve"> – </w:t>
      </w:r>
      <w:r w:rsidRPr="002C2214">
        <w:t>Use work practices that make environments safe for all</w:t>
      </w:r>
      <w:bookmarkEnd w:id="104"/>
    </w:p>
    <w:p w:rsidR="00CD5A07" w:rsidRPr="007E28B5" w:rsidRDefault="00CD5A07" w:rsidP="00CD5A07">
      <w:pPr>
        <w:pStyle w:val="Heading3"/>
      </w:pPr>
      <w:bookmarkStart w:id="105" w:name="_Toc398533971"/>
      <w:bookmarkStart w:id="106" w:name="_Toc413240214"/>
      <w:bookmarkStart w:id="107" w:name="_Toc427852234"/>
      <w:r w:rsidRPr="007E28B5">
        <w:t>Creating an emotionally safe environment</w:t>
      </w:r>
      <w:bookmarkEnd w:id="105"/>
      <w:bookmarkEnd w:id="106"/>
      <w:bookmarkEnd w:id="107"/>
    </w:p>
    <w:p w:rsidR="00CD5A07" w:rsidRPr="00B443BD" w:rsidRDefault="00CD5A07" w:rsidP="00CD5A07">
      <w:pPr>
        <w:rPr>
          <w:lang w:val="en-GB"/>
        </w:rPr>
      </w:pPr>
      <w:r w:rsidRPr="00B443BD">
        <w:rPr>
          <w:lang w:val="en-GB"/>
        </w:rPr>
        <w:t>In Australia</w:t>
      </w:r>
      <w:r>
        <w:rPr>
          <w:lang w:val="en-GB"/>
        </w:rPr>
        <w:t>,</w:t>
      </w:r>
      <w:r w:rsidRPr="00B443BD">
        <w:rPr>
          <w:lang w:val="en-GB"/>
        </w:rPr>
        <w:t xml:space="preserve"> it is the responsibility of employers and organisations to look after the safety of their workers, customers and other stakeholders. This is</w:t>
      </w:r>
      <w:r>
        <w:rPr>
          <w:lang w:val="en-GB"/>
        </w:rPr>
        <w:t xml:space="preserve"> more than a moral obligation – i</w:t>
      </w:r>
      <w:r w:rsidRPr="00B443BD">
        <w:rPr>
          <w:lang w:val="en-GB"/>
        </w:rPr>
        <w:t>t is one of the duties of care imposed by Work Health and Safety</w:t>
      </w:r>
      <w:r>
        <w:rPr>
          <w:lang w:val="en-GB"/>
        </w:rPr>
        <w:t xml:space="preserve"> (WHS)</w:t>
      </w:r>
      <w:r w:rsidRPr="00B443BD">
        <w:rPr>
          <w:lang w:val="en-GB"/>
        </w:rPr>
        <w:t xml:space="preserve"> legislation. T</w:t>
      </w:r>
      <w:r>
        <w:rPr>
          <w:lang w:val="en-GB"/>
        </w:rPr>
        <w:t>he concept of safety is broad – i</w:t>
      </w:r>
      <w:r w:rsidRPr="00B443BD">
        <w:rPr>
          <w:lang w:val="en-GB"/>
        </w:rPr>
        <w:t>t invol</w:t>
      </w:r>
      <w:r>
        <w:rPr>
          <w:lang w:val="en-GB"/>
        </w:rPr>
        <w:t>ves more than physical safety; i</w:t>
      </w:r>
      <w:r w:rsidRPr="00B443BD">
        <w:rPr>
          <w:lang w:val="en-GB"/>
        </w:rPr>
        <w:t>t covers emotional safety, the feeling of being secure and protected from intimidation, harassment, discrimination and racial denigration.</w:t>
      </w:r>
    </w:p>
    <w:p w:rsidR="00CD5A07" w:rsidRPr="00B443BD" w:rsidRDefault="00CD5A07" w:rsidP="00CD5A07">
      <w:pPr>
        <w:rPr>
          <w:lang w:val="en-GB"/>
        </w:rPr>
      </w:pPr>
      <w:r w:rsidRPr="00B443BD">
        <w:rPr>
          <w:lang w:val="en-GB"/>
        </w:rPr>
        <w:t>In the field of cultural diversity</w:t>
      </w:r>
      <w:r>
        <w:rPr>
          <w:lang w:val="en-GB"/>
        </w:rPr>
        <w:t>,</w:t>
      </w:r>
      <w:r w:rsidRPr="00B443BD">
        <w:rPr>
          <w:lang w:val="en-GB"/>
        </w:rPr>
        <w:t xml:space="preserve"> emotional safety is an important obligation because of the potential for conflict between cultural groups living within Australia. With such a broad cultural picture</w:t>
      </w:r>
      <w:r>
        <w:rPr>
          <w:lang w:val="en-GB"/>
        </w:rPr>
        <w:t>,</w:t>
      </w:r>
      <w:r w:rsidRPr="00B443BD">
        <w:rPr>
          <w:lang w:val="en-GB"/>
        </w:rPr>
        <w:t xml:space="preserve"> emotional safety cannot be left to chance or hope. In general terms</w:t>
      </w:r>
      <w:r>
        <w:rPr>
          <w:lang w:val="en-GB"/>
        </w:rPr>
        <w:t>,</w:t>
      </w:r>
      <w:r w:rsidRPr="00B443BD">
        <w:rPr>
          <w:lang w:val="en-GB"/>
        </w:rPr>
        <w:t xml:space="preserve"> there is an obligation on </w:t>
      </w:r>
      <w:r>
        <w:rPr>
          <w:lang w:val="en-GB"/>
        </w:rPr>
        <w:t xml:space="preserve">the employer/organisation to be </w:t>
      </w:r>
      <w:r w:rsidRPr="00B443BD">
        <w:rPr>
          <w:lang w:val="en-GB"/>
        </w:rPr>
        <w:t>proactive in fulfilling their obligations.</w:t>
      </w:r>
    </w:p>
    <w:p w:rsidR="00CD5A07" w:rsidRPr="00B443BD" w:rsidRDefault="00CD5A07" w:rsidP="00CD5A07">
      <w:pPr>
        <w:rPr>
          <w:lang w:val="en-GB"/>
        </w:rPr>
      </w:pPr>
      <w:r w:rsidRPr="00B443BD">
        <w:rPr>
          <w:lang w:val="en-GB"/>
        </w:rPr>
        <w:t>Emotional safety is a perception issue. It can range from verbal abuse through to deliberate isolation or non-communication. In an emotionally safe organisational culture</w:t>
      </w:r>
      <w:r>
        <w:rPr>
          <w:lang w:val="en-GB"/>
        </w:rPr>
        <w:t>,</w:t>
      </w:r>
      <w:r w:rsidRPr="00B443BD">
        <w:rPr>
          <w:lang w:val="en-GB"/>
        </w:rPr>
        <w:t xml:space="preserve"> an individual feels free to be themselves without risk of being punished or treated negatively. With modern technology</w:t>
      </w:r>
      <w:r>
        <w:rPr>
          <w:lang w:val="en-GB"/>
        </w:rPr>
        <w:t>,</w:t>
      </w:r>
      <w:r w:rsidRPr="00B443BD">
        <w:rPr>
          <w:lang w:val="en-GB"/>
        </w:rPr>
        <w:t xml:space="preserve"> emotional safety can be conveyed by emails, websites and mobile phones. Monitoring is an important part of the culture of safety in any organisation. This may mean surveying staff on a regular basis to test for changes in the perception of emotional safety. In a number of organisations</w:t>
      </w:r>
      <w:r>
        <w:rPr>
          <w:lang w:val="en-GB"/>
        </w:rPr>
        <w:t>,</w:t>
      </w:r>
      <w:r w:rsidRPr="00B443BD">
        <w:rPr>
          <w:lang w:val="en-GB"/>
        </w:rPr>
        <w:t xml:space="preserve"> such employee satisfaction surveys are conducted by the Human Resources department as part of organisational performance management.</w:t>
      </w:r>
    </w:p>
    <w:p w:rsidR="00CD5A07" w:rsidRPr="00B443BD" w:rsidRDefault="00CD5A07" w:rsidP="00CD5A07">
      <w:pPr>
        <w:rPr>
          <w:lang w:val="en-GB"/>
        </w:rPr>
      </w:pPr>
      <w:r w:rsidRPr="00B443BD">
        <w:rPr>
          <w:lang w:val="en-GB"/>
        </w:rPr>
        <w:t>This concept of culture is important because it can define behaviours as well as attitudes. Culture is often defined in simple terms as ‘the way things are done around here’. Where there is gap between what is said and what is done</w:t>
      </w:r>
      <w:r>
        <w:rPr>
          <w:lang w:val="en-GB"/>
        </w:rPr>
        <w:t xml:space="preserve">, </w:t>
      </w:r>
      <w:r w:rsidRPr="00B443BD">
        <w:rPr>
          <w:lang w:val="en-GB"/>
        </w:rPr>
        <w:t>the concept of emotional safety can be challenged. Some companies declare their position through a charter of rights for employees and customers.</w:t>
      </w:r>
    </w:p>
    <w:p w:rsidR="00CD5A07" w:rsidRPr="00B443BD" w:rsidRDefault="00CD5A07" w:rsidP="00CD5A07">
      <w:pPr>
        <w:rPr>
          <w:lang w:val="en-GB"/>
        </w:rPr>
      </w:pPr>
      <w:r w:rsidRPr="00B443BD">
        <w:rPr>
          <w:lang w:val="en-GB"/>
        </w:rPr>
        <w:t>The provision of training and information can assist employees to understand their obligations to guarantee the workplace is emotionally safe. Workshops, seminars and staff meetings are tools used to ensure that employees are aware of their rights and responsibilities.</w:t>
      </w:r>
    </w:p>
    <w:p w:rsidR="00CD5A07" w:rsidRPr="00B443BD" w:rsidRDefault="00CD5A07" w:rsidP="00CD5A07">
      <w:pPr>
        <w:spacing w:after="0"/>
        <w:rPr>
          <w:lang w:val="en-GB"/>
        </w:rPr>
      </w:pPr>
    </w:p>
    <w:p w:rsidR="00CD5A07" w:rsidRPr="00B443BD" w:rsidRDefault="00CD5A07" w:rsidP="00CD5A07">
      <w:pPr>
        <w:spacing w:after="0" w:line="240" w:lineRule="auto"/>
        <w:jc w:val="center"/>
        <w:rPr>
          <w:b/>
          <w:bCs/>
          <w:sz w:val="26"/>
          <w:szCs w:val="26"/>
          <w:lang w:val="en-GB"/>
        </w:rPr>
      </w:pPr>
      <w:r w:rsidRPr="00B443BD">
        <w:rPr>
          <w:noProof/>
          <w:lang w:val="en-GB" w:eastAsia="en-GB"/>
        </w:rPr>
        <w:drawing>
          <wp:inline distT="0" distB="0" distL="0" distR="0" wp14:anchorId="22DF2BAC" wp14:editId="669B3941">
            <wp:extent cx="4684033" cy="1754284"/>
            <wp:effectExtent l="19050" t="0" r="2267" b="0"/>
            <wp:docPr id="46" name="Picture 16" descr="C:\Users\RTOmaterials\Desktop\ArtWork\safety_siren_alert_9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RTOmaterials\Desktop\ArtWork\safety_siren_alert_9050.jpg"/>
                    <pic:cNvPicPr>
                      <a:picLocks noChangeAspect="1" noChangeArrowheads="1"/>
                    </pic:cNvPicPr>
                  </pic:nvPicPr>
                  <pic:blipFill>
                    <a:blip r:embed="rId40" cstate="print"/>
                    <a:srcRect/>
                    <a:stretch>
                      <a:fillRect/>
                    </a:stretch>
                  </pic:blipFill>
                  <pic:spPr bwMode="auto">
                    <a:xfrm>
                      <a:off x="0" y="0"/>
                      <a:ext cx="4691606" cy="1757120"/>
                    </a:xfrm>
                    <a:prstGeom prst="rect">
                      <a:avLst/>
                    </a:prstGeom>
                    <a:noFill/>
                    <a:ln w="9525">
                      <a:noFill/>
                      <a:miter lim="800000"/>
                      <a:headEnd/>
                      <a:tailEnd/>
                    </a:ln>
                  </pic:spPr>
                </pic:pic>
              </a:graphicData>
            </a:graphic>
          </wp:inline>
        </w:drawing>
      </w:r>
      <w:r w:rsidRPr="00B443BD">
        <w:rPr>
          <w:lang w:val="en-GB"/>
        </w:rPr>
        <w:br w:type="page"/>
      </w:r>
    </w:p>
    <w:p w:rsidR="00CD5A07" w:rsidRPr="007E28B5" w:rsidRDefault="001B53E2" w:rsidP="00CD5A07">
      <w:pPr>
        <w:pStyle w:val="Heading3"/>
      </w:pPr>
      <w:bookmarkStart w:id="108" w:name="_Toc398533972"/>
      <w:bookmarkStart w:id="109" w:name="_Toc413240215"/>
      <w:bookmarkStart w:id="110" w:name="_Toc427852235"/>
      <w:r>
        <w:lastRenderedPageBreak/>
        <w:t>Case study</w:t>
      </w:r>
      <w:r w:rsidR="00CD5A07" w:rsidRPr="007E28B5">
        <w:t xml:space="preserve"> – Emotional safety</w:t>
      </w:r>
      <w:bookmarkEnd w:id="108"/>
      <w:bookmarkEnd w:id="109"/>
      <w:bookmarkEnd w:id="110"/>
    </w:p>
    <w:p w:rsidR="00CD5A07" w:rsidRPr="00B443BD" w:rsidRDefault="00CD5A07" w:rsidP="00CD5A07">
      <w:pPr>
        <w:rPr>
          <w:lang w:val="en-GB"/>
        </w:rPr>
      </w:pPr>
      <w:r w:rsidRPr="00B443BD">
        <w:rPr>
          <w:lang w:val="en-GB"/>
        </w:rPr>
        <w:t>Jason comes from Somalia. He came to Perth, Australia, as a refugee on a risky boat escape to Christmas Island. He had experienced a lot of violence and discrimination in his home country. He saw people killed, raped and houses burned down. He was lucky not to be forced to become a child soldier. Jason got a job in a local su</w:t>
      </w:r>
      <w:r>
        <w:rPr>
          <w:lang w:val="en-GB"/>
        </w:rPr>
        <w:t>permarket in the meat division; h</w:t>
      </w:r>
      <w:r w:rsidRPr="00B443BD">
        <w:rPr>
          <w:lang w:val="en-GB"/>
        </w:rPr>
        <w:t xml:space="preserve">e enjoyed </w:t>
      </w:r>
      <w:r>
        <w:rPr>
          <w:lang w:val="en-GB"/>
        </w:rPr>
        <w:t>it</w:t>
      </w:r>
      <w:r w:rsidRPr="00B443BD">
        <w:rPr>
          <w:lang w:val="en-GB"/>
        </w:rPr>
        <w:t xml:space="preserve"> and he received a lot of workplace training. Jason was obvious as an employee because of his very dark skin colour. He was a quiet and helpful person by nature. He found problems with </w:t>
      </w:r>
      <w:r>
        <w:rPr>
          <w:lang w:val="en-GB"/>
        </w:rPr>
        <w:t xml:space="preserve">a </w:t>
      </w:r>
      <w:r w:rsidRPr="00B443BD">
        <w:rPr>
          <w:lang w:val="en-GB"/>
        </w:rPr>
        <w:t>particular supervisor</w:t>
      </w:r>
      <w:r>
        <w:rPr>
          <w:lang w:val="en-GB"/>
        </w:rPr>
        <w:t>,</w:t>
      </w:r>
      <w:r w:rsidRPr="00B443BD">
        <w:rPr>
          <w:lang w:val="en-GB"/>
        </w:rPr>
        <w:t xml:space="preserve"> who seemed to think it was funny to call him the “shadow”. At first</w:t>
      </w:r>
      <w:r>
        <w:rPr>
          <w:lang w:val="en-GB"/>
        </w:rPr>
        <w:t>,</w:t>
      </w:r>
      <w:r w:rsidRPr="00B443BD">
        <w:rPr>
          <w:lang w:val="en-GB"/>
        </w:rPr>
        <w:t xml:space="preserve"> Jason was not worried. He told the supervisor that he did not like the word because it made him sound sneaky and untrustworthy. The supervisor persisted. J</w:t>
      </w:r>
      <w:r>
        <w:rPr>
          <w:lang w:val="en-GB"/>
        </w:rPr>
        <w:t>ason spoke to the HR division; they spoke to the supervisor; s</w:t>
      </w:r>
      <w:r w:rsidRPr="00B443BD">
        <w:rPr>
          <w:lang w:val="en-GB"/>
        </w:rPr>
        <w:t>he claimed she meant nothing by the term.</w:t>
      </w:r>
    </w:p>
    <w:p w:rsidR="00CD5A07" w:rsidRPr="00B443BD" w:rsidRDefault="00CD5A07" w:rsidP="00CD5A07">
      <w:pPr>
        <w:rPr>
          <w:lang w:val="en-GB"/>
        </w:rPr>
      </w:pPr>
      <w:r>
        <w:rPr>
          <w:noProof/>
          <w:lang w:val="en-GB" w:eastAsia="en-GB"/>
        </w:rPr>
        <w:drawing>
          <wp:anchor distT="0" distB="0" distL="114300" distR="114300" simplePos="0" relativeHeight="251762688" behindDoc="1" locked="0" layoutInCell="1" allowOverlap="1" wp14:anchorId="6BF04F4C" wp14:editId="7D1F0AE5">
            <wp:simplePos x="0" y="0"/>
            <wp:positionH relativeFrom="column">
              <wp:posOffset>1543685</wp:posOffset>
            </wp:positionH>
            <wp:positionV relativeFrom="paragraph">
              <wp:posOffset>1684655</wp:posOffset>
            </wp:positionV>
            <wp:extent cx="2327275" cy="2327275"/>
            <wp:effectExtent l="0" t="0" r="0" b="0"/>
            <wp:wrapTight wrapText="bothSides">
              <wp:wrapPolygon edited="0">
                <wp:start x="0" y="0"/>
                <wp:lineTo x="0" y="21394"/>
                <wp:lineTo x="21394" y="21394"/>
                <wp:lineTo x="21394" y="0"/>
                <wp:lineTo x="0" y="0"/>
              </wp:wrapPolygon>
            </wp:wrapTight>
            <wp:docPr id="50" name="Picture 50" descr="C:\Users\Sophie2\Desktop\ArtWork\MC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MCart.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327275" cy="2327275"/>
                    </a:xfrm>
                    <a:prstGeom prst="rect">
                      <a:avLst/>
                    </a:prstGeom>
                    <a:noFill/>
                    <a:ln>
                      <a:noFill/>
                    </a:ln>
                  </pic:spPr>
                </pic:pic>
              </a:graphicData>
            </a:graphic>
          </wp:anchor>
        </w:drawing>
      </w:r>
      <w:r w:rsidRPr="00B443BD">
        <w:rPr>
          <w:lang w:val="en-GB"/>
        </w:rPr>
        <w:t>A workplace discussion was held between Jason and the supervisor</w:t>
      </w:r>
      <w:r>
        <w:rPr>
          <w:lang w:val="en-GB"/>
        </w:rPr>
        <w:t>,</w:t>
      </w:r>
      <w:r w:rsidRPr="00B443BD">
        <w:rPr>
          <w:lang w:val="en-GB"/>
        </w:rPr>
        <w:t xml:space="preserve"> with the assistance of a professional employee assistance counsellor. Both sides presented their thoughts and ideas. The counsellor explained the rights and obligations of each party. The counsellor explained that Jason had sufficient evidence to lodge a complaint with the Australian Human Rights Commission. The supervisor was asked to review the company policy and also to look at the definitions of discrimination. The supervisor realised that she had potentially breached the legislation. She met again with Jason and apologised. She said she had not really thought about the issues or Jason’s feeling</w:t>
      </w:r>
      <w:r>
        <w:rPr>
          <w:lang w:val="en-GB"/>
        </w:rPr>
        <w:t xml:space="preserve">s. Jason accepted the apology – he just wanted her </w:t>
      </w:r>
      <w:r w:rsidRPr="00B443BD">
        <w:rPr>
          <w:lang w:val="en-GB"/>
        </w:rPr>
        <w:t>to stop</w:t>
      </w:r>
      <w:r>
        <w:rPr>
          <w:lang w:val="en-GB"/>
        </w:rPr>
        <w:t xml:space="preserve"> calling him that</w:t>
      </w:r>
      <w:r w:rsidRPr="00B443BD">
        <w:rPr>
          <w:lang w:val="en-GB"/>
        </w:rPr>
        <w:t>.</w:t>
      </w:r>
    </w:p>
    <w:p w:rsidR="00CD5A07" w:rsidRPr="00B443BD" w:rsidRDefault="00CD5A07" w:rsidP="00CD5A07">
      <w:pPr>
        <w:spacing w:after="0"/>
        <w:rPr>
          <w:lang w:val="en-GB"/>
        </w:rPr>
      </w:pPr>
    </w:p>
    <w:p w:rsidR="00CD5A07" w:rsidRPr="00B443BD" w:rsidRDefault="00CD5A07" w:rsidP="00CD5A07">
      <w:pPr>
        <w:spacing w:after="0" w:line="240" w:lineRule="auto"/>
        <w:rPr>
          <w:rFonts w:eastAsia="Times New Roman"/>
          <w:b/>
          <w:bCs/>
          <w:sz w:val="24"/>
          <w:szCs w:val="28"/>
          <w:lang w:val="en-GB" w:eastAsia="en-AU"/>
        </w:rPr>
      </w:pPr>
      <w:r w:rsidRPr="00B443BD">
        <w:rPr>
          <w:lang w:val="en-GB"/>
        </w:rPr>
        <w:br w:type="page"/>
      </w:r>
    </w:p>
    <w:p w:rsidR="00CD5A07" w:rsidRPr="007E28B5" w:rsidRDefault="00CD5A07" w:rsidP="00CD5A07">
      <w:pPr>
        <w:pStyle w:val="BoldBulTight0"/>
        <w:rPr>
          <w:u w:val="single"/>
          <w:lang w:val="en-GB"/>
        </w:rPr>
      </w:pPr>
      <w:r w:rsidRPr="007E28B5">
        <w:rPr>
          <w:u w:val="single"/>
          <w:lang w:val="en-GB"/>
        </w:rPr>
        <w:lastRenderedPageBreak/>
        <w:t>Learning points</w:t>
      </w:r>
    </w:p>
    <w:p w:rsidR="00CD5A07" w:rsidRPr="00B443BD" w:rsidRDefault="00CD5A07" w:rsidP="00CD5A07">
      <w:pPr>
        <w:rPr>
          <w:lang w:val="en-GB"/>
        </w:rPr>
      </w:pPr>
      <w:r w:rsidRPr="00B443BD">
        <w:rPr>
          <w:lang w:val="en-GB"/>
        </w:rPr>
        <w:t>This case study demonstrates how ignorance is not a defence to claims of discrimination on the basis of a person’s physical features. The supervisor did not realise her obligations to Jason. For Jason</w:t>
      </w:r>
      <w:r>
        <w:rPr>
          <w:lang w:val="en-GB"/>
        </w:rPr>
        <w:t>,</w:t>
      </w:r>
      <w:r w:rsidRPr="00B443BD">
        <w:rPr>
          <w:lang w:val="en-GB"/>
        </w:rPr>
        <w:t xml:space="preserve"> it was an emotional issue he did not like and </w:t>
      </w:r>
      <w:r>
        <w:rPr>
          <w:lang w:val="en-GB"/>
        </w:rPr>
        <w:t xml:space="preserve">that </w:t>
      </w:r>
      <w:r w:rsidRPr="00B443BD">
        <w:rPr>
          <w:lang w:val="en-GB"/>
        </w:rPr>
        <w:t>he felt made fun of his skin colour. The issue was resolved using a mediation process that allowed both parties to air their viewpoints. The company had an HR policy and procedure for dealing with the situation. It was used effectively</w:t>
      </w:r>
      <w:r>
        <w:rPr>
          <w:lang w:val="en-GB"/>
        </w:rPr>
        <w:t>,</w:t>
      </w:r>
      <w:r w:rsidRPr="00B443BD">
        <w:rPr>
          <w:lang w:val="en-GB"/>
        </w:rPr>
        <w:t xml:space="preserve"> by asking the supervisor to make herself aware of company and government policy. This in-house learning process emphasised the need for the supervisor to be aware of her obligations. It should be noted that many acts of discrimination do not start by being intentional; more often</w:t>
      </w:r>
      <w:r>
        <w:rPr>
          <w:lang w:val="en-GB"/>
        </w:rPr>
        <w:t>,</w:t>
      </w:r>
      <w:r w:rsidRPr="00B443BD">
        <w:rPr>
          <w:lang w:val="en-GB"/>
        </w:rPr>
        <w:t xml:space="preserve"> they are the product of ignorance.</w:t>
      </w:r>
    </w:p>
    <w:p w:rsidR="00CD5A07" w:rsidRPr="00B443BD" w:rsidRDefault="00CD5A07" w:rsidP="00CD5A07">
      <w:pPr>
        <w:spacing w:after="0" w:line="240" w:lineRule="auto"/>
        <w:rPr>
          <w:lang w:val="en-GB"/>
        </w:rPr>
      </w:pPr>
      <w:r w:rsidRPr="00B443BD">
        <w:rPr>
          <w:noProof/>
          <w:lang w:val="en-GB" w:eastAsia="en-GB"/>
        </w:rPr>
        <w:drawing>
          <wp:anchor distT="0" distB="0" distL="114300" distR="114300" simplePos="0" relativeHeight="251760640" behindDoc="0" locked="0" layoutInCell="1" allowOverlap="1" wp14:anchorId="2AF1EFCC" wp14:editId="1E8941A6">
            <wp:simplePos x="0" y="0"/>
            <wp:positionH relativeFrom="margin">
              <wp:align>center</wp:align>
            </wp:positionH>
            <wp:positionV relativeFrom="margin">
              <wp:align>center</wp:align>
            </wp:positionV>
            <wp:extent cx="5729989" cy="2519917"/>
            <wp:effectExtent l="19050" t="0" r="3426" b="0"/>
            <wp:wrapSquare wrapText="bothSides"/>
            <wp:docPr id="28" name="Picture 7" descr="class_has_answer_800_wht.png"/>
            <wp:cNvGraphicFramePr/>
            <a:graphic xmlns:a="http://schemas.openxmlformats.org/drawingml/2006/main">
              <a:graphicData uri="http://schemas.openxmlformats.org/drawingml/2006/picture">
                <pic:pic xmlns:pic="http://schemas.openxmlformats.org/drawingml/2006/picture">
                  <pic:nvPicPr>
                    <pic:cNvPr id="0" name="class_has_answer_800_wht.png"/>
                    <pic:cNvPicPr/>
                  </pic:nvPicPr>
                  <pic:blipFill>
                    <a:blip r:embed="rId32" cstate="print"/>
                    <a:stretch>
                      <a:fillRect/>
                    </a:stretch>
                  </pic:blipFill>
                  <pic:spPr>
                    <a:xfrm>
                      <a:off x="0" y="0"/>
                      <a:ext cx="5730624" cy="2519916"/>
                    </a:xfrm>
                    <a:prstGeom prst="rect">
                      <a:avLst/>
                    </a:prstGeom>
                  </pic:spPr>
                </pic:pic>
              </a:graphicData>
            </a:graphic>
          </wp:anchor>
        </w:drawing>
      </w:r>
      <w:r w:rsidRPr="00B443BD">
        <w:rPr>
          <w:lang w:val="en-GB"/>
        </w:rPr>
        <w:br w:type="page"/>
      </w:r>
    </w:p>
    <w:p w:rsidR="00CD5A07" w:rsidRPr="00360B00" w:rsidRDefault="00CD5A07" w:rsidP="00CD5A07">
      <w:pPr>
        <w:pStyle w:val="Heading3"/>
      </w:pPr>
      <w:bookmarkStart w:id="111" w:name="_Toc413240216"/>
      <w:bookmarkStart w:id="112" w:name="_Toc427852236"/>
      <w:r w:rsidRPr="00360B00">
        <w:rPr>
          <w:noProof/>
          <w:lang w:eastAsia="en-GB"/>
        </w:rPr>
        <w:lastRenderedPageBreak/>
        <w:drawing>
          <wp:anchor distT="0" distB="0" distL="114300" distR="114300" simplePos="0" relativeHeight="251761664" behindDoc="1" locked="0" layoutInCell="1" allowOverlap="1" wp14:anchorId="42801371" wp14:editId="4676AAB8">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9" name="Picture 2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31105" cy="3848735"/>
                    </a:xfrm>
                    <a:prstGeom prst="rect">
                      <a:avLst/>
                    </a:prstGeom>
                  </pic:spPr>
                </pic:pic>
              </a:graphicData>
            </a:graphic>
          </wp:anchor>
        </w:drawing>
      </w:r>
      <w:r w:rsidRPr="00360B00">
        <w:t xml:space="preserve">Activity </w:t>
      </w:r>
      <w:bookmarkEnd w:id="111"/>
      <w:r w:rsidR="00185857">
        <w:t>2C</w:t>
      </w:r>
      <w:bookmarkEnd w:id="112"/>
    </w:p>
    <w:p w:rsidR="00DB5EB1" w:rsidRDefault="00DB5EB1">
      <w:pPr>
        <w:spacing w:after="0" w:line="240" w:lineRule="auto"/>
        <w:rPr>
          <w:rFonts w:cstheme="majorBidi"/>
          <w:b/>
          <w:bCs/>
          <w:sz w:val="26"/>
          <w:szCs w:val="26"/>
          <w:lang w:val="en-GB"/>
        </w:rPr>
      </w:pPr>
      <w:r>
        <w:br w:type="page"/>
      </w:r>
    </w:p>
    <w:p w:rsidR="006E5817" w:rsidRDefault="00683DD9" w:rsidP="00B14642">
      <w:pPr>
        <w:pStyle w:val="Heading1"/>
      </w:pPr>
      <w:bookmarkStart w:id="113" w:name="_Toc427852237"/>
      <w:r w:rsidRPr="00683DD9">
        <w:lastRenderedPageBreak/>
        <w:t xml:space="preserve">3. </w:t>
      </w:r>
      <w:r w:rsidR="00B14642" w:rsidRPr="002C2214">
        <w:t>Communicate with people from diverse backgrounds and situations</w:t>
      </w:r>
      <w:bookmarkEnd w:id="113"/>
    </w:p>
    <w:p w:rsidR="00B14642" w:rsidRPr="00B14642" w:rsidRDefault="00B14642" w:rsidP="00B14642">
      <w:pPr>
        <w:rPr>
          <w:lang w:val="en-GB" w:eastAsia="en-GB"/>
        </w:rPr>
      </w:pPr>
    </w:p>
    <w:p w:rsidR="00057DD4" w:rsidRDefault="00CD5295" w:rsidP="00683DD9">
      <w:pPr>
        <w:rPr>
          <w:b/>
          <w:sz w:val="28"/>
        </w:rPr>
      </w:pPr>
      <w:r w:rsidRPr="008E070B">
        <w:rPr>
          <w:b/>
          <w:sz w:val="28"/>
        </w:rPr>
        <w:t>3.1.</w:t>
      </w:r>
      <w:r w:rsidRPr="008E070B">
        <w:rPr>
          <w:sz w:val="28"/>
        </w:rPr>
        <w:t xml:space="preserve"> </w:t>
      </w:r>
      <w:r w:rsidR="008E070B">
        <w:tab/>
      </w:r>
      <w:r w:rsidR="004C2DF5" w:rsidRPr="002C2214">
        <w:rPr>
          <w:rFonts w:asciiTheme="minorHAnsi" w:hAnsiTheme="minorHAnsi"/>
        </w:rPr>
        <w:t>Show respect for diversity in communication with all people</w:t>
      </w:r>
    </w:p>
    <w:p w:rsidR="00640FCF" w:rsidRDefault="00CD5295" w:rsidP="004C2DF5">
      <w:pPr>
        <w:ind w:left="720" w:hanging="720"/>
        <w:rPr>
          <w:rFonts w:asciiTheme="minorHAnsi" w:hAnsiTheme="minorHAnsi"/>
        </w:rPr>
      </w:pPr>
      <w:r w:rsidRPr="008E070B">
        <w:rPr>
          <w:b/>
          <w:sz w:val="28"/>
        </w:rPr>
        <w:t>3.2.</w:t>
      </w:r>
      <w:r w:rsidRPr="008E070B">
        <w:rPr>
          <w:sz w:val="28"/>
        </w:rPr>
        <w:t xml:space="preserve"> </w:t>
      </w:r>
      <w:r w:rsidR="008E070B">
        <w:tab/>
      </w:r>
      <w:r w:rsidR="004C2DF5" w:rsidRPr="002C2214">
        <w:rPr>
          <w:rFonts w:asciiTheme="minorHAnsi" w:hAnsiTheme="minorHAnsi"/>
        </w:rPr>
        <w:t>Use verbal and non-verbal communication constructively to establish, develop and maintain effective relationships, mutual trust and confidence</w:t>
      </w:r>
    </w:p>
    <w:p w:rsidR="00D163F0" w:rsidRPr="00C31F98" w:rsidRDefault="00D163F0" w:rsidP="004C2DF5">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4C2DF5" w:rsidRPr="002C2214">
        <w:rPr>
          <w:rFonts w:asciiTheme="minorHAnsi" w:hAnsiTheme="minorHAnsi"/>
        </w:rPr>
        <w:t>Where a language barrier exists, use effective strategies to communicate in the most efficient way possible</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4C2DF5" w:rsidRPr="002C2214">
        <w:rPr>
          <w:rFonts w:asciiTheme="minorHAnsi" w:hAnsiTheme="minorHAnsi"/>
        </w:rPr>
        <w:t>Seek assistance from interpreters or other persons according to communication needs</w:t>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1" cstate="print"/>
                    <a:stretch>
                      <a:fillRect/>
                    </a:stretch>
                  </pic:blipFill>
                  <pic:spPr>
                    <a:xfrm>
                      <a:off x="0" y="0"/>
                      <a:ext cx="3724275" cy="3752850"/>
                    </a:xfrm>
                    <a:prstGeom prst="rect">
                      <a:avLst/>
                    </a:prstGeom>
                  </pic:spPr>
                </pic:pic>
              </a:graphicData>
            </a:graphic>
          </wp:anchor>
        </w:drawing>
      </w:r>
      <w:r w:rsidR="008E070B">
        <w:rPr>
          <w:u w:val="single"/>
        </w:rPr>
        <w:br w:type="page"/>
      </w:r>
    </w:p>
    <w:p w:rsidR="004C2DF5" w:rsidRDefault="004C2DF5" w:rsidP="004C2DF5">
      <w:pPr>
        <w:pStyle w:val="Heading2"/>
      </w:pPr>
      <w:bookmarkStart w:id="114" w:name="_Toc427852238"/>
      <w:r w:rsidRPr="004C2DF5">
        <w:lastRenderedPageBreak/>
        <w:t>3.1 – Show respect for diversity in communication with all people</w:t>
      </w:r>
      <w:bookmarkEnd w:id="114"/>
    </w:p>
    <w:p w:rsidR="006308D4" w:rsidRPr="00585593" w:rsidRDefault="006308D4" w:rsidP="006308D4">
      <w:pPr>
        <w:pStyle w:val="Heading3"/>
      </w:pPr>
      <w:bookmarkStart w:id="115" w:name="_Toc398533961"/>
      <w:bookmarkStart w:id="116" w:name="_Toc413240204"/>
      <w:bookmarkStart w:id="117" w:name="_Toc427852239"/>
      <w:r w:rsidRPr="00585593">
        <w:t>Communication</w:t>
      </w:r>
      <w:bookmarkEnd w:id="115"/>
      <w:bookmarkEnd w:id="116"/>
      <w:bookmarkEnd w:id="117"/>
    </w:p>
    <w:p w:rsidR="006308D4" w:rsidRPr="00B443BD" w:rsidRDefault="006308D4" w:rsidP="006308D4">
      <w:pPr>
        <w:rPr>
          <w:lang w:val="en-GB"/>
        </w:rPr>
      </w:pPr>
      <w:r w:rsidRPr="00B443BD">
        <w:rPr>
          <w:lang w:val="en-GB"/>
        </w:rPr>
        <w:t>Cultural diversity in Australia spreads into the workplace. It has done so since the first days of settlement in 1788. In some workplaces</w:t>
      </w:r>
      <w:r>
        <w:rPr>
          <w:lang w:val="en-GB"/>
        </w:rPr>
        <w:t>,</w:t>
      </w:r>
      <w:r w:rsidRPr="00B443BD">
        <w:rPr>
          <w:lang w:val="en-GB"/>
        </w:rPr>
        <w:t xml:space="preserve"> cultural and ethnic bonds have made the workplace successful. Teamwork has grown out of ethnic and cultural ties.</w:t>
      </w:r>
    </w:p>
    <w:p w:rsidR="006308D4" w:rsidRPr="00B443BD" w:rsidRDefault="006308D4" w:rsidP="006308D4">
      <w:pPr>
        <w:rPr>
          <w:lang w:val="en-GB"/>
        </w:rPr>
      </w:pPr>
      <w:r>
        <w:rPr>
          <w:lang w:val="en-GB"/>
        </w:rPr>
        <w:t>Some</w:t>
      </w:r>
      <w:r w:rsidRPr="00B443BD">
        <w:rPr>
          <w:lang w:val="en-GB"/>
        </w:rPr>
        <w:t xml:space="preserve"> services are targeted to the needs of specific ethnic groups. Often</w:t>
      </w:r>
      <w:r>
        <w:rPr>
          <w:lang w:val="en-GB"/>
        </w:rPr>
        <w:t>,</w:t>
      </w:r>
      <w:r w:rsidRPr="00B443BD">
        <w:rPr>
          <w:lang w:val="en-GB"/>
        </w:rPr>
        <w:t xml:space="preserve"> the workers in those services will </w:t>
      </w:r>
      <w:r>
        <w:rPr>
          <w:lang w:val="en-GB"/>
        </w:rPr>
        <w:t xml:space="preserve">have </w:t>
      </w:r>
      <w:r w:rsidRPr="00B443BD">
        <w:rPr>
          <w:lang w:val="en-GB"/>
        </w:rPr>
        <w:t>an affiliation to that ethnic group. They will have some understanding of how people from that ethnic group like to live</w:t>
      </w:r>
      <w:r>
        <w:rPr>
          <w:lang w:val="en-GB"/>
        </w:rPr>
        <w:t>,</w:t>
      </w:r>
      <w:r w:rsidRPr="00B443BD">
        <w:rPr>
          <w:lang w:val="en-GB"/>
        </w:rPr>
        <w:t xml:space="preserve"> which may be quite different from other cultures.</w:t>
      </w:r>
    </w:p>
    <w:p w:rsidR="006308D4" w:rsidRPr="00B443BD" w:rsidRDefault="006308D4" w:rsidP="006308D4">
      <w:pPr>
        <w:rPr>
          <w:lang w:val="en-GB"/>
        </w:rPr>
      </w:pPr>
      <w:r>
        <w:rPr>
          <w:lang w:val="en-GB"/>
        </w:rPr>
        <w:t>You</w:t>
      </w:r>
      <w:r w:rsidRPr="00B443BD">
        <w:rPr>
          <w:lang w:val="en-GB"/>
        </w:rPr>
        <w:t xml:space="preserve"> can expect to deal with a wide range of cultural and ethnic issues. At times</w:t>
      </w:r>
      <w:r>
        <w:rPr>
          <w:lang w:val="en-GB"/>
        </w:rPr>
        <w:t>,</w:t>
      </w:r>
      <w:r w:rsidRPr="00B443BD">
        <w:rPr>
          <w:lang w:val="en-GB"/>
        </w:rPr>
        <w:t xml:space="preserve"> these will be issues of difference</w:t>
      </w:r>
      <w:r>
        <w:rPr>
          <w:lang w:val="en-GB"/>
        </w:rPr>
        <w:t>;</w:t>
      </w:r>
      <w:r w:rsidRPr="00B443BD">
        <w:rPr>
          <w:lang w:val="en-GB"/>
        </w:rPr>
        <w:t xml:space="preserve"> at other times</w:t>
      </w:r>
      <w:r>
        <w:rPr>
          <w:lang w:val="en-GB"/>
        </w:rPr>
        <w:t>,</w:t>
      </w:r>
      <w:r w:rsidRPr="00B443BD">
        <w:rPr>
          <w:lang w:val="en-GB"/>
        </w:rPr>
        <w:t xml:space="preserve"> they will be issues arising from misunderstandings.</w:t>
      </w:r>
    </w:p>
    <w:p w:rsidR="006308D4" w:rsidRPr="00B443BD" w:rsidRDefault="006308D4" w:rsidP="006308D4">
      <w:pPr>
        <w:rPr>
          <w:lang w:val="en-GB"/>
        </w:rPr>
      </w:pPr>
      <w:r w:rsidRPr="00B443BD">
        <w:rPr>
          <w:lang w:val="en-GB"/>
        </w:rPr>
        <w:t xml:space="preserve">Some cultural groups will have different attitudes towards </w:t>
      </w:r>
      <w:r>
        <w:rPr>
          <w:lang w:val="en-GB"/>
        </w:rPr>
        <w:t>receiving help</w:t>
      </w:r>
      <w:r w:rsidRPr="00B443BD">
        <w:rPr>
          <w:lang w:val="en-GB"/>
        </w:rPr>
        <w:t xml:space="preserve">. They may have difficulty accepting </w:t>
      </w:r>
      <w:r>
        <w:rPr>
          <w:lang w:val="en-GB"/>
        </w:rPr>
        <w:t>your services (e.g. counselling, aged care)</w:t>
      </w:r>
      <w:r w:rsidRPr="00B443BD">
        <w:rPr>
          <w:lang w:val="en-GB"/>
        </w:rPr>
        <w:t xml:space="preserve"> as a legitimate helping process. In some cases</w:t>
      </w:r>
      <w:r>
        <w:rPr>
          <w:lang w:val="en-GB"/>
        </w:rPr>
        <w:t>,</w:t>
      </w:r>
      <w:r w:rsidRPr="00B443BD">
        <w:rPr>
          <w:lang w:val="en-GB"/>
        </w:rPr>
        <w:t xml:space="preserve"> they may see </w:t>
      </w:r>
      <w:r>
        <w:rPr>
          <w:lang w:val="en-GB"/>
        </w:rPr>
        <w:t>you as an unwelcome intrusion. For example, i</w:t>
      </w:r>
      <w:r w:rsidRPr="00B443BD">
        <w:rPr>
          <w:lang w:val="en-GB"/>
        </w:rPr>
        <w:t>n cultures where the family is the primary social group</w:t>
      </w:r>
      <w:r>
        <w:rPr>
          <w:lang w:val="en-GB"/>
        </w:rPr>
        <w:t xml:space="preserve">, </w:t>
      </w:r>
      <w:r w:rsidRPr="00B443BD">
        <w:rPr>
          <w:lang w:val="en-GB"/>
        </w:rPr>
        <w:t>care is expected to be given by the family mem</w:t>
      </w:r>
      <w:r>
        <w:rPr>
          <w:lang w:val="en-GB"/>
        </w:rPr>
        <w:t>bers, not outsiders who may</w:t>
      </w:r>
      <w:r w:rsidRPr="00B443BD">
        <w:rPr>
          <w:lang w:val="en-GB"/>
        </w:rPr>
        <w:t xml:space="preserve"> be strangers.</w:t>
      </w:r>
    </w:p>
    <w:p w:rsidR="006308D4" w:rsidRPr="00B443BD" w:rsidRDefault="006308D4" w:rsidP="006308D4">
      <w:pPr>
        <w:rPr>
          <w:lang w:val="en-GB"/>
        </w:rPr>
      </w:pPr>
      <w:r>
        <w:rPr>
          <w:noProof/>
          <w:lang w:val="en-GB" w:eastAsia="en-GB"/>
        </w:rPr>
        <w:drawing>
          <wp:anchor distT="0" distB="0" distL="114300" distR="114300" simplePos="0" relativeHeight="251743232" behindDoc="0" locked="0" layoutInCell="1" allowOverlap="1" wp14:anchorId="71D25399" wp14:editId="2CDE0AAC">
            <wp:simplePos x="0" y="0"/>
            <wp:positionH relativeFrom="margin">
              <wp:posOffset>4362450</wp:posOffset>
            </wp:positionH>
            <wp:positionV relativeFrom="margin">
              <wp:posOffset>3630930</wp:posOffset>
            </wp:positionV>
            <wp:extent cx="2133600" cy="1685925"/>
            <wp:effectExtent l="0" t="0" r="0" b="9525"/>
            <wp:wrapSquare wrapText="bothSides"/>
            <wp:docPr id="20" name="Picture 2" descr="C:\Users\RTOmaterials\Desktop\ArtWork\talk_show_inter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TOmaterials\Desktop\ArtWork\talk_show_interview.png"/>
                    <pic:cNvPicPr>
                      <a:picLocks noChangeAspect="1" noChangeArrowheads="1"/>
                    </pic:cNvPicPr>
                  </pic:nvPicPr>
                  <pic:blipFill>
                    <a:blip r:embed="rId42" cstate="print"/>
                    <a:srcRect/>
                    <a:stretch>
                      <a:fillRect/>
                    </a:stretch>
                  </pic:blipFill>
                  <pic:spPr bwMode="auto">
                    <a:xfrm>
                      <a:off x="0" y="0"/>
                      <a:ext cx="2133600" cy="1685925"/>
                    </a:xfrm>
                    <a:prstGeom prst="rect">
                      <a:avLst/>
                    </a:prstGeom>
                    <a:noFill/>
                    <a:ln w="9525">
                      <a:noFill/>
                      <a:miter lim="800000"/>
                      <a:headEnd/>
                      <a:tailEnd/>
                    </a:ln>
                  </pic:spPr>
                </pic:pic>
              </a:graphicData>
            </a:graphic>
          </wp:anchor>
        </w:drawing>
      </w:r>
      <w:r>
        <w:rPr>
          <w:noProof/>
          <w:lang w:val="en-GB" w:eastAsia="en-GB"/>
        </w:rPr>
        <w:t xml:space="preserve">Another example would be </w:t>
      </w:r>
      <w:r w:rsidRPr="00B443BD">
        <w:rPr>
          <w:lang w:val="en-GB"/>
        </w:rPr>
        <w:t xml:space="preserve">cultures </w:t>
      </w:r>
      <w:r>
        <w:rPr>
          <w:lang w:val="en-GB"/>
        </w:rPr>
        <w:t>that</w:t>
      </w:r>
      <w:r w:rsidRPr="00B443BD">
        <w:rPr>
          <w:lang w:val="en-GB"/>
        </w:rPr>
        <w:t xml:space="preserve"> consider that only a person who is seriously in emotional trouble would opt to receive support from a therapist or counsellor. So, in these contexts, counselling becomes stigmatised.</w:t>
      </w:r>
      <w:r>
        <w:rPr>
          <w:lang w:val="en-GB"/>
        </w:rPr>
        <w:t xml:space="preserve"> </w:t>
      </w:r>
    </w:p>
    <w:p w:rsidR="006308D4" w:rsidRPr="00B443BD" w:rsidRDefault="006308D4" w:rsidP="006308D4">
      <w:pPr>
        <w:rPr>
          <w:lang w:val="en-GB"/>
        </w:rPr>
      </w:pPr>
      <w:r w:rsidRPr="00B443BD">
        <w:rPr>
          <w:lang w:val="en-GB"/>
        </w:rPr>
        <w:t xml:space="preserve">Privacy is another cultural issue that is </w:t>
      </w:r>
      <w:r>
        <w:rPr>
          <w:lang w:val="en-GB"/>
        </w:rPr>
        <w:t>controversial when providing any personal service</w:t>
      </w:r>
      <w:r w:rsidRPr="00B443BD">
        <w:rPr>
          <w:lang w:val="en-GB"/>
        </w:rPr>
        <w:t>. The level of disclosure of personal inform</w:t>
      </w:r>
      <w:r>
        <w:rPr>
          <w:lang w:val="en-GB"/>
        </w:rPr>
        <w:t xml:space="preserve">ation that frequently occurs when providing things like aged care and </w:t>
      </w:r>
      <w:r w:rsidRPr="00B443BD">
        <w:rPr>
          <w:lang w:val="en-GB"/>
        </w:rPr>
        <w:t xml:space="preserve">counselling </w:t>
      </w:r>
      <w:r>
        <w:rPr>
          <w:lang w:val="en-GB"/>
        </w:rPr>
        <w:t xml:space="preserve">services </w:t>
      </w:r>
      <w:r w:rsidRPr="00B443BD">
        <w:rPr>
          <w:lang w:val="en-GB"/>
        </w:rPr>
        <w:t>can often be seen as invasive. In some cultures</w:t>
      </w:r>
      <w:r>
        <w:rPr>
          <w:lang w:val="en-GB"/>
        </w:rPr>
        <w:t>,</w:t>
      </w:r>
      <w:r w:rsidRPr="00B443BD">
        <w:rPr>
          <w:lang w:val="en-GB"/>
        </w:rPr>
        <w:t xml:space="preserve"> it is not appropriate to discuss personal troubles with a stranger</w:t>
      </w:r>
      <w:r>
        <w:rPr>
          <w:lang w:val="en-GB"/>
        </w:rPr>
        <w:t>, or people to allow you to assist them getting dressed if you are a stranger</w:t>
      </w:r>
      <w:r w:rsidRPr="00B443BD">
        <w:rPr>
          <w:lang w:val="en-GB"/>
        </w:rPr>
        <w:t xml:space="preserve">. </w:t>
      </w:r>
    </w:p>
    <w:p w:rsidR="006308D4" w:rsidRPr="00B443BD" w:rsidRDefault="006308D4" w:rsidP="006308D4">
      <w:pPr>
        <w:rPr>
          <w:lang w:val="en-GB"/>
        </w:rPr>
      </w:pPr>
      <w:r w:rsidRPr="00B443BD">
        <w:rPr>
          <w:lang w:val="en-GB"/>
        </w:rPr>
        <w:t>These attitudes are very</w:t>
      </w:r>
      <w:r w:rsidR="00420F7D">
        <w:rPr>
          <w:lang w:val="en-GB"/>
        </w:rPr>
        <w:t xml:space="preserve"> important considerations for someone </w:t>
      </w:r>
      <w:r w:rsidRPr="00B443BD">
        <w:rPr>
          <w:lang w:val="en-GB"/>
        </w:rPr>
        <w:t>who is seeking to gather information from a client. If working with a client whose culture includes a belief that personal information is not to be shared with strangers, the worker must take care to ensure that they have made an accurate assessment of the client’s situation in gathering all the necessary information. Vital informat</w:t>
      </w:r>
      <w:r>
        <w:rPr>
          <w:lang w:val="en-GB"/>
        </w:rPr>
        <w:t>ion may be withheld without you</w:t>
      </w:r>
      <w:r w:rsidRPr="00B443BD">
        <w:rPr>
          <w:lang w:val="en-GB"/>
        </w:rPr>
        <w:t xml:space="preserve"> knowing </w:t>
      </w:r>
      <w:r>
        <w:rPr>
          <w:lang w:val="en-GB"/>
        </w:rPr>
        <w:t xml:space="preserve">exactly </w:t>
      </w:r>
      <w:r w:rsidRPr="00B443BD">
        <w:rPr>
          <w:lang w:val="en-GB"/>
        </w:rPr>
        <w:t>what has occurred.</w:t>
      </w:r>
    </w:p>
    <w:p w:rsidR="006308D4" w:rsidRPr="00B443BD" w:rsidRDefault="006308D4" w:rsidP="006308D4">
      <w:pPr>
        <w:rPr>
          <w:lang w:val="en-GB"/>
        </w:rPr>
      </w:pPr>
      <w:r w:rsidRPr="00B443BD">
        <w:rPr>
          <w:lang w:val="en-GB"/>
        </w:rPr>
        <w:t>In these situations</w:t>
      </w:r>
      <w:r>
        <w:rPr>
          <w:lang w:val="en-GB"/>
        </w:rPr>
        <w:t>, the you</w:t>
      </w:r>
      <w:r w:rsidRPr="00B443BD">
        <w:rPr>
          <w:lang w:val="en-GB"/>
        </w:rPr>
        <w:t>r will need to influence the family and the client to understand the importance of the information and the ways in which it might be used. Access to other services may be necessary</w:t>
      </w:r>
      <w:r>
        <w:rPr>
          <w:lang w:val="en-GB"/>
        </w:rPr>
        <w:t>,</w:t>
      </w:r>
      <w:r w:rsidRPr="00B443BD">
        <w:rPr>
          <w:lang w:val="en-GB"/>
        </w:rPr>
        <w:t xml:space="preserve"> in order to manage this information challenge.</w:t>
      </w:r>
    </w:p>
    <w:p w:rsidR="006308D4" w:rsidRPr="00B443BD" w:rsidRDefault="006308D4" w:rsidP="006308D4">
      <w:pPr>
        <w:spacing w:after="0" w:line="240" w:lineRule="auto"/>
        <w:rPr>
          <w:lang w:val="en-GB"/>
        </w:rPr>
      </w:pPr>
      <w:r w:rsidRPr="00B443BD">
        <w:rPr>
          <w:lang w:val="en-GB"/>
        </w:rPr>
        <w:br w:type="page"/>
      </w:r>
    </w:p>
    <w:p w:rsidR="006308D4" w:rsidRDefault="006308D4" w:rsidP="006308D4">
      <w:pPr>
        <w:pStyle w:val="Heading3"/>
      </w:pPr>
      <w:bookmarkStart w:id="118" w:name="_Toc427852240"/>
      <w:r w:rsidRPr="005B7C76">
        <w:lastRenderedPageBreak/>
        <w:t xml:space="preserve">Activity </w:t>
      </w:r>
      <w:r w:rsidR="00B91CF2">
        <w:t>3A</w:t>
      </w:r>
      <w:bookmarkEnd w:id="118"/>
    </w:p>
    <w:p w:rsidR="006308D4" w:rsidRPr="006308D4" w:rsidRDefault="006308D4" w:rsidP="006308D4">
      <w:pPr>
        <w:rPr>
          <w:lang w:val="en-GB"/>
        </w:rPr>
      </w:pPr>
      <w:r>
        <w:rPr>
          <w:noProof/>
          <w:lang w:val="en-GB" w:eastAsia="en-GB"/>
        </w:rPr>
        <w:drawing>
          <wp:anchor distT="0" distB="0" distL="114300" distR="114300" simplePos="0" relativeHeight="251747328" behindDoc="1" locked="0" layoutInCell="1" allowOverlap="1" wp14:anchorId="397EA101" wp14:editId="49F36646">
            <wp:simplePos x="0" y="0"/>
            <wp:positionH relativeFrom="column">
              <wp:posOffset>11430</wp:posOffset>
            </wp:positionH>
            <wp:positionV relativeFrom="paragraph">
              <wp:posOffset>9525</wp:posOffset>
            </wp:positionV>
            <wp:extent cx="5031105" cy="3848735"/>
            <wp:effectExtent l="0" t="0" r="0" b="0"/>
            <wp:wrapTight wrapText="bothSides">
              <wp:wrapPolygon edited="0">
                <wp:start x="0" y="0"/>
                <wp:lineTo x="0" y="21490"/>
                <wp:lineTo x="21510" y="21490"/>
                <wp:lineTo x="21510" y="0"/>
                <wp:lineTo x="0" y="0"/>
              </wp:wrapPolygon>
            </wp:wrapTight>
            <wp:docPr id="1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31105" cy="3848735"/>
                    </a:xfrm>
                    <a:prstGeom prst="rect">
                      <a:avLst/>
                    </a:prstGeom>
                  </pic:spPr>
                </pic:pic>
              </a:graphicData>
            </a:graphic>
          </wp:anchor>
        </w:drawing>
      </w:r>
    </w:p>
    <w:p w:rsidR="006308D4" w:rsidRDefault="006308D4">
      <w:pPr>
        <w:spacing w:after="0" w:line="240" w:lineRule="auto"/>
        <w:rPr>
          <w:rFonts w:cs="Calibri"/>
          <w:b/>
          <w:bCs/>
          <w:color w:val="C00000"/>
          <w:sz w:val="28"/>
          <w:szCs w:val="28"/>
        </w:rPr>
      </w:pPr>
      <w:r>
        <w:br w:type="page"/>
      </w:r>
    </w:p>
    <w:p w:rsidR="004C2DF5" w:rsidRDefault="004C2DF5" w:rsidP="00737D14">
      <w:pPr>
        <w:pStyle w:val="Heading2"/>
        <w:spacing w:after="240"/>
      </w:pPr>
      <w:bookmarkStart w:id="119" w:name="_Toc427852241"/>
      <w:r w:rsidRPr="004C2DF5">
        <w:lastRenderedPageBreak/>
        <w:t>3.2 – Use verbal and non-verbal communication constructively to establish, develop and maintain effective relationships, mutual trust and confidence</w:t>
      </w:r>
      <w:bookmarkEnd w:id="119"/>
    </w:p>
    <w:p w:rsidR="007648D1" w:rsidRDefault="007648D1" w:rsidP="007648D1">
      <w:r>
        <w:t>Your communication strategies will vary depending on the situation, so you will need to consider the requirements and desired outcome, before choosing the most appropriate strategy. You will need to consider whether you need to use verbal or non-verbal communication or both, as this will aid in an effective outcome.</w:t>
      </w:r>
    </w:p>
    <w:p w:rsidR="007648D1" w:rsidRPr="00052FE8" w:rsidRDefault="007648D1" w:rsidP="007648D1">
      <w:pPr>
        <w:pStyle w:val="BoldBulTight0"/>
      </w:pPr>
      <w:r w:rsidRPr="00052FE8">
        <w:t>Verbal communication can include:</w:t>
      </w:r>
    </w:p>
    <w:p w:rsidR="007648D1" w:rsidRDefault="007648D1" w:rsidP="007648D1">
      <w:pPr>
        <w:pStyle w:val="Bullets"/>
      </w:pPr>
      <w:r>
        <w:rPr>
          <w:noProof/>
          <w:lang w:val="en-GB" w:eastAsia="en-GB"/>
        </w:rPr>
        <w:drawing>
          <wp:anchor distT="0" distB="0" distL="114300" distR="114300" simplePos="0" relativeHeight="251801600" behindDoc="1" locked="0" layoutInCell="1" allowOverlap="1" wp14:anchorId="2896EBB3" wp14:editId="40DD08B8">
            <wp:simplePos x="0" y="0"/>
            <wp:positionH relativeFrom="column">
              <wp:posOffset>3133725</wp:posOffset>
            </wp:positionH>
            <wp:positionV relativeFrom="paragraph">
              <wp:posOffset>60325</wp:posOffset>
            </wp:positionV>
            <wp:extent cx="2200275" cy="2200275"/>
            <wp:effectExtent l="0" t="0" r="0" b="0"/>
            <wp:wrapTight wrapText="bothSides">
              <wp:wrapPolygon edited="0">
                <wp:start x="748" y="0"/>
                <wp:lineTo x="0" y="374"/>
                <wp:lineTo x="0" y="21132"/>
                <wp:lineTo x="561" y="21506"/>
                <wp:lineTo x="748" y="21506"/>
                <wp:lineTo x="20758" y="21506"/>
                <wp:lineTo x="20945" y="21506"/>
                <wp:lineTo x="21506" y="21132"/>
                <wp:lineTo x="21506" y="374"/>
                <wp:lineTo x="20758" y="0"/>
                <wp:lineTo x="748" y="0"/>
              </wp:wrapPolygon>
            </wp:wrapTight>
            <wp:docPr id="62" name="Picture 62" descr="C:\Users\Sophie2\Desktop\ArtWork\MT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MTada.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200275" cy="2200275"/>
                    </a:xfrm>
                    <a:prstGeom prst="rect">
                      <a:avLst/>
                    </a:prstGeom>
                    <a:ln>
                      <a:noFill/>
                    </a:ln>
                    <a:effectLst>
                      <a:softEdge rad="112500"/>
                    </a:effectLst>
                  </pic:spPr>
                </pic:pic>
              </a:graphicData>
            </a:graphic>
          </wp:anchor>
        </w:drawing>
      </w:r>
      <w:r>
        <w:t>Formal or informal</w:t>
      </w:r>
    </w:p>
    <w:p w:rsidR="007648D1" w:rsidRDefault="007648D1" w:rsidP="007648D1">
      <w:pPr>
        <w:pStyle w:val="Bullets"/>
      </w:pPr>
      <w:r>
        <w:t>Tone</w:t>
      </w:r>
    </w:p>
    <w:p w:rsidR="007648D1" w:rsidRDefault="007648D1" w:rsidP="007648D1">
      <w:pPr>
        <w:pStyle w:val="Bullets"/>
      </w:pPr>
      <w:r>
        <w:t>Volume</w:t>
      </w:r>
    </w:p>
    <w:p w:rsidR="007648D1" w:rsidRDefault="007648D1" w:rsidP="007648D1">
      <w:pPr>
        <w:pStyle w:val="Bullets"/>
      </w:pPr>
      <w:r>
        <w:t>Speed.</w:t>
      </w:r>
    </w:p>
    <w:p w:rsidR="007648D1" w:rsidRDefault="007648D1" w:rsidP="007648D1">
      <w:pPr>
        <w:pStyle w:val="BoldBulTight0"/>
      </w:pPr>
      <w:r>
        <w:t>Non-verbal can include:</w:t>
      </w:r>
    </w:p>
    <w:p w:rsidR="007648D1" w:rsidRPr="00C83C3B" w:rsidRDefault="007648D1" w:rsidP="007648D1">
      <w:pPr>
        <w:pStyle w:val="Bullets"/>
      </w:pPr>
      <w:r w:rsidRPr="00C83C3B">
        <w:t>Body language</w:t>
      </w:r>
    </w:p>
    <w:p w:rsidR="007648D1" w:rsidRPr="00C83C3B" w:rsidRDefault="007648D1" w:rsidP="007648D1">
      <w:pPr>
        <w:pStyle w:val="Bullets"/>
      </w:pPr>
      <w:r w:rsidRPr="00C83C3B">
        <w:t>Gestures</w:t>
      </w:r>
    </w:p>
    <w:p w:rsidR="007648D1" w:rsidRDefault="007648D1" w:rsidP="007648D1">
      <w:pPr>
        <w:pStyle w:val="Bullets"/>
      </w:pPr>
      <w:r w:rsidRPr="00C83C3B">
        <w:t>Facial expressions</w:t>
      </w:r>
      <w:r>
        <w:t>.</w:t>
      </w:r>
    </w:p>
    <w:p w:rsidR="007648D1" w:rsidRDefault="007648D1" w:rsidP="007648D1">
      <w:pPr>
        <w:pStyle w:val="Heading3"/>
      </w:pPr>
      <w:bookmarkStart w:id="120" w:name="_Toc402190500"/>
      <w:bookmarkStart w:id="121" w:name="_Toc427852242"/>
      <w:r>
        <w:t>Establish rapport</w:t>
      </w:r>
      <w:bookmarkEnd w:id="120"/>
      <w:bookmarkEnd w:id="121"/>
    </w:p>
    <w:p w:rsidR="007648D1" w:rsidRPr="00052FE8" w:rsidRDefault="007648D1" w:rsidP="007648D1">
      <w:pPr>
        <w:rPr>
          <w:lang w:val="en-GB"/>
        </w:rPr>
      </w:pPr>
      <w:r>
        <w:rPr>
          <w:lang w:val="en-GB"/>
        </w:rPr>
        <w:t>Establishing rapport is usually the initial phase of any communication, so can be largely established through body language and other non-verbal communication. Being friendly and approachable by smiling and welcoming new members of staff and/or clients, will help them to feel comfortable around you. Establishing rapport with staff and clients is very important as it will be the basis for any working relationship you have with them, so it is important that you are willing to listen and get to know the individual, so that a level of trust and respect are also established.</w:t>
      </w:r>
    </w:p>
    <w:p w:rsidR="007648D1" w:rsidRDefault="007648D1" w:rsidP="007648D1">
      <w:pPr>
        <w:pStyle w:val="Heading3"/>
      </w:pPr>
      <w:bookmarkStart w:id="122" w:name="_Toc402190501"/>
      <w:bookmarkStart w:id="123" w:name="_Toc427852243"/>
      <w:r w:rsidRPr="00052FE8">
        <w:t>Exchange information</w:t>
      </w:r>
      <w:bookmarkEnd w:id="122"/>
      <w:bookmarkEnd w:id="123"/>
    </w:p>
    <w:p w:rsidR="007648D1" w:rsidRPr="00052FE8" w:rsidRDefault="007648D1" w:rsidP="007648D1">
      <w:pPr>
        <w:rPr>
          <w:lang w:val="en-GB"/>
        </w:rPr>
      </w:pPr>
      <w:r>
        <w:rPr>
          <w:lang w:val="en-GB"/>
        </w:rPr>
        <w:t>When exchanging information, you should have open body language and use clear, accurate language. Staff and clients need to know that they can trust the information you are providing them with and they also need to be clear and understand what they are being told. Exchanging information is best done face to face so that any misunderstandings can be dealt with and any questions can be asked but you may find that your organisation uses email, for example, as its established channel of communication, so ensure any written information is clear and concise.</w:t>
      </w:r>
    </w:p>
    <w:p w:rsidR="007648D1" w:rsidRDefault="007648D1">
      <w:pPr>
        <w:spacing w:after="0" w:line="240" w:lineRule="auto"/>
        <w:rPr>
          <w:rFonts w:cstheme="majorBidi"/>
          <w:b/>
          <w:bCs/>
          <w:sz w:val="26"/>
          <w:szCs w:val="26"/>
          <w:lang w:val="en-GB"/>
        </w:rPr>
      </w:pPr>
      <w:bookmarkStart w:id="124" w:name="_Toc402190502"/>
      <w:r>
        <w:br w:type="page"/>
      </w:r>
    </w:p>
    <w:p w:rsidR="007648D1" w:rsidRDefault="007648D1" w:rsidP="007648D1">
      <w:pPr>
        <w:pStyle w:val="Heading3"/>
      </w:pPr>
      <w:bookmarkStart w:id="125" w:name="_Toc427852244"/>
      <w:r>
        <w:lastRenderedPageBreak/>
        <w:t>Facilitate resolution of issues and defuse potentially difficult situations</w:t>
      </w:r>
      <w:bookmarkEnd w:id="124"/>
      <w:bookmarkEnd w:id="125"/>
    </w:p>
    <w:p w:rsidR="007648D1" w:rsidRDefault="007648D1" w:rsidP="007648D1">
      <w:pPr>
        <w:rPr>
          <w:lang w:val="en-GB"/>
        </w:rPr>
      </w:pPr>
      <w:r>
        <w:rPr>
          <w:noProof/>
          <w:lang w:val="en-GB" w:eastAsia="en-GB"/>
        </w:rPr>
        <w:drawing>
          <wp:anchor distT="0" distB="0" distL="114300" distR="114300" simplePos="0" relativeHeight="251802624" behindDoc="1" locked="0" layoutInCell="1" allowOverlap="1" wp14:anchorId="2FA60269" wp14:editId="0EB73EE7">
            <wp:simplePos x="0" y="0"/>
            <wp:positionH relativeFrom="column">
              <wp:posOffset>3790950</wp:posOffset>
            </wp:positionH>
            <wp:positionV relativeFrom="paragraph">
              <wp:posOffset>447675</wp:posOffset>
            </wp:positionV>
            <wp:extent cx="2552700" cy="2200275"/>
            <wp:effectExtent l="0" t="0" r="0" b="9525"/>
            <wp:wrapTight wrapText="bothSides">
              <wp:wrapPolygon edited="0">
                <wp:start x="8866" y="0"/>
                <wp:lineTo x="8060" y="374"/>
                <wp:lineTo x="7093" y="2057"/>
                <wp:lineTo x="7093" y="3553"/>
                <wp:lineTo x="8060" y="5984"/>
                <wp:lineTo x="7415" y="6919"/>
                <wp:lineTo x="6609" y="8416"/>
                <wp:lineTo x="2901" y="10286"/>
                <wp:lineTo x="1612" y="11221"/>
                <wp:lineTo x="1612" y="11969"/>
                <wp:lineTo x="645" y="12717"/>
                <wp:lineTo x="806" y="14400"/>
                <wp:lineTo x="3869" y="14961"/>
                <wp:lineTo x="1934" y="15709"/>
                <wp:lineTo x="1773" y="17392"/>
                <wp:lineTo x="3224" y="17953"/>
                <wp:lineTo x="2901" y="18701"/>
                <wp:lineTo x="2901" y="20010"/>
                <wp:lineTo x="3707" y="20945"/>
                <wp:lineTo x="3707" y="21132"/>
                <wp:lineTo x="4191" y="21319"/>
                <wp:lineTo x="5319" y="21506"/>
                <wp:lineTo x="14507" y="21506"/>
                <wp:lineTo x="16442" y="20945"/>
                <wp:lineTo x="17570" y="19262"/>
                <wp:lineTo x="17409" y="17953"/>
                <wp:lineTo x="18860" y="17392"/>
                <wp:lineTo x="18860" y="15896"/>
                <wp:lineTo x="17570" y="14961"/>
                <wp:lineTo x="19182" y="12343"/>
                <wp:lineTo x="19343" y="11408"/>
                <wp:lineTo x="17087" y="10286"/>
                <wp:lineTo x="13057" y="8977"/>
                <wp:lineTo x="13701" y="8229"/>
                <wp:lineTo x="13540" y="7481"/>
                <wp:lineTo x="12251" y="5984"/>
                <wp:lineTo x="13057" y="2431"/>
                <wp:lineTo x="11767" y="374"/>
                <wp:lineTo x="11122" y="0"/>
                <wp:lineTo x="8866" y="0"/>
              </wp:wrapPolygon>
            </wp:wrapTight>
            <wp:docPr id="65" name="Picture 65" descr="C:\Users\Sophie2\Desktop\ArtWork\calm_meditate_rela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calm_meditate_relax.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552700" cy="2200275"/>
                    </a:xfrm>
                    <a:prstGeom prst="rect">
                      <a:avLst/>
                    </a:prstGeom>
                    <a:noFill/>
                    <a:ln>
                      <a:noFill/>
                    </a:ln>
                  </pic:spPr>
                </pic:pic>
              </a:graphicData>
            </a:graphic>
          </wp:anchor>
        </w:drawing>
      </w:r>
      <w:r>
        <w:rPr>
          <w:lang w:val="en-GB"/>
        </w:rPr>
        <w:t>There are a number of things you should consider when dealing with any issues or defusing potentially difficult situations. These will include:</w:t>
      </w:r>
    </w:p>
    <w:p w:rsidR="007648D1" w:rsidRDefault="007648D1" w:rsidP="007648D1">
      <w:pPr>
        <w:pStyle w:val="Bullets"/>
        <w:rPr>
          <w:lang w:val="en-GB"/>
        </w:rPr>
      </w:pPr>
      <w:r>
        <w:rPr>
          <w:lang w:val="en-GB"/>
        </w:rPr>
        <w:t>Use open body language</w:t>
      </w:r>
    </w:p>
    <w:p w:rsidR="007648D1" w:rsidRDefault="007648D1" w:rsidP="007648D1">
      <w:pPr>
        <w:pStyle w:val="Bullets"/>
        <w:rPr>
          <w:lang w:val="en-GB"/>
        </w:rPr>
      </w:pPr>
      <w:r>
        <w:rPr>
          <w:lang w:val="en-GB"/>
        </w:rPr>
        <w:t>Do not fold arms or put hands on hips</w:t>
      </w:r>
    </w:p>
    <w:p w:rsidR="007648D1" w:rsidRDefault="007648D1" w:rsidP="007648D1">
      <w:pPr>
        <w:pStyle w:val="Bullets"/>
        <w:rPr>
          <w:lang w:val="en-GB"/>
        </w:rPr>
      </w:pPr>
      <w:r>
        <w:rPr>
          <w:lang w:val="en-GB"/>
        </w:rPr>
        <w:t>Remain calm and patient</w:t>
      </w:r>
    </w:p>
    <w:p w:rsidR="007648D1" w:rsidRDefault="007648D1" w:rsidP="007648D1">
      <w:pPr>
        <w:pStyle w:val="Bullets"/>
        <w:rPr>
          <w:lang w:val="en-GB"/>
        </w:rPr>
      </w:pPr>
      <w:r>
        <w:rPr>
          <w:lang w:val="en-GB"/>
        </w:rPr>
        <w:t>Use clear language</w:t>
      </w:r>
    </w:p>
    <w:p w:rsidR="007648D1" w:rsidRDefault="007648D1" w:rsidP="007648D1">
      <w:pPr>
        <w:pStyle w:val="Bullets"/>
        <w:rPr>
          <w:lang w:val="en-GB"/>
        </w:rPr>
      </w:pPr>
      <w:r>
        <w:rPr>
          <w:lang w:val="en-GB"/>
        </w:rPr>
        <w:t>Keep tone of voice calm</w:t>
      </w:r>
    </w:p>
    <w:p w:rsidR="007648D1" w:rsidRDefault="007648D1" w:rsidP="007648D1">
      <w:pPr>
        <w:pStyle w:val="Bullets"/>
        <w:rPr>
          <w:lang w:val="en-GB"/>
        </w:rPr>
      </w:pPr>
      <w:r>
        <w:rPr>
          <w:lang w:val="en-GB"/>
        </w:rPr>
        <w:t>Do not shout or raise voice</w:t>
      </w:r>
    </w:p>
    <w:p w:rsidR="007648D1" w:rsidRPr="0067052B" w:rsidRDefault="007648D1" w:rsidP="007648D1">
      <w:pPr>
        <w:pStyle w:val="Bullets"/>
        <w:rPr>
          <w:lang w:val="en-GB"/>
        </w:rPr>
      </w:pPr>
      <w:r>
        <w:rPr>
          <w:lang w:val="en-GB"/>
        </w:rPr>
        <w:t>Give accurate information.</w:t>
      </w:r>
    </w:p>
    <w:p w:rsidR="007648D1" w:rsidRPr="00C54095" w:rsidRDefault="007648D1" w:rsidP="007648D1">
      <w:pPr>
        <w:pStyle w:val="BoldBulTight0"/>
        <w:spacing w:before="240"/>
      </w:pPr>
      <w:r>
        <w:t>Communicating effectively under any circumstance can include:</w:t>
      </w:r>
    </w:p>
    <w:p w:rsidR="007648D1" w:rsidRPr="00AA404A" w:rsidRDefault="007648D1" w:rsidP="007648D1">
      <w:pPr>
        <w:pStyle w:val="Bullets"/>
      </w:pPr>
      <w:r w:rsidRPr="00AA404A">
        <w:t>Effective use of questioning, speaking, and listening and non-verbal communication techniques</w:t>
      </w:r>
    </w:p>
    <w:p w:rsidR="007648D1" w:rsidRPr="00AA404A" w:rsidRDefault="007648D1" w:rsidP="007648D1">
      <w:pPr>
        <w:pStyle w:val="Bullets"/>
      </w:pPr>
      <w:r w:rsidRPr="00AA404A">
        <w:t>Identifying and evaluating what is occurring within an interaction in a non-judgemental way</w:t>
      </w:r>
    </w:p>
    <w:p w:rsidR="007648D1" w:rsidRPr="00AA404A" w:rsidRDefault="007648D1" w:rsidP="007648D1">
      <w:pPr>
        <w:pStyle w:val="Bullets"/>
      </w:pPr>
      <w:r w:rsidRPr="00AA404A">
        <w:t>Making decisions about appropriate words, behaviour, posture</w:t>
      </w:r>
    </w:p>
    <w:p w:rsidR="007648D1" w:rsidRPr="00AA404A" w:rsidRDefault="007648D1" w:rsidP="007648D1">
      <w:pPr>
        <w:pStyle w:val="Bullets"/>
      </w:pPr>
      <w:r w:rsidRPr="00AA404A">
        <w:t>Using clarifying, summarising questions</w:t>
      </w:r>
    </w:p>
    <w:p w:rsidR="007648D1" w:rsidRPr="00AA404A" w:rsidRDefault="007648D1" w:rsidP="007648D1">
      <w:pPr>
        <w:pStyle w:val="Bullets"/>
      </w:pPr>
      <w:r w:rsidRPr="00AA404A">
        <w:t>Putting together a response that is culturally appropriate</w:t>
      </w:r>
    </w:p>
    <w:p w:rsidR="007648D1" w:rsidRPr="00AA404A" w:rsidRDefault="007648D1" w:rsidP="007648D1">
      <w:pPr>
        <w:pStyle w:val="Bullets"/>
      </w:pPr>
      <w:r w:rsidRPr="00AA404A">
        <w:t>Expressing an individual perspective</w:t>
      </w:r>
    </w:p>
    <w:p w:rsidR="007648D1" w:rsidRPr="00AA404A" w:rsidRDefault="007648D1" w:rsidP="007648D1">
      <w:pPr>
        <w:pStyle w:val="Bullets"/>
      </w:pPr>
      <w:r w:rsidRPr="00AA404A">
        <w:t>Expressing own philosophy, ideology and background and exploring the impact of this on the communication</w:t>
      </w:r>
    </w:p>
    <w:p w:rsidR="007648D1" w:rsidRPr="00AA404A" w:rsidRDefault="007648D1" w:rsidP="007648D1">
      <w:pPr>
        <w:pStyle w:val="Bullets"/>
      </w:pPr>
      <w:r w:rsidRPr="00AA404A">
        <w:t>Exploring and unpacking problems</w:t>
      </w:r>
    </w:p>
    <w:p w:rsidR="007648D1" w:rsidRPr="00AA404A" w:rsidRDefault="007648D1" w:rsidP="007648D1">
      <w:pPr>
        <w:pStyle w:val="Bullets"/>
      </w:pPr>
      <w:r w:rsidRPr="00AA404A">
        <w:t>Using active and reflective listening appropriately</w:t>
      </w:r>
    </w:p>
    <w:p w:rsidR="007648D1" w:rsidRPr="00AA404A" w:rsidRDefault="007648D1" w:rsidP="007648D1">
      <w:pPr>
        <w:pStyle w:val="Bullets"/>
      </w:pPr>
      <w:r w:rsidRPr="00AA404A">
        <w:t>Providing sufficient time to enable stories to be told</w:t>
      </w:r>
    </w:p>
    <w:p w:rsidR="007648D1" w:rsidRPr="00AA404A" w:rsidRDefault="007648D1" w:rsidP="007648D1">
      <w:pPr>
        <w:pStyle w:val="Bullets"/>
      </w:pPr>
      <w:r w:rsidRPr="00AA404A">
        <w:t>Providing summarising and reflective responses in conflict situations</w:t>
      </w:r>
    </w:p>
    <w:p w:rsidR="007648D1" w:rsidRPr="002F19F1" w:rsidRDefault="007648D1" w:rsidP="007648D1">
      <w:pPr>
        <w:pStyle w:val="Bullets"/>
        <w:rPr>
          <w:rFonts w:cs="Calibri"/>
          <w:b/>
          <w:bCs/>
          <w:color w:val="C00000"/>
          <w:sz w:val="28"/>
          <w:szCs w:val="28"/>
        </w:rPr>
      </w:pPr>
      <w:r w:rsidRPr="00AA404A">
        <w:t>Confirming that required information is accessed or message communicated</w:t>
      </w:r>
      <w:r>
        <w:t>.</w:t>
      </w:r>
    </w:p>
    <w:p w:rsidR="007920F0" w:rsidRPr="007920F0" w:rsidRDefault="007920F0" w:rsidP="007920F0"/>
    <w:p w:rsidR="007E5C4B" w:rsidRDefault="007E5C4B">
      <w:pPr>
        <w:spacing w:after="0" w:line="240" w:lineRule="auto"/>
        <w:rPr>
          <w:rFonts w:cs="Calibri"/>
          <w:b/>
          <w:bCs/>
          <w:color w:val="C00000"/>
          <w:sz w:val="28"/>
          <w:szCs w:val="28"/>
        </w:rPr>
      </w:pPr>
      <w:r>
        <w:br w:type="page"/>
      </w:r>
    </w:p>
    <w:p w:rsidR="007E5C4B" w:rsidRDefault="007E5C4B" w:rsidP="007E5C4B">
      <w:r>
        <w:lastRenderedPageBreak/>
        <w:t>Diversity in the workplace can be a huge asset to any organisation but it can also create issues with communication, both verbal and non-verbal between colleagues and clients.</w:t>
      </w:r>
    </w:p>
    <w:p w:rsidR="007E5C4B" w:rsidRDefault="007E5C4B" w:rsidP="007E5C4B">
      <w:pPr>
        <w:pStyle w:val="BoldBulTight0"/>
      </w:pPr>
      <w:r>
        <w:rPr>
          <w:noProof/>
          <w:lang w:val="en-GB" w:eastAsia="en-GB"/>
        </w:rPr>
        <w:drawing>
          <wp:anchor distT="0" distB="0" distL="114300" distR="114300" simplePos="0" relativeHeight="251817984" behindDoc="0" locked="0" layoutInCell="1" allowOverlap="1" wp14:anchorId="4535FB95" wp14:editId="43016014">
            <wp:simplePos x="0" y="0"/>
            <wp:positionH relativeFrom="column">
              <wp:posOffset>3946215</wp:posOffset>
            </wp:positionH>
            <wp:positionV relativeFrom="paragraph">
              <wp:posOffset>98484</wp:posOffset>
            </wp:positionV>
            <wp:extent cx="1774190" cy="2218055"/>
            <wp:effectExtent l="0" t="0" r="0" b="0"/>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otolia_15456753_S.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774190" cy="2218055"/>
                    </a:xfrm>
                    <a:prstGeom prst="rect">
                      <a:avLst/>
                    </a:prstGeom>
                  </pic:spPr>
                </pic:pic>
              </a:graphicData>
            </a:graphic>
          </wp:anchor>
        </w:drawing>
      </w:r>
      <w:r>
        <w:t>Issues in communication may come from:</w:t>
      </w:r>
    </w:p>
    <w:p w:rsidR="007E5C4B" w:rsidRDefault="007E5C4B" w:rsidP="007E5C4B">
      <w:pPr>
        <w:pStyle w:val="Bullets"/>
      </w:pPr>
      <w:r>
        <w:t>Social customs</w:t>
      </w:r>
    </w:p>
    <w:p w:rsidR="007E5C4B" w:rsidRDefault="007E5C4B" w:rsidP="007E5C4B">
      <w:pPr>
        <w:pStyle w:val="Bullets"/>
      </w:pPr>
      <w:r>
        <w:t>Different languages</w:t>
      </w:r>
    </w:p>
    <w:p w:rsidR="007E5C4B" w:rsidRDefault="007E5C4B" w:rsidP="007E5C4B">
      <w:pPr>
        <w:pStyle w:val="Bullets"/>
      </w:pPr>
      <w:r>
        <w:t>National origin</w:t>
      </w:r>
    </w:p>
    <w:p w:rsidR="007E5C4B" w:rsidRDefault="007E5C4B" w:rsidP="007E5C4B">
      <w:pPr>
        <w:pStyle w:val="Bullets"/>
      </w:pPr>
      <w:r>
        <w:t>Ethnic origin</w:t>
      </w:r>
    </w:p>
    <w:p w:rsidR="007E5C4B" w:rsidRDefault="007E5C4B" w:rsidP="007E5C4B">
      <w:pPr>
        <w:pStyle w:val="Bullets"/>
      </w:pPr>
      <w:r>
        <w:t>Religious beliefs</w:t>
      </w:r>
    </w:p>
    <w:p w:rsidR="007E5C4B" w:rsidRDefault="007E5C4B" w:rsidP="007E5C4B">
      <w:pPr>
        <w:pStyle w:val="Bullets"/>
      </w:pPr>
      <w:r>
        <w:t>Gender</w:t>
      </w:r>
    </w:p>
    <w:p w:rsidR="007E5C4B" w:rsidRDefault="007E5C4B" w:rsidP="007E5C4B">
      <w:pPr>
        <w:pStyle w:val="Bullets"/>
      </w:pPr>
      <w:r>
        <w:t>Personal values.</w:t>
      </w:r>
    </w:p>
    <w:p w:rsidR="007E5C4B" w:rsidRDefault="007E5C4B" w:rsidP="007E5C4B">
      <w:r>
        <w:t>Standing too close to someone when talking to them can be construed as intimidating, not making eye contact can be deemed as rude, personal values on manners and etiquette may conflict with others, and colleagues with English as a second language could may not totally understand the nature of comments, and may themselves write or articulate incorrect messages and meanings through no fault of their own.</w:t>
      </w:r>
    </w:p>
    <w:p w:rsidR="007E5C4B" w:rsidRDefault="007E5C4B" w:rsidP="007E5C4B">
      <w:pPr>
        <w:pStyle w:val="Heading3"/>
      </w:pPr>
      <w:bookmarkStart w:id="126" w:name="_Toc427852245"/>
      <w:r>
        <w:t>Verbal communication</w:t>
      </w:r>
      <w:r w:rsidR="00DE4C44">
        <w:t xml:space="preserve"> issues</w:t>
      </w:r>
      <w:bookmarkEnd w:id="126"/>
    </w:p>
    <w:p w:rsidR="007E5C4B" w:rsidRDefault="007E5C4B" w:rsidP="007E5C4B">
      <w:pPr>
        <w:pStyle w:val="BoldBulTight0"/>
      </w:pPr>
      <w:r>
        <w:t>Some issues that can arise in verbal communication to be aware of are:</w:t>
      </w:r>
    </w:p>
    <w:p w:rsidR="007E5C4B" w:rsidRDefault="007E5C4B" w:rsidP="007E5C4B">
      <w:pPr>
        <w:pStyle w:val="Bullets"/>
      </w:pPr>
      <w:r>
        <w:t>Tone of voice – the way in which we say things can sometimes offend or upset others and may be unintentional but must be kept in mind, particularly when issuing instructions</w:t>
      </w:r>
    </w:p>
    <w:p w:rsidR="007E5C4B" w:rsidRDefault="007E5C4B" w:rsidP="007E5C4B">
      <w:pPr>
        <w:pStyle w:val="Bullets"/>
      </w:pPr>
      <w:r>
        <w:t>Jargon – is words or phrases associated with a particular industry, sector or profession. Be aware that new employees or non-English speaking colleagues may not understand it</w:t>
      </w:r>
    </w:p>
    <w:p w:rsidR="007E5C4B" w:rsidRDefault="007E5C4B" w:rsidP="007E5C4B">
      <w:pPr>
        <w:pStyle w:val="Bullets"/>
      </w:pPr>
      <w:r>
        <w:t>Jokes – without realising it, telling a joke may be seriously offensive to someone from a different culture, race or religion</w:t>
      </w:r>
    </w:p>
    <w:p w:rsidR="007E5C4B" w:rsidRDefault="007E5C4B" w:rsidP="007E5C4B">
      <w:pPr>
        <w:pStyle w:val="Bullets"/>
      </w:pPr>
      <w:r>
        <w:t>Offensive language – not everyone appreciates bad language and it can be highly offensive to some people</w:t>
      </w:r>
    </w:p>
    <w:p w:rsidR="007E5C4B" w:rsidRDefault="007E5C4B" w:rsidP="007E5C4B">
      <w:pPr>
        <w:pStyle w:val="Bullets"/>
      </w:pPr>
      <w:r>
        <w:t>Colleagues that do not speak English – early training for new employees who do not speak English is essential. Perhaps assign a mentor to help them in the first stages of their employment.</w:t>
      </w:r>
    </w:p>
    <w:p w:rsidR="007E5C4B" w:rsidRDefault="007E5C4B" w:rsidP="007E5C4B">
      <w:pPr>
        <w:spacing w:after="0" w:line="240" w:lineRule="auto"/>
        <w:rPr>
          <w:b/>
        </w:rPr>
      </w:pPr>
      <w:r>
        <w:br w:type="page"/>
      </w:r>
    </w:p>
    <w:p w:rsidR="007E5C4B" w:rsidRDefault="007E5C4B" w:rsidP="007E5C4B">
      <w:pPr>
        <w:pStyle w:val="Heading3"/>
      </w:pPr>
      <w:bookmarkStart w:id="127" w:name="_Toc427852246"/>
      <w:r>
        <w:lastRenderedPageBreak/>
        <w:t>Non-verbal communication</w:t>
      </w:r>
      <w:r w:rsidR="00DE4C44">
        <w:t xml:space="preserve"> issues</w:t>
      </w:r>
      <w:bookmarkEnd w:id="127"/>
    </w:p>
    <w:p w:rsidR="007E5C4B" w:rsidRDefault="007E5C4B" w:rsidP="007E5C4B">
      <w:r>
        <w:t xml:space="preserve">Often what we don’t say but what we communicate by non-verbal means can cause even more issues than we realise. </w:t>
      </w:r>
    </w:p>
    <w:p w:rsidR="007E5C4B" w:rsidRDefault="007E5C4B" w:rsidP="007E5C4B">
      <w:pPr>
        <w:pStyle w:val="BoldBulTight0"/>
      </w:pPr>
      <w:r>
        <w:t>Issues may arise in the following areas:</w:t>
      </w:r>
    </w:p>
    <w:p w:rsidR="007E5C4B" w:rsidRDefault="007E5C4B" w:rsidP="007E5C4B">
      <w:pPr>
        <w:pStyle w:val="Bullets"/>
      </w:pPr>
      <w:r>
        <w:rPr>
          <w:noProof/>
          <w:lang w:val="en-GB" w:eastAsia="en-GB"/>
        </w:rPr>
        <w:drawing>
          <wp:anchor distT="0" distB="0" distL="114300" distR="114300" simplePos="0" relativeHeight="251819008" behindDoc="0" locked="0" layoutInCell="1" allowOverlap="1" wp14:anchorId="78B1422B" wp14:editId="43446A06">
            <wp:simplePos x="0" y="0"/>
            <wp:positionH relativeFrom="column">
              <wp:posOffset>4762500</wp:posOffset>
            </wp:positionH>
            <wp:positionV relativeFrom="paragraph">
              <wp:posOffset>13970</wp:posOffset>
            </wp:positionV>
            <wp:extent cx="1567180" cy="2440940"/>
            <wp:effectExtent l="0" t="0" r="0" b="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business_figure_pointing_14507.pn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567180" cy="2440940"/>
                    </a:xfrm>
                    <a:prstGeom prst="rect">
                      <a:avLst/>
                    </a:prstGeom>
                  </pic:spPr>
                </pic:pic>
              </a:graphicData>
            </a:graphic>
          </wp:anchor>
        </w:drawing>
      </w:r>
      <w:r>
        <w:t>Eye contact – making and maintaining eye contact is regarded as polite manners, although in some cultures this may not be true</w:t>
      </w:r>
    </w:p>
    <w:p w:rsidR="007E5C4B" w:rsidRDefault="007E5C4B" w:rsidP="007E5C4B">
      <w:pPr>
        <w:pStyle w:val="Bullets"/>
      </w:pPr>
      <w:r>
        <w:t>Gestures – actions such as pointing may be considered rude by some people, as highly animated gestures may appear threatening to others</w:t>
      </w:r>
    </w:p>
    <w:p w:rsidR="007E5C4B" w:rsidRDefault="007E5C4B" w:rsidP="007E5C4B">
      <w:pPr>
        <w:pStyle w:val="Bullets"/>
      </w:pPr>
      <w:r>
        <w:t>Body position – standing too close to someone may be an invasion of their personal space, however, if an employee is hearing impaired they may need to stand closer than others in order to hear you speak</w:t>
      </w:r>
    </w:p>
    <w:p w:rsidR="007E5C4B" w:rsidRDefault="007E5C4B" w:rsidP="007E5C4B">
      <w:pPr>
        <w:pStyle w:val="Bullets"/>
      </w:pPr>
      <w:r>
        <w:t>Appearance – we often make judgements on people’s appearance. Dress may form part of someone’s culture or religion.</w:t>
      </w:r>
    </w:p>
    <w:p w:rsidR="007E5C4B" w:rsidRDefault="007E5C4B" w:rsidP="007E5C4B">
      <w:pPr>
        <w:pStyle w:val="BoldBulTight0"/>
      </w:pPr>
      <w:r>
        <w:t>There are a number of ways we can accommodate diversity within the workplace:</w:t>
      </w:r>
    </w:p>
    <w:p w:rsidR="007E5C4B" w:rsidRDefault="007E5C4B" w:rsidP="007E5C4B">
      <w:pPr>
        <w:pStyle w:val="Bullets"/>
      </w:pPr>
      <w:r>
        <w:t>Respect – accept peoples’ differences and do not be judgmental</w:t>
      </w:r>
    </w:p>
    <w:p w:rsidR="007E5C4B" w:rsidRDefault="007E5C4B" w:rsidP="007E5C4B">
      <w:pPr>
        <w:pStyle w:val="Bullets"/>
      </w:pPr>
      <w:r>
        <w:t>Understand – talk to your colleagues about their differences and take an interest; it may be that there are aspects about you that they do not understand. Maybe even do independent research on their differences if you do not feel that you can approach them</w:t>
      </w:r>
    </w:p>
    <w:p w:rsidR="007E5C4B" w:rsidRDefault="007E5C4B" w:rsidP="007E5C4B">
      <w:pPr>
        <w:pStyle w:val="Bullets"/>
      </w:pPr>
      <w:r>
        <w:t>Take opportunities – people from different backgrounds should not be seen as a limitation to your organisation. Diversity can bring new perspectives, insights and skills to the workplace</w:t>
      </w:r>
    </w:p>
    <w:p w:rsidR="007E5C4B" w:rsidRDefault="007E5C4B" w:rsidP="007E5C4B">
      <w:pPr>
        <w:pStyle w:val="Bullets"/>
      </w:pPr>
      <w:r>
        <w:t>Training – identify differences within your organisation and involve relevant colleagues in training to educate the workforce and achieve acceptance and understanding.</w:t>
      </w:r>
    </w:p>
    <w:p w:rsidR="007E5C4B" w:rsidRDefault="007E5C4B">
      <w:pPr>
        <w:spacing w:after="0" w:line="240" w:lineRule="auto"/>
        <w:rPr>
          <w:rFonts w:cs="Calibri"/>
          <w:b/>
          <w:bCs/>
          <w:color w:val="C00000"/>
          <w:sz w:val="28"/>
          <w:szCs w:val="28"/>
        </w:rPr>
      </w:pPr>
      <w:r>
        <w:br w:type="page"/>
      </w:r>
    </w:p>
    <w:p w:rsidR="00AA01BB" w:rsidRDefault="00AA01BB" w:rsidP="00AA01BB">
      <w:pPr>
        <w:pStyle w:val="Heading3"/>
      </w:pPr>
      <w:bookmarkStart w:id="128" w:name="_Toc427852247"/>
      <w:r w:rsidRPr="005B7C76">
        <w:lastRenderedPageBreak/>
        <w:t xml:space="preserve">Activity </w:t>
      </w:r>
      <w:r>
        <w:t>3B</w:t>
      </w:r>
      <w:bookmarkEnd w:id="128"/>
    </w:p>
    <w:p w:rsidR="00AA01BB" w:rsidRDefault="00AA01BB">
      <w:pPr>
        <w:spacing w:after="0" w:line="240" w:lineRule="auto"/>
        <w:rPr>
          <w:rFonts w:cs="Calibri"/>
          <w:b/>
          <w:bCs/>
          <w:color w:val="C00000"/>
          <w:sz w:val="28"/>
          <w:szCs w:val="28"/>
        </w:rPr>
      </w:pPr>
      <w:r>
        <w:rPr>
          <w:noProof/>
          <w:lang w:val="en-GB" w:eastAsia="en-GB"/>
        </w:rPr>
        <w:drawing>
          <wp:anchor distT="0" distB="0" distL="114300" distR="114300" simplePos="0" relativeHeight="251831296" behindDoc="1" locked="0" layoutInCell="1" allowOverlap="1" wp14:anchorId="5EE0C39D" wp14:editId="6FBD5A0A">
            <wp:simplePos x="0" y="0"/>
            <wp:positionH relativeFrom="column">
              <wp:posOffset>67945</wp:posOffset>
            </wp:positionH>
            <wp:positionV relativeFrom="paragraph">
              <wp:posOffset>34290</wp:posOffset>
            </wp:positionV>
            <wp:extent cx="5031105" cy="3848735"/>
            <wp:effectExtent l="0" t="0" r="0" b="0"/>
            <wp:wrapTight wrapText="bothSides">
              <wp:wrapPolygon edited="0">
                <wp:start x="0" y="0"/>
                <wp:lineTo x="0" y="21490"/>
                <wp:lineTo x="21510" y="21490"/>
                <wp:lineTo x="21510" y="0"/>
                <wp:lineTo x="0" y="0"/>
              </wp:wrapPolygon>
            </wp:wrapTight>
            <wp:docPr id="7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31105" cy="3848735"/>
                    </a:xfrm>
                    <a:prstGeom prst="rect">
                      <a:avLst/>
                    </a:prstGeom>
                  </pic:spPr>
                </pic:pic>
              </a:graphicData>
            </a:graphic>
          </wp:anchor>
        </w:drawing>
      </w:r>
      <w:r>
        <w:br w:type="page"/>
      </w:r>
    </w:p>
    <w:p w:rsidR="004C2DF5" w:rsidRDefault="004C2DF5" w:rsidP="004C2DF5">
      <w:pPr>
        <w:pStyle w:val="Heading2"/>
      </w:pPr>
      <w:bookmarkStart w:id="129" w:name="_Toc427852248"/>
      <w:r w:rsidRPr="004C2DF5">
        <w:lastRenderedPageBreak/>
        <w:t>3.3 – Where a language barrier exists, use effective strategies to communicate in the most efficient way possible</w:t>
      </w:r>
      <w:bookmarkEnd w:id="129"/>
    </w:p>
    <w:p w:rsidR="007648D1" w:rsidRPr="00796CE3" w:rsidRDefault="007648D1" w:rsidP="00796CE3">
      <w:pPr>
        <w:pStyle w:val="Heading3"/>
      </w:pPr>
      <w:bookmarkStart w:id="130" w:name="_Toc402190543"/>
      <w:bookmarkStart w:id="131" w:name="_Toc427852249"/>
      <w:r w:rsidRPr="00796CE3">
        <w:t>Develop trusting relationships</w:t>
      </w:r>
      <w:bookmarkEnd w:id="130"/>
      <w:bookmarkEnd w:id="131"/>
    </w:p>
    <w:p w:rsidR="007648D1" w:rsidRDefault="007648D1" w:rsidP="007648D1">
      <w:r>
        <w:rPr>
          <w:noProof/>
          <w:lang w:val="en-GB" w:eastAsia="en-GB"/>
        </w:rPr>
        <w:drawing>
          <wp:anchor distT="0" distB="0" distL="114300" distR="114300" simplePos="0" relativeHeight="251804672" behindDoc="1" locked="0" layoutInCell="1" allowOverlap="1" wp14:anchorId="20873460" wp14:editId="7DF11792">
            <wp:simplePos x="0" y="0"/>
            <wp:positionH relativeFrom="column">
              <wp:posOffset>3252470</wp:posOffset>
            </wp:positionH>
            <wp:positionV relativeFrom="paragraph">
              <wp:posOffset>694055</wp:posOffset>
            </wp:positionV>
            <wp:extent cx="2612390" cy="1795780"/>
            <wp:effectExtent l="0" t="0" r="0" b="0"/>
            <wp:wrapTight wrapText="bothSides">
              <wp:wrapPolygon edited="0">
                <wp:start x="0" y="0"/>
                <wp:lineTo x="0" y="21310"/>
                <wp:lineTo x="21421" y="21310"/>
                <wp:lineTo x="21421" y="0"/>
                <wp:lineTo x="0" y="0"/>
              </wp:wrapPolygon>
            </wp:wrapTight>
            <wp:docPr id="75" name="Picture 75" descr="C:\Users\Sophie2\Desktop\ArtWork\group_meeting_puzzle_final_step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ophie2\Desktop\ArtWork\group_meeting_puzzle_final_step_800_wht.p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612390" cy="1795780"/>
                    </a:xfrm>
                    <a:prstGeom prst="rect">
                      <a:avLst/>
                    </a:prstGeom>
                    <a:noFill/>
                    <a:ln>
                      <a:noFill/>
                    </a:ln>
                  </pic:spPr>
                </pic:pic>
              </a:graphicData>
            </a:graphic>
          </wp:anchor>
        </w:drawing>
      </w:r>
      <w:r>
        <w:t xml:space="preserve">We have looked previously at how valuing and encouraging team views and contributions can help build communication and trust. There are also other ways that you can achieve trusting relationships, which will help to negotiate and breakdown any communication barriers. </w:t>
      </w:r>
    </w:p>
    <w:p w:rsidR="007648D1" w:rsidRDefault="007648D1" w:rsidP="007648D1">
      <w:pPr>
        <w:pStyle w:val="BoldBulTight0"/>
      </w:pPr>
      <w:r>
        <w:t>You can do this by:</w:t>
      </w:r>
    </w:p>
    <w:p w:rsidR="007648D1" w:rsidRPr="005F10B0" w:rsidRDefault="007648D1" w:rsidP="007648D1">
      <w:pPr>
        <w:pStyle w:val="Bullets"/>
      </w:pPr>
      <w:r>
        <w:t>W</w:t>
      </w:r>
      <w:r w:rsidRPr="005F10B0">
        <w:t>orking</w:t>
      </w:r>
      <w:r>
        <w:t xml:space="preserve"> hard</w:t>
      </w:r>
    </w:p>
    <w:p w:rsidR="007648D1" w:rsidRPr="005F10B0" w:rsidRDefault="007648D1" w:rsidP="007648D1">
      <w:pPr>
        <w:pStyle w:val="Bullets"/>
      </w:pPr>
      <w:r w:rsidRPr="005F10B0">
        <w:t>Showing respect</w:t>
      </w:r>
    </w:p>
    <w:p w:rsidR="007648D1" w:rsidRPr="005F10B0" w:rsidRDefault="007648D1" w:rsidP="007648D1">
      <w:pPr>
        <w:pStyle w:val="Bullets"/>
      </w:pPr>
      <w:r>
        <w:t>Having a</w:t>
      </w:r>
      <w:r w:rsidRPr="005F10B0">
        <w:t xml:space="preserve"> positive</w:t>
      </w:r>
      <w:r>
        <w:t xml:space="preserve"> attitude</w:t>
      </w:r>
    </w:p>
    <w:p w:rsidR="007648D1" w:rsidRDefault="007648D1" w:rsidP="007648D1">
      <w:pPr>
        <w:pStyle w:val="Bullets"/>
      </w:pPr>
      <w:r>
        <w:t>Co-operation</w:t>
      </w:r>
    </w:p>
    <w:p w:rsidR="007648D1" w:rsidRPr="005F10B0" w:rsidRDefault="007648D1" w:rsidP="007648D1">
      <w:pPr>
        <w:pStyle w:val="Bullets"/>
      </w:pPr>
      <w:r>
        <w:t>Keeping your word</w:t>
      </w:r>
    </w:p>
    <w:p w:rsidR="007648D1" w:rsidRPr="005F10B0" w:rsidRDefault="007648D1" w:rsidP="007648D1">
      <w:pPr>
        <w:pStyle w:val="Bullets"/>
      </w:pPr>
      <w:r>
        <w:t>Loyalty</w:t>
      </w:r>
    </w:p>
    <w:p w:rsidR="007648D1" w:rsidRDefault="007648D1" w:rsidP="007648D1">
      <w:pPr>
        <w:pStyle w:val="Bullets"/>
      </w:pPr>
      <w:r>
        <w:t>Following all social, ethical and business standards.</w:t>
      </w:r>
    </w:p>
    <w:p w:rsidR="007648D1" w:rsidRDefault="007648D1" w:rsidP="007648D1">
      <w:pPr>
        <w:pStyle w:val="Bullets"/>
        <w:numPr>
          <w:ilvl w:val="0"/>
          <w:numId w:val="0"/>
        </w:numPr>
      </w:pPr>
      <w:r>
        <w:t>You should make sure that this behaviour is the norm at an organisational level. If you know your role and perform it competently, co-workers and clients will trust that they can approach you. Keeping your word to both staff and clients, will ensure that they can trust you in all situations and come to you with any issues that they might have.</w:t>
      </w:r>
    </w:p>
    <w:p w:rsidR="007648D1" w:rsidRDefault="007648D1" w:rsidP="007648D1">
      <w:pPr>
        <w:pStyle w:val="Bullets"/>
        <w:numPr>
          <w:ilvl w:val="0"/>
          <w:numId w:val="0"/>
        </w:numPr>
      </w:pPr>
      <w:r>
        <w:t xml:space="preserve">There is nothing worse than a member of staff with some level of authority not carrying out their job competently, either because they can’t be bothered or because they don’t actually know what they are doing. They will soon lose respect from their colleagues and clients and this behaviour can spiral, causing others to lose interest in their role or complete tasks half-heartedly. </w:t>
      </w:r>
    </w:p>
    <w:p w:rsidR="007648D1" w:rsidRDefault="007648D1" w:rsidP="007648D1">
      <w:pPr>
        <w:pStyle w:val="BoldBulTight0"/>
      </w:pPr>
      <w:r>
        <w:t>All members of staff, especially those within leadership or management roles, should ensure they model competent behaviour so that:</w:t>
      </w:r>
    </w:p>
    <w:p w:rsidR="007648D1" w:rsidRPr="002313C5" w:rsidRDefault="007648D1" w:rsidP="007648D1">
      <w:pPr>
        <w:pStyle w:val="Bullets"/>
      </w:pPr>
      <w:r>
        <w:t xml:space="preserve">Other staff </w:t>
      </w:r>
      <w:r w:rsidRPr="002313C5">
        <w:t xml:space="preserve">will model </w:t>
      </w:r>
      <w:r>
        <w:t>the</w:t>
      </w:r>
      <w:r w:rsidRPr="002313C5">
        <w:t xml:space="preserve"> behaviour</w:t>
      </w:r>
    </w:p>
    <w:p w:rsidR="007648D1" w:rsidRPr="002313C5" w:rsidRDefault="007648D1" w:rsidP="007648D1">
      <w:pPr>
        <w:pStyle w:val="Bullets"/>
      </w:pPr>
      <w:r>
        <w:t>The</w:t>
      </w:r>
      <w:r w:rsidRPr="002313C5">
        <w:t xml:space="preserve"> behaviour sets the tone for the way that </w:t>
      </w:r>
      <w:r>
        <w:t>others</w:t>
      </w:r>
      <w:r w:rsidRPr="002313C5">
        <w:t xml:space="preserve"> behave</w:t>
      </w:r>
    </w:p>
    <w:p w:rsidR="007648D1" w:rsidRDefault="007648D1" w:rsidP="007648D1">
      <w:pPr>
        <w:pStyle w:val="Bullets"/>
      </w:pPr>
      <w:r>
        <w:t>Staff</w:t>
      </w:r>
      <w:r w:rsidRPr="002313C5">
        <w:t xml:space="preserve"> will have more respect for </w:t>
      </w:r>
      <w:r>
        <w:t>them</w:t>
      </w:r>
    </w:p>
    <w:p w:rsidR="007648D1" w:rsidRDefault="007648D1" w:rsidP="007648D1">
      <w:pPr>
        <w:pStyle w:val="Bullets"/>
      </w:pPr>
      <w:r>
        <w:t>The behaviour creates an impression of the entire organisation on people both within the organisation and externally e.g. clients and customers.</w:t>
      </w:r>
    </w:p>
    <w:p w:rsidR="007648D1" w:rsidRDefault="007648D1" w:rsidP="007648D1">
      <w:r>
        <w:t>By s</w:t>
      </w:r>
      <w:r w:rsidRPr="001229F6">
        <w:t xml:space="preserve">imulating positive behaviour, </w:t>
      </w:r>
      <w:r>
        <w:t>you can</w:t>
      </w:r>
      <w:r w:rsidRPr="001229F6">
        <w:t xml:space="preserve"> decrease </w:t>
      </w:r>
      <w:r>
        <w:t>communication barriers</w:t>
      </w:r>
      <w:r w:rsidRPr="001229F6">
        <w:t>, while increasing staff morale and loyalty.</w:t>
      </w:r>
      <w:r>
        <w:t xml:space="preserve"> The behaviour that you demonstrate to your team should also be demonstrated to external personnel. Remember, professional conduct is not only demonstrated through internal organisational policy and procedure, it can also be influenced by regulations and legislation. </w:t>
      </w:r>
    </w:p>
    <w:p w:rsidR="00DE4C44" w:rsidRDefault="00DE4C44" w:rsidP="00DE4C44">
      <w:pPr>
        <w:pStyle w:val="Heading3"/>
        <w:rPr>
          <w:lang w:eastAsia="en-AU"/>
        </w:rPr>
      </w:pPr>
      <w:bookmarkStart w:id="132" w:name="_Toc427852250"/>
      <w:r>
        <w:rPr>
          <w:lang w:eastAsia="en-AU"/>
        </w:rPr>
        <w:lastRenderedPageBreak/>
        <w:t>Barriers to communication</w:t>
      </w:r>
      <w:bookmarkEnd w:id="132"/>
    </w:p>
    <w:p w:rsidR="007648D1" w:rsidRPr="00D06CC6" w:rsidRDefault="007648D1" w:rsidP="002B3DF8">
      <w:pPr>
        <w:pStyle w:val="BoldBulTight0"/>
        <w:rPr>
          <w:lang w:val="en-US" w:eastAsia="en-AU"/>
        </w:rPr>
      </w:pPr>
      <w:r>
        <w:rPr>
          <w:lang w:val="en-US" w:eastAsia="en-AU"/>
        </w:rPr>
        <w:t>Barriers to communication</w:t>
      </w:r>
      <w:r w:rsidRPr="00D06CC6">
        <w:rPr>
          <w:lang w:val="en-US" w:eastAsia="en-AU"/>
        </w:rPr>
        <w:t xml:space="preserve"> may relate to:</w:t>
      </w:r>
    </w:p>
    <w:p w:rsidR="007648D1" w:rsidRPr="00D06CC6" w:rsidRDefault="007648D1" w:rsidP="007648D1">
      <w:pPr>
        <w:pStyle w:val="Bullets"/>
      </w:pPr>
      <w:r>
        <w:t>Co-workers, clients</w:t>
      </w:r>
      <w:r w:rsidRPr="00D06CC6">
        <w:t>; or it may extend to the organisation as a whole</w:t>
      </w:r>
      <w:r>
        <w:t>.</w:t>
      </w:r>
    </w:p>
    <w:p w:rsidR="007648D1" w:rsidRPr="00D06CC6" w:rsidRDefault="007648D1" w:rsidP="007648D1">
      <w:pPr>
        <w:rPr>
          <w:rFonts w:cs="Calibri"/>
          <w:bCs/>
          <w:iCs/>
          <w:sz w:val="23"/>
          <w:szCs w:val="23"/>
        </w:rPr>
      </w:pPr>
      <w:r w:rsidRPr="00D06CC6">
        <w:t xml:space="preserve">It is essential that when </w:t>
      </w:r>
      <w:r>
        <w:t>barriers to communication are</w:t>
      </w:r>
      <w:r w:rsidRPr="00D06CC6">
        <w:t xml:space="preserve"> identified that the c</w:t>
      </w:r>
      <w:r>
        <w:t>ause is dealt with as soon as possible to prevent complete communication breakdown and any knock on effects.</w:t>
      </w:r>
    </w:p>
    <w:p w:rsidR="007648D1" w:rsidRPr="00D06CC6" w:rsidRDefault="007648D1" w:rsidP="007648D1">
      <w:pPr>
        <w:spacing w:after="100" w:line="240" w:lineRule="auto"/>
        <w:rPr>
          <w:b/>
        </w:rPr>
      </w:pPr>
      <w:r>
        <w:rPr>
          <w:b/>
        </w:rPr>
        <w:t>Barriers to communication and individual issues</w:t>
      </w:r>
      <w:r w:rsidRPr="00D06CC6">
        <w:rPr>
          <w:b/>
        </w:rPr>
        <w:t xml:space="preserve"> can be a result of:</w:t>
      </w:r>
    </w:p>
    <w:p w:rsidR="007648D1" w:rsidRDefault="007648D1" w:rsidP="007648D1">
      <w:pPr>
        <w:pStyle w:val="Bullets"/>
      </w:pPr>
      <w:r>
        <w:rPr>
          <w:noProof/>
          <w:lang w:val="en-GB" w:eastAsia="en-GB"/>
        </w:rPr>
        <w:drawing>
          <wp:anchor distT="0" distB="0" distL="114300" distR="114300" simplePos="0" relativeHeight="251806720" behindDoc="1" locked="0" layoutInCell="1" allowOverlap="1" wp14:anchorId="7EDC4EEA" wp14:editId="64CC55FA">
            <wp:simplePos x="0" y="0"/>
            <wp:positionH relativeFrom="column">
              <wp:posOffset>3115310</wp:posOffset>
            </wp:positionH>
            <wp:positionV relativeFrom="paragraph">
              <wp:posOffset>109220</wp:posOffset>
            </wp:positionV>
            <wp:extent cx="2380615" cy="2495550"/>
            <wp:effectExtent l="0" t="0" r="0" b="0"/>
            <wp:wrapTight wrapText="bothSides">
              <wp:wrapPolygon edited="0">
                <wp:start x="3975" y="165"/>
                <wp:lineTo x="2074" y="3133"/>
                <wp:lineTo x="2074" y="4287"/>
                <wp:lineTo x="2766" y="5771"/>
                <wp:lineTo x="2420" y="5771"/>
                <wp:lineTo x="346" y="7750"/>
                <wp:lineTo x="346" y="8904"/>
                <wp:lineTo x="2938" y="11047"/>
                <wp:lineTo x="3111" y="12696"/>
                <wp:lineTo x="3803" y="13685"/>
                <wp:lineTo x="5013" y="13685"/>
                <wp:lineTo x="5013" y="14675"/>
                <wp:lineTo x="6741" y="16324"/>
                <wp:lineTo x="7778" y="16324"/>
                <wp:lineTo x="12099" y="18467"/>
                <wp:lineTo x="12272" y="18797"/>
                <wp:lineTo x="13309" y="18797"/>
                <wp:lineTo x="14865" y="16324"/>
                <wp:lineTo x="19013" y="13685"/>
                <wp:lineTo x="19704" y="13685"/>
                <wp:lineTo x="20914" y="11872"/>
                <wp:lineTo x="20914" y="10058"/>
                <wp:lineTo x="20223" y="8409"/>
                <wp:lineTo x="14001" y="5606"/>
                <wp:lineTo x="12963" y="2638"/>
                <wp:lineTo x="10198" y="1649"/>
                <wp:lineTo x="5185" y="165"/>
                <wp:lineTo x="3975" y="165"/>
              </wp:wrapPolygon>
            </wp:wrapTight>
            <wp:docPr id="77" name="Picture 77" descr="C:\Users\Sophie2\Desktop\ArtWork\stick_figure_covered_books_9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ophie2\Desktop\ArtWork\stick_figure_covered_books_9024.pn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380615" cy="2495550"/>
                    </a:xfrm>
                    <a:prstGeom prst="rect">
                      <a:avLst/>
                    </a:prstGeom>
                    <a:noFill/>
                    <a:ln>
                      <a:noFill/>
                    </a:ln>
                  </pic:spPr>
                </pic:pic>
              </a:graphicData>
            </a:graphic>
          </wp:anchor>
        </w:drawing>
      </w:r>
      <w:r w:rsidRPr="00D06CC6">
        <w:t>Lack of training</w:t>
      </w:r>
    </w:p>
    <w:p w:rsidR="007648D1" w:rsidRDefault="007648D1" w:rsidP="007648D1">
      <w:pPr>
        <w:pStyle w:val="Bullets"/>
      </w:pPr>
      <w:r>
        <w:t>Lack of experience</w:t>
      </w:r>
    </w:p>
    <w:p w:rsidR="007648D1" w:rsidRDefault="007648D1" w:rsidP="007648D1">
      <w:pPr>
        <w:pStyle w:val="Bullets"/>
      </w:pPr>
      <w:r>
        <w:t>Confidence issues</w:t>
      </w:r>
    </w:p>
    <w:p w:rsidR="007648D1" w:rsidRPr="00D06CC6" w:rsidRDefault="007648D1" w:rsidP="007648D1">
      <w:pPr>
        <w:pStyle w:val="Bullets"/>
      </w:pPr>
      <w:r>
        <w:t>Cultural or language issues</w:t>
      </w:r>
    </w:p>
    <w:p w:rsidR="007648D1" w:rsidRPr="00D06CC6" w:rsidRDefault="007648D1" w:rsidP="007648D1">
      <w:pPr>
        <w:pStyle w:val="Bullets"/>
      </w:pPr>
      <w:r w:rsidRPr="00D06CC6">
        <w:t>Low morale</w:t>
      </w:r>
    </w:p>
    <w:p w:rsidR="007648D1" w:rsidRPr="00D06CC6" w:rsidRDefault="007648D1" w:rsidP="007648D1">
      <w:pPr>
        <w:pStyle w:val="Bullets"/>
      </w:pPr>
      <w:r w:rsidRPr="00D06CC6">
        <w:t>Negative attitudes</w:t>
      </w:r>
    </w:p>
    <w:p w:rsidR="007648D1" w:rsidRPr="00D06CC6" w:rsidRDefault="007648D1" w:rsidP="007648D1">
      <w:pPr>
        <w:pStyle w:val="Bullets"/>
      </w:pPr>
      <w:r w:rsidRPr="00D06CC6">
        <w:t>No incentives or recognition</w:t>
      </w:r>
    </w:p>
    <w:p w:rsidR="007648D1" w:rsidRPr="00D06CC6" w:rsidRDefault="007648D1" w:rsidP="007648D1">
      <w:pPr>
        <w:pStyle w:val="Bullets"/>
      </w:pPr>
      <w:r w:rsidRPr="00D06CC6">
        <w:t>Work overload</w:t>
      </w:r>
    </w:p>
    <w:p w:rsidR="007648D1" w:rsidRPr="00D06CC6" w:rsidRDefault="007648D1" w:rsidP="007648D1">
      <w:pPr>
        <w:pStyle w:val="Bullets"/>
      </w:pPr>
      <w:r w:rsidRPr="00D06CC6">
        <w:t>Personal issues</w:t>
      </w:r>
      <w:r>
        <w:t>.</w:t>
      </w:r>
    </w:p>
    <w:p w:rsidR="007648D1" w:rsidRPr="00D06CC6" w:rsidRDefault="007648D1" w:rsidP="007648D1">
      <w:r w:rsidRPr="00D06CC6">
        <w:t xml:space="preserve">All of the above issues can affect both individuals and teams as a whole but they can all be dealt with efficiently. </w:t>
      </w:r>
      <w:r w:rsidR="005072E3" w:rsidRPr="00D06CC6">
        <w:t>None of the above are necessarily the colleague</w:t>
      </w:r>
      <w:r w:rsidR="005072E3">
        <w:t>'</w:t>
      </w:r>
      <w:r w:rsidR="005072E3" w:rsidRPr="00D06CC6">
        <w:t xml:space="preserve">s fault, so they cannot be punished for this but instead they should be supported and a consultation should occur to establish the reasons for the </w:t>
      </w:r>
      <w:r w:rsidR="005072E3">
        <w:t>barrier(s)</w:t>
      </w:r>
      <w:r w:rsidR="005072E3" w:rsidRPr="00D06CC6">
        <w:t xml:space="preserve"> and a resolution met.</w:t>
      </w:r>
      <w:r w:rsidR="005072E3">
        <w:t xml:space="preserve"> </w:t>
      </w:r>
      <w:r w:rsidRPr="00D06CC6">
        <w:t xml:space="preserve">If you are to manage </w:t>
      </w:r>
      <w:r>
        <w:t>barriers to communication</w:t>
      </w:r>
      <w:r w:rsidRPr="00D06CC6">
        <w:t xml:space="preserve">, you need to ensure </w:t>
      </w:r>
      <w:r>
        <w:t>expectations</w:t>
      </w:r>
      <w:r w:rsidRPr="00D06CC6">
        <w:t xml:space="preserve"> are clearly defined to allow the work team a clear understanding of what is expected</w:t>
      </w:r>
      <w:r>
        <w:t xml:space="preserve"> of them</w:t>
      </w:r>
      <w:r w:rsidRPr="00D06CC6">
        <w:t>.</w:t>
      </w:r>
      <w:r>
        <w:t xml:space="preserve"> </w:t>
      </w:r>
    </w:p>
    <w:p w:rsidR="007648D1" w:rsidRPr="00DE4C44" w:rsidRDefault="007648D1" w:rsidP="00DE4C44">
      <w:pPr>
        <w:pStyle w:val="BoldBulTight0"/>
        <w:rPr>
          <w:u w:val="single"/>
        </w:rPr>
      </w:pPr>
      <w:bookmarkStart w:id="133" w:name="_Toc373228938"/>
      <w:bookmarkStart w:id="134" w:name="_Toc402190547"/>
      <w:r w:rsidRPr="00DE4C44">
        <w:rPr>
          <w:u w:val="single"/>
        </w:rPr>
        <w:t>Lack of training</w:t>
      </w:r>
      <w:bookmarkEnd w:id="133"/>
      <w:r w:rsidRPr="00DE4C44">
        <w:rPr>
          <w:u w:val="single"/>
        </w:rPr>
        <w:t xml:space="preserve"> and/or experience</w:t>
      </w:r>
      <w:bookmarkEnd w:id="134"/>
    </w:p>
    <w:p w:rsidR="007648D1" w:rsidRPr="00D06CC6" w:rsidRDefault="007648D1" w:rsidP="00DE4C44">
      <w:r w:rsidRPr="00D06CC6">
        <w:t>Lack of training</w:t>
      </w:r>
      <w:r>
        <w:t xml:space="preserve"> and experience</w:t>
      </w:r>
      <w:r w:rsidRPr="00D06CC6">
        <w:t xml:space="preserve"> can be dealt with through further training sessions, individual professional development</w:t>
      </w:r>
      <w:r>
        <w:t xml:space="preserve"> coaching</w:t>
      </w:r>
      <w:r w:rsidRPr="00D06CC6">
        <w:t xml:space="preserve"> or mentoring.</w:t>
      </w:r>
    </w:p>
    <w:p w:rsidR="007648D1" w:rsidRPr="00DE4C44" w:rsidRDefault="007648D1" w:rsidP="00DE4C44">
      <w:pPr>
        <w:pStyle w:val="BoldBulTight0"/>
        <w:rPr>
          <w:u w:val="single"/>
        </w:rPr>
      </w:pPr>
      <w:bookmarkStart w:id="135" w:name="_Toc373228939"/>
      <w:bookmarkStart w:id="136" w:name="_Toc402190548"/>
      <w:r w:rsidRPr="00DE4C44">
        <w:rPr>
          <w:u w:val="single"/>
        </w:rPr>
        <w:t>Confidence issues and/or low morale</w:t>
      </w:r>
      <w:bookmarkEnd w:id="135"/>
      <w:bookmarkEnd w:id="136"/>
    </w:p>
    <w:p w:rsidR="007648D1" w:rsidRDefault="007648D1" w:rsidP="00DE4C44">
      <w:r w:rsidRPr="00D06CC6">
        <w:t>This can be picked up through incentives, team building, positive appraisals etc.</w:t>
      </w:r>
    </w:p>
    <w:p w:rsidR="007648D1" w:rsidRPr="00DE4C44" w:rsidRDefault="007648D1" w:rsidP="00DE4C44">
      <w:pPr>
        <w:pStyle w:val="BoldBulTight0"/>
        <w:rPr>
          <w:u w:val="single"/>
        </w:rPr>
      </w:pPr>
      <w:bookmarkStart w:id="137" w:name="_Toc402190549"/>
      <w:r w:rsidRPr="00DE4C44">
        <w:rPr>
          <w:u w:val="single"/>
        </w:rPr>
        <w:t>Cultural and language issues</w:t>
      </w:r>
      <w:bookmarkEnd w:id="137"/>
    </w:p>
    <w:p w:rsidR="007648D1" w:rsidRPr="00D06CC6" w:rsidRDefault="007648D1" w:rsidP="00DE4C44">
      <w:r>
        <w:t>Translation and interpretive services, team building, team discussions to aid understanding</w:t>
      </w:r>
    </w:p>
    <w:p w:rsidR="007648D1" w:rsidRPr="00DE4C44" w:rsidRDefault="007648D1" w:rsidP="00DE4C44">
      <w:pPr>
        <w:pStyle w:val="BoldBulTight0"/>
        <w:rPr>
          <w:u w:val="single"/>
        </w:rPr>
      </w:pPr>
      <w:bookmarkStart w:id="138" w:name="_Toc373228940"/>
      <w:bookmarkStart w:id="139" w:name="_Toc402190550"/>
      <w:r w:rsidRPr="00DE4C44">
        <w:rPr>
          <w:u w:val="single"/>
        </w:rPr>
        <w:t>Negative attitudes</w:t>
      </w:r>
      <w:bookmarkEnd w:id="138"/>
      <w:bookmarkEnd w:id="139"/>
    </w:p>
    <w:p w:rsidR="007648D1" w:rsidRPr="00D06CC6" w:rsidRDefault="007648D1" w:rsidP="00DE4C44">
      <w:r w:rsidRPr="00D06CC6">
        <w:t>This can be for many reasons, so each situation will need to be dealt with individually. It may be a case of holding a meeting with the individual or team to find out what the underlying issues are.</w:t>
      </w:r>
    </w:p>
    <w:p w:rsidR="00DE4C44" w:rsidRDefault="00DE4C44">
      <w:pPr>
        <w:spacing w:after="0" w:line="240" w:lineRule="auto"/>
        <w:rPr>
          <w:b/>
          <w:u w:val="single"/>
        </w:rPr>
      </w:pPr>
      <w:bookmarkStart w:id="140" w:name="_Toc373228941"/>
      <w:bookmarkStart w:id="141" w:name="_Toc402190551"/>
      <w:r>
        <w:rPr>
          <w:u w:val="single"/>
        </w:rPr>
        <w:br w:type="page"/>
      </w:r>
    </w:p>
    <w:p w:rsidR="007648D1" w:rsidRPr="00DE4C44" w:rsidRDefault="00DE4C44" w:rsidP="00DE4C44">
      <w:pPr>
        <w:pStyle w:val="BoldBulTight0"/>
        <w:rPr>
          <w:u w:val="single"/>
        </w:rPr>
      </w:pPr>
      <w:r w:rsidRPr="00DE4C44">
        <w:rPr>
          <w:noProof/>
          <w:u w:val="single"/>
          <w:lang w:val="en-GB" w:eastAsia="en-GB"/>
        </w:rPr>
        <w:lastRenderedPageBreak/>
        <w:drawing>
          <wp:anchor distT="0" distB="0" distL="114300" distR="114300" simplePos="0" relativeHeight="251807744" behindDoc="1" locked="0" layoutInCell="1" allowOverlap="1" wp14:anchorId="71468EE7" wp14:editId="3AE52164">
            <wp:simplePos x="0" y="0"/>
            <wp:positionH relativeFrom="column">
              <wp:posOffset>4217035</wp:posOffset>
            </wp:positionH>
            <wp:positionV relativeFrom="paragraph">
              <wp:posOffset>-84455</wp:posOffset>
            </wp:positionV>
            <wp:extent cx="2000250" cy="2000250"/>
            <wp:effectExtent l="0" t="0" r="0" b="0"/>
            <wp:wrapTight wrapText="bothSides">
              <wp:wrapPolygon edited="0">
                <wp:start x="0" y="0"/>
                <wp:lineTo x="0" y="21394"/>
                <wp:lineTo x="21394" y="21394"/>
                <wp:lineTo x="21394" y="0"/>
                <wp:lineTo x="0" y="0"/>
              </wp:wrapPolygon>
            </wp:wrapTight>
            <wp:docPr id="78" name="Picture 78" descr="C:\Users\Sophie2\Desktop\ArtWork\receiving_trophy_clip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ophie2\Desktop\ArtWork\receiving_trophy_clip_800_wht.pn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000250" cy="2000250"/>
                    </a:xfrm>
                    <a:prstGeom prst="rect">
                      <a:avLst/>
                    </a:prstGeom>
                    <a:noFill/>
                    <a:ln>
                      <a:noFill/>
                    </a:ln>
                  </pic:spPr>
                </pic:pic>
              </a:graphicData>
            </a:graphic>
          </wp:anchor>
        </w:drawing>
      </w:r>
      <w:r w:rsidR="007648D1" w:rsidRPr="00DE4C44">
        <w:rPr>
          <w:u w:val="single"/>
        </w:rPr>
        <w:t>No incentives or recognition</w:t>
      </w:r>
      <w:bookmarkEnd w:id="140"/>
      <w:bookmarkEnd w:id="141"/>
    </w:p>
    <w:p w:rsidR="007648D1" w:rsidRPr="00C94CC7" w:rsidRDefault="007648D1" w:rsidP="00DE4C44">
      <w:pPr>
        <w:rPr>
          <w:b/>
        </w:rPr>
      </w:pPr>
      <w:r w:rsidRPr="00D06CC6">
        <w:t>Implement incentives and make sure everyone’s hard work, suggestions and ideas are recognised with a simple thanks or incentive.</w:t>
      </w:r>
      <w:bookmarkStart w:id="142" w:name="_Toc373228942"/>
      <w:r w:rsidRPr="004972B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648D1" w:rsidRPr="00DE4C44" w:rsidRDefault="007648D1" w:rsidP="00DE4C44">
      <w:pPr>
        <w:pStyle w:val="BoldBulTight0"/>
        <w:rPr>
          <w:u w:val="single"/>
        </w:rPr>
      </w:pPr>
      <w:bookmarkStart w:id="143" w:name="_Toc402190552"/>
      <w:r w:rsidRPr="00DE4C44">
        <w:rPr>
          <w:u w:val="single"/>
        </w:rPr>
        <w:t>Work overload</w:t>
      </w:r>
      <w:bookmarkEnd w:id="142"/>
      <w:bookmarkEnd w:id="143"/>
    </w:p>
    <w:p w:rsidR="007648D1" w:rsidRPr="00D06CC6" w:rsidRDefault="007648D1" w:rsidP="00DE4C44">
      <w:r w:rsidRPr="00D06CC6">
        <w:t xml:space="preserve">No employee should work more hours than is legally acceptable but the work they are given during their working hours, might become too much if too much is expected of them. If it becomes apparent that someone is struggling with their workload, you should meet with them and discuss the issue. </w:t>
      </w:r>
    </w:p>
    <w:p w:rsidR="007648D1" w:rsidRPr="00D06CC6" w:rsidRDefault="007648D1" w:rsidP="00DE4C44">
      <w:r w:rsidRPr="00D06CC6">
        <w:t xml:space="preserve">Everything should be done in your power to make sure they are given a fair workload else you could end up with a health and wellbeing issue. You do not want workers going off sick with stress as this can leave a bad impression on the rest of the team and no one wants their business to be </w:t>
      </w:r>
      <w:r>
        <w:t>the cause of someone being ill.</w:t>
      </w:r>
    </w:p>
    <w:p w:rsidR="007648D1" w:rsidRPr="00DE4C44" w:rsidRDefault="007648D1" w:rsidP="00DE4C44">
      <w:pPr>
        <w:pStyle w:val="BoldBulTight0"/>
        <w:rPr>
          <w:u w:val="single"/>
        </w:rPr>
      </w:pPr>
      <w:bookmarkStart w:id="144" w:name="_Toc373228943"/>
      <w:bookmarkStart w:id="145" w:name="_Toc402190553"/>
      <w:r w:rsidRPr="00DE4C44">
        <w:rPr>
          <w:u w:val="single"/>
        </w:rPr>
        <w:t>Personal issues</w:t>
      </w:r>
      <w:bookmarkEnd w:id="144"/>
      <w:bookmarkEnd w:id="145"/>
    </w:p>
    <w:p w:rsidR="007648D1" w:rsidRPr="00D06CC6" w:rsidRDefault="007648D1" w:rsidP="00DE4C44">
      <w:r w:rsidRPr="00D06CC6">
        <w:t>This would be dealt with similarly to negative attitudes, as you would need to find out the underlying issues where the individual felt comfortable discussing it with you. If you can help in this situation, you may be able to offer counselling or some time off of work to allow the individual time to deal with the situation.</w:t>
      </w:r>
    </w:p>
    <w:p w:rsidR="007648D1" w:rsidRPr="00D06CC6" w:rsidRDefault="007648D1" w:rsidP="007648D1">
      <w:pPr>
        <w:pStyle w:val="BoldBulTight0"/>
        <w:rPr>
          <w:lang w:val="en-US" w:eastAsia="en-AU"/>
        </w:rPr>
      </w:pPr>
      <w:r w:rsidRPr="00D06CC6">
        <w:rPr>
          <w:lang w:val="en-US" w:eastAsia="en-AU"/>
        </w:rPr>
        <w:t>Y</w:t>
      </w:r>
      <w:r>
        <w:rPr>
          <w:lang w:val="en-US" w:eastAsia="en-AU"/>
        </w:rPr>
        <w:t xml:space="preserve">ou may need to provide feedback, </w:t>
      </w:r>
      <w:r w:rsidRPr="00D06CC6">
        <w:rPr>
          <w:lang w:val="en-US" w:eastAsia="en-AU"/>
        </w:rPr>
        <w:t>so you will need to consider:</w:t>
      </w:r>
    </w:p>
    <w:p w:rsidR="007648D1" w:rsidRPr="00D06CC6" w:rsidRDefault="007648D1" w:rsidP="007648D1">
      <w:pPr>
        <w:pStyle w:val="Bullets"/>
      </w:pPr>
      <w:r w:rsidRPr="00D06CC6">
        <w:t>The language you use both verbal and body language. You do not want to come across as being too negative or critical as this can cause the team member to become upset or very defensive.</w:t>
      </w:r>
      <w:r>
        <w:t xml:space="preserve"> </w:t>
      </w:r>
      <w:r w:rsidRPr="00D06CC6">
        <w:t>Remember to use respect, in</w:t>
      </w:r>
      <w:r>
        <w:t>tegrity and empathy as</w:t>
      </w:r>
      <w:r w:rsidRPr="00D06CC6">
        <w:t xml:space="preserve"> it is not your job to shout at the individual or make them feel bad, you are there to help them develop </w:t>
      </w:r>
      <w:r>
        <w:t>their communication skills and overcome their barriers</w:t>
      </w:r>
      <w:r w:rsidRPr="00D06CC6">
        <w:t xml:space="preserve">. Someone who feels respected and listened </w:t>
      </w:r>
      <w:r w:rsidR="005072E3" w:rsidRPr="00D06CC6">
        <w:t>to</w:t>
      </w:r>
      <w:r w:rsidRPr="00D06CC6">
        <w:t xml:space="preserve"> i</w:t>
      </w:r>
      <w:r>
        <w:t>s more likely to want to communicate effectively.</w:t>
      </w:r>
    </w:p>
    <w:p w:rsidR="007648D1" w:rsidRPr="00D06CC6" w:rsidRDefault="007648D1" w:rsidP="007648D1">
      <w:pPr>
        <w:pStyle w:val="Bullets"/>
      </w:pPr>
      <w:r w:rsidRPr="00D06CC6">
        <w:t xml:space="preserve">When dealing with personal issues, remember to keep an open mind and not judge the individual. You need to avoid making assumptions or generalisations about a situation if you wish to discover the real reason behind the </w:t>
      </w:r>
      <w:r>
        <w:t>barriers</w:t>
      </w:r>
      <w:r w:rsidRPr="00D06CC6">
        <w:t xml:space="preserve">. You want the individual to feel comfortable talking to you about their issues </w:t>
      </w:r>
      <w:r>
        <w:t xml:space="preserve">as </w:t>
      </w:r>
      <w:r w:rsidRPr="00D06CC6">
        <w:t>this will enable more effective workplace relationships.</w:t>
      </w:r>
    </w:p>
    <w:p w:rsidR="007648D1" w:rsidRPr="00D06CC6" w:rsidRDefault="007648D1" w:rsidP="007648D1">
      <w:r w:rsidRPr="00D06CC6">
        <w:t xml:space="preserve">If </w:t>
      </w:r>
      <w:r>
        <w:t>barriers or individual issues remain</w:t>
      </w:r>
      <w:r w:rsidRPr="00D06CC6">
        <w:t xml:space="preserve"> unresolved then you may need to refer the matter to your Human Resources.</w:t>
      </w:r>
      <w:r>
        <w:t xml:space="preserve"> </w:t>
      </w:r>
      <w:r w:rsidRPr="00D06CC6">
        <w:t>Your organisation will have procedures for resolving disputes, so make sure you are familiar with them.</w:t>
      </w:r>
    </w:p>
    <w:p w:rsidR="00DE4C44" w:rsidRDefault="00DE4C44">
      <w:pPr>
        <w:spacing w:after="0" w:line="240" w:lineRule="auto"/>
        <w:rPr>
          <w:rFonts w:cs="Calibri"/>
          <w:b/>
          <w:bCs/>
          <w:color w:val="C00000"/>
          <w:sz w:val="28"/>
          <w:szCs w:val="28"/>
        </w:rPr>
      </w:pPr>
      <w:r>
        <w:br w:type="page"/>
      </w:r>
    </w:p>
    <w:p w:rsidR="00AA01BB" w:rsidRDefault="00AA01BB" w:rsidP="00AA01BB">
      <w:pPr>
        <w:pStyle w:val="Heading3"/>
      </w:pPr>
      <w:bookmarkStart w:id="146" w:name="_Toc427852251"/>
      <w:r w:rsidRPr="005B7C76">
        <w:lastRenderedPageBreak/>
        <w:t xml:space="preserve">Activity </w:t>
      </w:r>
      <w:r>
        <w:t>3C</w:t>
      </w:r>
      <w:bookmarkEnd w:id="146"/>
    </w:p>
    <w:p w:rsidR="00AA01BB" w:rsidRDefault="00AA01BB">
      <w:pPr>
        <w:spacing w:after="0" w:line="240" w:lineRule="auto"/>
        <w:rPr>
          <w:rFonts w:cs="Calibri"/>
          <w:b/>
          <w:bCs/>
          <w:color w:val="C00000"/>
          <w:sz w:val="28"/>
          <w:szCs w:val="28"/>
        </w:rPr>
      </w:pPr>
      <w:r>
        <w:rPr>
          <w:noProof/>
          <w:lang w:val="en-GB" w:eastAsia="en-GB"/>
        </w:rPr>
        <w:drawing>
          <wp:anchor distT="0" distB="0" distL="114300" distR="114300" simplePos="0" relativeHeight="251833344" behindDoc="1" locked="0" layoutInCell="1" allowOverlap="1" wp14:anchorId="6133060E" wp14:editId="7D7C2FAF">
            <wp:simplePos x="0" y="0"/>
            <wp:positionH relativeFrom="column">
              <wp:posOffset>33020</wp:posOffset>
            </wp:positionH>
            <wp:positionV relativeFrom="paragraph">
              <wp:posOffset>20320</wp:posOffset>
            </wp:positionV>
            <wp:extent cx="5031105" cy="3848735"/>
            <wp:effectExtent l="0" t="0" r="0" b="0"/>
            <wp:wrapTight wrapText="bothSides">
              <wp:wrapPolygon edited="0">
                <wp:start x="0" y="0"/>
                <wp:lineTo x="0" y="21490"/>
                <wp:lineTo x="21510" y="21490"/>
                <wp:lineTo x="21510" y="0"/>
                <wp:lineTo x="0" y="0"/>
              </wp:wrapPolygon>
            </wp:wrapTight>
            <wp:docPr id="7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31105" cy="3848735"/>
                    </a:xfrm>
                    <a:prstGeom prst="rect">
                      <a:avLst/>
                    </a:prstGeom>
                  </pic:spPr>
                </pic:pic>
              </a:graphicData>
            </a:graphic>
          </wp:anchor>
        </w:drawing>
      </w:r>
      <w:r>
        <w:br w:type="page"/>
      </w:r>
    </w:p>
    <w:p w:rsidR="004C2DF5" w:rsidRPr="004C2DF5" w:rsidRDefault="004C2DF5" w:rsidP="004C2DF5">
      <w:pPr>
        <w:pStyle w:val="Heading2"/>
      </w:pPr>
      <w:bookmarkStart w:id="147" w:name="_Toc427852252"/>
      <w:r w:rsidRPr="004C2DF5">
        <w:lastRenderedPageBreak/>
        <w:t>3.4 – Seek assistance from interpreters or other persons according to communication needs</w:t>
      </w:r>
      <w:bookmarkEnd w:id="147"/>
    </w:p>
    <w:p w:rsidR="003C57D0" w:rsidRDefault="003C57D0" w:rsidP="003C57D0">
      <w:pPr>
        <w:pStyle w:val="Heading3"/>
      </w:pPr>
      <w:bookmarkStart w:id="148" w:name="_Toc402190527"/>
      <w:bookmarkStart w:id="149" w:name="_Toc427852253"/>
      <w:r>
        <w:t>Interpretation and translation</w:t>
      </w:r>
      <w:bookmarkEnd w:id="148"/>
      <w:bookmarkEnd w:id="149"/>
    </w:p>
    <w:p w:rsidR="003C57D0" w:rsidRDefault="003C57D0" w:rsidP="003C57D0">
      <w:r>
        <w:t xml:space="preserve">You may find that you will need to have access to interpretive or translation services for clients or staff who have English as a second language. It may be as simple as having documents, manuals </w:t>
      </w:r>
      <w:r w:rsidR="005072E3">
        <w:t>etc.</w:t>
      </w:r>
      <w:r>
        <w:t xml:space="preserve"> translated for the appropriate language or that a translator is required to come into the workplace to aid in discussions.</w:t>
      </w:r>
    </w:p>
    <w:p w:rsidR="003C57D0" w:rsidRDefault="003C57D0" w:rsidP="003C57D0">
      <w:r>
        <w:t>You may have a local organisation that can provide such services but you should discuss options with appropriate personnel i.e. HR or management. There is a national service provided by the Department of Immigration and Border Protection but you would need to check that this is appropriate for your needs.</w:t>
      </w:r>
    </w:p>
    <w:p w:rsidR="003C57D0" w:rsidRDefault="003C57D0" w:rsidP="003C57D0">
      <w:r>
        <w:t xml:space="preserve">The Translating and Interpreting Service (TIS National) could potentially provide an appropriate service for staff and clients who do not speak English and need help communicating with you. Further information on this service can be found at: </w:t>
      </w:r>
      <w:hyperlink r:id="rId50" w:history="1">
        <w:r w:rsidRPr="003C57D0">
          <w:rPr>
            <w:rStyle w:val="Hyperlink"/>
          </w:rPr>
          <w:t>http://www.tisnational.gov.au</w:t>
        </w:r>
      </w:hyperlink>
    </w:p>
    <w:p w:rsidR="00F22176" w:rsidRDefault="003C57D0">
      <w:pPr>
        <w:spacing w:after="0" w:line="240" w:lineRule="auto"/>
        <w:rPr>
          <w:rFonts w:cstheme="majorBidi"/>
          <w:b/>
          <w:bCs/>
          <w:sz w:val="26"/>
          <w:szCs w:val="26"/>
          <w:lang w:val="en-GB"/>
        </w:rPr>
      </w:pPr>
      <w:r>
        <w:rPr>
          <w:noProof/>
          <w:lang w:val="en-GB" w:eastAsia="en-GB"/>
        </w:rPr>
        <w:drawing>
          <wp:anchor distT="0" distB="0" distL="114300" distR="114300" simplePos="0" relativeHeight="251809792" behindDoc="1" locked="0" layoutInCell="1" allowOverlap="1" wp14:anchorId="3790637C" wp14:editId="39454BD0">
            <wp:simplePos x="0" y="0"/>
            <wp:positionH relativeFrom="column">
              <wp:posOffset>3999865</wp:posOffset>
            </wp:positionH>
            <wp:positionV relativeFrom="paragraph">
              <wp:posOffset>8255</wp:posOffset>
            </wp:positionV>
            <wp:extent cx="1704975" cy="3209925"/>
            <wp:effectExtent l="0" t="0" r="9525" b="9525"/>
            <wp:wrapTight wrapText="bothSides">
              <wp:wrapPolygon edited="0">
                <wp:start x="0" y="0"/>
                <wp:lineTo x="0" y="21536"/>
                <wp:lineTo x="21479" y="21536"/>
                <wp:lineTo x="21479" y="0"/>
                <wp:lineTo x="0" y="0"/>
              </wp:wrapPolygon>
            </wp:wrapTight>
            <wp:docPr id="70" name="Picture 70" descr="C:\Users\Sophie2\Desktop\ArtWork\speech_speak_tal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speech_speak_talk.pn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704975" cy="3209925"/>
                    </a:xfrm>
                    <a:prstGeom prst="rect">
                      <a:avLst/>
                    </a:prstGeom>
                    <a:noFill/>
                    <a:ln>
                      <a:noFill/>
                    </a:ln>
                  </pic:spPr>
                </pic:pic>
              </a:graphicData>
            </a:graphic>
          </wp:anchor>
        </w:drawing>
      </w:r>
      <w:r w:rsidR="00F22176">
        <w:br w:type="page"/>
      </w:r>
    </w:p>
    <w:p w:rsidR="00A62486" w:rsidRDefault="0005426C" w:rsidP="00A62486">
      <w:pPr>
        <w:pStyle w:val="Heading3"/>
      </w:pPr>
      <w:bookmarkStart w:id="150" w:name="_Toc427852254"/>
      <w:r w:rsidRPr="005B7C76">
        <w:lastRenderedPageBreak/>
        <w:t xml:space="preserve">Activity </w:t>
      </w:r>
      <w:r w:rsidR="00AA01BB">
        <w:t>3D</w:t>
      </w:r>
      <w:bookmarkEnd w:id="150"/>
    </w:p>
    <w:p w:rsidR="007C6DB8" w:rsidRPr="00A62486" w:rsidRDefault="00A62486" w:rsidP="00A62486">
      <w:pPr>
        <w:rPr>
          <w:rFonts w:cstheme="majorBidi"/>
          <w:b/>
          <w:bCs/>
          <w:sz w:val="26"/>
          <w:szCs w:val="26"/>
        </w:rPr>
      </w:pPr>
      <w:r>
        <w:rPr>
          <w:noProof/>
          <w:lang w:val="en-GB" w:eastAsia="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31105" cy="3848735"/>
                    </a:xfrm>
                    <a:prstGeom prst="rect">
                      <a:avLst/>
                    </a:prstGeom>
                  </pic:spPr>
                </pic:pic>
              </a:graphicData>
            </a:graphic>
          </wp:anchor>
        </w:drawing>
      </w:r>
      <w:r w:rsidR="007C6DB8">
        <w:br w:type="page"/>
      </w:r>
    </w:p>
    <w:p w:rsidR="006E5817" w:rsidRPr="006E5817" w:rsidRDefault="00DB5EB1" w:rsidP="00206263">
      <w:pPr>
        <w:pStyle w:val="Heading1"/>
        <w:spacing w:after="240"/>
      </w:pPr>
      <w:bookmarkStart w:id="151" w:name="_Toc427852255"/>
      <w:r>
        <w:lastRenderedPageBreak/>
        <w:t>4</w:t>
      </w:r>
      <w:r w:rsidRPr="00683DD9">
        <w:t xml:space="preserve">. </w:t>
      </w:r>
      <w:r w:rsidR="004C2DF5" w:rsidRPr="002C2214">
        <w:rPr>
          <w:rFonts w:asciiTheme="minorHAnsi" w:hAnsiTheme="minorHAnsi"/>
        </w:rPr>
        <w:t>Promote understanding across diverse groups</w:t>
      </w:r>
      <w:bookmarkEnd w:id="151"/>
    </w:p>
    <w:p w:rsidR="00DB5EB1" w:rsidRPr="00CD5295" w:rsidRDefault="00DB5EB1" w:rsidP="00DB5EB1">
      <w:r>
        <w:rPr>
          <w:b/>
          <w:sz w:val="28"/>
        </w:rPr>
        <w:t>4</w:t>
      </w:r>
      <w:r w:rsidRPr="008E070B">
        <w:rPr>
          <w:b/>
          <w:sz w:val="28"/>
        </w:rPr>
        <w:t>.1.</w:t>
      </w:r>
      <w:r w:rsidRPr="008E070B">
        <w:rPr>
          <w:sz w:val="28"/>
        </w:rPr>
        <w:t xml:space="preserve"> </w:t>
      </w:r>
      <w:r>
        <w:tab/>
      </w:r>
      <w:r w:rsidR="004C2DF5" w:rsidRPr="002C2214">
        <w:rPr>
          <w:rFonts w:asciiTheme="minorHAnsi" w:hAnsiTheme="minorHAnsi"/>
        </w:rPr>
        <w:t>Identify issues that may cause communication misunderstandings or other difficulties</w:t>
      </w:r>
    </w:p>
    <w:p w:rsidR="00DB5EB1" w:rsidRDefault="00DB5EB1" w:rsidP="004C2DF5">
      <w:pPr>
        <w:ind w:left="720" w:hanging="720"/>
        <w:rPr>
          <w:rFonts w:asciiTheme="minorHAnsi" w:hAnsiTheme="minorHAnsi"/>
          <w:b/>
          <w:sz w:val="28"/>
          <w:szCs w:val="28"/>
        </w:rPr>
      </w:pPr>
      <w:r>
        <w:rPr>
          <w:b/>
          <w:sz w:val="28"/>
        </w:rPr>
        <w:t>4</w:t>
      </w:r>
      <w:r w:rsidRPr="008E070B">
        <w:rPr>
          <w:b/>
          <w:sz w:val="28"/>
        </w:rPr>
        <w:t>.2.</w:t>
      </w:r>
      <w:r w:rsidRPr="008E070B">
        <w:rPr>
          <w:sz w:val="28"/>
        </w:rPr>
        <w:t xml:space="preserve"> </w:t>
      </w:r>
      <w:r>
        <w:tab/>
      </w:r>
      <w:r w:rsidR="004C2DF5" w:rsidRPr="002C2214">
        <w:rPr>
          <w:rFonts w:asciiTheme="minorHAnsi" w:hAnsiTheme="minorHAnsi"/>
        </w:rPr>
        <w:t>Where difficulties or misunderstandings occur, consider the impact of social and cultural diversity</w:t>
      </w:r>
    </w:p>
    <w:p w:rsidR="00DB5EB1" w:rsidRPr="00C31F98" w:rsidRDefault="00DB5EB1" w:rsidP="00DB5EB1">
      <w:pPr>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4C2DF5" w:rsidRPr="002C2214">
        <w:rPr>
          <w:rFonts w:asciiTheme="minorHAnsi" w:hAnsiTheme="minorHAnsi"/>
        </w:rPr>
        <w:t>Make an effort to sensitively resolve differences, taking account of diversity considerations</w:t>
      </w:r>
    </w:p>
    <w:p w:rsidR="00057DD4" w:rsidRDefault="00DB5EB1" w:rsidP="00057DD4">
      <w:pPr>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4C2DF5" w:rsidRPr="002C2214">
        <w:rPr>
          <w:rFonts w:asciiTheme="minorHAnsi" w:hAnsiTheme="minorHAnsi"/>
        </w:rPr>
        <w:t>Address any difficulties with appropriate people and seek assistance when required</w:t>
      </w:r>
    </w:p>
    <w:p w:rsidR="00DB5EB1" w:rsidRDefault="00057DD4" w:rsidP="00057DD4">
      <w:pPr>
        <w:rPr>
          <w:u w:val="single"/>
        </w:rPr>
      </w:pPr>
      <w:r w:rsidRPr="00057DD4">
        <w:rPr>
          <w:b/>
          <w:noProof/>
          <w:sz w:val="28"/>
          <w:szCs w:val="28"/>
          <w:lang w:val="en-GB" w:eastAsia="en-GB"/>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1"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rsidR="004C2DF5" w:rsidRDefault="004C2DF5" w:rsidP="004C2DF5">
      <w:pPr>
        <w:pStyle w:val="Heading2"/>
      </w:pPr>
      <w:bookmarkStart w:id="152" w:name="_Toc427852256"/>
      <w:r>
        <w:lastRenderedPageBreak/>
        <w:t>4</w:t>
      </w:r>
      <w:r w:rsidRPr="008E070B">
        <w:t>.1</w:t>
      </w:r>
      <w:r>
        <w:t xml:space="preserve"> – </w:t>
      </w:r>
      <w:r w:rsidRPr="002C2214">
        <w:t>Identify issues that may cause communication misunderstandings or other difficulties</w:t>
      </w:r>
      <w:bookmarkEnd w:id="152"/>
    </w:p>
    <w:p w:rsidR="005E40EF" w:rsidRDefault="005E40EF" w:rsidP="005E40EF">
      <w:pPr>
        <w:pStyle w:val="Heading2"/>
      </w:pPr>
      <w:bookmarkStart w:id="153" w:name="_Toc427852257"/>
      <w:r>
        <w:t>4</w:t>
      </w:r>
      <w:r w:rsidRPr="008E070B">
        <w:t>.2</w:t>
      </w:r>
      <w:r>
        <w:t xml:space="preserve"> – </w:t>
      </w:r>
      <w:r w:rsidRPr="002C2214">
        <w:t>Where difficulties or misunderstandings occur, consider th</w:t>
      </w:r>
      <w:r>
        <w:t xml:space="preserve">e impact of social and cultural </w:t>
      </w:r>
      <w:r w:rsidRPr="002C2214">
        <w:t>diversity</w:t>
      </w:r>
      <w:bookmarkEnd w:id="153"/>
    </w:p>
    <w:p w:rsidR="00DE4C44" w:rsidRDefault="00DE4C44" w:rsidP="00DE4C44">
      <w:pPr>
        <w:pStyle w:val="Heading3"/>
      </w:pPr>
      <w:bookmarkStart w:id="154" w:name="_Toc238135685"/>
      <w:bookmarkStart w:id="155" w:name="_Toc398533978"/>
      <w:bookmarkStart w:id="156" w:name="_Toc413240221"/>
      <w:bookmarkStart w:id="157" w:name="_Toc427852258"/>
      <w:r>
        <w:t>C</w:t>
      </w:r>
      <w:r w:rsidRPr="002C2214">
        <w:t>ause</w:t>
      </w:r>
      <w:r>
        <w:t>s of</w:t>
      </w:r>
      <w:r w:rsidRPr="002C2214">
        <w:t xml:space="preserve"> communication misunderstandings or other difficulties</w:t>
      </w:r>
      <w:bookmarkEnd w:id="157"/>
    </w:p>
    <w:p w:rsidR="00DE4C44" w:rsidRDefault="00DE4C44" w:rsidP="00DE4C44">
      <w:pPr>
        <w:pStyle w:val="BoldBulTight0"/>
        <w:rPr>
          <w:lang w:val="en-GB"/>
        </w:rPr>
      </w:pPr>
      <w:r>
        <w:rPr>
          <w:lang w:val="en-GB"/>
        </w:rPr>
        <w:t>Common causes of communication misunderstandings may include:</w:t>
      </w:r>
    </w:p>
    <w:p w:rsidR="00DE4C44" w:rsidRDefault="00DE4C44" w:rsidP="005E40EF">
      <w:pPr>
        <w:pStyle w:val="Bullets"/>
        <w:spacing w:after="120" w:line="240" w:lineRule="auto"/>
        <w:rPr>
          <w:lang w:val="en-GB"/>
        </w:rPr>
      </w:pPr>
      <w:r>
        <w:rPr>
          <w:lang w:val="en-GB"/>
        </w:rPr>
        <w:t>Discrimination</w:t>
      </w:r>
    </w:p>
    <w:p w:rsidR="00DE4C44" w:rsidRDefault="00DE4C44" w:rsidP="005E40EF">
      <w:pPr>
        <w:pStyle w:val="Bullets"/>
        <w:spacing w:after="120" w:line="240" w:lineRule="auto"/>
        <w:rPr>
          <w:lang w:val="en-GB"/>
        </w:rPr>
      </w:pPr>
      <w:r>
        <w:rPr>
          <w:lang w:val="en-GB"/>
        </w:rPr>
        <w:t>Stereotypes</w:t>
      </w:r>
    </w:p>
    <w:p w:rsidR="00DE4C44" w:rsidRDefault="00DE4C44" w:rsidP="005E40EF">
      <w:pPr>
        <w:pStyle w:val="Bullets"/>
        <w:spacing w:after="120" w:line="240" w:lineRule="auto"/>
        <w:rPr>
          <w:lang w:val="en-GB"/>
        </w:rPr>
      </w:pPr>
      <w:r>
        <w:rPr>
          <w:lang w:val="en-GB"/>
        </w:rPr>
        <w:t>Language barriers</w:t>
      </w:r>
    </w:p>
    <w:p w:rsidR="00DE4C44" w:rsidRDefault="00DE4C44" w:rsidP="005E40EF">
      <w:pPr>
        <w:pStyle w:val="Bullets"/>
        <w:spacing w:after="120" w:line="240" w:lineRule="auto"/>
        <w:rPr>
          <w:lang w:val="en-GB"/>
        </w:rPr>
      </w:pPr>
      <w:r>
        <w:rPr>
          <w:lang w:val="en-GB"/>
        </w:rPr>
        <w:t>Personal issues</w:t>
      </w:r>
    </w:p>
    <w:p w:rsidR="00DE4C44" w:rsidRDefault="00DE4C44" w:rsidP="005E40EF">
      <w:pPr>
        <w:pStyle w:val="Bullets"/>
        <w:spacing w:after="120" w:line="240" w:lineRule="auto"/>
        <w:rPr>
          <w:lang w:val="en-GB"/>
        </w:rPr>
      </w:pPr>
      <w:r>
        <w:rPr>
          <w:lang w:val="en-GB"/>
        </w:rPr>
        <w:t>Different perspectives</w:t>
      </w:r>
    </w:p>
    <w:p w:rsidR="00DE4C44" w:rsidRDefault="00DE4C44" w:rsidP="005E40EF">
      <w:pPr>
        <w:pStyle w:val="Bullets"/>
        <w:spacing w:after="120" w:line="240" w:lineRule="auto"/>
        <w:rPr>
          <w:lang w:val="en-GB"/>
        </w:rPr>
      </w:pPr>
      <w:r>
        <w:rPr>
          <w:lang w:val="en-GB"/>
        </w:rPr>
        <w:t>Personal opinions</w:t>
      </w:r>
    </w:p>
    <w:p w:rsidR="00DE4C44" w:rsidRPr="00DE4C44" w:rsidRDefault="00DE4C44" w:rsidP="005E40EF">
      <w:pPr>
        <w:pStyle w:val="Bullets"/>
        <w:spacing w:after="120" w:line="240" w:lineRule="auto"/>
        <w:rPr>
          <w:lang w:val="en-GB"/>
        </w:rPr>
      </w:pPr>
      <w:r>
        <w:rPr>
          <w:lang w:val="en-GB"/>
        </w:rPr>
        <w:t>Past experiences.</w:t>
      </w:r>
    </w:p>
    <w:p w:rsidR="00CD5A07" w:rsidRPr="00073ED7" w:rsidRDefault="007479F7" w:rsidP="00CB6E85">
      <w:pPr>
        <w:pStyle w:val="Heading3"/>
      </w:pPr>
      <w:bookmarkStart w:id="158" w:name="_Toc427852259"/>
      <w:bookmarkEnd w:id="154"/>
      <w:bookmarkEnd w:id="155"/>
      <w:bookmarkEnd w:id="156"/>
      <w:r>
        <w:t>Discrimination</w:t>
      </w:r>
      <w:bookmarkEnd w:id="158"/>
    </w:p>
    <w:p w:rsidR="00CD5A07" w:rsidRDefault="00CD5A07" w:rsidP="00CD5A07">
      <w:pPr>
        <w:rPr>
          <w:lang w:val="en-GB"/>
        </w:rPr>
      </w:pPr>
      <w:r w:rsidRPr="00B443BD">
        <w:rPr>
          <w:lang w:val="en-GB"/>
        </w:rPr>
        <w:t>Discrimination occurs when a person considers they have been treated less favourably than other people. There are standard concepts that apply across Australia but there ar</w:t>
      </w:r>
      <w:r>
        <w:rPr>
          <w:lang w:val="en-GB"/>
        </w:rPr>
        <w:t>e variations between state and t</w:t>
      </w:r>
      <w:r w:rsidRPr="00B443BD">
        <w:rPr>
          <w:lang w:val="en-GB"/>
        </w:rPr>
        <w:t>erritory jurisdictions. In Victoria, for example, the following attributes are potential sources of d</w:t>
      </w:r>
      <w:r>
        <w:rPr>
          <w:lang w:val="en-GB"/>
        </w:rPr>
        <w:t>iscrimination –</w:t>
      </w:r>
      <w:r w:rsidRPr="00B443BD">
        <w:rPr>
          <w:lang w:val="en-GB"/>
        </w:rPr>
        <w:t xml:space="preserve"> that is, where one person is treated differently from another person. </w:t>
      </w:r>
    </w:p>
    <w:p w:rsidR="00CD5A07" w:rsidRPr="00B443BD" w:rsidRDefault="00CD5A07" w:rsidP="00CD5A07">
      <w:pPr>
        <w:pStyle w:val="BoldBulTight0"/>
        <w:rPr>
          <w:lang w:val="en-GB"/>
        </w:rPr>
      </w:pPr>
      <w:r w:rsidRPr="00B443BD">
        <w:rPr>
          <w:lang w:val="en-GB"/>
        </w:rPr>
        <w:t xml:space="preserve">The protected attributes in Victoria include: </w:t>
      </w:r>
    </w:p>
    <w:p w:rsidR="00CD5A07" w:rsidRPr="00073ED7" w:rsidRDefault="00032FB6" w:rsidP="005E40EF">
      <w:pPr>
        <w:pStyle w:val="Bullets"/>
        <w:spacing w:after="120" w:line="240" w:lineRule="auto"/>
        <w:ind w:left="1491" w:hanging="357"/>
      </w:pPr>
      <w:r>
        <w:rPr>
          <w:noProof/>
          <w:lang w:val="en-GB" w:eastAsia="en-GB"/>
        </w:rPr>
        <w:drawing>
          <wp:anchor distT="0" distB="0" distL="114300" distR="114300" simplePos="0" relativeHeight="251843584" behindDoc="1" locked="0" layoutInCell="1" allowOverlap="1" wp14:anchorId="5130598A" wp14:editId="46E7D7CD">
            <wp:simplePos x="0" y="0"/>
            <wp:positionH relativeFrom="column">
              <wp:posOffset>3401060</wp:posOffset>
            </wp:positionH>
            <wp:positionV relativeFrom="paragraph">
              <wp:posOffset>152400</wp:posOffset>
            </wp:positionV>
            <wp:extent cx="2700655" cy="2025015"/>
            <wp:effectExtent l="0" t="0" r="0" b="0"/>
            <wp:wrapTight wrapText="bothSides">
              <wp:wrapPolygon edited="0">
                <wp:start x="9294" y="406"/>
                <wp:lineTo x="1828" y="3251"/>
                <wp:lineTo x="1676" y="17069"/>
                <wp:lineTo x="1981" y="21336"/>
                <wp:lineTo x="19045" y="21336"/>
                <wp:lineTo x="19045" y="17069"/>
                <wp:lineTo x="19655" y="17069"/>
                <wp:lineTo x="19655" y="15646"/>
                <wp:lineTo x="19045" y="13817"/>
                <wp:lineTo x="19350" y="1422"/>
                <wp:lineTo x="18436" y="1219"/>
                <wp:lineTo x="10208" y="406"/>
                <wp:lineTo x="9294" y="406"/>
              </wp:wrapPolygon>
            </wp:wrapTight>
            <wp:docPr id="40" name="Picture 40" descr="C:\Users\Tom\Desktop\Pictures\ArtWork\barrier_wall_lim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Desktop\Pictures\ArtWork\barrier_wall_limit.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700655" cy="2025015"/>
                    </a:xfrm>
                    <a:prstGeom prst="rect">
                      <a:avLst/>
                    </a:prstGeom>
                    <a:noFill/>
                    <a:ln>
                      <a:noFill/>
                    </a:ln>
                  </pic:spPr>
                </pic:pic>
              </a:graphicData>
            </a:graphic>
            <wp14:sizeRelH relativeFrom="page">
              <wp14:pctWidth>0</wp14:pctWidth>
            </wp14:sizeRelH>
            <wp14:sizeRelV relativeFrom="page">
              <wp14:pctHeight>0</wp14:pctHeight>
            </wp14:sizeRelV>
          </wp:anchor>
        </w:drawing>
      </w:r>
      <w:r w:rsidR="00CD5A07" w:rsidRPr="00073ED7">
        <w:t xml:space="preserve">Physical features </w:t>
      </w:r>
    </w:p>
    <w:p w:rsidR="00CD5A07" w:rsidRPr="00073ED7" w:rsidRDefault="00CD5A07" w:rsidP="005E40EF">
      <w:pPr>
        <w:pStyle w:val="Bullets"/>
        <w:spacing w:after="120" w:line="240" w:lineRule="auto"/>
        <w:ind w:left="1491" w:hanging="357"/>
      </w:pPr>
      <w:r w:rsidRPr="00073ED7">
        <w:t xml:space="preserve">Age </w:t>
      </w:r>
    </w:p>
    <w:p w:rsidR="00CD5A07" w:rsidRPr="00073ED7" w:rsidRDefault="00CD5A07" w:rsidP="005E40EF">
      <w:pPr>
        <w:pStyle w:val="Bullets"/>
        <w:spacing w:after="120" w:line="240" w:lineRule="auto"/>
        <w:ind w:left="1491" w:hanging="357"/>
      </w:pPr>
      <w:r w:rsidRPr="00073ED7">
        <w:t xml:space="preserve">Disability/impairment </w:t>
      </w:r>
    </w:p>
    <w:p w:rsidR="00CD5A07" w:rsidRPr="00073ED7" w:rsidRDefault="00CD5A07" w:rsidP="005E40EF">
      <w:pPr>
        <w:pStyle w:val="Bullets"/>
        <w:spacing w:after="120" w:line="240" w:lineRule="auto"/>
        <w:ind w:left="1491" w:hanging="357"/>
      </w:pPr>
      <w:r w:rsidRPr="00073ED7">
        <w:t xml:space="preserve">Industrial activity/inactivity </w:t>
      </w:r>
    </w:p>
    <w:p w:rsidR="00CD5A07" w:rsidRPr="00073ED7" w:rsidRDefault="00CD5A07" w:rsidP="005E40EF">
      <w:pPr>
        <w:pStyle w:val="Bullets"/>
        <w:spacing w:after="120" w:line="240" w:lineRule="auto"/>
        <w:ind w:left="1491" w:hanging="357"/>
      </w:pPr>
      <w:r w:rsidRPr="00073ED7">
        <w:t xml:space="preserve">Lawful sexual activity </w:t>
      </w:r>
    </w:p>
    <w:p w:rsidR="00CD5A07" w:rsidRPr="00073ED7" w:rsidRDefault="00CD5A07" w:rsidP="005E40EF">
      <w:pPr>
        <w:pStyle w:val="Bullets"/>
        <w:spacing w:after="120" w:line="240" w:lineRule="auto"/>
        <w:ind w:left="1491" w:hanging="357"/>
      </w:pPr>
      <w:r w:rsidRPr="00073ED7">
        <w:t xml:space="preserve">Gender identity </w:t>
      </w:r>
    </w:p>
    <w:p w:rsidR="00CD5A07" w:rsidRPr="00073ED7" w:rsidRDefault="00CD5A07" w:rsidP="005E40EF">
      <w:pPr>
        <w:pStyle w:val="Bullets"/>
        <w:spacing w:after="120" w:line="240" w:lineRule="auto"/>
        <w:ind w:left="1491" w:hanging="357"/>
      </w:pPr>
      <w:r w:rsidRPr="00073ED7">
        <w:t xml:space="preserve">Marital status, including de facto status </w:t>
      </w:r>
    </w:p>
    <w:p w:rsidR="00CD5A07" w:rsidRPr="00073ED7" w:rsidRDefault="00CD5A07" w:rsidP="005E40EF">
      <w:pPr>
        <w:pStyle w:val="Bullets"/>
        <w:spacing w:after="120" w:line="240" w:lineRule="auto"/>
        <w:ind w:left="1491" w:hanging="357"/>
      </w:pPr>
      <w:r w:rsidRPr="00073ED7">
        <w:t xml:space="preserve">Political belief or activity </w:t>
      </w:r>
    </w:p>
    <w:p w:rsidR="00CD5A07" w:rsidRPr="00073ED7" w:rsidRDefault="00CD5A07" w:rsidP="005E40EF">
      <w:pPr>
        <w:pStyle w:val="Bullets"/>
        <w:spacing w:after="120" w:line="240" w:lineRule="auto"/>
        <w:ind w:left="1491" w:hanging="357"/>
      </w:pPr>
      <w:r w:rsidRPr="00073ED7">
        <w:t xml:space="preserve">Race </w:t>
      </w:r>
      <w:r w:rsidRPr="00073ED7">
        <w:tab/>
      </w:r>
    </w:p>
    <w:p w:rsidR="00CD5A07" w:rsidRPr="00073ED7" w:rsidRDefault="00CD5A07" w:rsidP="005E40EF">
      <w:pPr>
        <w:pStyle w:val="Bullets"/>
        <w:spacing w:after="120" w:line="240" w:lineRule="auto"/>
        <w:ind w:left="1491" w:hanging="357"/>
      </w:pPr>
      <w:r w:rsidRPr="00073ED7">
        <w:t>Pregnancy/breastfeeding</w:t>
      </w:r>
    </w:p>
    <w:p w:rsidR="00CD5A07" w:rsidRPr="00073ED7" w:rsidRDefault="00CD5A07" w:rsidP="005E40EF">
      <w:pPr>
        <w:pStyle w:val="Bullets"/>
        <w:spacing w:after="120" w:line="240" w:lineRule="auto"/>
        <w:ind w:left="1491" w:hanging="357"/>
      </w:pPr>
      <w:r w:rsidRPr="00073ED7">
        <w:t xml:space="preserve">Religious belief or activity </w:t>
      </w:r>
    </w:p>
    <w:p w:rsidR="00CD5A07" w:rsidRPr="00073ED7" w:rsidRDefault="00CD5A07" w:rsidP="005E40EF">
      <w:pPr>
        <w:pStyle w:val="Bullets"/>
        <w:spacing w:after="120" w:line="240" w:lineRule="auto"/>
        <w:ind w:left="1491" w:hanging="357"/>
      </w:pPr>
      <w:r w:rsidRPr="00073ED7">
        <w:t xml:space="preserve">Sex </w:t>
      </w:r>
    </w:p>
    <w:p w:rsidR="00CD5A07" w:rsidRPr="00073ED7" w:rsidRDefault="00CD5A07" w:rsidP="005E40EF">
      <w:pPr>
        <w:pStyle w:val="Bullets"/>
        <w:spacing w:after="120" w:line="240" w:lineRule="auto"/>
        <w:ind w:left="1491" w:hanging="357"/>
      </w:pPr>
      <w:r w:rsidRPr="00073ED7">
        <w:t xml:space="preserve">Status as a parent or carer </w:t>
      </w:r>
    </w:p>
    <w:p w:rsidR="00CD5A07" w:rsidRPr="00073ED7" w:rsidRDefault="00CD5A07" w:rsidP="005E40EF">
      <w:pPr>
        <w:pStyle w:val="Bullets"/>
        <w:spacing w:after="120" w:line="240" w:lineRule="auto"/>
        <w:ind w:left="1491" w:hanging="357"/>
      </w:pPr>
      <w:r w:rsidRPr="00073ED7">
        <w:t xml:space="preserve">Irrelevant criminal conviction </w:t>
      </w:r>
    </w:p>
    <w:p w:rsidR="00CD5A07" w:rsidRPr="00073ED7" w:rsidRDefault="00CD5A07" w:rsidP="005E40EF">
      <w:pPr>
        <w:pStyle w:val="Bullets"/>
        <w:spacing w:after="120" w:line="240" w:lineRule="auto"/>
        <w:ind w:left="1491" w:hanging="357"/>
      </w:pPr>
      <w:r w:rsidRPr="00073ED7">
        <w:t>Personal links with someone with the above attributes.</w:t>
      </w:r>
    </w:p>
    <w:p w:rsidR="00CD5A07" w:rsidRPr="00073ED7" w:rsidRDefault="001B53E2" w:rsidP="00CD5A07">
      <w:pPr>
        <w:pStyle w:val="Heading3"/>
      </w:pPr>
      <w:bookmarkStart w:id="159" w:name="_Toc398533979"/>
      <w:bookmarkStart w:id="160" w:name="_Toc413240222"/>
      <w:bookmarkStart w:id="161" w:name="_Toc427852260"/>
      <w:r>
        <w:lastRenderedPageBreak/>
        <w:t>Case study</w:t>
      </w:r>
      <w:r w:rsidR="00CD5A07" w:rsidRPr="00073ED7">
        <w:t xml:space="preserve"> – Parent at work</w:t>
      </w:r>
      <w:bookmarkEnd w:id="159"/>
      <w:bookmarkEnd w:id="160"/>
      <w:bookmarkEnd w:id="161"/>
    </w:p>
    <w:p w:rsidR="00CD5A07" w:rsidRPr="00B443BD" w:rsidRDefault="00CD5A07" w:rsidP="00CD5A07">
      <w:pPr>
        <w:rPr>
          <w:lang w:val="en-GB"/>
        </w:rPr>
      </w:pPr>
      <w:r w:rsidRPr="00B443BD">
        <w:rPr>
          <w:lang w:val="en-GB"/>
        </w:rPr>
        <w:t>Susmitha is a young mother who recently immigrated to Australia with her husband. Her mother had</w:t>
      </w:r>
      <w:r>
        <w:rPr>
          <w:lang w:val="en-GB"/>
        </w:rPr>
        <w:t xml:space="preserve"> come with the young couple. Susmitha</w:t>
      </w:r>
      <w:r w:rsidRPr="00B443BD">
        <w:rPr>
          <w:lang w:val="en-GB"/>
        </w:rPr>
        <w:t xml:space="preserve"> has been train</w:t>
      </w:r>
      <w:r>
        <w:rPr>
          <w:lang w:val="en-GB"/>
        </w:rPr>
        <w:t>ed as a dental care assistant; she was looking for work; s</w:t>
      </w:r>
      <w:r w:rsidRPr="00B443BD">
        <w:rPr>
          <w:lang w:val="en-GB"/>
        </w:rPr>
        <w:t>he approached several de</w:t>
      </w:r>
      <w:r>
        <w:rPr>
          <w:lang w:val="en-GB"/>
        </w:rPr>
        <w:t>ntal practices; t</w:t>
      </w:r>
      <w:r w:rsidRPr="00B443BD">
        <w:rPr>
          <w:lang w:val="en-GB"/>
        </w:rPr>
        <w:t xml:space="preserve">he answer was the same. Discussion somehow drifted to the fact that she was a parent. She noticed that comments were made about the pressures of parenting but nothing was said directly. Susmitha went to her local legal aid centre. A </w:t>
      </w:r>
      <w:r>
        <w:rPr>
          <w:lang w:val="en-GB"/>
        </w:rPr>
        <w:t>lawyer advised her of her right</w:t>
      </w:r>
      <w:r w:rsidRPr="00B443BD">
        <w:rPr>
          <w:lang w:val="en-GB"/>
        </w:rPr>
        <w:t xml:space="preserve"> not to be d</w:t>
      </w:r>
      <w:r>
        <w:rPr>
          <w:lang w:val="en-GB"/>
        </w:rPr>
        <w:t>iscriminated against. She</w:t>
      </w:r>
      <w:r w:rsidRPr="00B443BD">
        <w:rPr>
          <w:lang w:val="en-GB"/>
        </w:rPr>
        <w:t xml:space="preserve"> sought the assistance of a counsellor from a migrant services agency. They then contacted the Australian Dental Association and explained the problem. The organisation helped by finding some dental practices which had work available. This round of interviews was successful.</w:t>
      </w:r>
      <w:r>
        <w:rPr>
          <w:lang w:val="en-GB"/>
        </w:rPr>
        <w:t xml:space="preserve"> Susmitha had been told by the a</w:t>
      </w:r>
      <w:r w:rsidRPr="00B443BD">
        <w:rPr>
          <w:lang w:val="en-GB"/>
        </w:rPr>
        <w:t>ssociation that it would advise its members in advance of their obligations.</w:t>
      </w:r>
    </w:p>
    <w:p w:rsidR="00CD5A07" w:rsidRPr="00B443BD" w:rsidRDefault="00CD5A07" w:rsidP="00CD5A07">
      <w:pPr>
        <w:spacing w:after="0"/>
        <w:jc w:val="both"/>
        <w:rPr>
          <w:lang w:val="en-GB"/>
        </w:rPr>
      </w:pPr>
    </w:p>
    <w:p w:rsidR="00CD5A07" w:rsidRPr="00B443BD" w:rsidRDefault="00CD5A07" w:rsidP="00CD5A07">
      <w:pPr>
        <w:spacing w:after="0" w:line="240" w:lineRule="auto"/>
        <w:rPr>
          <w:rFonts w:eastAsia="Times New Roman"/>
          <w:b/>
          <w:bCs/>
          <w:sz w:val="24"/>
          <w:szCs w:val="28"/>
          <w:lang w:val="en-GB" w:eastAsia="en-AU"/>
        </w:rPr>
      </w:pPr>
      <w:r>
        <w:rPr>
          <w:noProof/>
          <w:lang w:val="en-GB" w:eastAsia="en-GB"/>
        </w:rPr>
        <w:drawing>
          <wp:anchor distT="0" distB="0" distL="114300" distR="114300" simplePos="0" relativeHeight="251768832" behindDoc="1" locked="0" layoutInCell="1" allowOverlap="1" wp14:anchorId="6274BAAC" wp14:editId="332A3DB7">
            <wp:simplePos x="0" y="0"/>
            <wp:positionH relativeFrom="column">
              <wp:posOffset>1626235</wp:posOffset>
            </wp:positionH>
            <wp:positionV relativeFrom="paragraph">
              <wp:posOffset>58420</wp:posOffset>
            </wp:positionV>
            <wp:extent cx="2066290" cy="2066290"/>
            <wp:effectExtent l="0" t="0" r="0" b="0"/>
            <wp:wrapTight wrapText="bothSides">
              <wp:wrapPolygon edited="0">
                <wp:start x="0" y="0"/>
                <wp:lineTo x="0" y="21308"/>
                <wp:lineTo x="21308" y="21308"/>
                <wp:lineTo x="21308" y="0"/>
                <wp:lineTo x="0" y="0"/>
              </wp:wrapPolygon>
            </wp:wrapTight>
            <wp:docPr id="51" name="Picture 51" descr="C:\Users\Sophie2\Desktop\ArtWork\brush_that_tooth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brush_that_tooth_800_wht.pn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066290" cy="2066290"/>
                    </a:xfrm>
                    <a:prstGeom prst="rect">
                      <a:avLst/>
                    </a:prstGeom>
                    <a:noFill/>
                    <a:ln>
                      <a:noFill/>
                    </a:ln>
                  </pic:spPr>
                </pic:pic>
              </a:graphicData>
            </a:graphic>
          </wp:anchor>
        </w:drawing>
      </w:r>
      <w:r w:rsidRPr="00B443BD">
        <w:rPr>
          <w:lang w:val="en-GB"/>
        </w:rPr>
        <w:br w:type="page"/>
      </w:r>
    </w:p>
    <w:p w:rsidR="00CD5A07" w:rsidRPr="00073ED7" w:rsidRDefault="00CD5A07" w:rsidP="00CD5A07">
      <w:pPr>
        <w:pStyle w:val="BoldBulTight0"/>
        <w:rPr>
          <w:u w:val="single"/>
          <w:lang w:val="en-GB"/>
        </w:rPr>
      </w:pPr>
      <w:r w:rsidRPr="00073ED7">
        <w:rPr>
          <w:u w:val="single"/>
          <w:lang w:val="en-GB"/>
        </w:rPr>
        <w:lastRenderedPageBreak/>
        <w:t>Learning points</w:t>
      </w:r>
    </w:p>
    <w:p w:rsidR="00CD5A07" w:rsidRPr="00B443BD" w:rsidRDefault="00CD5A07" w:rsidP="00CD5A07">
      <w:pPr>
        <w:rPr>
          <w:lang w:val="en-GB"/>
        </w:rPr>
      </w:pPr>
      <w:r w:rsidRPr="00B443BD">
        <w:rPr>
          <w:lang w:val="en-GB"/>
        </w:rPr>
        <w:t>Discrimination is often subtle and the product of ignorance. It comes from false presumptions, personal attitudes and beliefs. In the first round of interviews it appears that the dental practices did not really understand their obligations not to discriminate against a person because of their parental status. The professional association took a proactive stance and helped its industry comply with the Victorian laws. Often</w:t>
      </w:r>
      <w:r>
        <w:rPr>
          <w:lang w:val="en-GB"/>
        </w:rPr>
        <w:t>,</w:t>
      </w:r>
      <w:r w:rsidRPr="00B443BD">
        <w:rPr>
          <w:lang w:val="en-GB"/>
        </w:rPr>
        <w:t xml:space="preserve"> </w:t>
      </w:r>
      <w:r>
        <w:rPr>
          <w:lang w:val="en-GB"/>
        </w:rPr>
        <w:t>you will have to work as an advocate</w:t>
      </w:r>
      <w:r w:rsidRPr="00B443BD">
        <w:rPr>
          <w:lang w:val="en-GB"/>
        </w:rPr>
        <w:t xml:space="preserve"> in such situations.</w:t>
      </w:r>
    </w:p>
    <w:p w:rsidR="00CD5A07" w:rsidRPr="00B443BD" w:rsidRDefault="00CD5A07" w:rsidP="00CD5A07">
      <w:pPr>
        <w:spacing w:after="0"/>
        <w:rPr>
          <w:lang w:val="en-GB"/>
        </w:rPr>
      </w:pPr>
    </w:p>
    <w:p w:rsidR="00CD5A07" w:rsidRPr="00B443BD" w:rsidRDefault="00CD5A07" w:rsidP="00CD5A07">
      <w:pPr>
        <w:spacing w:after="0"/>
        <w:jc w:val="both"/>
        <w:rPr>
          <w:lang w:val="en-GB"/>
        </w:rPr>
      </w:pPr>
    </w:p>
    <w:p w:rsidR="00CD5A07" w:rsidRPr="00B443BD" w:rsidRDefault="00CD5A07" w:rsidP="00CD5A07">
      <w:pPr>
        <w:spacing w:after="0"/>
        <w:jc w:val="both"/>
        <w:rPr>
          <w:lang w:val="en-GB"/>
        </w:rPr>
      </w:pPr>
    </w:p>
    <w:p w:rsidR="00CD5A07" w:rsidRPr="00B443BD" w:rsidRDefault="00CD5A07" w:rsidP="00CD5A07">
      <w:pPr>
        <w:spacing w:after="0"/>
        <w:jc w:val="both"/>
        <w:rPr>
          <w:lang w:val="en-GB"/>
        </w:rPr>
      </w:pPr>
    </w:p>
    <w:p w:rsidR="00CD5A07" w:rsidRPr="00B443BD" w:rsidRDefault="00CD5A07" w:rsidP="00CD5A07">
      <w:pPr>
        <w:spacing w:after="0"/>
        <w:jc w:val="both"/>
        <w:rPr>
          <w:lang w:val="en-GB"/>
        </w:rPr>
      </w:pPr>
    </w:p>
    <w:p w:rsidR="00CD5A07" w:rsidRPr="00B443BD" w:rsidRDefault="00CD5A07" w:rsidP="00CD5A07">
      <w:pPr>
        <w:spacing w:after="0"/>
        <w:jc w:val="both"/>
        <w:rPr>
          <w:lang w:val="en-GB"/>
        </w:rPr>
      </w:pPr>
      <w:r w:rsidRPr="00B443BD">
        <w:rPr>
          <w:b/>
          <w:noProof/>
          <w:sz w:val="28"/>
          <w:szCs w:val="28"/>
          <w:lang w:val="en-GB" w:eastAsia="en-GB"/>
        </w:rPr>
        <w:drawing>
          <wp:anchor distT="0" distB="0" distL="114300" distR="114300" simplePos="0" relativeHeight="251764736" behindDoc="0" locked="0" layoutInCell="1" allowOverlap="1" wp14:anchorId="768E582A" wp14:editId="4DD9366C">
            <wp:simplePos x="0" y="0"/>
            <wp:positionH relativeFrom="margin">
              <wp:posOffset>73660</wp:posOffset>
            </wp:positionH>
            <wp:positionV relativeFrom="margin">
              <wp:posOffset>2481580</wp:posOffset>
            </wp:positionV>
            <wp:extent cx="5729605" cy="2519680"/>
            <wp:effectExtent l="0" t="0" r="0" b="0"/>
            <wp:wrapSquare wrapText="bothSides"/>
            <wp:docPr id="31" name="Picture 8" descr="class_has_answer_800_wht.png"/>
            <wp:cNvGraphicFramePr/>
            <a:graphic xmlns:a="http://schemas.openxmlformats.org/drawingml/2006/main">
              <a:graphicData uri="http://schemas.openxmlformats.org/drawingml/2006/picture">
                <pic:pic xmlns:pic="http://schemas.openxmlformats.org/drawingml/2006/picture">
                  <pic:nvPicPr>
                    <pic:cNvPr id="0" name="class_has_answer_800_wht.png"/>
                    <pic:cNvPicPr/>
                  </pic:nvPicPr>
                  <pic:blipFill>
                    <a:blip r:embed="rId32" cstate="print"/>
                    <a:stretch>
                      <a:fillRect/>
                    </a:stretch>
                  </pic:blipFill>
                  <pic:spPr>
                    <a:xfrm>
                      <a:off x="0" y="0"/>
                      <a:ext cx="5729605" cy="2519680"/>
                    </a:xfrm>
                    <a:prstGeom prst="rect">
                      <a:avLst/>
                    </a:prstGeom>
                  </pic:spPr>
                </pic:pic>
              </a:graphicData>
            </a:graphic>
          </wp:anchor>
        </w:drawing>
      </w:r>
    </w:p>
    <w:p w:rsidR="00CD5A07" w:rsidRPr="00B443BD" w:rsidRDefault="00CD5A07" w:rsidP="00CD5A07">
      <w:pPr>
        <w:spacing w:after="0" w:line="240" w:lineRule="auto"/>
        <w:rPr>
          <w:b/>
          <w:sz w:val="28"/>
          <w:szCs w:val="28"/>
          <w:lang w:val="en-GB"/>
        </w:rPr>
      </w:pPr>
      <w:r w:rsidRPr="00B443BD">
        <w:rPr>
          <w:b/>
          <w:sz w:val="28"/>
          <w:szCs w:val="28"/>
          <w:lang w:val="en-GB"/>
        </w:rPr>
        <w:br w:type="page"/>
      </w:r>
    </w:p>
    <w:p w:rsidR="007479F7" w:rsidRPr="00E90DF8" w:rsidRDefault="007479F7" w:rsidP="007479F7">
      <w:pPr>
        <w:pStyle w:val="Heading3"/>
      </w:pPr>
      <w:bookmarkStart w:id="162" w:name="_Toc413240239"/>
      <w:bookmarkStart w:id="163" w:name="_Toc413240224"/>
      <w:bookmarkStart w:id="164" w:name="_Toc427852261"/>
      <w:r w:rsidRPr="00E90DF8">
        <w:lastRenderedPageBreak/>
        <w:t>Barriers to effective relationships</w:t>
      </w:r>
      <w:bookmarkEnd w:id="162"/>
      <w:bookmarkEnd w:id="164"/>
    </w:p>
    <w:p w:rsidR="007479F7" w:rsidRPr="00B443BD" w:rsidRDefault="007479F7" w:rsidP="007479F7">
      <w:pPr>
        <w:rPr>
          <w:lang w:val="en-GB"/>
        </w:rPr>
      </w:pPr>
      <w:r w:rsidRPr="00B443BD">
        <w:rPr>
          <w:lang w:val="en-GB"/>
        </w:rPr>
        <w:t>T</w:t>
      </w:r>
      <w:r>
        <w:rPr>
          <w:lang w:val="en-GB"/>
        </w:rPr>
        <w:t>he final consideration in cross-</w:t>
      </w:r>
      <w:r w:rsidRPr="00B443BD">
        <w:rPr>
          <w:lang w:val="en-GB"/>
        </w:rPr>
        <w:t xml:space="preserve">cultural relationships is to understand the barriers that may come into play. Some have been outlined below. They may be complicated where combinations occur at the same time. </w:t>
      </w:r>
    </w:p>
    <w:p w:rsidR="007479F7" w:rsidRPr="00B443BD" w:rsidRDefault="007479F7" w:rsidP="007479F7">
      <w:pPr>
        <w:rPr>
          <w:lang w:val="en-GB"/>
        </w:rPr>
      </w:pPr>
      <w:r w:rsidRPr="00B443BD">
        <w:rPr>
          <w:lang w:val="en-GB"/>
        </w:rPr>
        <w:t xml:space="preserve">Knowledge is one obvious barrier. Lack of knowledge or ignorance can lead to bigotry when it comes to understanding and accepting another culture. This is </w:t>
      </w:r>
      <w:r>
        <w:rPr>
          <w:lang w:val="en-GB"/>
        </w:rPr>
        <w:t xml:space="preserve">a </w:t>
      </w:r>
      <w:r w:rsidRPr="00B443BD">
        <w:rPr>
          <w:lang w:val="en-GB"/>
        </w:rPr>
        <w:t>critical factor in the development of young people and their ideas. Adolescence is a crucial phase of human development</w:t>
      </w:r>
      <w:r>
        <w:rPr>
          <w:lang w:val="en-GB"/>
        </w:rPr>
        <w:t>,</w:t>
      </w:r>
      <w:r w:rsidRPr="00B443BD">
        <w:rPr>
          <w:lang w:val="en-GB"/>
        </w:rPr>
        <w:t xml:space="preserve"> where fundamental ideas and values are formed. Without education in cultural diversity, some young people can become quite rigid and racist. An example would be the 2005 Cronulla riots in Sydney. They were a series of racially motivated riots that impacted local communities.</w:t>
      </w:r>
    </w:p>
    <w:p w:rsidR="007479F7" w:rsidRPr="00B443BD" w:rsidRDefault="007479F7" w:rsidP="007479F7">
      <w:pPr>
        <w:rPr>
          <w:lang w:val="en-GB"/>
        </w:rPr>
      </w:pPr>
      <w:r>
        <w:rPr>
          <w:noProof/>
          <w:lang w:val="en-GB" w:eastAsia="en-GB"/>
        </w:rPr>
        <w:drawing>
          <wp:anchor distT="0" distB="0" distL="114300" distR="114300" simplePos="0" relativeHeight="251821056" behindDoc="0" locked="0" layoutInCell="1" allowOverlap="1" wp14:anchorId="40CE555F" wp14:editId="46ADE7B1">
            <wp:simplePos x="0" y="0"/>
            <wp:positionH relativeFrom="margin">
              <wp:posOffset>4991100</wp:posOffset>
            </wp:positionH>
            <wp:positionV relativeFrom="margin">
              <wp:posOffset>4552950</wp:posOffset>
            </wp:positionV>
            <wp:extent cx="1533525" cy="2152650"/>
            <wp:effectExtent l="19050" t="0" r="9525" b="0"/>
            <wp:wrapSquare wrapText="bothSides"/>
            <wp:docPr id="59" name="Picture 13" descr="C:\Users\RTOmaterials\Desktop\ArtWork\fighting_a_gian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RTOmaterials\Desktop\ArtWork\fighting_a_giant_800_wht.png"/>
                    <pic:cNvPicPr>
                      <a:picLocks noChangeAspect="1" noChangeArrowheads="1"/>
                    </pic:cNvPicPr>
                  </pic:nvPicPr>
                  <pic:blipFill>
                    <a:blip r:embed="rId54" cstate="print"/>
                    <a:srcRect/>
                    <a:stretch>
                      <a:fillRect/>
                    </a:stretch>
                  </pic:blipFill>
                  <pic:spPr bwMode="auto">
                    <a:xfrm>
                      <a:off x="0" y="0"/>
                      <a:ext cx="1533525" cy="2152650"/>
                    </a:xfrm>
                    <a:prstGeom prst="rect">
                      <a:avLst/>
                    </a:prstGeom>
                    <a:noFill/>
                    <a:ln w="9525">
                      <a:noFill/>
                      <a:miter lim="800000"/>
                      <a:headEnd/>
                      <a:tailEnd/>
                    </a:ln>
                  </pic:spPr>
                </pic:pic>
              </a:graphicData>
            </a:graphic>
          </wp:anchor>
        </w:drawing>
      </w:r>
      <w:r w:rsidRPr="00B443BD">
        <w:rPr>
          <w:lang w:val="en-GB"/>
        </w:rPr>
        <w:t>Attitudes are another barrier to cultural diversity. Strongly held, narrow beliefs can effectively block acceptance of cultural diversity as a normal social structure. These attitudes may have their foundations in religion, traditional practices, historic relationships or personal experiences. Whatever their source of ori</w:t>
      </w:r>
      <w:r>
        <w:rPr>
          <w:lang w:val="en-GB"/>
        </w:rPr>
        <w:t>gin, attitudes can create cross-</w:t>
      </w:r>
      <w:r w:rsidRPr="00B443BD">
        <w:rPr>
          <w:lang w:val="en-GB"/>
        </w:rPr>
        <w:t>cultural tensions.</w:t>
      </w:r>
    </w:p>
    <w:p w:rsidR="007479F7" w:rsidRPr="00B443BD" w:rsidRDefault="007479F7" w:rsidP="007479F7">
      <w:pPr>
        <w:rPr>
          <w:lang w:val="en-GB"/>
        </w:rPr>
      </w:pPr>
      <w:r w:rsidRPr="00B443BD">
        <w:rPr>
          <w:lang w:val="en-GB"/>
        </w:rPr>
        <w:t>Experience is another potential barrier to cultural diversity. The Second World War has left a lot of people, especially the Jewish culture, with very powerful negative memories of persecution and discrimination by the Nazis. Similar memories are held about the Japanese and the atrocities they committed in the Asia-Pacific theatre of the s</w:t>
      </w:r>
      <w:r>
        <w:rPr>
          <w:lang w:val="en-GB"/>
        </w:rPr>
        <w:t xml:space="preserve">ame war. These memories endure and are </w:t>
      </w:r>
      <w:r w:rsidRPr="00B443BD">
        <w:rPr>
          <w:lang w:val="en-GB"/>
        </w:rPr>
        <w:t>not easily forgotten by those families who had loved ones killed during this war. While they exist, such memories inevitably colour views of the culture that committed these atrocities.</w:t>
      </w:r>
    </w:p>
    <w:p w:rsidR="007479F7" w:rsidRPr="00B443BD" w:rsidRDefault="007479F7" w:rsidP="007479F7">
      <w:pPr>
        <w:rPr>
          <w:lang w:val="en-GB"/>
        </w:rPr>
      </w:pPr>
      <w:r w:rsidRPr="00B443BD">
        <w:rPr>
          <w:lang w:val="en-GB"/>
        </w:rPr>
        <w:t>Cultural dominance is another barrier to consider. Within most nations</w:t>
      </w:r>
      <w:r>
        <w:rPr>
          <w:lang w:val="en-GB"/>
        </w:rPr>
        <w:t>,</w:t>
      </w:r>
      <w:r w:rsidRPr="00B443BD">
        <w:rPr>
          <w:lang w:val="en-GB"/>
        </w:rPr>
        <w:t xml:space="preserve"> there are a range of cultures evident to some degree but one usually appears dominant. Cultural dominance may be established through political processes, military power, historical experience or other sources of authority. Cultural dominance will become a barrier when it excludes the validity or value of other cultures. Such exclusion can develop into a source of discrimination by way of marginalisation. Marginalised minorities become resentful when they encounter the exclusion or denigration of their culture by another culture.</w:t>
      </w:r>
    </w:p>
    <w:p w:rsidR="007479F7" w:rsidRPr="00B443BD" w:rsidRDefault="007479F7" w:rsidP="007479F7">
      <w:pPr>
        <w:rPr>
          <w:sz w:val="24"/>
          <w:szCs w:val="24"/>
          <w:lang w:val="en-GB"/>
        </w:rPr>
      </w:pPr>
    </w:p>
    <w:p w:rsidR="007479F7" w:rsidRDefault="007479F7">
      <w:pPr>
        <w:spacing w:after="0" w:line="240" w:lineRule="auto"/>
        <w:rPr>
          <w:rFonts w:cstheme="majorBidi"/>
          <w:b/>
          <w:bCs/>
          <w:sz w:val="26"/>
          <w:szCs w:val="26"/>
          <w:lang w:val="en-GB"/>
        </w:rPr>
      </w:pPr>
      <w:r>
        <w:br w:type="page"/>
      </w:r>
    </w:p>
    <w:p w:rsidR="00CD5A07" w:rsidRDefault="00CD5A07" w:rsidP="00CD5A07">
      <w:pPr>
        <w:pStyle w:val="Heading3"/>
      </w:pPr>
      <w:bookmarkStart w:id="165" w:name="_Toc427852262"/>
      <w:r>
        <w:rPr>
          <w:noProof/>
          <w:lang w:eastAsia="en-GB"/>
        </w:rPr>
        <w:lastRenderedPageBreak/>
        <w:drawing>
          <wp:anchor distT="0" distB="0" distL="114300" distR="114300" simplePos="0" relativeHeight="251766784" behindDoc="1" locked="0" layoutInCell="1" allowOverlap="1" wp14:anchorId="189E4466" wp14:editId="0AB2C165">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33"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31105" cy="3848735"/>
                    </a:xfrm>
                    <a:prstGeom prst="rect">
                      <a:avLst/>
                    </a:prstGeom>
                  </pic:spPr>
                </pic:pic>
              </a:graphicData>
            </a:graphic>
          </wp:anchor>
        </w:drawing>
      </w:r>
      <w:r>
        <w:t xml:space="preserve">Activity </w:t>
      </w:r>
      <w:bookmarkEnd w:id="163"/>
      <w:r w:rsidR="00DE401F">
        <w:t>4A</w:t>
      </w:r>
      <w:bookmarkEnd w:id="165"/>
    </w:p>
    <w:p w:rsidR="00CD5A07" w:rsidRPr="00CD5A07" w:rsidRDefault="00CD5A07" w:rsidP="00CD5A07"/>
    <w:p w:rsidR="00CD5A07" w:rsidRDefault="00CD5A07">
      <w:pPr>
        <w:spacing w:after="0" w:line="240" w:lineRule="auto"/>
        <w:rPr>
          <w:rFonts w:cs="Calibri"/>
          <w:b/>
          <w:bCs/>
          <w:color w:val="C00000"/>
          <w:sz w:val="28"/>
          <w:szCs w:val="28"/>
        </w:rPr>
      </w:pPr>
      <w:r>
        <w:br w:type="page"/>
      </w:r>
    </w:p>
    <w:p w:rsidR="004C2DF5" w:rsidRDefault="004C2DF5" w:rsidP="004C2DF5">
      <w:pPr>
        <w:pStyle w:val="Heading2"/>
      </w:pPr>
      <w:bookmarkStart w:id="166" w:name="_Toc427852263"/>
      <w:r>
        <w:lastRenderedPageBreak/>
        <w:t>4</w:t>
      </w:r>
      <w:r w:rsidRPr="00C31F98">
        <w:t>.3</w:t>
      </w:r>
      <w:r>
        <w:t xml:space="preserve"> – </w:t>
      </w:r>
      <w:r w:rsidRPr="002C2214">
        <w:t>Make an effort to sensitively resolve differences, taking account of diversity considerations</w:t>
      </w:r>
      <w:bookmarkEnd w:id="166"/>
    </w:p>
    <w:p w:rsidR="00CB6E85" w:rsidRPr="00B443BD" w:rsidRDefault="00CB6E85" w:rsidP="00CB6E85">
      <w:pPr>
        <w:pStyle w:val="Heading3"/>
      </w:pPr>
      <w:bookmarkStart w:id="167" w:name="_Toc398533988"/>
      <w:bookmarkStart w:id="168" w:name="_Toc413240230"/>
      <w:bookmarkStart w:id="169" w:name="_Toc427852264"/>
      <w:r>
        <w:t>Cross-</w:t>
      </w:r>
      <w:r w:rsidRPr="00B443BD">
        <w:t>cultural conflict</w:t>
      </w:r>
      <w:bookmarkEnd w:id="167"/>
      <w:bookmarkEnd w:id="168"/>
      <w:bookmarkEnd w:id="169"/>
    </w:p>
    <w:p w:rsidR="00CB6E85" w:rsidRPr="00B443BD" w:rsidRDefault="00CB6E85" w:rsidP="00CB6E85">
      <w:pPr>
        <w:rPr>
          <w:lang w:val="en-GB"/>
        </w:rPr>
      </w:pPr>
      <w:r w:rsidRPr="00B443BD">
        <w:rPr>
          <w:lang w:val="en-GB"/>
        </w:rPr>
        <w:t>While cultural diversity is a positive achievement for Australian society and its workplaces</w:t>
      </w:r>
      <w:r>
        <w:rPr>
          <w:lang w:val="en-GB"/>
        </w:rPr>
        <w:t xml:space="preserve">, </w:t>
      </w:r>
      <w:r w:rsidRPr="00B443BD">
        <w:rPr>
          <w:lang w:val="en-GB"/>
        </w:rPr>
        <w:t>it is not always successful. Diversity involves change and acceptance of difference. For some people</w:t>
      </w:r>
      <w:r>
        <w:rPr>
          <w:lang w:val="en-GB"/>
        </w:rPr>
        <w:t>,</w:t>
      </w:r>
      <w:r w:rsidRPr="00B443BD">
        <w:rPr>
          <w:lang w:val="en-GB"/>
        </w:rPr>
        <w:t xml:space="preserve"> change is a disruption, a threat or a destabilising experience. Resistance to change occurs often until the receiver of change can understand its value. This involves empathy </w:t>
      </w:r>
      <w:r>
        <w:rPr>
          <w:lang w:val="en-GB"/>
        </w:rPr>
        <w:t>–</w:t>
      </w:r>
      <w:r w:rsidRPr="00B443BD">
        <w:rPr>
          <w:lang w:val="en-GB"/>
        </w:rPr>
        <w:t xml:space="preserve"> understanding a point of view from the perspective of another person, or ‘putting yourself in </w:t>
      </w:r>
      <w:r>
        <w:rPr>
          <w:lang w:val="en-GB"/>
        </w:rPr>
        <w:t>someone else's shoes'</w:t>
      </w:r>
      <w:r w:rsidRPr="00B443BD">
        <w:rPr>
          <w:lang w:val="en-GB"/>
        </w:rPr>
        <w:t>.</w:t>
      </w:r>
    </w:p>
    <w:p w:rsidR="00CB6E85" w:rsidRPr="00B443BD" w:rsidRDefault="00CB6E85" w:rsidP="00CB6E85">
      <w:pPr>
        <w:rPr>
          <w:lang w:val="en-GB"/>
        </w:rPr>
      </w:pPr>
      <w:r w:rsidRPr="00B443BD">
        <w:rPr>
          <w:lang w:val="en-GB"/>
        </w:rPr>
        <w:t xml:space="preserve">Given the number of cultures and languages that exist within Australian society, some level of tension, disagreement or conflict is inevitable. The resolution of such cross cultural misunderstanding depends primarily upon education and understanding. Education may occur in a number of ways. </w:t>
      </w:r>
      <w:r>
        <w:rPr>
          <w:lang w:val="en-GB"/>
        </w:rPr>
        <w:t xml:space="preserve">It </w:t>
      </w:r>
      <w:r w:rsidRPr="00B443BD">
        <w:rPr>
          <w:lang w:val="en-GB"/>
        </w:rPr>
        <w:t>may range from formal classroom learning to informal workplace discussions.</w:t>
      </w:r>
    </w:p>
    <w:p w:rsidR="00CB6E85" w:rsidRPr="00D07103" w:rsidRDefault="00CB6E85" w:rsidP="00CB6E85">
      <w:pPr>
        <w:pStyle w:val="Heading3"/>
      </w:pPr>
      <w:bookmarkStart w:id="170" w:name="_Toc398533989"/>
      <w:bookmarkStart w:id="171" w:name="_Toc413240231"/>
      <w:bookmarkStart w:id="172" w:name="_Toc427852265"/>
      <w:r w:rsidRPr="00D07103">
        <w:t>Conflict resolution tools</w:t>
      </w:r>
      <w:bookmarkEnd w:id="170"/>
      <w:bookmarkEnd w:id="171"/>
      <w:bookmarkEnd w:id="172"/>
    </w:p>
    <w:p w:rsidR="00CB6E85" w:rsidRDefault="00CB6E85" w:rsidP="00CB6E85">
      <w:pPr>
        <w:rPr>
          <w:lang w:val="en-GB"/>
        </w:rPr>
      </w:pPr>
      <w:r w:rsidRPr="009950E6">
        <w:rPr>
          <w:lang w:val="en-GB"/>
        </w:rPr>
        <w:t xml:space="preserve">There are some common conflict resolution techniques that can be used in the sorting out of cross cultural misunderstandings. </w:t>
      </w:r>
    </w:p>
    <w:p w:rsidR="00CB6E85" w:rsidRPr="00D07103" w:rsidRDefault="00CB6E85" w:rsidP="00CB6E85">
      <w:pPr>
        <w:pStyle w:val="BoldBulTight0"/>
      </w:pPr>
      <w:r w:rsidRPr="00D07103">
        <w:t>They include:</w:t>
      </w:r>
    </w:p>
    <w:p w:rsidR="00CB6E85" w:rsidRPr="00D07103" w:rsidRDefault="00CB6E85" w:rsidP="00CB6E85">
      <w:pPr>
        <w:pStyle w:val="Bullets"/>
      </w:pPr>
      <w:r w:rsidRPr="00D07103">
        <w:t xml:space="preserve">Identify the presenting problem(s) </w:t>
      </w:r>
    </w:p>
    <w:p w:rsidR="00CB6E85" w:rsidRPr="00D07103" w:rsidRDefault="00CB6E85" w:rsidP="00CB6E85">
      <w:pPr>
        <w:pStyle w:val="Bullets"/>
      </w:pPr>
      <w:r w:rsidRPr="00D07103">
        <w:t>Discover the key stakeholders</w:t>
      </w:r>
    </w:p>
    <w:p w:rsidR="00CB6E85" w:rsidRPr="00D07103" w:rsidRDefault="00CB6E85" w:rsidP="00CB6E85">
      <w:pPr>
        <w:pStyle w:val="Bullets"/>
      </w:pPr>
      <w:r w:rsidRPr="00D07103">
        <w:t>Understand legal compliance obligations</w:t>
      </w:r>
    </w:p>
    <w:p w:rsidR="00CB6E85" w:rsidRPr="00D07103" w:rsidRDefault="00CB6E85" w:rsidP="00CB6E85">
      <w:pPr>
        <w:pStyle w:val="Bullets"/>
      </w:pPr>
      <w:r w:rsidRPr="00D07103">
        <w:t>Consider the depth of feeling around the issues</w:t>
      </w:r>
    </w:p>
    <w:p w:rsidR="00CB6E85" w:rsidRPr="00D07103" w:rsidRDefault="00CB6E85" w:rsidP="00CB6E85">
      <w:pPr>
        <w:pStyle w:val="Bullets"/>
      </w:pPr>
      <w:r w:rsidRPr="00D07103">
        <w:t>Decide on an informal or formal approach</w:t>
      </w:r>
    </w:p>
    <w:p w:rsidR="00CB6E85" w:rsidRPr="00D07103" w:rsidRDefault="00CB6E85" w:rsidP="00CB6E85">
      <w:pPr>
        <w:pStyle w:val="Bullets"/>
      </w:pPr>
      <w:r w:rsidRPr="00D07103">
        <w:t>Determine who will lead the resolution process</w:t>
      </w:r>
    </w:p>
    <w:p w:rsidR="00CB6E85" w:rsidRPr="00D07103" w:rsidRDefault="00CB6E85" w:rsidP="00CB6E85">
      <w:pPr>
        <w:pStyle w:val="Bullets"/>
      </w:pPr>
      <w:r w:rsidRPr="00D07103">
        <w:t>Gain the agreement of the parties to participate in problem-solving</w:t>
      </w:r>
    </w:p>
    <w:p w:rsidR="00CB6E85" w:rsidRPr="00D07103" w:rsidRDefault="00CB6E85" w:rsidP="00CB6E85">
      <w:pPr>
        <w:pStyle w:val="Bullets"/>
      </w:pPr>
      <w:r w:rsidRPr="00D07103">
        <w:t>Get both points of view or concern out in the open</w:t>
      </w:r>
    </w:p>
    <w:p w:rsidR="00CB6E85" w:rsidRPr="00D07103" w:rsidRDefault="00CB6E85" w:rsidP="00CB6E85">
      <w:pPr>
        <w:pStyle w:val="Bullets"/>
      </w:pPr>
      <w:r w:rsidRPr="00D07103">
        <w:t>Help the parties understand each other’s point of view</w:t>
      </w:r>
    </w:p>
    <w:p w:rsidR="00CB6E85" w:rsidRPr="00D07103" w:rsidRDefault="00CB6E85" w:rsidP="00CB6E85">
      <w:pPr>
        <w:pStyle w:val="Bullets"/>
      </w:pPr>
      <w:r w:rsidRPr="00D07103">
        <w:t>Find compromises and partial agreements</w:t>
      </w:r>
    </w:p>
    <w:p w:rsidR="00CB6E85" w:rsidRPr="00D07103" w:rsidRDefault="00CB6E85" w:rsidP="00CB6E85">
      <w:pPr>
        <w:pStyle w:val="Bullets"/>
      </w:pPr>
      <w:r w:rsidRPr="00D07103">
        <w:rPr>
          <w:noProof/>
          <w:lang w:val="en-GB" w:eastAsia="en-GB"/>
        </w:rPr>
        <w:drawing>
          <wp:anchor distT="0" distB="0" distL="114300" distR="114300" simplePos="0" relativeHeight="251779072" behindDoc="0" locked="0" layoutInCell="1" allowOverlap="1" wp14:anchorId="7FD1CD2A" wp14:editId="2EB8AFC8">
            <wp:simplePos x="0" y="0"/>
            <wp:positionH relativeFrom="margin">
              <wp:posOffset>4403725</wp:posOffset>
            </wp:positionH>
            <wp:positionV relativeFrom="margin">
              <wp:posOffset>6791960</wp:posOffset>
            </wp:positionV>
            <wp:extent cx="1864360" cy="2409825"/>
            <wp:effectExtent l="0" t="0" r="0" b="0"/>
            <wp:wrapSquare wrapText="bothSides"/>
            <wp:docPr id="37" name="Picture 9" descr="C:\Users\RTOmaterials\Desktop\ArtWork\MNas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RTOmaterials\Desktop\ArtWork\MNasty.jpg"/>
                    <pic:cNvPicPr>
                      <a:picLocks noChangeAspect="1" noChangeArrowheads="1"/>
                    </pic:cNvPicPr>
                  </pic:nvPicPr>
                  <pic:blipFill rotWithShape="1">
                    <a:blip r:embed="rId55" cstate="print"/>
                    <a:srcRect l="22660"/>
                    <a:stretch/>
                  </pic:blipFill>
                  <pic:spPr bwMode="auto">
                    <a:xfrm>
                      <a:off x="0" y="0"/>
                      <a:ext cx="1864360" cy="240982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Pr="00D07103">
        <w:t>Agree on any points that cannot be settled but lived with</w:t>
      </w:r>
    </w:p>
    <w:p w:rsidR="00CB6E85" w:rsidRPr="00D07103" w:rsidRDefault="00CB6E85" w:rsidP="00CB6E85">
      <w:pPr>
        <w:pStyle w:val="Bullets"/>
      </w:pPr>
      <w:r w:rsidRPr="00D07103">
        <w:t>Finalise agreement on matters in common</w:t>
      </w:r>
    </w:p>
    <w:p w:rsidR="00CB6E85" w:rsidRPr="00D07103" w:rsidRDefault="00CB6E85" w:rsidP="00CB6E85">
      <w:pPr>
        <w:pStyle w:val="Bullets"/>
      </w:pPr>
      <w:r w:rsidRPr="00D07103">
        <w:t>Identify strategies to avert ongoing conflict</w:t>
      </w:r>
    </w:p>
    <w:p w:rsidR="00CB6E85" w:rsidRPr="00D07103" w:rsidRDefault="00CB6E85" w:rsidP="00CB6E85">
      <w:pPr>
        <w:pStyle w:val="Bullets"/>
      </w:pPr>
      <w:r w:rsidRPr="00D07103">
        <w:t>Offer ongoing counselling to the parties.</w:t>
      </w:r>
    </w:p>
    <w:p w:rsidR="00CB6E85" w:rsidRPr="00B443BD" w:rsidRDefault="00CB6E85" w:rsidP="00CB6E85">
      <w:pPr>
        <w:spacing w:after="0" w:line="240" w:lineRule="auto"/>
        <w:rPr>
          <w:lang w:val="en-GB"/>
        </w:rPr>
      </w:pPr>
      <w:r w:rsidRPr="00B443BD">
        <w:rPr>
          <w:lang w:val="en-GB"/>
        </w:rPr>
        <w:br w:type="page"/>
      </w:r>
    </w:p>
    <w:p w:rsidR="00CB6E85" w:rsidRPr="00D07103" w:rsidRDefault="00CB6E85" w:rsidP="00CB6E85">
      <w:pPr>
        <w:pStyle w:val="BoldBulTight0"/>
      </w:pPr>
      <w:r w:rsidRPr="00D07103">
        <w:lastRenderedPageBreak/>
        <w:t>A simple process model has been outlined in the following diagram:</w:t>
      </w:r>
    </w:p>
    <w:p w:rsidR="00CB6E85" w:rsidRPr="00B443BD" w:rsidRDefault="00CB6E85" w:rsidP="00CB6E85">
      <w:pPr>
        <w:spacing w:after="0"/>
        <w:rPr>
          <w:lang w:val="en-GB"/>
        </w:rPr>
      </w:pPr>
    </w:p>
    <w:p w:rsidR="00CB6E85" w:rsidRPr="00B443BD" w:rsidRDefault="00CB6E85" w:rsidP="00CB6E85">
      <w:pPr>
        <w:spacing w:after="0"/>
        <w:rPr>
          <w:noProof/>
          <w:sz w:val="24"/>
          <w:szCs w:val="24"/>
          <w:lang w:val="en-GB" w:eastAsia="en-GB"/>
        </w:rPr>
      </w:pPr>
    </w:p>
    <w:p w:rsidR="00CB6E85" w:rsidRPr="00B443BD" w:rsidRDefault="00CB6E85" w:rsidP="00CB6E85">
      <w:pPr>
        <w:spacing w:after="0"/>
        <w:rPr>
          <w:sz w:val="24"/>
          <w:szCs w:val="24"/>
          <w:lang w:val="en-GB"/>
        </w:rPr>
      </w:pPr>
      <w:r w:rsidRPr="00B443BD">
        <w:rPr>
          <w:noProof/>
          <w:sz w:val="24"/>
          <w:szCs w:val="24"/>
          <w:lang w:val="en-GB" w:eastAsia="en-GB"/>
        </w:rPr>
        <w:drawing>
          <wp:inline distT="0" distB="0" distL="0" distR="0" wp14:anchorId="7E3C584E" wp14:editId="6C14A191">
            <wp:extent cx="5486400" cy="3203056"/>
            <wp:effectExtent l="0" t="38100" r="0" b="111760"/>
            <wp:docPr id="38" name="Diagram 1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rsidR="00CB6E85" w:rsidRPr="00B443BD" w:rsidRDefault="00CB6E85" w:rsidP="00CB6E85">
      <w:pPr>
        <w:spacing w:after="0"/>
        <w:rPr>
          <w:sz w:val="24"/>
          <w:szCs w:val="24"/>
          <w:lang w:val="en-GB"/>
        </w:rPr>
      </w:pPr>
    </w:p>
    <w:p w:rsidR="00CB6E85" w:rsidRPr="00D07103" w:rsidRDefault="00CB6E85" w:rsidP="00B95500">
      <w:pPr>
        <w:pStyle w:val="Heading3"/>
      </w:pPr>
      <w:bookmarkStart w:id="173" w:name="_Toc427852266"/>
      <w:r w:rsidRPr="00D07103">
        <w:t>The basic dispute resolution model</w:t>
      </w:r>
      <w:bookmarkEnd w:id="173"/>
    </w:p>
    <w:p w:rsidR="00CB6E85" w:rsidRDefault="00CB6E85" w:rsidP="00CB6E85">
      <w:pPr>
        <w:rPr>
          <w:lang w:val="en-GB"/>
        </w:rPr>
      </w:pPr>
      <w:r w:rsidRPr="00B443BD">
        <w:rPr>
          <w:lang w:val="en-GB"/>
        </w:rPr>
        <w:t xml:space="preserve">This model is generic. It can apply to a range of situations. It acknowledges the key phases of development in a planned resolution model. </w:t>
      </w:r>
    </w:p>
    <w:p w:rsidR="00CB6E85" w:rsidRPr="001F2589" w:rsidRDefault="00CB6E85" w:rsidP="00CB6E85">
      <w:pPr>
        <w:pStyle w:val="BoldBulTight0"/>
        <w:rPr>
          <w:lang w:val="en-GB"/>
        </w:rPr>
      </w:pPr>
      <w:r w:rsidRPr="00B443BD">
        <w:rPr>
          <w:lang w:val="en-GB"/>
        </w:rPr>
        <w:t>They are:</w:t>
      </w:r>
    </w:p>
    <w:p w:rsidR="00CB6E85" w:rsidRPr="00D07103" w:rsidRDefault="00CB6E85" w:rsidP="00CB6E85">
      <w:pPr>
        <w:pStyle w:val="BoldBulTight0"/>
        <w:rPr>
          <w:u w:val="single"/>
        </w:rPr>
      </w:pPr>
      <w:r w:rsidRPr="00D07103">
        <w:rPr>
          <w:u w:val="single"/>
        </w:rPr>
        <w:t>Dispute recognition</w:t>
      </w:r>
    </w:p>
    <w:p w:rsidR="00CB6E85" w:rsidRPr="00B443BD" w:rsidRDefault="00CB6E85" w:rsidP="00CB6E85">
      <w:pPr>
        <w:rPr>
          <w:lang w:val="en-GB"/>
        </w:rPr>
      </w:pPr>
      <w:r w:rsidRPr="00B443BD">
        <w:rPr>
          <w:lang w:val="en-GB"/>
        </w:rPr>
        <w:t>This is a step of identification. There may be a main dispute and several mini disputes. It is helpful to understand who is involved and the history to the dispute. In cross cultural disputes</w:t>
      </w:r>
      <w:r>
        <w:rPr>
          <w:lang w:val="en-GB"/>
        </w:rPr>
        <w:t>,</w:t>
      </w:r>
      <w:r w:rsidRPr="00B443BD">
        <w:rPr>
          <w:lang w:val="en-GB"/>
        </w:rPr>
        <w:t xml:space="preserve"> the history can go back over centuries of time. This phase is sensitive because it deals with people and the feelings. Emotions may well be heightened in this phase. It may take several discussion sessions to get recognition, especially among people who are</w:t>
      </w:r>
      <w:r>
        <w:rPr>
          <w:lang w:val="en-GB"/>
        </w:rPr>
        <w:t>,</w:t>
      </w:r>
      <w:r w:rsidRPr="00B443BD">
        <w:rPr>
          <w:lang w:val="en-GB"/>
        </w:rPr>
        <w:t xml:space="preserve"> by nature</w:t>
      </w:r>
      <w:r>
        <w:rPr>
          <w:lang w:val="en-GB"/>
        </w:rPr>
        <w:t>,</w:t>
      </w:r>
      <w:r w:rsidRPr="00B443BD">
        <w:rPr>
          <w:lang w:val="en-GB"/>
        </w:rPr>
        <w:t xml:space="preserve"> conflict avoiders or deniers. It is important at this stage to understand that different cultures introduce different approaches to conflict. Some see it as a cont</w:t>
      </w:r>
      <w:r>
        <w:rPr>
          <w:lang w:val="en-GB"/>
        </w:rPr>
        <w:t xml:space="preserve">est; others see it as a problem; </w:t>
      </w:r>
      <w:r w:rsidRPr="00B443BD">
        <w:rPr>
          <w:lang w:val="en-GB"/>
        </w:rPr>
        <w:t xml:space="preserve">others </w:t>
      </w:r>
      <w:r>
        <w:rPr>
          <w:lang w:val="en-GB"/>
        </w:rPr>
        <w:t xml:space="preserve">still </w:t>
      </w:r>
      <w:r w:rsidRPr="00B443BD">
        <w:rPr>
          <w:lang w:val="en-GB"/>
        </w:rPr>
        <w:t xml:space="preserve">see it as a source of shame. </w:t>
      </w:r>
      <w:r>
        <w:rPr>
          <w:lang w:val="en-GB"/>
        </w:rPr>
        <w:t>You need</w:t>
      </w:r>
      <w:r w:rsidRPr="00B443BD">
        <w:rPr>
          <w:lang w:val="en-GB"/>
        </w:rPr>
        <w:t xml:space="preserve"> to c</w:t>
      </w:r>
      <w:r>
        <w:rPr>
          <w:lang w:val="en-GB"/>
        </w:rPr>
        <w:t>heck this potential barrier to</w:t>
      </w:r>
      <w:r w:rsidRPr="00B443BD">
        <w:rPr>
          <w:lang w:val="en-GB"/>
        </w:rPr>
        <w:t xml:space="preserve"> communication</w:t>
      </w:r>
      <w:r>
        <w:rPr>
          <w:lang w:val="en-GB"/>
        </w:rPr>
        <w:t>,</w:t>
      </w:r>
      <w:r w:rsidRPr="00B443BD">
        <w:rPr>
          <w:lang w:val="en-GB"/>
        </w:rPr>
        <w:t xml:space="preserve"> in an attempt to resolve a dispute. Once the preferred approach is determined</w:t>
      </w:r>
      <w:r>
        <w:rPr>
          <w:lang w:val="en-GB"/>
        </w:rPr>
        <w:t>,</w:t>
      </w:r>
      <w:r w:rsidRPr="00B443BD">
        <w:rPr>
          <w:lang w:val="en-GB"/>
        </w:rPr>
        <w:t xml:space="preserve"> the information becomes part of the next phase of problem identification.</w:t>
      </w:r>
    </w:p>
    <w:p w:rsidR="00CB6E85" w:rsidRPr="00D07103" w:rsidRDefault="00CB6E85" w:rsidP="00CB6E85">
      <w:pPr>
        <w:pStyle w:val="BoldBulTight0"/>
        <w:rPr>
          <w:u w:val="single"/>
        </w:rPr>
      </w:pPr>
      <w:r w:rsidRPr="00D07103">
        <w:rPr>
          <w:u w:val="single"/>
        </w:rPr>
        <w:t>Problem identification</w:t>
      </w:r>
    </w:p>
    <w:p w:rsidR="00CB6E85" w:rsidRPr="00B443BD" w:rsidRDefault="00CB6E85" w:rsidP="00CB6E85">
      <w:pPr>
        <w:rPr>
          <w:lang w:val="en-GB"/>
        </w:rPr>
      </w:pPr>
      <w:r w:rsidRPr="00B443BD">
        <w:rPr>
          <w:lang w:val="en-GB"/>
        </w:rPr>
        <w:t>In this phase</w:t>
      </w:r>
      <w:r>
        <w:rPr>
          <w:lang w:val="en-GB"/>
        </w:rPr>
        <w:t>,</w:t>
      </w:r>
      <w:r w:rsidRPr="00B443BD">
        <w:rPr>
          <w:lang w:val="en-GB"/>
        </w:rPr>
        <w:t xml:space="preserve"> </w:t>
      </w:r>
      <w:r>
        <w:rPr>
          <w:lang w:val="en-GB"/>
        </w:rPr>
        <w:t>you must look</w:t>
      </w:r>
      <w:r w:rsidRPr="00B443BD">
        <w:rPr>
          <w:lang w:val="en-GB"/>
        </w:rPr>
        <w:t xml:space="preserve"> at the core problem. Instead of the presenting problem</w:t>
      </w:r>
      <w:r>
        <w:rPr>
          <w:lang w:val="en-GB"/>
        </w:rPr>
        <w:t>,</w:t>
      </w:r>
      <w:r w:rsidRPr="00B443BD">
        <w:rPr>
          <w:lang w:val="en-GB"/>
        </w:rPr>
        <w:t xml:space="preserve"> there may be an underlying problem. Communication failure is common as is misunderstanding. Good research in this phase makes the next steps easier. You may need to identify other stakeholders with an interest in the dispute and its resolution.</w:t>
      </w:r>
    </w:p>
    <w:p w:rsidR="00CB6E85" w:rsidRDefault="00CB6E85" w:rsidP="00CB6E85">
      <w:pPr>
        <w:spacing w:after="0" w:line="240" w:lineRule="auto"/>
        <w:rPr>
          <w:b/>
          <w:u w:val="single"/>
        </w:rPr>
      </w:pPr>
      <w:r>
        <w:rPr>
          <w:u w:val="single"/>
        </w:rPr>
        <w:br w:type="page"/>
      </w:r>
    </w:p>
    <w:p w:rsidR="00CB6E85" w:rsidRPr="00D07103" w:rsidRDefault="00CB6E85" w:rsidP="00CB6E85">
      <w:pPr>
        <w:pStyle w:val="BoldBulTight0"/>
        <w:rPr>
          <w:u w:val="single"/>
        </w:rPr>
      </w:pPr>
      <w:r w:rsidRPr="00D07103">
        <w:rPr>
          <w:u w:val="single"/>
        </w:rPr>
        <w:lastRenderedPageBreak/>
        <w:t>Parties meeting to understand</w:t>
      </w:r>
    </w:p>
    <w:p w:rsidR="00CB6E85" w:rsidRPr="00B443BD" w:rsidRDefault="00CB6E85" w:rsidP="00CB6E85">
      <w:pPr>
        <w:rPr>
          <w:lang w:val="en-GB"/>
        </w:rPr>
      </w:pPr>
      <w:r w:rsidRPr="00B443BD">
        <w:rPr>
          <w:lang w:val="en-GB"/>
        </w:rPr>
        <w:t>This phase is the first formal or open meeting of the parties. Much depends on the depth of feeling between the parties as to how it is handled. In simple cases</w:t>
      </w:r>
      <w:r>
        <w:rPr>
          <w:lang w:val="en-GB"/>
        </w:rPr>
        <w:t>,</w:t>
      </w:r>
      <w:r w:rsidRPr="00B443BD">
        <w:rPr>
          <w:lang w:val="en-GB"/>
        </w:rPr>
        <w:t xml:space="preserve"> a counselling room may be sufficient. In major cases it may require formal mediation rooms with the parties separated. Consideration must be given to the use of a professional mediator(s). The purpose of this phase is to scope the conflict and its boundaries. It is essential to get the views of all parties in this phase. Once the problem is fully defined and accepted</w:t>
      </w:r>
      <w:r>
        <w:rPr>
          <w:lang w:val="en-GB"/>
        </w:rPr>
        <w:t>,</w:t>
      </w:r>
      <w:r w:rsidRPr="00B443BD">
        <w:rPr>
          <w:lang w:val="en-GB"/>
        </w:rPr>
        <w:t xml:space="preserve"> it becomes possible to consider negotiation.</w:t>
      </w:r>
    </w:p>
    <w:p w:rsidR="00CB6E85" w:rsidRPr="00D07103" w:rsidRDefault="00CB6E85" w:rsidP="00CB6E85">
      <w:pPr>
        <w:pStyle w:val="BoldBulTight0"/>
        <w:rPr>
          <w:u w:val="single"/>
        </w:rPr>
      </w:pPr>
      <w:r w:rsidRPr="00D07103">
        <w:rPr>
          <w:u w:val="single"/>
        </w:rPr>
        <w:t>Conflict negotiation begins</w:t>
      </w:r>
    </w:p>
    <w:p w:rsidR="00CB6E85" w:rsidRPr="00B443BD" w:rsidRDefault="00CB6E85" w:rsidP="00CB6E85">
      <w:pPr>
        <w:rPr>
          <w:lang w:val="en-GB"/>
        </w:rPr>
      </w:pPr>
      <w:r w:rsidRPr="00B443BD">
        <w:rPr>
          <w:lang w:val="en-GB"/>
        </w:rPr>
        <w:t>Negotiation is only effective when the parties are prepared and ready for it to occur. This phase depends on a clear agreement as to the issues in dispute. They can be dealt with as subsidiary conflicts. Negotiation may result in agreement to disagree. This ph</w:t>
      </w:r>
      <w:r>
        <w:rPr>
          <w:lang w:val="en-GB"/>
        </w:rPr>
        <w:t>ase is about emotional release –</w:t>
      </w:r>
      <w:r w:rsidRPr="00B443BD">
        <w:rPr>
          <w:lang w:val="en-GB"/>
        </w:rPr>
        <w:t>separating the person from the problem. People need to bargain as part of th</w:t>
      </w:r>
      <w:r>
        <w:rPr>
          <w:lang w:val="en-GB"/>
        </w:rPr>
        <w:t>e process. As a mediator, you</w:t>
      </w:r>
      <w:r w:rsidRPr="00B443BD">
        <w:rPr>
          <w:lang w:val="en-GB"/>
        </w:rPr>
        <w:t xml:space="preserve"> will have to help quiet parties to get their opinions on the table. It may be necessary to have a gap between sessions. People may need time to process the negotiations. Often</w:t>
      </w:r>
      <w:r>
        <w:rPr>
          <w:lang w:val="en-GB"/>
        </w:rPr>
        <w:t>,</w:t>
      </w:r>
      <w:r w:rsidRPr="00B443BD">
        <w:rPr>
          <w:lang w:val="en-GB"/>
        </w:rPr>
        <w:t xml:space="preserve"> parties will have to compromise; they won’t get every outcome they want.</w:t>
      </w:r>
    </w:p>
    <w:p w:rsidR="00CB6E85" w:rsidRPr="00D07103" w:rsidRDefault="00CB6E85" w:rsidP="00CB6E85">
      <w:pPr>
        <w:pStyle w:val="BoldBulTight0"/>
        <w:rPr>
          <w:u w:val="single"/>
        </w:rPr>
      </w:pPr>
      <w:r w:rsidRPr="00D07103">
        <w:rPr>
          <w:u w:val="single"/>
        </w:rPr>
        <w:t>Dispute resolution occurs</w:t>
      </w:r>
    </w:p>
    <w:p w:rsidR="00CB6E85" w:rsidRPr="00B443BD" w:rsidRDefault="00CB6E85" w:rsidP="00CB6E85">
      <w:pPr>
        <w:rPr>
          <w:lang w:val="en-GB"/>
        </w:rPr>
      </w:pPr>
      <w:r w:rsidRPr="00B443BD">
        <w:rPr>
          <w:lang w:val="en-GB"/>
        </w:rPr>
        <w:t>Once the key negotiation has taken place</w:t>
      </w:r>
      <w:r>
        <w:rPr>
          <w:lang w:val="en-GB"/>
        </w:rPr>
        <w:t>,</w:t>
      </w:r>
      <w:r w:rsidRPr="00B443BD">
        <w:rPr>
          <w:lang w:val="en-GB"/>
        </w:rPr>
        <w:t xml:space="preserve"> it is possible to finalise the resolution and its outcomes. This may require a formal or informal written agreement. It is important to close off the dispute an</w:t>
      </w:r>
      <w:r>
        <w:rPr>
          <w:lang w:val="en-GB"/>
        </w:rPr>
        <w:t>d its associated emotions. Post-</w:t>
      </w:r>
      <w:r w:rsidRPr="00B443BD">
        <w:rPr>
          <w:lang w:val="en-GB"/>
        </w:rPr>
        <w:t xml:space="preserve">resolution </w:t>
      </w:r>
      <w:r>
        <w:rPr>
          <w:lang w:val="en-GB"/>
        </w:rPr>
        <w:t>discussions</w:t>
      </w:r>
      <w:r w:rsidRPr="00B443BD">
        <w:rPr>
          <w:lang w:val="en-GB"/>
        </w:rPr>
        <w:t xml:space="preserve"> may be needed by one or both parties. Without an agreement about what has been achieved</w:t>
      </w:r>
      <w:r>
        <w:rPr>
          <w:lang w:val="en-GB"/>
        </w:rPr>
        <w:t>,</w:t>
      </w:r>
      <w:r w:rsidRPr="00B443BD">
        <w:rPr>
          <w:lang w:val="en-GB"/>
        </w:rPr>
        <w:t xml:space="preserve"> it is possible for the original dispute to flare up without notice. If there is a further dispute</w:t>
      </w:r>
      <w:r>
        <w:rPr>
          <w:lang w:val="en-GB"/>
        </w:rPr>
        <w:t>,</w:t>
      </w:r>
      <w:r w:rsidRPr="00B443BD">
        <w:rPr>
          <w:lang w:val="en-GB"/>
        </w:rPr>
        <w:t xml:space="preserve"> it is treated as a new dispute.</w:t>
      </w:r>
    </w:p>
    <w:p w:rsidR="00CB6E85" w:rsidRPr="00B443BD" w:rsidRDefault="00CB6E85" w:rsidP="00CB6E85">
      <w:pPr>
        <w:spacing w:after="0" w:line="240" w:lineRule="auto"/>
        <w:rPr>
          <w:b/>
          <w:sz w:val="28"/>
          <w:szCs w:val="28"/>
          <w:lang w:val="en-GB"/>
        </w:rPr>
      </w:pPr>
      <w:r w:rsidRPr="00B443BD">
        <w:rPr>
          <w:b/>
          <w:noProof/>
          <w:sz w:val="28"/>
          <w:szCs w:val="28"/>
          <w:lang w:val="en-GB" w:eastAsia="en-GB"/>
        </w:rPr>
        <w:drawing>
          <wp:anchor distT="0" distB="0" distL="114300" distR="114300" simplePos="0" relativeHeight="251780096" behindDoc="0" locked="0" layoutInCell="1" allowOverlap="1" wp14:anchorId="6E8733D4" wp14:editId="53DC4B78">
            <wp:simplePos x="914400" y="5427023"/>
            <wp:positionH relativeFrom="margin">
              <wp:align>center</wp:align>
            </wp:positionH>
            <wp:positionV relativeFrom="margin">
              <wp:align>bottom</wp:align>
            </wp:positionV>
            <wp:extent cx="3455719" cy="3372593"/>
            <wp:effectExtent l="0" t="0" r="0" b="0"/>
            <wp:wrapSquare wrapText="bothSides"/>
            <wp:docPr id="39" name="Picture 11" descr="C:\Users\RTOmaterials\Desktop\ArtWork\three_way_hand_shake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RTOmaterials\Desktop\ArtWork\three_way_hand_shake_pc.png"/>
                    <pic:cNvPicPr>
                      <a:picLocks noChangeAspect="1" noChangeArrowheads="1"/>
                    </pic:cNvPicPr>
                  </pic:nvPicPr>
                  <pic:blipFill>
                    <a:blip r:embed="rId61" cstate="print"/>
                    <a:srcRect/>
                    <a:stretch>
                      <a:fillRect/>
                    </a:stretch>
                  </pic:blipFill>
                  <pic:spPr bwMode="auto">
                    <a:xfrm>
                      <a:off x="0" y="0"/>
                      <a:ext cx="3455719" cy="3372593"/>
                    </a:xfrm>
                    <a:prstGeom prst="rect">
                      <a:avLst/>
                    </a:prstGeom>
                    <a:noFill/>
                    <a:ln w="9525">
                      <a:noFill/>
                      <a:miter lim="800000"/>
                      <a:headEnd/>
                      <a:tailEnd/>
                    </a:ln>
                  </pic:spPr>
                </pic:pic>
              </a:graphicData>
            </a:graphic>
          </wp:anchor>
        </w:drawing>
      </w:r>
      <w:r w:rsidRPr="00B443BD">
        <w:rPr>
          <w:b/>
          <w:sz w:val="28"/>
          <w:szCs w:val="28"/>
          <w:lang w:val="en-GB"/>
        </w:rPr>
        <w:br w:type="page"/>
      </w:r>
    </w:p>
    <w:p w:rsidR="00AA01BB" w:rsidRDefault="00AA01BB" w:rsidP="00AA01BB">
      <w:pPr>
        <w:pStyle w:val="Heading3"/>
      </w:pPr>
      <w:bookmarkStart w:id="174" w:name="_Toc427852267"/>
      <w:r w:rsidRPr="005B7C76">
        <w:lastRenderedPageBreak/>
        <w:t xml:space="preserve">Activity </w:t>
      </w:r>
      <w:r>
        <w:t>4B</w:t>
      </w:r>
      <w:bookmarkEnd w:id="174"/>
    </w:p>
    <w:p w:rsidR="00AA01BB" w:rsidRDefault="00AA01BB">
      <w:pPr>
        <w:spacing w:after="0" w:line="240" w:lineRule="auto"/>
        <w:rPr>
          <w:rFonts w:cs="Calibri"/>
          <w:b/>
          <w:bCs/>
          <w:color w:val="C00000"/>
          <w:sz w:val="28"/>
          <w:szCs w:val="28"/>
        </w:rPr>
      </w:pPr>
      <w:r>
        <w:rPr>
          <w:noProof/>
          <w:lang w:val="en-GB" w:eastAsia="en-GB"/>
        </w:rPr>
        <w:drawing>
          <wp:anchor distT="0" distB="0" distL="114300" distR="114300" simplePos="0" relativeHeight="251835392" behindDoc="1" locked="0" layoutInCell="1" allowOverlap="1" wp14:anchorId="00E3150F" wp14:editId="22ABA456">
            <wp:simplePos x="0" y="0"/>
            <wp:positionH relativeFrom="column">
              <wp:posOffset>11430</wp:posOffset>
            </wp:positionH>
            <wp:positionV relativeFrom="paragraph">
              <wp:posOffset>20320</wp:posOffset>
            </wp:positionV>
            <wp:extent cx="5031105" cy="3848735"/>
            <wp:effectExtent l="0" t="0" r="0" b="0"/>
            <wp:wrapTight wrapText="bothSides">
              <wp:wrapPolygon edited="0">
                <wp:start x="0" y="0"/>
                <wp:lineTo x="0" y="21490"/>
                <wp:lineTo x="21510" y="21490"/>
                <wp:lineTo x="21510" y="0"/>
                <wp:lineTo x="0" y="0"/>
              </wp:wrapPolygon>
            </wp:wrapTight>
            <wp:docPr id="73"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31105" cy="3848735"/>
                    </a:xfrm>
                    <a:prstGeom prst="rect">
                      <a:avLst/>
                    </a:prstGeom>
                  </pic:spPr>
                </pic:pic>
              </a:graphicData>
            </a:graphic>
          </wp:anchor>
        </w:drawing>
      </w:r>
      <w:r>
        <w:br w:type="page"/>
      </w:r>
    </w:p>
    <w:p w:rsidR="004C2DF5" w:rsidRDefault="004C2DF5" w:rsidP="004C2DF5">
      <w:pPr>
        <w:pStyle w:val="Heading2"/>
      </w:pPr>
      <w:bookmarkStart w:id="175" w:name="_Toc427852268"/>
      <w:r>
        <w:lastRenderedPageBreak/>
        <w:t>4</w:t>
      </w:r>
      <w:r w:rsidRPr="00C31F98">
        <w:t>.4</w:t>
      </w:r>
      <w:r>
        <w:t xml:space="preserve"> – </w:t>
      </w:r>
      <w:r w:rsidRPr="002C2214">
        <w:t>Address any difficulties with appropriate people and seek assistance when required</w:t>
      </w:r>
      <w:bookmarkEnd w:id="175"/>
    </w:p>
    <w:p w:rsidR="00CB6E85" w:rsidRPr="00D07103" w:rsidRDefault="00CB6E85" w:rsidP="00CB6E85">
      <w:pPr>
        <w:pStyle w:val="Heading3"/>
      </w:pPr>
      <w:bookmarkStart w:id="176" w:name="_Toc398533986"/>
      <w:bookmarkStart w:id="177" w:name="_Toc413240228"/>
      <w:bookmarkStart w:id="178" w:name="_Toc427852269"/>
      <w:r w:rsidRPr="00D07103">
        <w:t>Persecution and victimisation</w:t>
      </w:r>
      <w:bookmarkEnd w:id="176"/>
      <w:bookmarkEnd w:id="177"/>
      <w:bookmarkEnd w:id="178"/>
    </w:p>
    <w:p w:rsidR="00CB6E85" w:rsidRPr="00B443BD" w:rsidRDefault="00CB6E85" w:rsidP="00CB6E85">
      <w:pPr>
        <w:rPr>
          <w:lang w:val="en-GB"/>
        </w:rPr>
      </w:pPr>
      <w:r w:rsidRPr="00B443BD">
        <w:rPr>
          <w:lang w:val="en-GB"/>
        </w:rPr>
        <w:t>Persistent and sustained discrimination does occur. It happens when a person who has raised</w:t>
      </w:r>
      <w:r>
        <w:rPr>
          <w:lang w:val="en-GB"/>
        </w:rPr>
        <w:t xml:space="preserve"> a complaint or concern suffer</w:t>
      </w:r>
      <w:r w:rsidRPr="00B443BD">
        <w:rPr>
          <w:lang w:val="en-GB"/>
        </w:rPr>
        <w:t>s negative treatment or consequences from expressing their concern. Persecution and victimisation are serious human rights violations and can lead to serious penalties.</w:t>
      </w:r>
    </w:p>
    <w:p w:rsidR="00CB6E85" w:rsidRPr="00B443BD" w:rsidRDefault="00CB6E85" w:rsidP="00CB6E85">
      <w:pPr>
        <w:rPr>
          <w:lang w:val="en-GB"/>
        </w:rPr>
      </w:pPr>
      <w:r w:rsidRPr="00B443BD">
        <w:rPr>
          <w:lang w:val="en-GB"/>
        </w:rPr>
        <w:t>Workplace bullying is a form of discrimination and victimisation. It occurs when one person uses implied or actual power to intimidate another person. Intimidation may range from threats to assaults. Workplace bullying is emotionally stressful as well as potentially dangerous.</w:t>
      </w:r>
    </w:p>
    <w:p w:rsidR="00CB6E85" w:rsidRPr="00B443BD" w:rsidRDefault="00CB6E85" w:rsidP="00CB6E85">
      <w:pPr>
        <w:rPr>
          <w:lang w:val="en-GB"/>
        </w:rPr>
      </w:pPr>
      <w:r w:rsidRPr="00B443BD">
        <w:rPr>
          <w:lang w:val="en-GB"/>
        </w:rPr>
        <w:t>Three points need to be considered by any person being bullied. Firstly, you need to realise that by doing nothing you may be seen as accepting the behaviour of bullying. Secondly, you need to get help with dealing with a bully as they are using some form of power/authority to maintain their intimidation. Thirdly, you need to consider that you may not be the only person being bullied. You may be the leader for others.</w:t>
      </w:r>
    </w:p>
    <w:p w:rsidR="00CB6E85" w:rsidRPr="00D07103" w:rsidRDefault="00CB6E85" w:rsidP="00CB6E85">
      <w:pPr>
        <w:pStyle w:val="BoldBulTight0"/>
      </w:pPr>
      <w:r w:rsidRPr="00D07103">
        <w:t>There are various steps that can be taken with respect to discrimination. They include:</w:t>
      </w:r>
    </w:p>
    <w:p w:rsidR="00CB6E85" w:rsidRPr="00D07103" w:rsidRDefault="00CB6E85" w:rsidP="00CB6E85">
      <w:pPr>
        <w:pStyle w:val="Bullets"/>
      </w:pPr>
      <w:r w:rsidRPr="00D07103">
        <w:t>Discuss the matter with your immediate manager</w:t>
      </w:r>
    </w:p>
    <w:p w:rsidR="00CB6E85" w:rsidRPr="00D07103" w:rsidRDefault="00CB6E85" w:rsidP="00CB6E85">
      <w:pPr>
        <w:pStyle w:val="Bullets"/>
      </w:pPr>
      <w:r w:rsidRPr="00D07103">
        <w:t>Seek the assistance of a Human Resources professional</w:t>
      </w:r>
    </w:p>
    <w:p w:rsidR="00CB6E85" w:rsidRPr="00D07103" w:rsidRDefault="00CB6E85" w:rsidP="00CB6E85">
      <w:pPr>
        <w:pStyle w:val="Bullets"/>
      </w:pPr>
      <w:r w:rsidRPr="00D07103">
        <w:t>Contact the Australian Human Rights Commission</w:t>
      </w:r>
    </w:p>
    <w:p w:rsidR="00CB6E85" w:rsidRPr="00D07103" w:rsidRDefault="00CB6E85" w:rsidP="00CB6E85">
      <w:pPr>
        <w:pStyle w:val="Bullets"/>
      </w:pPr>
      <w:r w:rsidRPr="00D07103">
        <w:t>Discuss the matter with the relevant professional body for your field</w:t>
      </w:r>
    </w:p>
    <w:p w:rsidR="00CB6E85" w:rsidRPr="00D07103" w:rsidRDefault="00CB6E85" w:rsidP="00CB6E85">
      <w:pPr>
        <w:pStyle w:val="Bullets"/>
      </w:pPr>
      <w:r w:rsidRPr="00D07103">
        <w:t>Seek the assistance of a professional counsellor</w:t>
      </w:r>
    </w:p>
    <w:p w:rsidR="00CB6E85" w:rsidRPr="00D07103" w:rsidRDefault="00CB6E85" w:rsidP="00CB6E85">
      <w:pPr>
        <w:pStyle w:val="Bullets"/>
      </w:pPr>
      <w:r w:rsidRPr="00D07103">
        <w:t>File a formal complaint that requires action.</w:t>
      </w:r>
    </w:p>
    <w:p w:rsidR="00197A18" w:rsidRDefault="00197A18" w:rsidP="00197A18">
      <w:pPr>
        <w:pStyle w:val="Heading3"/>
      </w:pPr>
      <w:bookmarkStart w:id="179" w:name="_Toc402190583"/>
      <w:bookmarkStart w:id="180" w:name="_Toc427852270"/>
      <w:r>
        <w:t>Dealing with difficulties</w:t>
      </w:r>
      <w:bookmarkEnd w:id="180"/>
    </w:p>
    <w:p w:rsidR="00197A18" w:rsidRPr="00197A18" w:rsidRDefault="00197A18" w:rsidP="00197A18">
      <w:pPr>
        <w:pStyle w:val="BoldBulTight0"/>
        <w:rPr>
          <w:u w:val="single"/>
        </w:rPr>
      </w:pPr>
      <w:r w:rsidRPr="00197A18">
        <w:rPr>
          <w:u w:val="single"/>
        </w:rPr>
        <w:t>Closed or unreceptive attitudes</w:t>
      </w:r>
      <w:bookmarkEnd w:id="179"/>
    </w:p>
    <w:p w:rsidR="00197A18" w:rsidRDefault="00197A18" w:rsidP="00197A18">
      <w:pPr>
        <w:rPr>
          <w:lang w:val="en-GB"/>
        </w:rPr>
      </w:pPr>
      <w:r>
        <w:rPr>
          <w:lang w:val="en-GB"/>
        </w:rPr>
        <w:t>You may find that people can be closed off or unreceptive to your help, if this is the case, you will need to adapt your communication skills to help breakdown any barriers they may have. You may need to listen to them rather than just talk at them, or they may prefer for you to be the one who initiates any communication – use your judgement at the time.</w:t>
      </w:r>
    </w:p>
    <w:p w:rsidR="00197A18" w:rsidRPr="00197A18" w:rsidRDefault="00197A18" w:rsidP="00197A18">
      <w:pPr>
        <w:pStyle w:val="BoldBulTight0"/>
        <w:rPr>
          <w:u w:val="single"/>
        </w:rPr>
      </w:pPr>
      <w:bookmarkStart w:id="181" w:name="_Toc402190584"/>
      <w:r w:rsidRPr="00197A18">
        <w:rPr>
          <w:u w:val="single"/>
        </w:rPr>
        <w:t>Mistrust or misunderstanding of people, organisations, systems and/or processes</w:t>
      </w:r>
      <w:bookmarkEnd w:id="181"/>
    </w:p>
    <w:p w:rsidR="00197A18" w:rsidRDefault="00197A18" w:rsidP="00197A18">
      <w:pPr>
        <w:rPr>
          <w:lang w:val="en-GB"/>
        </w:rPr>
      </w:pPr>
      <w:r>
        <w:rPr>
          <w:lang w:val="en-GB"/>
        </w:rPr>
        <w:t xml:space="preserve">Many people don’t trust large organisations or systems that are put in place by the government. It will be your duty to help the </w:t>
      </w:r>
      <w:r w:rsidR="006D6157">
        <w:rPr>
          <w:lang w:val="en-GB"/>
        </w:rPr>
        <w:t>people</w:t>
      </w:r>
      <w:r>
        <w:rPr>
          <w:lang w:val="en-GB"/>
        </w:rPr>
        <w:t xml:space="preserve"> trust you and the organisation and what it stands for. You can do this by remaining positive, loyal and always be open and hon</w:t>
      </w:r>
      <w:r w:rsidR="006D6157">
        <w:rPr>
          <w:lang w:val="en-GB"/>
        </w:rPr>
        <w:t xml:space="preserve">est. You may also find that someone </w:t>
      </w:r>
      <w:r>
        <w:rPr>
          <w:lang w:val="en-GB"/>
        </w:rPr>
        <w:t>is wary of new people or has trust issues, so you will need to come across as friendly and approachable and ensure their needs are met at all times.</w:t>
      </w:r>
    </w:p>
    <w:p w:rsidR="006D6157" w:rsidRDefault="006D6157">
      <w:pPr>
        <w:spacing w:after="0" w:line="240" w:lineRule="auto"/>
        <w:rPr>
          <w:b/>
          <w:u w:val="single"/>
        </w:rPr>
      </w:pPr>
      <w:bookmarkStart w:id="182" w:name="_Toc402190585"/>
      <w:r>
        <w:rPr>
          <w:u w:val="single"/>
        </w:rPr>
        <w:br w:type="page"/>
      </w:r>
    </w:p>
    <w:p w:rsidR="00197A18" w:rsidRPr="00197A18" w:rsidRDefault="00197A18" w:rsidP="00197A18">
      <w:pPr>
        <w:pStyle w:val="BoldBulTight0"/>
        <w:rPr>
          <w:u w:val="single"/>
        </w:rPr>
      </w:pPr>
      <w:r w:rsidRPr="00197A18">
        <w:rPr>
          <w:u w:val="single"/>
        </w:rPr>
        <w:lastRenderedPageBreak/>
        <w:t>Emotional states, such as fear, anger and frustration</w:t>
      </w:r>
      <w:bookmarkEnd w:id="182"/>
    </w:p>
    <w:p w:rsidR="00197A18" w:rsidRDefault="00197A18" w:rsidP="00197A18">
      <w:pPr>
        <w:rPr>
          <w:lang w:val="en-GB"/>
        </w:rPr>
      </w:pPr>
      <w:r>
        <w:rPr>
          <w:lang w:val="en-GB"/>
        </w:rPr>
        <w:t xml:space="preserve">Emotional states cannot be controlled by you or your organisation but you can do everything you can to help minimise the effects they could have on </w:t>
      </w:r>
      <w:r w:rsidR="008B56DC">
        <w:rPr>
          <w:lang w:val="en-GB"/>
        </w:rPr>
        <w:t>others. Allow them</w:t>
      </w:r>
      <w:r>
        <w:rPr>
          <w:lang w:val="en-GB"/>
        </w:rPr>
        <w:t xml:space="preserve"> time to talk about their issues</w:t>
      </w:r>
      <w:r w:rsidR="008B56DC">
        <w:rPr>
          <w:lang w:val="en-GB"/>
        </w:rPr>
        <w:t>,</w:t>
      </w:r>
      <w:r>
        <w:rPr>
          <w:lang w:val="en-GB"/>
        </w:rPr>
        <w:t xml:space="preserve"> and being willing to provide advice and guidance as appropriate and</w:t>
      </w:r>
      <w:r w:rsidR="00123D92">
        <w:rPr>
          <w:lang w:val="en-GB"/>
        </w:rPr>
        <w:t xml:space="preserve"> within your work responsibilities</w:t>
      </w:r>
      <w:r>
        <w:rPr>
          <w:lang w:val="en-GB"/>
        </w:rPr>
        <w:t xml:space="preserve"> will allow the </w:t>
      </w:r>
      <w:r w:rsidR="00123D92">
        <w:rPr>
          <w:lang w:val="en-GB"/>
        </w:rPr>
        <w:t>others</w:t>
      </w:r>
      <w:r>
        <w:rPr>
          <w:lang w:val="en-GB"/>
        </w:rPr>
        <w:t xml:space="preserve"> to trust you and feel as though they can open up. Remaining calm and patient will help </w:t>
      </w:r>
      <w:r w:rsidR="00123D92">
        <w:rPr>
          <w:lang w:val="en-GB"/>
        </w:rPr>
        <w:t>them</w:t>
      </w:r>
      <w:r>
        <w:rPr>
          <w:lang w:val="en-GB"/>
        </w:rPr>
        <w:t xml:space="preserve"> to feel more relaxed.</w:t>
      </w:r>
    </w:p>
    <w:p w:rsidR="00197A18" w:rsidRPr="00197A18" w:rsidRDefault="00197A18" w:rsidP="00197A18">
      <w:pPr>
        <w:pStyle w:val="BoldBulTight0"/>
        <w:rPr>
          <w:u w:val="single"/>
        </w:rPr>
      </w:pPr>
      <w:bookmarkStart w:id="183" w:name="_Toc402190586"/>
      <w:r w:rsidRPr="00197A18">
        <w:rPr>
          <w:u w:val="single"/>
        </w:rPr>
        <w:t>Mistrust and conflict</w:t>
      </w:r>
      <w:bookmarkEnd w:id="183"/>
    </w:p>
    <w:p w:rsidR="00197A18" w:rsidRPr="005923A2" w:rsidRDefault="00197A18" w:rsidP="00197A18">
      <w:pPr>
        <w:rPr>
          <w:lang w:val="en-GB"/>
        </w:rPr>
      </w:pPr>
      <w:r w:rsidRPr="005923A2">
        <w:rPr>
          <w:lang w:val="en-GB"/>
        </w:rPr>
        <w:t>Depending on your role in the workplace, chances are, you will need to deal with and resolve issues that may be raised by members of the work team</w:t>
      </w:r>
      <w:r>
        <w:rPr>
          <w:lang w:val="en-GB"/>
        </w:rPr>
        <w:t xml:space="preserve"> or clients</w:t>
      </w:r>
      <w:r w:rsidRPr="005923A2">
        <w:rPr>
          <w:lang w:val="en-GB"/>
        </w:rPr>
        <w:t xml:space="preserve">. Issues can include problems the colleagues are having </w:t>
      </w:r>
      <w:r>
        <w:rPr>
          <w:lang w:val="en-GB"/>
        </w:rPr>
        <w:t>with the work they are doing, with other members of the team or clients who have personnel issues of mistrust, for example.</w:t>
      </w:r>
    </w:p>
    <w:p w:rsidR="00197A18" w:rsidRPr="005923A2" w:rsidRDefault="00197A18" w:rsidP="00197A18">
      <w:pPr>
        <w:rPr>
          <w:lang w:val="en-GB"/>
        </w:rPr>
      </w:pPr>
      <w:r>
        <w:rPr>
          <w:lang w:val="en-GB"/>
        </w:rPr>
        <w:t>No matter who the issue involves,</w:t>
      </w:r>
      <w:r w:rsidRPr="005923A2">
        <w:rPr>
          <w:lang w:val="en-GB"/>
        </w:rPr>
        <w:t xml:space="preserve"> you will need to remain sensitive and empathetic towards the individuals and the situation. Confidentiality may also be key during this time and you will need to ensure everyone is treated equally when dealing with the issue.</w:t>
      </w:r>
    </w:p>
    <w:p w:rsidR="00197A18" w:rsidRPr="005923A2" w:rsidRDefault="008B56DC" w:rsidP="00197A18">
      <w:pPr>
        <w:pStyle w:val="BoldBulTight0"/>
        <w:rPr>
          <w:lang w:val="en-GB"/>
        </w:rPr>
      </w:pPr>
      <w:r>
        <w:rPr>
          <w:noProof/>
          <w:lang w:val="en-GB" w:eastAsia="en-GB"/>
        </w:rPr>
        <w:drawing>
          <wp:anchor distT="0" distB="0" distL="114300" distR="114300" simplePos="0" relativeHeight="251829248" behindDoc="1" locked="0" layoutInCell="1" allowOverlap="1" wp14:anchorId="1CFBD86F" wp14:editId="04AAE2B4">
            <wp:simplePos x="0" y="0"/>
            <wp:positionH relativeFrom="column">
              <wp:posOffset>4220210</wp:posOffset>
            </wp:positionH>
            <wp:positionV relativeFrom="paragraph">
              <wp:posOffset>390525</wp:posOffset>
            </wp:positionV>
            <wp:extent cx="1466850" cy="1955800"/>
            <wp:effectExtent l="0" t="0" r="0" b="6350"/>
            <wp:wrapTight wrapText="bothSides">
              <wp:wrapPolygon edited="0">
                <wp:start x="0" y="0"/>
                <wp:lineTo x="0" y="21460"/>
                <wp:lineTo x="21319" y="21460"/>
                <wp:lineTo x="21319" y="0"/>
                <wp:lineTo x="0" y="0"/>
              </wp:wrapPolygon>
            </wp:wrapTight>
            <wp:docPr id="83" name="Picture 83" descr="C:\Users\Sophie2\Desktop\ArtWork\stick_figures_angry_toward_other_800_wht_44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ophie2\Desktop\ArtWork\stick_figures_angry_toward_other_800_wht_4442.pn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466850" cy="1955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7A18" w:rsidRPr="005923A2">
        <w:rPr>
          <w:lang w:val="en-GB"/>
        </w:rPr>
        <w:t>You may find that the issue needs to be passed on to a specialist or external personnel. These individuals could include (depending on the situation):</w:t>
      </w:r>
    </w:p>
    <w:p w:rsidR="00197A18" w:rsidRPr="005923A2" w:rsidRDefault="00197A18" w:rsidP="00197A18">
      <w:pPr>
        <w:pStyle w:val="Bullets"/>
        <w:rPr>
          <w:lang w:val="en-GB"/>
        </w:rPr>
      </w:pPr>
      <w:r w:rsidRPr="005923A2">
        <w:rPr>
          <w:lang w:val="en-GB"/>
        </w:rPr>
        <w:t>Human Resources</w:t>
      </w:r>
    </w:p>
    <w:p w:rsidR="00197A18" w:rsidRPr="005923A2" w:rsidRDefault="00197A18" w:rsidP="00197A18">
      <w:pPr>
        <w:pStyle w:val="Bullets"/>
        <w:rPr>
          <w:lang w:val="en-GB"/>
        </w:rPr>
      </w:pPr>
      <w:r w:rsidRPr="005923A2">
        <w:rPr>
          <w:lang w:val="en-GB"/>
        </w:rPr>
        <w:t>Manager/area manager</w:t>
      </w:r>
    </w:p>
    <w:p w:rsidR="00197A18" w:rsidRPr="005923A2" w:rsidRDefault="00197A18" w:rsidP="00197A18">
      <w:pPr>
        <w:pStyle w:val="Bullets"/>
        <w:rPr>
          <w:lang w:val="en-GB"/>
        </w:rPr>
      </w:pPr>
      <w:r>
        <w:rPr>
          <w:lang w:val="en-GB"/>
        </w:rPr>
        <w:t>WHS s</w:t>
      </w:r>
      <w:r w:rsidRPr="005923A2">
        <w:rPr>
          <w:lang w:val="en-GB"/>
        </w:rPr>
        <w:t>pecialist</w:t>
      </w:r>
    </w:p>
    <w:p w:rsidR="00197A18" w:rsidRPr="005923A2" w:rsidRDefault="00197A18" w:rsidP="00197A18">
      <w:pPr>
        <w:pStyle w:val="Bullets"/>
        <w:rPr>
          <w:lang w:val="en-GB"/>
        </w:rPr>
      </w:pPr>
      <w:r w:rsidRPr="005923A2">
        <w:rPr>
          <w:lang w:val="en-GB"/>
        </w:rPr>
        <w:t xml:space="preserve">Government </w:t>
      </w:r>
    </w:p>
    <w:p w:rsidR="00197A18" w:rsidRPr="005923A2" w:rsidRDefault="00197A18" w:rsidP="00197A18">
      <w:pPr>
        <w:pStyle w:val="Bullets"/>
        <w:rPr>
          <w:lang w:val="en-GB"/>
        </w:rPr>
      </w:pPr>
      <w:r w:rsidRPr="005923A2">
        <w:rPr>
          <w:lang w:val="en-GB"/>
        </w:rPr>
        <w:t>Counsellors</w:t>
      </w:r>
    </w:p>
    <w:p w:rsidR="00197A18" w:rsidRPr="005923A2" w:rsidRDefault="00197A18" w:rsidP="00197A18">
      <w:pPr>
        <w:pStyle w:val="Bullets"/>
        <w:rPr>
          <w:lang w:val="en-GB"/>
        </w:rPr>
      </w:pPr>
      <w:r w:rsidRPr="005923A2">
        <w:rPr>
          <w:lang w:val="en-GB"/>
        </w:rPr>
        <w:t xml:space="preserve">Subject </w:t>
      </w:r>
      <w:r>
        <w:rPr>
          <w:lang w:val="en-GB"/>
        </w:rPr>
        <w:t>specialists/trainers.</w:t>
      </w:r>
    </w:p>
    <w:p w:rsidR="00197A18" w:rsidRPr="00197A18" w:rsidRDefault="00197A18" w:rsidP="00197A18">
      <w:pPr>
        <w:pStyle w:val="BoldBulTight0"/>
        <w:rPr>
          <w:u w:val="single"/>
        </w:rPr>
      </w:pPr>
      <w:bookmarkStart w:id="184" w:name="_Toc373228890"/>
      <w:bookmarkStart w:id="185" w:name="_Toc402190587"/>
      <w:r w:rsidRPr="00197A18">
        <w:rPr>
          <w:u w:val="single"/>
        </w:rPr>
        <w:t>Support</w:t>
      </w:r>
      <w:bookmarkEnd w:id="184"/>
      <w:bookmarkEnd w:id="185"/>
    </w:p>
    <w:p w:rsidR="00197A18" w:rsidRPr="005923A2" w:rsidRDefault="00197A18" w:rsidP="00197A18">
      <w:pPr>
        <w:rPr>
          <w:lang w:val="en-GB"/>
        </w:rPr>
      </w:pPr>
      <w:r w:rsidRPr="005923A2">
        <w:rPr>
          <w:lang w:val="en-GB"/>
        </w:rPr>
        <w:t xml:space="preserve">You will need to show </w:t>
      </w:r>
      <w:r>
        <w:rPr>
          <w:lang w:val="en-GB"/>
        </w:rPr>
        <w:t>individuals</w:t>
      </w:r>
      <w:r w:rsidRPr="005923A2">
        <w:rPr>
          <w:lang w:val="en-GB"/>
        </w:rPr>
        <w:t xml:space="preserve"> that you are approachable and are willing to listen to them when they have any issues. They need to be able to trust you and know you will support them, whether that is to deal with the issue raised yourself or to see it through to the end when passed on to more appropriate personnel.</w:t>
      </w:r>
    </w:p>
    <w:p w:rsidR="00197A18" w:rsidRPr="005923A2" w:rsidRDefault="00197A18" w:rsidP="00197A18">
      <w:pPr>
        <w:rPr>
          <w:lang w:val="en-GB"/>
        </w:rPr>
      </w:pPr>
      <w:r w:rsidRPr="005923A2">
        <w:rPr>
          <w:lang w:val="en-GB"/>
        </w:rPr>
        <w:t>Sometimes you will find that your role will be split into many; you may find that you take on responsibilities you didn’t expect, such as acting as a mentor, coach or counsellor. Even though you cannot give out legal advice or tell someone what to do, you can guide them and demonstrate high moral principles.</w:t>
      </w:r>
    </w:p>
    <w:p w:rsidR="00197A18" w:rsidRPr="005923A2" w:rsidRDefault="00197A18" w:rsidP="00197A18">
      <w:pPr>
        <w:pStyle w:val="BoldBulTight0"/>
        <w:rPr>
          <w:lang w:val="en-US" w:eastAsia="en-AU"/>
        </w:rPr>
      </w:pPr>
      <w:r w:rsidRPr="005923A2">
        <w:rPr>
          <w:lang w:val="en-US" w:eastAsia="en-AU"/>
        </w:rPr>
        <w:t>There are many forms of conflict you may encounter. These can include:</w:t>
      </w:r>
    </w:p>
    <w:p w:rsidR="00197A18" w:rsidRPr="005923A2" w:rsidRDefault="00197A18" w:rsidP="00197A18">
      <w:pPr>
        <w:pStyle w:val="Bullets"/>
      </w:pPr>
      <w:r w:rsidRPr="005923A2">
        <w:t>Interperson</w:t>
      </w:r>
      <w:r>
        <w:t>al c</w:t>
      </w:r>
      <w:r w:rsidRPr="005923A2">
        <w:t>onflict</w:t>
      </w:r>
    </w:p>
    <w:p w:rsidR="00197A18" w:rsidRPr="005923A2" w:rsidRDefault="00197A18" w:rsidP="00197A18">
      <w:pPr>
        <w:pStyle w:val="Bullets"/>
      </w:pPr>
      <w:r>
        <w:t>Intragroup c</w:t>
      </w:r>
      <w:r w:rsidRPr="005923A2">
        <w:t>onflict</w:t>
      </w:r>
      <w:r>
        <w:t>.</w:t>
      </w:r>
    </w:p>
    <w:p w:rsidR="00123D92" w:rsidRDefault="00123D92">
      <w:pPr>
        <w:spacing w:after="0" w:line="240" w:lineRule="auto"/>
        <w:rPr>
          <w:b/>
          <w:u w:val="single"/>
        </w:rPr>
      </w:pPr>
      <w:bookmarkStart w:id="186" w:name="_Toc373228891"/>
      <w:bookmarkStart w:id="187" w:name="_Toc402190588"/>
      <w:r>
        <w:rPr>
          <w:u w:val="single"/>
        </w:rPr>
        <w:br w:type="page"/>
      </w:r>
    </w:p>
    <w:p w:rsidR="00197A18" w:rsidRPr="00197A18" w:rsidRDefault="00197A18" w:rsidP="00197A18">
      <w:pPr>
        <w:pStyle w:val="BoldBulTight0"/>
        <w:rPr>
          <w:u w:val="single"/>
        </w:rPr>
      </w:pPr>
      <w:r w:rsidRPr="00197A18">
        <w:rPr>
          <w:u w:val="single"/>
        </w:rPr>
        <w:lastRenderedPageBreak/>
        <w:t>Interpersonal conflict</w:t>
      </w:r>
      <w:bookmarkEnd w:id="186"/>
      <w:bookmarkEnd w:id="187"/>
    </w:p>
    <w:p w:rsidR="00197A18" w:rsidRPr="005923A2" w:rsidRDefault="00197A18" w:rsidP="00197A18">
      <w:r w:rsidRPr="005923A2">
        <w:t>Interpersonal conflict is stimulated by conflict rising from different interests.</w:t>
      </w:r>
      <w:r>
        <w:t xml:space="preserve"> </w:t>
      </w:r>
      <w:r w:rsidRPr="005923A2">
        <w:t>It is important to note that some types of conflict can stimulate and motivate workers into taking action.</w:t>
      </w:r>
      <w:r>
        <w:t xml:space="preserve"> </w:t>
      </w:r>
      <w:r w:rsidRPr="005923A2">
        <w:t>It can occur due to a conflict of different perceptions, personalities, goals, attitudes etc.</w:t>
      </w:r>
    </w:p>
    <w:p w:rsidR="00197A18" w:rsidRPr="00197A18" w:rsidRDefault="00197A18" w:rsidP="00197A18">
      <w:pPr>
        <w:pStyle w:val="BoldBulTight0"/>
        <w:rPr>
          <w:u w:val="single"/>
        </w:rPr>
      </w:pPr>
      <w:bookmarkStart w:id="188" w:name="_Toc373228892"/>
      <w:bookmarkStart w:id="189" w:name="_Toc402190589"/>
      <w:r w:rsidRPr="00197A18">
        <w:rPr>
          <w:u w:val="single"/>
        </w:rPr>
        <w:t>Intragroup conflict</w:t>
      </w:r>
      <w:bookmarkEnd w:id="188"/>
      <w:bookmarkEnd w:id="189"/>
    </w:p>
    <w:p w:rsidR="00197A18" w:rsidRPr="005923A2" w:rsidRDefault="00197A18" w:rsidP="00197A18">
      <w:pPr>
        <w:rPr>
          <w:lang w:val="en-GB"/>
        </w:rPr>
      </w:pPr>
      <w:r w:rsidRPr="005923A2">
        <w:rPr>
          <w:lang w:val="en-GB"/>
        </w:rPr>
        <w:t xml:space="preserve">Intragroup conflict can occur between more than two members of the same team. If this happens, you will have to ensure each individual is dealt with equally and fairly. Intragroup conflict can occur during workplace projects or between different departments. </w:t>
      </w:r>
    </w:p>
    <w:p w:rsidR="00197A18" w:rsidRPr="005923A2" w:rsidRDefault="00197A18" w:rsidP="00197A18">
      <w:r w:rsidRPr="005923A2">
        <w:t>If you do not have the authority to deal with the issues raised, you might need to pass it on to another member of staff.</w:t>
      </w:r>
    </w:p>
    <w:p w:rsidR="00197A18" w:rsidRPr="005923A2" w:rsidRDefault="00197A18" w:rsidP="00197A18">
      <w:pPr>
        <w:pStyle w:val="BoldBulTight0"/>
        <w:rPr>
          <w:lang w:val="en-US" w:eastAsia="en-AU"/>
        </w:rPr>
      </w:pPr>
      <w:r w:rsidRPr="005923A2">
        <w:rPr>
          <w:noProof/>
          <w:lang w:val="en-GB" w:eastAsia="en-GB"/>
        </w:rPr>
        <w:drawing>
          <wp:anchor distT="0" distB="0" distL="114300" distR="114300" simplePos="0" relativeHeight="251828224" behindDoc="1" locked="0" layoutInCell="1" allowOverlap="1" wp14:anchorId="5B2D0451" wp14:editId="690B8C63">
            <wp:simplePos x="0" y="0"/>
            <wp:positionH relativeFrom="column">
              <wp:posOffset>3038475</wp:posOffset>
            </wp:positionH>
            <wp:positionV relativeFrom="paragraph">
              <wp:posOffset>10160</wp:posOffset>
            </wp:positionV>
            <wp:extent cx="2818765" cy="2581275"/>
            <wp:effectExtent l="19050" t="0" r="635" b="0"/>
            <wp:wrapTight wrapText="bothSides">
              <wp:wrapPolygon edited="0">
                <wp:start x="584" y="0"/>
                <wp:lineTo x="-146" y="1116"/>
                <wp:lineTo x="-146" y="20404"/>
                <wp:lineTo x="292" y="21520"/>
                <wp:lineTo x="584" y="21520"/>
                <wp:lineTo x="20875" y="21520"/>
                <wp:lineTo x="21167" y="21520"/>
                <wp:lineTo x="21605" y="20883"/>
                <wp:lineTo x="21605" y="1116"/>
                <wp:lineTo x="21313" y="159"/>
                <wp:lineTo x="20875" y="0"/>
                <wp:lineTo x="584" y="0"/>
              </wp:wrapPolygon>
            </wp:wrapTight>
            <wp:docPr id="69" name="Picture 6" descr="C:\Users\Sophie\Desktop\My Work\ArtWork\argue_row_mad_poi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Desktop\My Work\ArtWork\argue_row_mad_point.png"/>
                    <pic:cNvPicPr>
                      <a:picLocks noChangeAspect="1" noChangeArrowheads="1"/>
                    </pic:cNvPicPr>
                  </pic:nvPicPr>
                  <pic:blipFill>
                    <a:blip r:embed="rId63" cstate="print"/>
                    <a:srcRect/>
                    <a:stretch>
                      <a:fillRect/>
                    </a:stretch>
                  </pic:blipFill>
                  <pic:spPr bwMode="auto">
                    <a:xfrm>
                      <a:off x="0" y="0"/>
                      <a:ext cx="2818765" cy="2581275"/>
                    </a:xfrm>
                    <a:prstGeom prst="rect">
                      <a:avLst/>
                    </a:prstGeom>
                    <a:ln>
                      <a:noFill/>
                    </a:ln>
                    <a:effectLst>
                      <a:softEdge rad="112500"/>
                    </a:effectLst>
                  </pic:spPr>
                </pic:pic>
              </a:graphicData>
            </a:graphic>
          </wp:anchor>
        </w:drawing>
      </w:r>
      <w:r w:rsidRPr="005923A2">
        <w:rPr>
          <w:lang w:val="en-US" w:eastAsia="en-AU"/>
        </w:rPr>
        <w:t>Relevant personnel may include:</w:t>
      </w:r>
      <w:r w:rsidRPr="005923A2">
        <w:rPr>
          <w:rFonts w:ascii="Times New Roman" w:eastAsia="Times New Roman" w:hAnsi="Times New Roman"/>
          <w:snapToGrid w:val="0"/>
          <w:color w:val="000000"/>
          <w:w w:val="0"/>
          <w:sz w:val="0"/>
          <w:szCs w:val="0"/>
          <w:u w:color="000000"/>
          <w:bdr w:val="none" w:sz="0" w:space="0" w:color="000000"/>
          <w:shd w:val="clear" w:color="000000" w:fill="000000"/>
          <w:lang w:val="en-US" w:eastAsia="en-AU"/>
        </w:rPr>
        <w:t xml:space="preserve"> </w:t>
      </w:r>
    </w:p>
    <w:p w:rsidR="00197A18" w:rsidRPr="005923A2" w:rsidRDefault="00197A18" w:rsidP="00197A18">
      <w:pPr>
        <w:pStyle w:val="Bullets"/>
      </w:pPr>
      <w:r w:rsidRPr="005923A2">
        <w:t>Specialists</w:t>
      </w:r>
    </w:p>
    <w:p w:rsidR="00197A18" w:rsidRDefault="00197A18" w:rsidP="00197A18">
      <w:pPr>
        <w:pStyle w:val="Bullets"/>
      </w:pPr>
      <w:r>
        <w:t>Supervisors or m</w:t>
      </w:r>
      <w:r w:rsidRPr="005923A2">
        <w:t>anagers</w:t>
      </w:r>
    </w:p>
    <w:p w:rsidR="00CB6E85" w:rsidRPr="00CB6E85" w:rsidRDefault="00197A18" w:rsidP="00197A18">
      <w:pPr>
        <w:pStyle w:val="Bullets"/>
      </w:pPr>
      <w:r>
        <w:t>Union r</w:t>
      </w:r>
      <w:r w:rsidRPr="005923A2">
        <w:t>epresentatives</w:t>
      </w:r>
    </w:p>
    <w:p w:rsidR="00DB5EB1" w:rsidRDefault="00DB5EB1" w:rsidP="00A62486">
      <w:pPr>
        <w:rPr>
          <w:rFonts w:cstheme="majorBidi"/>
          <w:sz w:val="26"/>
          <w:szCs w:val="26"/>
          <w:lang w:val="en-GB"/>
        </w:rPr>
      </w:pPr>
      <w:r>
        <w:br w:type="page"/>
      </w:r>
    </w:p>
    <w:p w:rsidR="00A62486" w:rsidRDefault="00190918" w:rsidP="00A62486">
      <w:pPr>
        <w:pStyle w:val="Heading3"/>
      </w:pPr>
      <w:bookmarkStart w:id="190" w:name="_Toc427852271"/>
      <w:r w:rsidRPr="005B7C76">
        <w:lastRenderedPageBreak/>
        <w:t xml:space="preserve">Activity </w:t>
      </w:r>
      <w:r w:rsidR="00AA01BB">
        <w:t>4C</w:t>
      </w:r>
      <w:bookmarkEnd w:id="190"/>
    </w:p>
    <w:p w:rsidR="00190918" w:rsidRPr="00A62486" w:rsidRDefault="00190918" w:rsidP="00A62486">
      <w:pPr>
        <w:rPr>
          <w:rFonts w:cstheme="majorBidi"/>
          <w:b/>
          <w:bCs/>
          <w:sz w:val="26"/>
          <w:szCs w:val="26"/>
          <w:lang w:val="en-GB"/>
        </w:rPr>
      </w:pPr>
      <w:r>
        <w:rPr>
          <w:noProof/>
          <w:lang w:val="en-GB" w:eastAsia="en-GB"/>
        </w:rPr>
        <w:drawing>
          <wp:anchor distT="0" distB="0" distL="114300" distR="114300" simplePos="0" relativeHeight="251726848"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31105" cy="3848735"/>
                    </a:xfrm>
                    <a:prstGeom prst="rect">
                      <a:avLst/>
                    </a:prstGeom>
                  </pic:spPr>
                </pic:pic>
              </a:graphicData>
            </a:graphic>
          </wp:anchor>
        </w:drawing>
      </w:r>
      <w:r>
        <w:br w:type="page"/>
      </w:r>
    </w:p>
    <w:p w:rsidR="002A52DD" w:rsidRDefault="00A62486" w:rsidP="00A62486">
      <w:pPr>
        <w:pStyle w:val="Heading3"/>
      </w:pPr>
      <w:bookmarkStart w:id="191" w:name="_Toc427852272"/>
      <w:r>
        <w:rPr>
          <w:noProof/>
          <w:lang w:eastAsia="en-GB"/>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31105" cy="3848735"/>
                    </a:xfrm>
                    <a:prstGeom prst="rect">
                      <a:avLst/>
                    </a:prstGeom>
                  </pic:spPr>
                </pic:pic>
              </a:graphicData>
            </a:graphic>
          </wp:anchor>
        </w:drawing>
      </w:r>
      <w:r w:rsidR="002A52DD">
        <w:t>Skills and Knowledge Activity</w:t>
      </w:r>
      <w:bookmarkEnd w:id="191"/>
    </w:p>
    <w:p w:rsidR="002A52DD" w:rsidRDefault="002A52DD" w:rsidP="00A62486">
      <w: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92" w:name="_Toc326743832"/>
      <w:bookmarkStart w:id="193" w:name="_Toc330309176"/>
      <w:bookmarkStart w:id="194" w:name="_Toc338606027"/>
      <w:bookmarkStart w:id="195" w:name="_Toc338792185"/>
      <w:bookmarkStart w:id="196" w:name="_Toc348021071"/>
      <w:bookmarkStart w:id="197" w:name="_Toc427852273"/>
      <w:r>
        <w:t>Major Activity – An opportunity to revise the unit</w:t>
      </w:r>
      <w:bookmarkEnd w:id="192"/>
      <w:bookmarkEnd w:id="193"/>
      <w:bookmarkEnd w:id="194"/>
      <w:bookmarkEnd w:id="195"/>
      <w:bookmarkEnd w:id="196"/>
      <w:bookmarkEnd w:id="197"/>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0468CB">
        <w:rPr>
          <w:lang w:val="en-US"/>
        </w:rPr>
        <w:t>‘Work with diverse people’</w:t>
      </w:r>
      <w:r w:rsidR="00B17ABC">
        <w:rPr>
          <w:lang w:val="en-US"/>
        </w:rPr>
        <w:t>.</w:t>
      </w:r>
    </w:p>
    <w:p w:rsidR="007C3FE7" w:rsidRDefault="007C3FE7" w:rsidP="00A62486">
      <w:pPr>
        <w:rPr>
          <w:noProof/>
          <w:lang w:val="en-GB" w:eastAsia="en-GB"/>
        </w:rPr>
      </w:pPr>
      <w:r>
        <w:rPr>
          <w:noProof/>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64"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eastAsia="en-GB"/>
        </w:rPr>
        <w:br w:type="page"/>
      </w:r>
    </w:p>
    <w:p w:rsidR="006C1AE2" w:rsidRDefault="00804162" w:rsidP="00727BAD">
      <w:pPr>
        <w:pStyle w:val="Heading2"/>
        <w:jc w:val="center"/>
      </w:pPr>
      <w:bookmarkStart w:id="198" w:name="_Toc427852274"/>
      <w:r>
        <w:lastRenderedPageBreak/>
        <w:t>References</w:t>
      </w:r>
      <w:bookmarkEnd w:id="198"/>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27655" w:rsidRDefault="00427655" w:rsidP="00427655"/>
    <w:p w:rsidR="004B6B5B" w:rsidRPr="00B02EBF" w:rsidRDefault="004B6B5B" w:rsidP="004B6B5B">
      <w:pPr>
        <w:pStyle w:val="BoldBulTight0"/>
        <w:rPr>
          <w:u w:val="single"/>
        </w:rPr>
      </w:pPr>
      <w:r w:rsidRPr="00B02EBF">
        <w:rPr>
          <w:u w:val="single"/>
        </w:rPr>
        <w:t>Websites</w:t>
      </w:r>
    </w:p>
    <w:p w:rsidR="004B6B5B" w:rsidRPr="00B02EBF" w:rsidRDefault="004B6B5B" w:rsidP="004B6B5B">
      <w:pPr>
        <w:rPr>
          <w:lang w:val="en-GB"/>
        </w:rPr>
      </w:pPr>
      <w:r w:rsidRPr="00B02EBF">
        <w:rPr>
          <w:rStyle w:val="HTMLCite"/>
          <w:rFonts w:cs="Arial"/>
          <w:b/>
          <w:i w:val="0"/>
          <w:color w:val="000000"/>
          <w:lang w:val="en-GB"/>
        </w:rPr>
        <w:t>Australian Human Resources Institute and policies</w:t>
      </w:r>
      <w:r w:rsidRPr="00B02EBF">
        <w:rPr>
          <w:b/>
        </w:rPr>
        <w:t xml:space="preserve">: </w:t>
      </w:r>
      <w:hyperlink r:id="rId65" w:history="1">
        <w:r w:rsidRPr="00B02EBF">
          <w:rPr>
            <w:rStyle w:val="Hyperlink"/>
            <w:rFonts w:asciiTheme="minorHAnsi" w:hAnsiTheme="minorHAnsi" w:cs="Arial"/>
            <w:lang w:val="en-GB"/>
          </w:rPr>
          <w:t>www.ahri.com.au</w:t>
        </w:r>
      </w:hyperlink>
      <w:r w:rsidRPr="00B02EBF">
        <w:rPr>
          <w:rStyle w:val="HTMLCite"/>
          <w:rFonts w:ascii="Arial" w:hAnsi="Arial" w:cs="Arial"/>
          <w:i w:val="0"/>
          <w:color w:val="000000"/>
          <w:lang w:val="en-GB"/>
        </w:rPr>
        <w:t xml:space="preserve"> </w:t>
      </w:r>
    </w:p>
    <w:p w:rsidR="004B6B5B" w:rsidRPr="00B02EBF" w:rsidRDefault="004B6B5B" w:rsidP="004B6B5B">
      <w:pPr>
        <w:rPr>
          <w:lang w:val="en-GB"/>
        </w:rPr>
      </w:pPr>
      <w:r w:rsidRPr="00B02EBF">
        <w:rPr>
          <w:b/>
          <w:lang w:val="en-GB"/>
        </w:rPr>
        <w:t>Details of Australian citizenship policies and tests</w:t>
      </w:r>
      <w:r w:rsidRPr="00B02EBF">
        <w:rPr>
          <w:b/>
        </w:rPr>
        <w:t xml:space="preserve">: </w:t>
      </w:r>
      <w:hyperlink r:id="rId66" w:history="1">
        <w:r w:rsidRPr="0055553C">
          <w:rPr>
            <w:rStyle w:val="Hyperlink"/>
            <w:lang w:val="en-GB"/>
          </w:rPr>
          <w:t>http://www.border.gov.au/Trav/Citi</w:t>
        </w:r>
      </w:hyperlink>
      <w:r w:rsidR="00F73078">
        <w:rPr>
          <w:lang w:val="en-GB"/>
        </w:rPr>
        <w:t xml:space="preserve"> </w:t>
      </w:r>
    </w:p>
    <w:p w:rsidR="004B6B5B" w:rsidRPr="00B02EBF" w:rsidRDefault="004B6B5B" w:rsidP="004B6B5B">
      <w:pPr>
        <w:rPr>
          <w:lang w:val="en-GB"/>
        </w:rPr>
      </w:pPr>
      <w:r w:rsidRPr="00B02EBF">
        <w:rPr>
          <w:b/>
          <w:lang w:val="en-GB"/>
        </w:rPr>
        <w:t xml:space="preserve">Australian history and foreign relations: </w:t>
      </w:r>
      <w:hyperlink r:id="rId67" w:history="1">
        <w:r w:rsidRPr="00B02EBF">
          <w:rPr>
            <w:rStyle w:val="Hyperlink"/>
            <w:lang w:val="en-GB"/>
          </w:rPr>
          <w:t>www.dfat.gov.au</w:t>
        </w:r>
      </w:hyperlink>
      <w:r w:rsidRPr="00B02EBF">
        <w:rPr>
          <w:lang w:val="en-GB"/>
        </w:rPr>
        <w:t xml:space="preserve"> </w:t>
      </w:r>
    </w:p>
    <w:p w:rsidR="004B6B5B" w:rsidRPr="00B02EBF" w:rsidRDefault="004B6B5B" w:rsidP="004B6B5B">
      <w:pPr>
        <w:rPr>
          <w:lang w:val="en-GB"/>
        </w:rPr>
      </w:pPr>
      <w:r w:rsidRPr="00B02EBF">
        <w:rPr>
          <w:b/>
          <w:lang w:val="en-GB"/>
        </w:rPr>
        <w:t xml:space="preserve">Equal opportunity information: </w:t>
      </w:r>
      <w:hyperlink r:id="rId68" w:history="1">
        <w:r w:rsidRPr="00B02EBF">
          <w:rPr>
            <w:rStyle w:val="Hyperlink"/>
            <w:lang w:val="en-GB"/>
          </w:rPr>
          <w:t>www.wgea.gov.au</w:t>
        </w:r>
      </w:hyperlink>
      <w:r w:rsidRPr="00B02EBF">
        <w:rPr>
          <w:lang w:val="en-GB"/>
        </w:rPr>
        <w:t xml:space="preserve"> </w:t>
      </w:r>
    </w:p>
    <w:p w:rsidR="004B6B5B" w:rsidRPr="00B02EBF" w:rsidRDefault="004B6B5B" w:rsidP="004B6B5B">
      <w:pPr>
        <w:rPr>
          <w:b/>
          <w:lang w:val="en-GB"/>
        </w:rPr>
      </w:pPr>
      <w:r w:rsidRPr="00B02EBF">
        <w:rPr>
          <w:b/>
          <w:lang w:val="en-GB"/>
        </w:rPr>
        <w:t xml:space="preserve">Australian Human Rights Commission and policies: </w:t>
      </w:r>
      <w:hyperlink r:id="rId69" w:history="1">
        <w:r w:rsidRPr="00B02EBF">
          <w:rPr>
            <w:rStyle w:val="Hyperlink"/>
            <w:lang w:val="en-GB"/>
          </w:rPr>
          <w:t>www.hreoc.gov.au</w:t>
        </w:r>
      </w:hyperlink>
      <w:r w:rsidRPr="00B02EBF">
        <w:rPr>
          <w:lang w:val="en-GB"/>
        </w:rPr>
        <w:t xml:space="preserve"> </w:t>
      </w:r>
    </w:p>
    <w:p w:rsidR="004B6B5B" w:rsidRPr="00B02EBF" w:rsidRDefault="004B6B5B" w:rsidP="004B6B5B">
      <w:pPr>
        <w:rPr>
          <w:lang w:val="en-GB"/>
        </w:rPr>
      </w:pPr>
      <w:r w:rsidRPr="00B02EBF">
        <w:rPr>
          <w:b/>
          <w:lang w:val="en-GB"/>
        </w:rPr>
        <w:t xml:space="preserve">Immigration policies and history: </w:t>
      </w:r>
      <w:hyperlink r:id="rId70" w:history="1">
        <w:r w:rsidRPr="00B02EBF">
          <w:rPr>
            <w:rStyle w:val="Hyperlink"/>
            <w:lang w:val="en-GB"/>
          </w:rPr>
          <w:t>www.immi.gov.au</w:t>
        </w:r>
      </w:hyperlink>
      <w:r w:rsidRPr="00B02EBF">
        <w:rPr>
          <w:lang w:val="en-GB"/>
        </w:rPr>
        <w:t xml:space="preserve"> </w:t>
      </w:r>
    </w:p>
    <w:p w:rsidR="004B6B5B" w:rsidRPr="00B02EBF" w:rsidRDefault="004B6B5B" w:rsidP="004B6B5B">
      <w:pPr>
        <w:pStyle w:val="BoldBulTight0"/>
        <w:rPr>
          <w:u w:val="single"/>
        </w:rPr>
      </w:pPr>
      <w:bookmarkStart w:id="199" w:name="_Toc398534005"/>
      <w:r w:rsidRPr="00B02EBF">
        <w:rPr>
          <w:u w:val="single"/>
        </w:rPr>
        <w:t>Articles/journals</w:t>
      </w:r>
      <w:bookmarkEnd w:id="199"/>
    </w:p>
    <w:p w:rsidR="004B6B5B" w:rsidRPr="00B02EBF" w:rsidRDefault="004B6B5B" w:rsidP="004B6B5B">
      <w:pPr>
        <w:rPr>
          <w:lang w:val="en-GB"/>
        </w:rPr>
      </w:pPr>
      <w:r w:rsidRPr="004B6B5B">
        <w:rPr>
          <w:b/>
          <w:lang w:val="en-GB"/>
        </w:rPr>
        <w:t>Arthur Calwell.</w:t>
      </w:r>
      <w:r w:rsidRPr="00B02EBF">
        <w:rPr>
          <w:lang w:val="en-GB"/>
        </w:rPr>
        <w:t xml:space="preserve"> </w:t>
      </w:r>
      <w:r w:rsidRPr="00B02EBF">
        <w:rPr>
          <w:b/>
        </w:rPr>
        <w:t>Australian Dictionary of Biography: Volume 13, (MUP), 1993:</w:t>
      </w:r>
      <w:r w:rsidRPr="00B02EBF">
        <w:t xml:space="preserve"> </w:t>
      </w:r>
      <w:hyperlink r:id="rId71" w:history="1">
        <w:r w:rsidR="00BA72C1" w:rsidRPr="0055553C">
          <w:rPr>
            <w:rStyle w:val="Hyperlink"/>
          </w:rPr>
          <w:t>http://adb.anu.edu.au/biography/calwell-arthur-augustus-9667</w:t>
        </w:r>
      </w:hyperlink>
      <w:r w:rsidR="00BA72C1">
        <w:t xml:space="preserve"> </w:t>
      </w:r>
    </w:p>
    <w:p w:rsidR="004B6B5B" w:rsidRPr="00B02EBF" w:rsidRDefault="004B6B5B" w:rsidP="004B6B5B">
      <w:pPr>
        <w:rPr>
          <w:lang w:val="en-GB"/>
        </w:rPr>
      </w:pPr>
      <w:r w:rsidRPr="00B02EBF">
        <w:rPr>
          <w:b/>
          <w:lang w:val="en-GB"/>
        </w:rPr>
        <w:t xml:space="preserve">“A Multicultural Timeline of Australia” Australian Institute of Multicultural Affairs: </w:t>
      </w:r>
      <w:hyperlink r:id="rId72" w:history="1">
        <w:r w:rsidRPr="00B02EBF">
          <w:rPr>
            <w:rStyle w:val="Hyperlink"/>
            <w:lang w:val="en-GB"/>
          </w:rPr>
          <w:t>www.multiculturalaustralia.edu.au</w:t>
        </w:r>
      </w:hyperlink>
    </w:p>
    <w:p w:rsidR="004B6B5B" w:rsidRPr="00B02EBF" w:rsidRDefault="004B6B5B" w:rsidP="004B6B5B">
      <w:pPr>
        <w:rPr>
          <w:lang w:val="en-GB"/>
        </w:rPr>
      </w:pPr>
      <w:r w:rsidRPr="00B02EBF">
        <w:rPr>
          <w:b/>
          <w:lang w:val="en-GB"/>
        </w:rPr>
        <w:t xml:space="preserve">“Western Australia’s Blue print for Multiculturalism unveiled” (2009): </w:t>
      </w:r>
      <w:hyperlink r:id="rId73" w:history="1">
        <w:r w:rsidRPr="00B02EBF">
          <w:rPr>
            <w:rStyle w:val="Hyperlink"/>
            <w:lang w:val="en-GB"/>
          </w:rPr>
          <w:t>www.intersector.wa.gov.au</w:t>
        </w:r>
      </w:hyperlink>
      <w:r w:rsidRPr="00B02EBF">
        <w:rPr>
          <w:lang w:val="en-GB"/>
        </w:rPr>
        <w:t xml:space="preserve"> </w:t>
      </w:r>
    </w:p>
    <w:p w:rsidR="004B6B5B" w:rsidRPr="00B02EBF" w:rsidRDefault="004B6B5B" w:rsidP="004B6B5B">
      <w:pPr>
        <w:rPr>
          <w:lang w:val="en-GB"/>
        </w:rPr>
      </w:pPr>
      <w:r w:rsidRPr="00B02EBF">
        <w:rPr>
          <w:b/>
          <w:lang w:val="en-GB"/>
        </w:rPr>
        <w:t>“A Tour of Jewish History in Australia”:</w:t>
      </w:r>
      <w:r w:rsidRPr="00B02EBF">
        <w:rPr>
          <w:lang w:val="en-GB"/>
        </w:rPr>
        <w:t xml:space="preserve"> </w:t>
      </w:r>
      <w:hyperlink r:id="rId74" w:history="1">
        <w:r w:rsidRPr="00B02EBF">
          <w:rPr>
            <w:rStyle w:val="Hyperlink"/>
            <w:lang w:val="en-GB"/>
          </w:rPr>
          <w:t>www.ajhs.info</w:t>
        </w:r>
      </w:hyperlink>
    </w:p>
    <w:p w:rsidR="004B6B5B" w:rsidRPr="00B02EBF" w:rsidRDefault="004B6B5B" w:rsidP="004B6B5B">
      <w:pPr>
        <w:rPr>
          <w:rStyle w:val="Hyperlink"/>
          <w:lang w:val="en-GB"/>
        </w:rPr>
      </w:pPr>
      <w:r w:rsidRPr="00B02EBF">
        <w:rPr>
          <w:b/>
          <w:lang w:val="en-GB"/>
        </w:rPr>
        <w:t xml:space="preserve">“History of Immigration from Greece”: </w:t>
      </w:r>
      <w:hyperlink r:id="rId75" w:history="1">
        <w:r w:rsidRPr="00B02EBF">
          <w:rPr>
            <w:rStyle w:val="Hyperlink"/>
            <w:lang w:val="en-GB"/>
          </w:rPr>
          <w:t>www.museumvictoria.com.au</w:t>
        </w:r>
      </w:hyperlink>
    </w:p>
    <w:p w:rsidR="004B6B5B" w:rsidRPr="00B02EBF" w:rsidRDefault="004B6B5B" w:rsidP="004B6B5B">
      <w:pPr>
        <w:rPr>
          <w:color w:val="000000"/>
          <w:lang w:val="en-GB"/>
        </w:rPr>
      </w:pPr>
      <w:r w:rsidRPr="00B02EBF">
        <w:rPr>
          <w:b/>
          <w:lang w:val="en-GB"/>
        </w:rPr>
        <w:t>Ancient Heritage, Modern Society (History of Australia):</w:t>
      </w:r>
      <w:r w:rsidRPr="00B02EBF">
        <w:rPr>
          <w:lang w:val="en-GB"/>
        </w:rPr>
        <w:t xml:space="preserve"> </w:t>
      </w:r>
      <w:hyperlink r:id="rId76" w:history="1">
        <w:r w:rsidRPr="00B02EBF">
          <w:rPr>
            <w:rStyle w:val="Hyperlink"/>
            <w:lang w:val="en-GB"/>
          </w:rPr>
          <w:t>www.dfat.gov.au</w:t>
        </w:r>
      </w:hyperlink>
    </w:p>
    <w:p w:rsidR="004B6B5B" w:rsidRPr="00B02EBF" w:rsidRDefault="004B6B5B" w:rsidP="004B6B5B">
      <w:pPr>
        <w:pStyle w:val="BoldBulTight0"/>
        <w:rPr>
          <w:u w:val="single"/>
        </w:rPr>
      </w:pPr>
      <w:bookmarkStart w:id="200" w:name="_Toc398534006"/>
      <w:r w:rsidRPr="00B02EBF">
        <w:rPr>
          <w:u w:val="single"/>
        </w:rPr>
        <w:t>Books</w:t>
      </w:r>
      <w:bookmarkEnd w:id="200"/>
    </w:p>
    <w:p w:rsidR="004B6B5B" w:rsidRPr="00B02EBF" w:rsidRDefault="004B6B5B" w:rsidP="004B6B5B">
      <w:pPr>
        <w:rPr>
          <w:lang w:val="en-GB"/>
        </w:rPr>
      </w:pPr>
      <w:r w:rsidRPr="00B02EBF">
        <w:rPr>
          <w:b/>
          <w:lang w:val="en-GB"/>
        </w:rPr>
        <w:t>Borderwork in Multicultural Australia:</w:t>
      </w:r>
      <w:r w:rsidRPr="00B02EBF">
        <w:rPr>
          <w:lang w:val="en-GB"/>
        </w:rPr>
        <w:t xml:space="preserve"> Hodge, B., and O’Carroll, J. </w:t>
      </w:r>
      <w:r w:rsidRPr="00B02EBF">
        <w:rPr>
          <w:lang w:val="en-GB" w:bidi="en-US"/>
        </w:rPr>
        <w:t>Allen and Unwin. Sydney. 2006.</w:t>
      </w:r>
    </w:p>
    <w:p w:rsidR="004B6B5B" w:rsidRPr="00B02EBF" w:rsidRDefault="004B6B5B" w:rsidP="004B6B5B">
      <w:pPr>
        <w:rPr>
          <w:lang w:val="en-GB"/>
        </w:rPr>
      </w:pPr>
      <w:r w:rsidRPr="00B02EBF">
        <w:rPr>
          <w:b/>
          <w:bCs/>
          <w:iCs/>
          <w:lang w:val="en-GB"/>
        </w:rPr>
        <w:t xml:space="preserve">Australian sociology: a changing society: </w:t>
      </w:r>
      <w:r w:rsidRPr="00B02EBF">
        <w:rPr>
          <w:bCs/>
          <w:iCs/>
          <w:lang w:val="en-GB"/>
        </w:rPr>
        <w:t xml:space="preserve">Holmes, D., Hughes, K., Julian, R., </w:t>
      </w:r>
      <w:r w:rsidRPr="00B02EBF">
        <w:rPr>
          <w:lang w:val="en-GB"/>
        </w:rPr>
        <w:t>Pearson Education. Sydney. 2007. [2</w:t>
      </w:r>
      <w:r w:rsidRPr="00B02EBF">
        <w:rPr>
          <w:vertAlign w:val="superscript"/>
          <w:lang w:val="en-GB"/>
        </w:rPr>
        <w:t>nd</w:t>
      </w:r>
      <w:r w:rsidRPr="00B02EBF">
        <w:rPr>
          <w:lang w:val="en-GB"/>
        </w:rPr>
        <w:t xml:space="preserve"> Ed.] </w:t>
      </w:r>
      <w:r w:rsidRPr="00B02EBF">
        <w:rPr>
          <w:vanish/>
          <w:lang w:val="en-GB"/>
        </w:rPr>
        <w:t>Book</w:t>
      </w:r>
      <w:r w:rsidRPr="00B02EBF">
        <w:rPr>
          <w:lang w:val="en-GB"/>
        </w:rPr>
        <w:t xml:space="preserve"> </w:t>
      </w:r>
    </w:p>
    <w:p w:rsidR="004B6B5B" w:rsidRPr="00B02EBF" w:rsidRDefault="004B6B5B" w:rsidP="004B6B5B">
      <w:pPr>
        <w:rPr>
          <w:lang w:val="en-GB"/>
        </w:rPr>
      </w:pPr>
      <w:r w:rsidRPr="00B02EBF">
        <w:rPr>
          <w:b/>
          <w:lang w:val="en-GB"/>
        </w:rPr>
        <w:t>Understanding Australian multiculturalism:</w:t>
      </w:r>
      <w:r w:rsidRPr="00B02EBF">
        <w:rPr>
          <w:lang w:val="en-GB"/>
        </w:rPr>
        <w:t xml:space="preserve"> Jupp, J., Australian Government Publishing Service. Canberra. 1996.</w:t>
      </w:r>
    </w:p>
    <w:p w:rsidR="004B6B5B" w:rsidRPr="00B02EBF" w:rsidRDefault="004B6B5B" w:rsidP="004B6B5B">
      <w:pPr>
        <w:rPr>
          <w:lang w:val="en-GB"/>
        </w:rPr>
      </w:pPr>
      <w:r w:rsidRPr="00B02EBF">
        <w:rPr>
          <w:b/>
          <w:lang w:val="en-GB"/>
        </w:rPr>
        <w:t>Why Warriors Lie Down and Die:</w:t>
      </w:r>
      <w:r w:rsidRPr="00B02EBF">
        <w:rPr>
          <w:lang w:val="en-GB"/>
        </w:rPr>
        <w:t xml:space="preserve"> Trugden, R., Why Warriors P/L Darwin. 2005.</w:t>
      </w:r>
    </w:p>
    <w:p w:rsidR="001702E1" w:rsidRDefault="001702E1" w:rsidP="00427655"/>
    <w:p w:rsidR="00195293" w:rsidRDefault="001702E1" w:rsidP="001702E1">
      <w:pPr>
        <w:jc w:val="right"/>
        <w:rPr>
          <w:i/>
        </w:rPr>
      </w:pPr>
      <w:r w:rsidRPr="001702E1">
        <w:rPr>
          <w:i/>
        </w:rPr>
        <w:t xml:space="preserve">All references accessed on and correct, as of </w:t>
      </w:r>
      <w:r w:rsidR="004B6B5B">
        <w:rPr>
          <w:i/>
        </w:rPr>
        <w:t>17/8/2015</w:t>
      </w:r>
      <w:r w:rsidRPr="001702E1">
        <w:rPr>
          <w:i/>
        </w:rPr>
        <w:t>, unless other otherwise stated.</w:t>
      </w:r>
    </w:p>
    <w:p w:rsidR="00195293" w:rsidRDefault="00195293">
      <w:pPr>
        <w:spacing w:after="0" w:line="240" w:lineRule="auto"/>
        <w:rPr>
          <w:i/>
        </w:rPr>
      </w:pPr>
      <w:r>
        <w:rPr>
          <w:i/>
        </w:rPr>
        <w:br w:type="page"/>
      </w:r>
    </w:p>
    <w:p w:rsidR="00427655" w:rsidRDefault="00195293" w:rsidP="00195293">
      <w:pPr>
        <w:pStyle w:val="Heading1"/>
      </w:pPr>
      <w:bookmarkStart w:id="201" w:name="_Toc427852275"/>
      <w:r>
        <w:lastRenderedPageBreak/>
        <w:t>Appendix</w:t>
      </w:r>
      <w:bookmarkEnd w:id="201"/>
    </w:p>
    <w:p w:rsidR="00195293" w:rsidRPr="00195293" w:rsidRDefault="00195293" w:rsidP="00195293">
      <w:pPr>
        <w:pStyle w:val="Heading2"/>
        <w:rPr>
          <w:rStyle w:val="Emphasis"/>
          <w:i w:val="0"/>
          <w:iCs w:val="0"/>
        </w:rPr>
      </w:pPr>
      <w:bookmarkStart w:id="202" w:name="_Toc393359027"/>
      <w:bookmarkStart w:id="203" w:name="_Toc427852276"/>
      <w:r w:rsidRPr="00195293">
        <w:rPr>
          <w:rStyle w:val="Emphasis"/>
          <w:i w:val="0"/>
          <w:iCs w:val="0"/>
        </w:rPr>
        <w:t>Aboriginal and</w:t>
      </w:r>
      <w:r w:rsidRPr="00195293">
        <w:t>/</w:t>
      </w:r>
      <w:r w:rsidRPr="00195293">
        <w:rPr>
          <w:rStyle w:val="Emphasis"/>
          <w:i w:val="0"/>
          <w:iCs w:val="0"/>
        </w:rPr>
        <w:t>or Torres Strait Islander history</w:t>
      </w:r>
      <w:bookmarkEnd w:id="202"/>
      <w:bookmarkEnd w:id="203"/>
    </w:p>
    <w:p w:rsidR="00195293" w:rsidRPr="001F6442" w:rsidRDefault="00195293" w:rsidP="00195293">
      <w:pPr>
        <w:rPr>
          <w:lang w:val="en-GB"/>
        </w:rPr>
      </w:pPr>
      <w:r>
        <w:rPr>
          <w:lang w:val="en-GB"/>
        </w:rPr>
        <w:t>Before you can attempt to work with Aboriginal and/or Torres Strait Islander people, you need to learn about and understand their history. This will help you to relate to the struggles they have faced and why many of their customs exist.</w:t>
      </w:r>
    </w:p>
    <w:p w:rsidR="00195293" w:rsidRPr="00195293" w:rsidRDefault="00195293" w:rsidP="00195293">
      <w:pPr>
        <w:pStyle w:val="BoldBulTight0"/>
      </w:pPr>
      <w:r>
        <w:t>Events and issues in Aboriginal and/or Torres Strait Islander history may include but are not limited to:</w:t>
      </w:r>
    </w:p>
    <w:p w:rsidR="00195293" w:rsidRPr="00AA7274" w:rsidRDefault="00195293" w:rsidP="00195293">
      <w:pPr>
        <w:pStyle w:val="Bullets"/>
        <w:spacing w:after="100"/>
        <w:ind w:left="1491" w:hanging="357"/>
        <w:rPr>
          <w:lang w:val="en-GB" w:eastAsia="en-GB"/>
        </w:rPr>
      </w:pPr>
      <w:r w:rsidRPr="00AA7274">
        <w:rPr>
          <w:lang w:val="en-GB" w:eastAsia="en-GB"/>
        </w:rPr>
        <w:t>Pre- and post-colonisation history</w:t>
      </w:r>
    </w:p>
    <w:p w:rsidR="00195293" w:rsidRPr="00AA7274" w:rsidRDefault="00195293" w:rsidP="00195293">
      <w:pPr>
        <w:pStyle w:val="Bullets"/>
        <w:spacing w:after="100"/>
        <w:ind w:left="1491" w:hanging="357"/>
        <w:rPr>
          <w:lang w:val="en-GB" w:eastAsia="en-GB"/>
        </w:rPr>
      </w:pPr>
      <w:r>
        <w:rPr>
          <w:noProof/>
          <w:lang w:val="en-GB" w:eastAsia="en-GB"/>
        </w:rPr>
        <w:drawing>
          <wp:anchor distT="0" distB="0" distL="114300" distR="114300" simplePos="0" relativeHeight="251864064" behindDoc="1" locked="0" layoutInCell="1" allowOverlap="1" wp14:anchorId="331CC042" wp14:editId="710864DD">
            <wp:simplePos x="0" y="0"/>
            <wp:positionH relativeFrom="column">
              <wp:posOffset>3165475</wp:posOffset>
            </wp:positionH>
            <wp:positionV relativeFrom="paragraph">
              <wp:posOffset>95885</wp:posOffset>
            </wp:positionV>
            <wp:extent cx="2381250" cy="2085975"/>
            <wp:effectExtent l="0" t="0" r="0" b="9525"/>
            <wp:wrapTight wrapText="bothSides">
              <wp:wrapPolygon edited="0">
                <wp:start x="7430" y="0"/>
                <wp:lineTo x="6566" y="395"/>
                <wp:lineTo x="5702" y="1973"/>
                <wp:lineTo x="5702" y="3353"/>
                <wp:lineTo x="4493" y="6510"/>
                <wp:lineTo x="2592" y="6904"/>
                <wp:lineTo x="1210" y="8285"/>
                <wp:lineTo x="1210" y="9666"/>
                <wp:lineTo x="2765" y="12822"/>
                <wp:lineTo x="1037" y="15978"/>
                <wp:lineTo x="3110" y="19134"/>
                <wp:lineTo x="3974" y="21501"/>
                <wp:lineTo x="4147" y="21501"/>
                <wp:lineTo x="15725" y="21501"/>
                <wp:lineTo x="16416" y="21501"/>
                <wp:lineTo x="18835" y="19134"/>
                <wp:lineTo x="19872" y="17162"/>
                <wp:lineTo x="19872" y="15189"/>
                <wp:lineTo x="18835" y="14005"/>
                <wp:lineTo x="16589" y="12822"/>
                <wp:lineTo x="16416" y="9666"/>
                <wp:lineTo x="18144" y="5721"/>
                <wp:lineTo x="17626" y="4537"/>
                <wp:lineTo x="16762" y="3353"/>
                <wp:lineTo x="8122" y="0"/>
                <wp:lineTo x="7430" y="0"/>
              </wp:wrapPolygon>
            </wp:wrapTight>
            <wp:docPr id="54" name="Picture 35" descr="C:\Users\Tom\Desktop\ArtWork\children_school_study_earth_400_clr_9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Tom\Desktop\ArtWork\children_school_study_earth_400_clr_9039.png"/>
                    <pic:cNvPicPr>
                      <a:picLocks noChangeAspect="1" noChangeArrowheads="1"/>
                    </pic:cNvPicPr>
                  </pic:nvPicPr>
                  <pic:blipFill>
                    <a:blip r:embed="rId77" cstate="print"/>
                    <a:srcRect/>
                    <a:stretch>
                      <a:fillRect/>
                    </a:stretch>
                  </pic:blipFill>
                  <pic:spPr bwMode="auto">
                    <a:xfrm>
                      <a:off x="0" y="0"/>
                      <a:ext cx="2381250" cy="2085975"/>
                    </a:xfrm>
                    <a:prstGeom prst="rect">
                      <a:avLst/>
                    </a:prstGeom>
                    <a:noFill/>
                    <a:ln w="9525">
                      <a:noFill/>
                      <a:miter lim="800000"/>
                      <a:headEnd/>
                      <a:tailEnd/>
                    </a:ln>
                  </pic:spPr>
                </pic:pic>
              </a:graphicData>
            </a:graphic>
          </wp:anchor>
        </w:drawing>
      </w:r>
      <w:r w:rsidRPr="00AA7274">
        <w:rPr>
          <w:lang w:val="en-GB" w:eastAsia="en-GB"/>
        </w:rPr>
        <w:t>Legislation</w:t>
      </w:r>
    </w:p>
    <w:p w:rsidR="00195293" w:rsidRPr="00AA7274" w:rsidRDefault="00195293" w:rsidP="00195293">
      <w:pPr>
        <w:pStyle w:val="Bullets"/>
        <w:spacing w:after="100"/>
        <w:ind w:left="1491" w:hanging="357"/>
        <w:rPr>
          <w:lang w:val="en-GB" w:eastAsia="en-GB"/>
        </w:rPr>
      </w:pPr>
      <w:r w:rsidRPr="00AA7274">
        <w:rPr>
          <w:lang w:val="en-GB" w:eastAsia="en-GB"/>
        </w:rPr>
        <w:t>Stolen generations</w:t>
      </w:r>
    </w:p>
    <w:p w:rsidR="00195293" w:rsidRPr="00AA7274" w:rsidRDefault="00195293" w:rsidP="00195293">
      <w:pPr>
        <w:pStyle w:val="Bullets"/>
        <w:spacing w:after="100"/>
        <w:ind w:left="1491" w:hanging="357"/>
        <w:rPr>
          <w:lang w:val="en-GB" w:eastAsia="en-GB"/>
        </w:rPr>
      </w:pPr>
      <w:r w:rsidRPr="00AA7274">
        <w:rPr>
          <w:lang w:val="en-GB" w:eastAsia="en-GB"/>
        </w:rPr>
        <w:t>Deaths in custody</w:t>
      </w:r>
    </w:p>
    <w:p w:rsidR="00195293" w:rsidRPr="00AA7274" w:rsidRDefault="00195293" w:rsidP="00195293">
      <w:pPr>
        <w:pStyle w:val="Bullets"/>
        <w:spacing w:after="100"/>
        <w:ind w:left="1491" w:hanging="357"/>
        <w:rPr>
          <w:lang w:val="en-GB" w:eastAsia="en-GB"/>
        </w:rPr>
      </w:pPr>
      <w:r w:rsidRPr="00AA7274">
        <w:rPr>
          <w:lang w:val="en-GB" w:eastAsia="en-GB"/>
        </w:rPr>
        <w:t>Health</w:t>
      </w:r>
    </w:p>
    <w:p w:rsidR="00195293" w:rsidRPr="00AA7274" w:rsidRDefault="00195293" w:rsidP="00195293">
      <w:pPr>
        <w:pStyle w:val="Bullets"/>
        <w:spacing w:after="100"/>
        <w:ind w:left="1491" w:hanging="357"/>
        <w:rPr>
          <w:lang w:val="en-GB" w:eastAsia="en-GB"/>
        </w:rPr>
      </w:pPr>
      <w:r>
        <w:rPr>
          <w:lang w:val="en-GB" w:eastAsia="en-GB"/>
        </w:rPr>
        <w:t>Land r</w:t>
      </w:r>
      <w:r w:rsidRPr="00AA7274">
        <w:rPr>
          <w:lang w:val="en-GB" w:eastAsia="en-GB"/>
        </w:rPr>
        <w:t>ights</w:t>
      </w:r>
    </w:p>
    <w:p w:rsidR="00195293" w:rsidRPr="00AA7274" w:rsidRDefault="00195293" w:rsidP="00195293">
      <w:pPr>
        <w:pStyle w:val="Bullets"/>
        <w:spacing w:after="100"/>
        <w:ind w:left="1491" w:hanging="357"/>
        <w:rPr>
          <w:lang w:val="en-GB" w:eastAsia="en-GB"/>
        </w:rPr>
      </w:pPr>
      <w:r w:rsidRPr="00AA7274">
        <w:rPr>
          <w:lang w:val="en-GB" w:eastAsia="en-GB"/>
        </w:rPr>
        <w:t>Maralinga</w:t>
      </w:r>
      <w:r w:rsidRPr="005726AE">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195293" w:rsidRPr="00AA7274" w:rsidRDefault="00195293" w:rsidP="00195293">
      <w:pPr>
        <w:pStyle w:val="Bullets"/>
        <w:spacing w:after="100"/>
        <w:ind w:left="1491" w:hanging="357"/>
        <w:rPr>
          <w:lang w:val="en-GB" w:eastAsia="en-GB"/>
        </w:rPr>
      </w:pPr>
      <w:r w:rsidRPr="00AA7274">
        <w:rPr>
          <w:lang w:val="en-GB" w:eastAsia="en-GB"/>
        </w:rPr>
        <w:t>Mabo</w:t>
      </w:r>
    </w:p>
    <w:p w:rsidR="00195293" w:rsidRDefault="00195293" w:rsidP="00195293">
      <w:pPr>
        <w:pStyle w:val="Bullets"/>
        <w:spacing w:after="100"/>
        <w:ind w:left="1491" w:hanging="357"/>
        <w:rPr>
          <w:lang w:val="en-GB" w:eastAsia="en-GB"/>
        </w:rPr>
      </w:pPr>
      <w:r>
        <w:rPr>
          <w:lang w:val="en-GB" w:eastAsia="en-GB"/>
        </w:rPr>
        <w:t>Religion.</w:t>
      </w:r>
    </w:p>
    <w:p w:rsidR="00195293" w:rsidRDefault="00195293" w:rsidP="00195293">
      <w:pPr>
        <w:pStyle w:val="Heading3"/>
        <w:rPr>
          <w:lang w:eastAsia="en-GB"/>
        </w:rPr>
      </w:pPr>
      <w:bookmarkStart w:id="204" w:name="_Toc393359028"/>
      <w:bookmarkStart w:id="205" w:name="_Toc427852277"/>
      <w:r>
        <w:rPr>
          <w:lang w:eastAsia="en-GB"/>
        </w:rPr>
        <w:t>A brief overview of their history</w:t>
      </w:r>
      <w:bookmarkEnd w:id="204"/>
      <w:bookmarkEnd w:id="205"/>
    </w:p>
    <w:p w:rsidR="00195293" w:rsidRDefault="00195293" w:rsidP="00195293">
      <w:pPr>
        <w:rPr>
          <w:lang w:eastAsia="en-GB"/>
        </w:rPr>
      </w:pPr>
      <w:r>
        <w:rPr>
          <w:lang w:eastAsia="en-GB"/>
        </w:rPr>
        <w:t>Before Australia was colonised, it is estimated that there were over one million Aboriginal and Torres Strait Islander inhabitants. This population declined post-colonisation, leaving only 60,000 of them by the 1920s.</w:t>
      </w:r>
    </w:p>
    <w:p w:rsidR="00195293" w:rsidRDefault="00195293" w:rsidP="00195293">
      <w:pPr>
        <w:pStyle w:val="BoldBulTight0"/>
        <w:rPr>
          <w:lang w:eastAsia="en-GB"/>
        </w:rPr>
      </w:pPr>
      <w:r>
        <w:rPr>
          <w:lang w:eastAsia="en-GB"/>
        </w:rPr>
        <w:t>The effects of European colonisation included:</w:t>
      </w:r>
    </w:p>
    <w:p w:rsidR="00195293" w:rsidRDefault="00195293" w:rsidP="00195293">
      <w:pPr>
        <w:pStyle w:val="Bullets"/>
        <w:spacing w:after="100"/>
        <w:ind w:left="1491" w:hanging="357"/>
        <w:rPr>
          <w:lang w:eastAsia="en-GB"/>
        </w:rPr>
      </w:pPr>
      <w:r>
        <w:rPr>
          <w:lang w:eastAsia="en-GB"/>
        </w:rPr>
        <w:t>Forcing Aboriginal and strait islanders off their land, away from their hunter-gatherer origins</w:t>
      </w:r>
    </w:p>
    <w:p w:rsidR="00195293" w:rsidRDefault="00195293" w:rsidP="00195293">
      <w:pPr>
        <w:pStyle w:val="Bullets"/>
        <w:spacing w:after="100"/>
        <w:ind w:left="1491" w:hanging="357"/>
        <w:rPr>
          <w:lang w:eastAsia="en-GB"/>
        </w:rPr>
      </w:pPr>
      <w:r>
        <w:rPr>
          <w:lang w:eastAsia="en-GB"/>
        </w:rPr>
        <w:t>Violence in retaliation to their land being taken from them</w:t>
      </w:r>
    </w:p>
    <w:p w:rsidR="00195293" w:rsidRDefault="00195293" w:rsidP="00195293">
      <w:pPr>
        <w:pStyle w:val="Bullets"/>
        <w:spacing w:after="100"/>
        <w:ind w:left="1491" w:hanging="357"/>
        <w:rPr>
          <w:lang w:eastAsia="en-GB"/>
        </w:rPr>
      </w:pPr>
      <w:r>
        <w:rPr>
          <w:lang w:eastAsia="en-GB"/>
        </w:rPr>
        <w:t xml:space="preserve"> Infection from the European colonials sometimes resulting in death</w:t>
      </w:r>
    </w:p>
    <w:p w:rsidR="00195293" w:rsidRDefault="00195293" w:rsidP="00195293">
      <w:pPr>
        <w:pStyle w:val="Bullets"/>
        <w:spacing w:after="100"/>
        <w:ind w:left="1491" w:hanging="357"/>
        <w:rPr>
          <w:lang w:eastAsia="en-GB"/>
        </w:rPr>
      </w:pPr>
      <w:r>
        <w:rPr>
          <w:lang w:eastAsia="en-GB"/>
        </w:rPr>
        <w:t>Being forbidden to use their own language or maintain cultural practices, when moved to missions/reserves</w:t>
      </w:r>
    </w:p>
    <w:p w:rsidR="00195293" w:rsidRDefault="00195293" w:rsidP="00195293">
      <w:pPr>
        <w:pStyle w:val="Bullets"/>
        <w:spacing w:after="100"/>
        <w:ind w:left="1491" w:hanging="357"/>
        <w:rPr>
          <w:lang w:eastAsia="en-GB"/>
        </w:rPr>
      </w:pPr>
      <w:r>
        <w:rPr>
          <w:lang w:eastAsia="en-GB"/>
        </w:rPr>
        <w:t>Laws were created that limited the rights of Aboriginal and Torres Strait Islander people, implementing segregation</w:t>
      </w:r>
    </w:p>
    <w:p w:rsidR="00195293" w:rsidRDefault="00195293" w:rsidP="00195293">
      <w:pPr>
        <w:pStyle w:val="Bullets"/>
        <w:spacing w:after="100"/>
        <w:ind w:left="1491" w:hanging="357"/>
        <w:rPr>
          <w:lang w:eastAsia="en-GB"/>
        </w:rPr>
      </w:pPr>
      <w:r>
        <w:rPr>
          <w:lang w:eastAsia="en-GB"/>
        </w:rPr>
        <w:t>Aboriginal and Torres Strait children were removed from their families and raised by foster families or in institutions</w:t>
      </w:r>
    </w:p>
    <w:p w:rsidR="00195293" w:rsidRDefault="00195293" w:rsidP="00195293">
      <w:pPr>
        <w:pStyle w:val="Bullets"/>
        <w:spacing w:after="100"/>
        <w:ind w:left="1491" w:hanging="357"/>
        <w:rPr>
          <w:lang w:eastAsia="en-GB"/>
        </w:rPr>
      </w:pPr>
      <w:r>
        <w:rPr>
          <w:lang w:eastAsia="en-GB"/>
        </w:rPr>
        <w:t>Aboriginal and Torres Strait Islander people suffered physical and sexual abuse or were forced into servitude and poverty</w:t>
      </w:r>
    </w:p>
    <w:p w:rsidR="00195293" w:rsidRDefault="00195293" w:rsidP="00195293">
      <w:pPr>
        <w:pStyle w:val="Bullets"/>
        <w:spacing w:after="100"/>
        <w:ind w:left="1491" w:hanging="357"/>
        <w:rPr>
          <w:lang w:eastAsia="en-GB"/>
        </w:rPr>
      </w:pPr>
      <w:r>
        <w:rPr>
          <w:lang w:eastAsia="en-GB"/>
        </w:rPr>
        <w:t>Loss of cultural identity and language, as expectations were to adopt European customs</w:t>
      </w:r>
    </w:p>
    <w:p w:rsidR="00195293" w:rsidRDefault="00195293" w:rsidP="00195293">
      <w:pPr>
        <w:pStyle w:val="Bullets"/>
        <w:spacing w:after="100"/>
        <w:ind w:left="1491" w:hanging="357"/>
        <w:rPr>
          <w:lang w:eastAsia="en-GB"/>
        </w:rPr>
      </w:pPr>
      <w:r>
        <w:rPr>
          <w:lang w:eastAsia="en-GB"/>
        </w:rPr>
        <w:t>Prevention of contact with their Aboriginal and Torres Strait Islander families.</w:t>
      </w:r>
    </w:p>
    <w:p w:rsidR="00195293" w:rsidRDefault="00195293" w:rsidP="00195293">
      <w:pPr>
        <w:pStyle w:val="Heading3"/>
        <w:rPr>
          <w:lang w:eastAsia="en-GB"/>
        </w:rPr>
      </w:pPr>
      <w:bookmarkStart w:id="206" w:name="_Toc393359029"/>
      <w:bookmarkStart w:id="207" w:name="_Toc427852278"/>
      <w:r>
        <w:rPr>
          <w:lang w:eastAsia="en-GB"/>
        </w:rPr>
        <w:lastRenderedPageBreak/>
        <w:t>'Stolen generations'</w:t>
      </w:r>
      <w:bookmarkEnd w:id="206"/>
      <w:bookmarkEnd w:id="207"/>
    </w:p>
    <w:p w:rsidR="00195293" w:rsidRDefault="00195293" w:rsidP="00195293">
      <w:pPr>
        <w:rPr>
          <w:lang w:eastAsia="en-GB"/>
        </w:rPr>
      </w:pPr>
      <w:r>
        <w:rPr>
          <w:lang w:eastAsia="en-GB"/>
        </w:rPr>
        <w:t>The removal of Aboriginal and Torres Strait Islander children from their own families happened systematically between 1910 and 1970, so as to remove their culture and identity. The official reason was for their safety and well-being, but the 1997 report – Bringing them home: The 'Stolen Children' – found that the results were often less positive than those children who remained with their birth family.</w:t>
      </w:r>
    </w:p>
    <w:p w:rsidR="00195293" w:rsidRDefault="00195293" w:rsidP="00195293">
      <w:pPr>
        <w:rPr>
          <w:lang w:eastAsia="en-GB"/>
        </w:rPr>
      </w:pPr>
      <w:r>
        <w:rPr>
          <w:noProof/>
          <w:lang w:val="en-GB" w:eastAsia="en-GB"/>
        </w:rPr>
        <w:drawing>
          <wp:anchor distT="0" distB="0" distL="114300" distR="114300" simplePos="0" relativeHeight="251862016" behindDoc="1" locked="0" layoutInCell="1" allowOverlap="1" wp14:anchorId="4401C4C2" wp14:editId="12E62783">
            <wp:simplePos x="0" y="0"/>
            <wp:positionH relativeFrom="column">
              <wp:posOffset>4243705</wp:posOffset>
            </wp:positionH>
            <wp:positionV relativeFrom="paragraph">
              <wp:posOffset>402590</wp:posOffset>
            </wp:positionV>
            <wp:extent cx="1771650" cy="1552575"/>
            <wp:effectExtent l="0" t="0" r="0" b="9525"/>
            <wp:wrapTight wrapText="bothSides">
              <wp:wrapPolygon edited="0">
                <wp:start x="0" y="0"/>
                <wp:lineTo x="0" y="21467"/>
                <wp:lineTo x="21368" y="21467"/>
                <wp:lineTo x="21368" y="0"/>
                <wp:lineTo x="0" y="0"/>
              </wp:wrapPolygon>
            </wp:wrapTight>
            <wp:docPr id="55" name="Picture 33" descr="C:\Users\Tom\Desktop\ArtWork\stick_figure_cardboard_box_homeles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Tom\Desktop\ArtWork\stick_figure_cardboard_box_homeless_800_wht.png"/>
                    <pic:cNvPicPr>
                      <a:picLocks noChangeAspect="1" noChangeArrowheads="1"/>
                    </pic:cNvPicPr>
                  </pic:nvPicPr>
                  <pic:blipFill>
                    <a:blip r:embed="rId78" cstate="print"/>
                    <a:srcRect/>
                    <a:stretch>
                      <a:fillRect/>
                    </a:stretch>
                  </pic:blipFill>
                  <pic:spPr bwMode="auto">
                    <a:xfrm>
                      <a:off x="0" y="0"/>
                      <a:ext cx="1771650" cy="1552575"/>
                    </a:xfrm>
                    <a:prstGeom prst="rect">
                      <a:avLst/>
                    </a:prstGeom>
                    <a:noFill/>
                    <a:ln w="9525">
                      <a:noFill/>
                      <a:miter lim="800000"/>
                      <a:headEnd/>
                      <a:tailEnd/>
                    </a:ln>
                  </pic:spPr>
                </pic:pic>
              </a:graphicData>
            </a:graphic>
          </wp:anchor>
        </w:drawing>
      </w:r>
      <w:r>
        <w:rPr>
          <w:lang w:eastAsia="en-GB"/>
        </w:rPr>
        <w:t>The combination of colonisation, disruption to their families, discrimination and cultural-killing practices created high rates of the following in the Aboriginal and Torres Strait Islander communities:</w:t>
      </w:r>
    </w:p>
    <w:p w:rsidR="00195293" w:rsidRDefault="00195293" w:rsidP="00195293">
      <w:pPr>
        <w:pStyle w:val="Bullets"/>
        <w:rPr>
          <w:lang w:eastAsia="en-GB"/>
        </w:rPr>
      </w:pPr>
      <w:r>
        <w:rPr>
          <w:lang w:eastAsia="en-GB"/>
        </w:rPr>
        <w:t>Poverty</w:t>
      </w:r>
      <w:r w:rsidRPr="005726AE">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195293" w:rsidRDefault="00195293" w:rsidP="00195293">
      <w:pPr>
        <w:pStyle w:val="Bullets"/>
        <w:rPr>
          <w:lang w:eastAsia="en-GB"/>
        </w:rPr>
      </w:pPr>
      <w:r>
        <w:rPr>
          <w:lang w:eastAsia="en-GB"/>
        </w:rPr>
        <w:t>Homelessness</w:t>
      </w:r>
    </w:p>
    <w:p w:rsidR="00195293" w:rsidRDefault="00195293" w:rsidP="00195293">
      <w:pPr>
        <w:pStyle w:val="Bullets"/>
        <w:rPr>
          <w:lang w:eastAsia="en-GB"/>
        </w:rPr>
      </w:pPr>
      <w:r>
        <w:rPr>
          <w:lang w:eastAsia="en-GB"/>
        </w:rPr>
        <w:t>Unemployment</w:t>
      </w:r>
    </w:p>
    <w:p w:rsidR="00195293" w:rsidRDefault="00195293" w:rsidP="00195293">
      <w:pPr>
        <w:pStyle w:val="Bullets"/>
        <w:rPr>
          <w:lang w:eastAsia="en-GB"/>
        </w:rPr>
      </w:pPr>
      <w:r>
        <w:rPr>
          <w:lang w:eastAsia="en-GB"/>
        </w:rPr>
        <w:t>Health problems.</w:t>
      </w:r>
    </w:p>
    <w:p w:rsidR="00195293" w:rsidRDefault="00195293" w:rsidP="00195293">
      <w:pPr>
        <w:rPr>
          <w:lang w:eastAsia="en-GB"/>
        </w:rPr>
      </w:pPr>
      <w:r>
        <w:rPr>
          <w:lang w:eastAsia="en-GB"/>
        </w:rPr>
        <w:t>This discrimination and social disadvantages still exist today in many communities.</w:t>
      </w:r>
    </w:p>
    <w:p w:rsidR="00195293" w:rsidRDefault="00195293" w:rsidP="00195293">
      <w:pPr>
        <w:pStyle w:val="Heading3"/>
        <w:rPr>
          <w:lang w:eastAsia="en-GB"/>
        </w:rPr>
      </w:pPr>
      <w:bookmarkStart w:id="208" w:name="_Toc393359030"/>
      <w:bookmarkStart w:id="209" w:name="_Toc427852279"/>
      <w:r>
        <w:rPr>
          <w:lang w:eastAsia="en-GB"/>
        </w:rPr>
        <w:t>Aboriginal and Torres Strait Islander people today</w:t>
      </w:r>
      <w:bookmarkEnd w:id="208"/>
      <w:bookmarkEnd w:id="209"/>
    </w:p>
    <w:p w:rsidR="00195293" w:rsidRDefault="00195293" w:rsidP="00195293">
      <w:r>
        <w:rPr>
          <w:lang w:eastAsia="en-GB"/>
        </w:rPr>
        <w:t>As of 2011, the Aboriginal and Torres Strait Islander population in Australia was estimated to be 669,900 people, according to the Australian Bureau of Statistics (</w:t>
      </w:r>
      <w:r>
        <w:t xml:space="preserve">Estimates of Aboriginal and Torres Strait Islander Australians, June 2011) – this accounts for three per cent of the total Australian population. </w:t>
      </w:r>
    </w:p>
    <w:p w:rsidR="00195293" w:rsidRDefault="00195293" w:rsidP="00195293">
      <w:r>
        <w:t>In the Northern Territory, they make up 30 per cent of the population, the highest proportion in any Australian state or territory. One in four Aboriginals or Torres Strait Islanders live in remote areas, with 80 per cent speaking only English at home (HREOC, 2004).</w:t>
      </w:r>
    </w:p>
    <w:p w:rsidR="00195293" w:rsidRDefault="00195293" w:rsidP="00195293">
      <w:r>
        <w:t>Many of them live in socio-economic disadvantaged areas, with homelessness, unemployment and poverty rife. This in turn leads to poor nutrition, smoking, alcoholism and a lack of physical activity – this can lead to serious mental and physical health issues in individuals within the community.</w:t>
      </w:r>
    </w:p>
    <w:p w:rsidR="00195293" w:rsidRDefault="00195293" w:rsidP="00195293">
      <w:pPr>
        <w:pStyle w:val="Heading3"/>
      </w:pPr>
      <w:bookmarkStart w:id="210" w:name="_Toc393359031"/>
      <w:bookmarkStart w:id="211" w:name="_Toc427852280"/>
      <w:r>
        <w:t>Health</w:t>
      </w:r>
      <w:bookmarkEnd w:id="210"/>
      <w:bookmarkEnd w:id="211"/>
      <w:r>
        <w:t xml:space="preserve"> </w:t>
      </w:r>
    </w:p>
    <w:p w:rsidR="00195293" w:rsidRDefault="00195293" w:rsidP="00195293">
      <w:r>
        <w:t>People within the Aboriginal and Torres Strait Islander community view health from a wholesome point i.e. not only the physical, but also the social, emotional and spiritual health of the whole community. Another aspect is their strong bond with the land, especially that of their people.</w:t>
      </w:r>
    </w:p>
    <w:p w:rsidR="00195293" w:rsidRDefault="00195293" w:rsidP="00195293">
      <w:r>
        <w:t>As such, they prefer to use the term "social and emotional wellbeing" to "mental health", as this presents a more holistic approach to health (Australian Health Ministers, 2003).</w:t>
      </w:r>
    </w:p>
    <w:p w:rsidR="00195293" w:rsidRDefault="00195293" w:rsidP="00195293">
      <w:r>
        <w:t>As their perception of health is different to the rest of the population, they may only utilise health services/hospitals when their condition is severe, or their local area has limited facilities. They may doing so otherwise is unhelpful, due to cultural and gender differences. They may view things such as hallucinations, negative feelings or pain as a personal/spiritual issues, rather than health ones.</w:t>
      </w:r>
    </w:p>
    <w:p w:rsidR="00195293" w:rsidRDefault="00195293" w:rsidP="00195293">
      <w:r>
        <w:t xml:space="preserve">Their beliefs mean that many people in their community may have undiagnosed conditions. The estimated life expectancy is 20 years lower than other Australians for males and 19 year for females </w:t>
      </w:r>
      <w:r>
        <w:lastRenderedPageBreak/>
        <w:t>(Australian Health Ministers, 2004), with higher mortality rates across all age ranges, particularly between 35 and 54 (five to six times higher than average).</w:t>
      </w:r>
    </w:p>
    <w:p w:rsidR="00195293" w:rsidRDefault="00195293" w:rsidP="00195293">
      <w:r>
        <w:t>While they are less likely to consume alcohol than non-Aboriginal and Torres Strait Islander people, those who do tend to drink it at dangerous levels, according to the 2001 National Health Survey.</w:t>
      </w:r>
    </w:p>
    <w:p w:rsidR="00195293" w:rsidRDefault="00195293" w:rsidP="00195293">
      <w:r>
        <w:t>The National Drug Strategy Household Survey found that 57 per cent of Aboriginal and Torres Strait Islander people had tried at least one illicit drug, compared to 37 per cent of the general urban population. They are also more likely to be hospitalised for psychological and behavioural disorders – be aware that this may be down to the fact that they only tend to seek help at the severe stages, so early symptoms may have gone undiagnosed. This can also lead to higher rates of self-harm and suicide.</w:t>
      </w:r>
    </w:p>
    <w:p w:rsidR="00195293" w:rsidRDefault="00195293" w:rsidP="00195293">
      <w:pPr>
        <w:pStyle w:val="Heading3"/>
      </w:pPr>
      <w:bookmarkStart w:id="212" w:name="_Toc393359032"/>
      <w:bookmarkStart w:id="213" w:name="_Toc427852281"/>
      <w:r>
        <w:rPr>
          <w:noProof/>
          <w:lang w:eastAsia="en-GB"/>
        </w:rPr>
        <w:drawing>
          <wp:anchor distT="0" distB="0" distL="114300" distR="114300" simplePos="0" relativeHeight="251863040" behindDoc="1" locked="0" layoutInCell="1" allowOverlap="1" wp14:anchorId="7EC4E917" wp14:editId="632F1FA6">
            <wp:simplePos x="0" y="0"/>
            <wp:positionH relativeFrom="column">
              <wp:posOffset>3940175</wp:posOffset>
            </wp:positionH>
            <wp:positionV relativeFrom="paragraph">
              <wp:posOffset>8255</wp:posOffset>
            </wp:positionV>
            <wp:extent cx="1997710" cy="2000250"/>
            <wp:effectExtent l="0" t="0" r="2540" b="0"/>
            <wp:wrapTight wrapText="bothSides">
              <wp:wrapPolygon edited="0">
                <wp:start x="0" y="0"/>
                <wp:lineTo x="0" y="21394"/>
                <wp:lineTo x="21421" y="21394"/>
                <wp:lineTo x="21421" y="0"/>
                <wp:lineTo x="0" y="0"/>
              </wp:wrapPolygon>
            </wp:wrapTight>
            <wp:docPr id="56" name="Picture 34" descr="C:\Users\Tom\Desktop\ArtWork\Fotolia_613516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Tom\Desktop\ArtWork\Fotolia_6135163_S.jpg"/>
                    <pic:cNvPicPr>
                      <a:picLocks noChangeAspect="1" noChangeArrowheads="1"/>
                    </pic:cNvPicPr>
                  </pic:nvPicPr>
                  <pic:blipFill>
                    <a:blip r:embed="rId79" cstate="print"/>
                    <a:srcRect/>
                    <a:stretch>
                      <a:fillRect/>
                    </a:stretch>
                  </pic:blipFill>
                  <pic:spPr bwMode="auto">
                    <a:xfrm>
                      <a:off x="0" y="0"/>
                      <a:ext cx="1997710" cy="2000250"/>
                    </a:xfrm>
                    <a:prstGeom prst="rect">
                      <a:avLst/>
                    </a:prstGeom>
                    <a:noFill/>
                    <a:ln w="9525">
                      <a:noFill/>
                      <a:miter lim="800000"/>
                      <a:headEnd/>
                      <a:tailEnd/>
                    </a:ln>
                  </pic:spPr>
                </pic:pic>
              </a:graphicData>
            </a:graphic>
          </wp:anchor>
        </w:drawing>
      </w:r>
      <w:r>
        <w:t>Deaths in custody/incarceration</w:t>
      </w:r>
      <w:bookmarkEnd w:id="212"/>
      <w:bookmarkEnd w:id="213"/>
    </w:p>
    <w:p w:rsidR="00195293" w:rsidRDefault="00195293" w:rsidP="00195293">
      <w:r>
        <w:t xml:space="preserve">Some Aboriginal and Torres Strait Islander people have frequent run-ins with the law – while they are in custody or incarcerated, the risks of self harm and mental illness go up. </w:t>
      </w:r>
    </w:p>
    <w:p w:rsidR="00195293" w:rsidRDefault="00195293" w:rsidP="00195293">
      <w:r>
        <w:t>This can be down to the custodial system and prison officers not providing appropriate standards of care to meet their cultural needs. The Royal Commission into Aboriginal Deaths in Custody found that this was down to failings in the system and the inadequate investigation and explanation post-death created concern n the community.</w:t>
      </w:r>
    </w:p>
    <w:p w:rsidR="00195293" w:rsidRDefault="00195293" w:rsidP="00195293">
      <w:r>
        <w:t>This led to the implementation of a national program to monitor deaths in custody, reporting death rates and causes of death among the entire population.</w:t>
      </w:r>
    </w:p>
    <w:p w:rsidR="00195293" w:rsidRPr="000B5A67" w:rsidRDefault="00195293" w:rsidP="00195293">
      <w:pPr>
        <w:pStyle w:val="BoldBulTight0"/>
        <w:rPr>
          <w:lang w:val="en-GB" w:eastAsia="en-GB"/>
        </w:rPr>
      </w:pPr>
      <w:r w:rsidRPr="000B5A67">
        <w:rPr>
          <w:lang w:val="en-GB" w:eastAsia="en-GB"/>
        </w:rPr>
        <w:t>Data from the Annual Report of the National Deaths in Custody Program (2003)</w:t>
      </w:r>
      <w:r>
        <w:rPr>
          <w:lang w:val="en-GB" w:eastAsia="en-GB"/>
        </w:rPr>
        <w:t xml:space="preserve"> </w:t>
      </w:r>
      <w:r w:rsidRPr="000B5A67">
        <w:rPr>
          <w:lang w:val="en-GB" w:eastAsia="en-GB"/>
        </w:rPr>
        <w:t>showed that:</w:t>
      </w:r>
    </w:p>
    <w:p w:rsidR="00195293" w:rsidRDefault="00195293" w:rsidP="00195293">
      <w:pPr>
        <w:pStyle w:val="Bullets"/>
      </w:pPr>
      <w:r>
        <w:t>Natural causes were the most common reason for death in Aboriginal and Torres Strait Islander people, followed by self-inflicted injuries.</w:t>
      </w:r>
    </w:p>
    <w:p w:rsidR="00195293" w:rsidRDefault="00195293" w:rsidP="00195293">
      <w:pPr>
        <w:pStyle w:val="Bullets"/>
      </w:pPr>
      <w:r>
        <w:t>Non-Aboriginal and Torres Strait Islander people deaths were most commonly caused by self-harm, followed by natural causes.</w:t>
      </w:r>
    </w:p>
    <w:p w:rsidR="00195293" w:rsidRDefault="00195293" w:rsidP="00195293">
      <w:pPr>
        <w:pStyle w:val="Bullets"/>
      </w:pPr>
      <w:r>
        <w:t>For Aboriginal and Torres Strait Islander people, most people who died were under 25.</w:t>
      </w:r>
    </w:p>
    <w:p w:rsidR="00195293" w:rsidRDefault="00195293" w:rsidP="00195293">
      <w:pPr>
        <w:pStyle w:val="Bullets"/>
      </w:pPr>
      <w:r>
        <w:t>For non-Aboriginal and Torres Strait Islander people, most people who died were between 25 and 39 years.</w:t>
      </w:r>
    </w:p>
    <w:p w:rsidR="00195293" w:rsidRDefault="00195293" w:rsidP="00195293">
      <w:pPr>
        <w:pStyle w:val="Bullets"/>
      </w:pPr>
      <w:r>
        <w:t>While the death rates were equal across the whole population, when you consider that Aboriginal and Torres Strait Islander people make up only three per cent of the population, it shows they have a much higher arrest rate.</w:t>
      </w:r>
    </w:p>
    <w:p w:rsidR="00195293" w:rsidRDefault="00195293">
      <w:pPr>
        <w:spacing w:after="0" w:line="240" w:lineRule="auto"/>
        <w:rPr>
          <w:rFonts w:cstheme="majorBidi"/>
          <w:b/>
          <w:bCs/>
          <w:sz w:val="26"/>
          <w:szCs w:val="26"/>
          <w:lang w:val="en-GB" w:eastAsia="en-GB"/>
        </w:rPr>
      </w:pPr>
      <w:bookmarkStart w:id="214" w:name="_Toc393359033"/>
      <w:r>
        <w:rPr>
          <w:lang w:eastAsia="en-GB"/>
        </w:rPr>
        <w:br w:type="page"/>
      </w:r>
    </w:p>
    <w:p w:rsidR="00195293" w:rsidRPr="00AA7274" w:rsidRDefault="00195293" w:rsidP="00195293">
      <w:pPr>
        <w:pStyle w:val="Heading3"/>
        <w:rPr>
          <w:lang w:eastAsia="en-GB"/>
        </w:rPr>
      </w:pPr>
      <w:bookmarkStart w:id="215" w:name="_Toc427852282"/>
      <w:r>
        <w:rPr>
          <w:lang w:eastAsia="en-GB"/>
        </w:rPr>
        <w:lastRenderedPageBreak/>
        <w:t>Land ri</w:t>
      </w:r>
      <w:r w:rsidRPr="00AA7274">
        <w:rPr>
          <w:lang w:eastAsia="en-GB"/>
        </w:rPr>
        <w:t>ghts</w:t>
      </w:r>
      <w:bookmarkEnd w:id="214"/>
      <w:bookmarkEnd w:id="215"/>
    </w:p>
    <w:p w:rsidR="00195293" w:rsidRDefault="00195293" w:rsidP="00195293">
      <w:r>
        <w:t>The landscape and waters contain areas and places of deep significance to Aboriginal and Torres Strait Islander people. These are known as sacred sites and are connected to their spiritual and cultural beliefs. They are celebrated through ceremonies, rituals, dance and art – these sites require protection, along with those of historical, cultural and social importance.</w:t>
      </w:r>
    </w:p>
    <w:p w:rsidR="00195293" w:rsidRDefault="00195293" w:rsidP="00195293">
      <w:r>
        <w:t>Though there is Commonwealth, state and Territory legislation to protect these sites, the Aboriginal and Torres Strait Islander Council believe that more comprehensive and effective legislation is required to ensure their safety.</w:t>
      </w:r>
      <w:r w:rsidRPr="007F6C9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195293" w:rsidRDefault="00195293" w:rsidP="00195293">
      <w:r>
        <w:rPr>
          <w:noProof/>
          <w:lang w:val="en-GB" w:eastAsia="en-GB"/>
        </w:rPr>
        <w:drawing>
          <wp:anchor distT="0" distB="0" distL="114300" distR="114300" simplePos="0" relativeHeight="251860992" behindDoc="1" locked="0" layoutInCell="1" allowOverlap="1" wp14:anchorId="7ABF35F9" wp14:editId="14867DBB">
            <wp:simplePos x="0" y="0"/>
            <wp:positionH relativeFrom="column">
              <wp:posOffset>4324350</wp:posOffset>
            </wp:positionH>
            <wp:positionV relativeFrom="paragraph">
              <wp:posOffset>657860</wp:posOffset>
            </wp:positionV>
            <wp:extent cx="2146300" cy="1495425"/>
            <wp:effectExtent l="19050" t="0" r="6350" b="0"/>
            <wp:wrapTight wrapText="bothSides">
              <wp:wrapPolygon edited="0">
                <wp:start x="767" y="0"/>
                <wp:lineTo x="-192" y="1926"/>
                <wp:lineTo x="-192" y="17610"/>
                <wp:lineTo x="192" y="21462"/>
                <wp:lineTo x="767" y="21462"/>
                <wp:lineTo x="20705" y="21462"/>
                <wp:lineTo x="21280" y="21462"/>
                <wp:lineTo x="21664" y="19811"/>
                <wp:lineTo x="21664" y="1926"/>
                <wp:lineTo x="21280" y="275"/>
                <wp:lineTo x="20705" y="0"/>
                <wp:lineTo x="767" y="0"/>
              </wp:wrapPolygon>
            </wp:wrapTight>
            <wp:docPr id="57" name="Picture 32" descr="C:\Users\Tom\Desktop\ArtWork\Fotolia_27855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Tom\Desktop\ArtWork\Fotolia_278556_S.jpg"/>
                    <pic:cNvPicPr>
                      <a:picLocks noChangeAspect="1" noChangeArrowheads="1"/>
                    </pic:cNvPicPr>
                  </pic:nvPicPr>
                  <pic:blipFill>
                    <a:blip r:embed="rId80" cstate="print"/>
                    <a:srcRect/>
                    <a:stretch>
                      <a:fillRect/>
                    </a:stretch>
                  </pic:blipFill>
                  <pic:spPr bwMode="auto">
                    <a:xfrm>
                      <a:off x="0" y="0"/>
                      <a:ext cx="2146300" cy="1495425"/>
                    </a:xfrm>
                    <a:prstGeom prst="rect">
                      <a:avLst/>
                    </a:prstGeom>
                    <a:ln>
                      <a:noFill/>
                    </a:ln>
                    <a:effectLst>
                      <a:softEdge rad="112500"/>
                    </a:effectLst>
                  </pic:spPr>
                </pic:pic>
              </a:graphicData>
            </a:graphic>
          </wp:anchor>
        </w:drawing>
      </w:r>
      <w:r>
        <w:t xml:space="preserve">Even where they can no longer live on the land that is sacred to them, they may have an active interest in how it is managed. This </w:t>
      </w:r>
      <w:r w:rsidRPr="00414F13">
        <w:t>requires cooperation between them State, Territory and local governments and Aboriginal and Torres Strait Islander peoples.</w:t>
      </w:r>
    </w:p>
    <w:p w:rsidR="00195293" w:rsidRDefault="00195293" w:rsidP="00195293">
      <w:r>
        <w:t>Historically, before the advent of farming, pastoral activity and urban development, the lands and water were managed by Aboriginal and Torres Strait Islander people. There was huge biodiversity, which is being lost since their influence diminished. Utilising their knowledge of the natural environment and resources is a useful tool for managing Australia's natural assets.</w:t>
      </w:r>
    </w:p>
    <w:p w:rsidR="00195293" w:rsidRPr="00AA7274" w:rsidRDefault="00195293" w:rsidP="00195293">
      <w:pPr>
        <w:pStyle w:val="Heading3"/>
        <w:rPr>
          <w:lang w:eastAsia="en-GB"/>
        </w:rPr>
      </w:pPr>
      <w:bookmarkStart w:id="216" w:name="_Toc393359034"/>
      <w:bookmarkStart w:id="217" w:name="_Toc427852283"/>
      <w:r w:rsidRPr="00AA7274">
        <w:rPr>
          <w:lang w:eastAsia="en-GB"/>
        </w:rPr>
        <w:t>Maralinga</w:t>
      </w:r>
      <w:bookmarkEnd w:id="216"/>
      <w:bookmarkEnd w:id="217"/>
    </w:p>
    <w:p w:rsidR="00195293" w:rsidRDefault="00195293" w:rsidP="00195293">
      <w:pPr>
        <w:rPr>
          <w:lang w:eastAsia="en-GB"/>
        </w:rPr>
      </w:pPr>
      <w:r>
        <w:rPr>
          <w:lang w:eastAsia="en-GB"/>
        </w:rPr>
        <w:t>This was the home of the Maralinga Tjarutja, Indigenous people in the remote western areas of South Australia.</w:t>
      </w:r>
    </w:p>
    <w:p w:rsidR="00195293" w:rsidRDefault="00195293" w:rsidP="00195293">
      <w:pPr>
        <w:rPr>
          <w:lang w:eastAsia="en-GB"/>
        </w:rPr>
      </w:pPr>
      <w:r>
        <w:rPr>
          <w:lang w:eastAsia="en-GB"/>
        </w:rPr>
        <w:t>Between 1956 and 1963, the British conducted seven secret nuclear tests on this site, as well as hundred of minor trials for explosions. This resulted in radioactive contamination of the site; an initial cleanup in 1967 failed to subdue these effects and another was commissioned in 2000 at a cost of $108 million. The government was forced to pay $13.5 million compensation to the Maralinga Tjarutja people, as concerns arose for the ling-term effects on their health.</w:t>
      </w:r>
    </w:p>
    <w:p w:rsidR="00195293" w:rsidRDefault="00195293" w:rsidP="00195293">
      <w:pPr>
        <w:rPr>
          <w:lang w:eastAsia="en-GB"/>
        </w:rPr>
      </w:pPr>
      <w:r>
        <w:rPr>
          <w:lang w:eastAsia="en-GB"/>
        </w:rPr>
        <w:t>In 1985, the land was handed back to the Maralinga Tjarutja people under the Maralinga Tjarutja Land Rights Act 1984 – they resettled on it 1995. The town was renamed to Oak Valley and is 128km NNW of where they original settled. It has a population of around 50 people, which can rise to 1,500 people during special cultural activities.</w:t>
      </w:r>
    </w:p>
    <w:p w:rsidR="00195293" w:rsidRDefault="00195293">
      <w:pPr>
        <w:spacing w:after="0" w:line="240" w:lineRule="auto"/>
        <w:rPr>
          <w:rFonts w:cstheme="majorBidi"/>
          <w:b/>
          <w:bCs/>
          <w:sz w:val="26"/>
          <w:szCs w:val="26"/>
          <w:lang w:val="en-GB" w:eastAsia="en-GB"/>
        </w:rPr>
      </w:pPr>
      <w:bookmarkStart w:id="218" w:name="_Toc393359035"/>
      <w:r>
        <w:rPr>
          <w:lang w:eastAsia="en-GB"/>
        </w:rPr>
        <w:br w:type="page"/>
      </w:r>
    </w:p>
    <w:p w:rsidR="00195293" w:rsidRDefault="00195293" w:rsidP="00195293">
      <w:pPr>
        <w:pStyle w:val="Heading3"/>
        <w:rPr>
          <w:lang w:eastAsia="en-GB"/>
        </w:rPr>
      </w:pPr>
      <w:bookmarkStart w:id="219" w:name="_Toc427852284"/>
      <w:r>
        <w:rPr>
          <w:lang w:eastAsia="en-GB"/>
        </w:rPr>
        <w:lastRenderedPageBreak/>
        <w:t xml:space="preserve">The </w:t>
      </w:r>
      <w:r w:rsidRPr="00AA7274">
        <w:rPr>
          <w:lang w:eastAsia="en-GB"/>
        </w:rPr>
        <w:t>Mabo</w:t>
      </w:r>
      <w:r>
        <w:rPr>
          <w:lang w:eastAsia="en-GB"/>
        </w:rPr>
        <w:t xml:space="preserve"> case</w:t>
      </w:r>
      <w:bookmarkEnd w:id="218"/>
      <w:bookmarkEnd w:id="219"/>
    </w:p>
    <w:p w:rsidR="00195293" w:rsidRDefault="00195293" w:rsidP="00195293">
      <w:pPr>
        <w:rPr>
          <w:lang w:val="en-GB" w:eastAsia="en-GB"/>
        </w:rPr>
      </w:pPr>
      <w:r>
        <w:rPr>
          <w:lang w:val="en-GB" w:eastAsia="en-GB"/>
        </w:rPr>
        <w:t xml:space="preserve">This was a milestone court case which increased fair land rights for Indigenous people of Australia. </w:t>
      </w:r>
    </w:p>
    <w:p w:rsidR="00195293" w:rsidRDefault="00195293" w:rsidP="00195293">
      <w:pPr>
        <w:rPr>
          <w:lang w:val="en-GB" w:eastAsia="en-GB"/>
        </w:rPr>
      </w:pPr>
      <w:r>
        <w:rPr>
          <w:lang w:val="en-GB" w:eastAsia="en-GB"/>
        </w:rPr>
        <w:t>In 1982, Eddie Mabo led the Indigenous people of Mer Island and fought for the rights of their land. Their island was at risk of being developed on and they needed to ensure its protection. They defied the notion that the land was 'terra nullius' (owned by no-one and therefore free to lawfully claim), as the Europeans claimed, and argued that they had inhabited the island for many generations – this pre-dated the European arrival.</w:t>
      </w:r>
    </w:p>
    <w:p w:rsidR="00195293" w:rsidRDefault="00195293" w:rsidP="00195293">
      <w:r>
        <w:rPr>
          <w:lang w:val="en-GB" w:eastAsia="en-GB"/>
        </w:rPr>
        <w:t>In 1992, after ten years of legal disputes, the court granted the Meriam people their land rights. This overruled the British belief that the whole of Australia was terra nullius – the basis for them claiming the land on their arrival in 1770.</w:t>
      </w:r>
      <w:r w:rsidRPr="003F3BDE">
        <w:t xml:space="preserve"> </w:t>
      </w:r>
      <w:r>
        <w:t>The Meriam people of Mer Island received a native title, declaring that they were the rightful and traditional owners of the land.</w:t>
      </w:r>
    </w:p>
    <w:p w:rsidR="00195293" w:rsidRPr="00AA7274" w:rsidRDefault="00195293" w:rsidP="00195293">
      <w:pPr>
        <w:rPr>
          <w:lang w:val="en-GB" w:eastAsia="en-GB"/>
        </w:rPr>
      </w:pPr>
      <w:r>
        <w:t>The spurred other Indigenous communities to take their claims for land to court, leading to the creation of the Native Title Act (to clarify the processes that needed to be followed).</w:t>
      </w:r>
    </w:p>
    <w:p w:rsidR="00195293" w:rsidRDefault="00195293" w:rsidP="00195293">
      <w:pPr>
        <w:pStyle w:val="Heading3"/>
        <w:rPr>
          <w:lang w:eastAsia="en-GB"/>
        </w:rPr>
      </w:pPr>
      <w:bookmarkStart w:id="220" w:name="_Toc393359036"/>
      <w:bookmarkStart w:id="221" w:name="_Toc427852285"/>
      <w:r>
        <w:rPr>
          <w:lang w:eastAsia="en-GB"/>
        </w:rPr>
        <w:t>Key legislation</w:t>
      </w:r>
      <w:bookmarkEnd w:id="220"/>
      <w:bookmarkEnd w:id="221"/>
    </w:p>
    <w:p w:rsidR="00195293" w:rsidRDefault="00195293" w:rsidP="00195293">
      <w:pPr>
        <w:rPr>
          <w:lang w:val="en-GB" w:eastAsia="en-GB"/>
        </w:rPr>
      </w:pPr>
      <w:r>
        <w:rPr>
          <w:lang w:val="en-GB" w:eastAsia="en-GB"/>
        </w:rPr>
        <w:t xml:space="preserve">Various laws have been passed that affect Aboriginal and Torres Strait Islander people, to give them more rights that have historically been taken away from them. </w:t>
      </w:r>
    </w:p>
    <w:p w:rsidR="00195293" w:rsidRPr="00987EE4" w:rsidRDefault="00195293" w:rsidP="00195293">
      <w:pPr>
        <w:pStyle w:val="BoldBulTight0"/>
        <w:rPr>
          <w:lang w:val="en-GB" w:eastAsia="en-GB"/>
        </w:rPr>
      </w:pPr>
      <w:r>
        <w:rPr>
          <w:noProof/>
          <w:lang w:val="en-GB" w:eastAsia="en-GB"/>
        </w:rPr>
        <w:drawing>
          <wp:anchor distT="0" distB="0" distL="114300" distR="114300" simplePos="0" relativeHeight="251859968" behindDoc="1" locked="0" layoutInCell="1" allowOverlap="1" wp14:anchorId="32B8680C" wp14:editId="677C59AA">
            <wp:simplePos x="0" y="0"/>
            <wp:positionH relativeFrom="column">
              <wp:posOffset>4038600</wp:posOffset>
            </wp:positionH>
            <wp:positionV relativeFrom="paragraph">
              <wp:posOffset>219075</wp:posOffset>
            </wp:positionV>
            <wp:extent cx="2169160" cy="2171700"/>
            <wp:effectExtent l="19050" t="0" r="2540" b="0"/>
            <wp:wrapTight wrapText="bothSides">
              <wp:wrapPolygon edited="0">
                <wp:start x="-190" y="0"/>
                <wp:lineTo x="-190" y="21411"/>
                <wp:lineTo x="21625" y="21411"/>
                <wp:lineTo x="21625" y="0"/>
                <wp:lineTo x="-190" y="0"/>
              </wp:wrapPolygon>
            </wp:wrapTight>
            <wp:docPr id="58" name="Picture 31" descr="C:\Users\Tom\Desktop\ArtWork\Shuttershock\dog_law_legal_gav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Tom\Desktop\ArtWork\Shuttershock\dog_law_legal_gavel.jpg"/>
                    <pic:cNvPicPr>
                      <a:picLocks noChangeAspect="1" noChangeArrowheads="1"/>
                    </pic:cNvPicPr>
                  </pic:nvPicPr>
                  <pic:blipFill>
                    <a:blip r:embed="rId81" cstate="print"/>
                    <a:srcRect/>
                    <a:stretch>
                      <a:fillRect/>
                    </a:stretch>
                  </pic:blipFill>
                  <pic:spPr bwMode="auto">
                    <a:xfrm>
                      <a:off x="0" y="0"/>
                      <a:ext cx="2169160" cy="2171700"/>
                    </a:xfrm>
                    <a:prstGeom prst="rect">
                      <a:avLst/>
                    </a:prstGeom>
                    <a:noFill/>
                    <a:ln w="9525">
                      <a:noFill/>
                      <a:miter lim="800000"/>
                      <a:headEnd/>
                      <a:tailEnd/>
                    </a:ln>
                  </pic:spPr>
                </pic:pic>
              </a:graphicData>
            </a:graphic>
          </wp:anchor>
        </w:drawing>
      </w:r>
      <w:r>
        <w:rPr>
          <w:lang w:val="en-GB" w:eastAsia="en-GB"/>
        </w:rPr>
        <w:t>They include:</w:t>
      </w:r>
    </w:p>
    <w:p w:rsidR="00195293" w:rsidRDefault="00195293" w:rsidP="00195293">
      <w:pPr>
        <w:pStyle w:val="Bullets"/>
        <w:rPr>
          <w:lang w:eastAsia="en-GB"/>
        </w:rPr>
      </w:pPr>
      <w:r>
        <w:rPr>
          <w:lang w:eastAsia="en-GB"/>
        </w:rPr>
        <w:t>State Children Act 1911</w:t>
      </w:r>
    </w:p>
    <w:p w:rsidR="00195293" w:rsidRDefault="00195293" w:rsidP="00195293">
      <w:pPr>
        <w:pStyle w:val="Bullets"/>
        <w:rPr>
          <w:lang w:eastAsia="en-GB"/>
        </w:rPr>
      </w:pPr>
      <w:r>
        <w:rPr>
          <w:lang w:eastAsia="en-GB"/>
        </w:rPr>
        <w:t>Aboriginals Preservation and Protection act 1939</w:t>
      </w:r>
    </w:p>
    <w:p w:rsidR="00195293" w:rsidRDefault="00195293" w:rsidP="00195293">
      <w:pPr>
        <w:pStyle w:val="Bullets"/>
        <w:rPr>
          <w:lang w:eastAsia="en-GB"/>
        </w:rPr>
      </w:pPr>
      <w:r>
        <w:rPr>
          <w:lang w:eastAsia="en-GB"/>
        </w:rPr>
        <w:t>Torres Strait Islander Act 1939</w:t>
      </w:r>
    </w:p>
    <w:p w:rsidR="00195293" w:rsidRDefault="00195293" w:rsidP="00195293">
      <w:pPr>
        <w:pStyle w:val="Bullets"/>
        <w:rPr>
          <w:lang w:eastAsia="en-GB"/>
        </w:rPr>
      </w:pPr>
      <w:r>
        <w:rPr>
          <w:lang w:eastAsia="en-GB"/>
        </w:rPr>
        <w:t>Adoption of Children Act 1964</w:t>
      </w:r>
    </w:p>
    <w:p w:rsidR="00195293" w:rsidRDefault="00195293" w:rsidP="00195293">
      <w:pPr>
        <w:pStyle w:val="Bullets"/>
        <w:rPr>
          <w:lang w:eastAsia="en-GB"/>
        </w:rPr>
      </w:pPr>
      <w:r>
        <w:rPr>
          <w:lang w:eastAsia="en-GB"/>
        </w:rPr>
        <w:t>Aboriginal and Torres Strait Islander Affairs Act 1965</w:t>
      </w:r>
    </w:p>
    <w:p w:rsidR="00195293" w:rsidRDefault="00195293" w:rsidP="00195293">
      <w:pPr>
        <w:pStyle w:val="Bullets"/>
        <w:rPr>
          <w:lang w:eastAsia="en-GB"/>
        </w:rPr>
      </w:pPr>
      <w:r>
        <w:rPr>
          <w:lang w:eastAsia="en-GB"/>
        </w:rPr>
        <w:t>Children's Services Act 1965</w:t>
      </w:r>
    </w:p>
    <w:p w:rsidR="00195293" w:rsidRDefault="00195293" w:rsidP="00195293">
      <w:pPr>
        <w:pStyle w:val="Bullets"/>
        <w:rPr>
          <w:lang w:eastAsia="en-GB"/>
        </w:rPr>
      </w:pPr>
      <w:r>
        <w:rPr>
          <w:lang w:eastAsia="en-GB"/>
        </w:rPr>
        <w:t>Aborigines Act 1971</w:t>
      </w:r>
    </w:p>
    <w:p w:rsidR="00195293" w:rsidRDefault="00195293" w:rsidP="00195293">
      <w:pPr>
        <w:pStyle w:val="Bullets"/>
        <w:rPr>
          <w:lang w:eastAsia="en-GB"/>
        </w:rPr>
      </w:pPr>
      <w:r>
        <w:rPr>
          <w:lang w:eastAsia="en-GB"/>
        </w:rPr>
        <w:t>Torres Strait Islander Act 1971.</w:t>
      </w:r>
      <w:r w:rsidRPr="007F6C9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195293" w:rsidRDefault="00195293" w:rsidP="00195293">
      <w:pPr>
        <w:pStyle w:val="Bullets"/>
        <w:rPr>
          <w:lang w:eastAsia="en-GB"/>
        </w:rPr>
      </w:pPr>
      <w:r>
        <w:rPr>
          <w:lang w:eastAsia="en-GB"/>
        </w:rPr>
        <w:br w:type="page"/>
      </w:r>
    </w:p>
    <w:p w:rsidR="00195293" w:rsidRDefault="00195293" w:rsidP="00195293">
      <w:pPr>
        <w:pStyle w:val="BoldBulTight0"/>
        <w:rPr>
          <w:lang w:val="en-GB" w:eastAsia="en-GB"/>
        </w:rPr>
      </w:pPr>
      <w:r>
        <w:rPr>
          <w:noProof/>
          <w:lang w:val="en-GB" w:eastAsia="en-GB"/>
        </w:rPr>
        <w:lastRenderedPageBreak/>
        <mc:AlternateContent>
          <mc:Choice Requires="wps">
            <w:drawing>
              <wp:anchor distT="0" distB="0" distL="114300" distR="114300" simplePos="0" relativeHeight="251851776" behindDoc="1" locked="0" layoutInCell="1" allowOverlap="1" wp14:anchorId="7611D0DD" wp14:editId="24869AA2">
                <wp:simplePos x="0" y="0"/>
                <wp:positionH relativeFrom="column">
                  <wp:posOffset>-786809</wp:posOffset>
                </wp:positionH>
                <wp:positionV relativeFrom="paragraph">
                  <wp:posOffset>-287079</wp:posOffset>
                </wp:positionV>
                <wp:extent cx="7303135" cy="9218428"/>
                <wp:effectExtent l="0" t="0" r="31115" b="59055"/>
                <wp:wrapNone/>
                <wp:docPr id="82"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9218428"/>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26" style="position:absolute;margin-left:-61.95pt;margin-top:-22.6pt;width:575.05pt;height:725.85pt;z-index:-25146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" strokecolor="#d99594" strokeweight="1pt">
                <v:fill color2="#e5b8b7" focus="100%" type="gradient"/>
                <v:shadow on="t" color="#622423" opacity=".5" offset="1pt"/>
              </v:roundrect>
            </w:pict>
          </mc:Fallback>
        </mc:AlternateContent>
      </w:r>
      <w:r>
        <w:rPr>
          <w:lang w:val="en-GB" w:eastAsia="en-GB"/>
        </w:rPr>
        <w:t>The following timeline (extracted from "The Little Red Yellow Black Book – an introduction to Indigenous Australia") details the major events in Aboriginal and Torres Strait Islander history that have occurred over the last 70,000 years:</w:t>
      </w:r>
    </w:p>
    <w:p w:rsidR="00195293" w:rsidRDefault="00195293" w:rsidP="00195293">
      <w:pPr>
        <w:pStyle w:val="Bullets"/>
        <w:ind w:left="357"/>
        <w:rPr>
          <w:lang w:val="en-GB" w:eastAsia="en-GB"/>
        </w:rPr>
      </w:pPr>
      <w:r>
        <w:rPr>
          <w:lang w:val="en-GB" w:eastAsia="en-GB"/>
        </w:rPr>
        <w:t>70,000 – 60,000 before present (BP) – possible first arrival of people from south-east Asia</w:t>
      </w:r>
    </w:p>
    <w:p w:rsidR="00195293" w:rsidRPr="001F6442" w:rsidRDefault="00195293" w:rsidP="00195293">
      <w:pPr>
        <w:pStyle w:val="Bullets"/>
        <w:ind w:left="357"/>
        <w:rPr>
          <w:lang w:val="en-GB" w:eastAsia="en-GB"/>
        </w:rPr>
      </w:pPr>
      <w:r>
        <w:rPr>
          <w:lang w:val="en-GB" w:eastAsia="en-GB"/>
        </w:rPr>
        <w:t xml:space="preserve">55,000-60,000 BP – </w:t>
      </w:r>
      <w:r>
        <w:t>at a site in Arnhem in the Northern Territory, a rock shelter was used by people with stone tools who used red ochre, probably to prepare pigments for rock painting or body decoration.</w:t>
      </w:r>
    </w:p>
    <w:p w:rsidR="00195293" w:rsidRPr="001F6442" w:rsidRDefault="00195293" w:rsidP="00195293">
      <w:pPr>
        <w:pStyle w:val="Bullets"/>
        <w:ind w:left="357"/>
        <w:rPr>
          <w:lang w:val="en-GB" w:eastAsia="en-GB"/>
        </w:rPr>
      </w:pPr>
      <w:r>
        <w:t>30,000 BP – A man from the Lake Mungo area is buried in a shallow grave, and liberally covered with powdered red ochre. This is one of the earliest known burials of distinctly modern people.</w:t>
      </w:r>
    </w:p>
    <w:p w:rsidR="00195293" w:rsidRPr="001F6442" w:rsidRDefault="00195293" w:rsidP="00195293">
      <w:pPr>
        <w:pStyle w:val="Bullets"/>
        <w:ind w:left="357"/>
        <w:rPr>
          <w:lang w:val="en-GB" w:eastAsia="en-GB"/>
        </w:rPr>
      </w:pPr>
      <w:r>
        <w:rPr>
          <w:lang w:val="en-GB" w:eastAsia="en-GB"/>
        </w:rPr>
        <w:t xml:space="preserve">26,500 BP – </w:t>
      </w:r>
      <w:r>
        <w:t>A women is buried in Lake Mungo, providing the earliest evidence of ritual cremation in the world. These early people had small sculls and delicate bones in comparison to modern Aboriginal people.</w:t>
      </w:r>
    </w:p>
    <w:p w:rsidR="00195293" w:rsidRPr="001F6442" w:rsidRDefault="00195293" w:rsidP="00195293">
      <w:pPr>
        <w:pStyle w:val="Bullets"/>
        <w:ind w:left="357"/>
        <w:rPr>
          <w:lang w:val="en-GB" w:eastAsia="en-GB"/>
        </w:rPr>
      </w:pPr>
      <w:r>
        <w:t>23,000 BP – Aborigines are living at Malangangerr in Arnhem Land and using a variety of edge-ground tools.</w:t>
      </w:r>
    </w:p>
    <w:p w:rsidR="00195293" w:rsidRPr="001F6442" w:rsidRDefault="00195293" w:rsidP="00195293">
      <w:pPr>
        <w:pStyle w:val="Bullets"/>
        <w:ind w:left="357"/>
        <w:rPr>
          <w:lang w:val="en-GB" w:eastAsia="en-GB"/>
        </w:rPr>
      </w:pPr>
      <w:r>
        <w:t>15-20,000 BP – Deep in caves under the Nullarbor Plains at Koonalda, South Australia, Aboriginal people are mining flint and leaving grooved designs on the cave walls.</w:t>
      </w:r>
    </w:p>
    <w:p w:rsidR="00195293" w:rsidRPr="001F6442" w:rsidRDefault="00195293" w:rsidP="00195293">
      <w:pPr>
        <w:pStyle w:val="Bullets"/>
        <w:ind w:left="357"/>
        <w:rPr>
          <w:lang w:val="en-GB" w:eastAsia="en-GB"/>
        </w:rPr>
      </w:pPr>
      <w:r>
        <w:rPr>
          <w:lang w:val="en-GB" w:eastAsia="en-GB"/>
        </w:rPr>
        <w:t xml:space="preserve">18,000 BP – </w:t>
      </w:r>
      <w:r>
        <w:t>Grindstones are being used for hard fruits, seeds and vegetables and in ochre preparation in Arnhem Land.</w:t>
      </w:r>
    </w:p>
    <w:p w:rsidR="00195293" w:rsidRPr="001F6442" w:rsidRDefault="00195293" w:rsidP="00195293">
      <w:pPr>
        <w:pStyle w:val="Bullets"/>
        <w:ind w:left="357"/>
        <w:rPr>
          <w:lang w:val="en-GB" w:eastAsia="en-GB"/>
        </w:rPr>
      </w:pPr>
      <w:r>
        <w:t>12,000-13,000 BP – At the end of the glacial period the seas rise, separating Tasmania from the mainland.</w:t>
      </w:r>
    </w:p>
    <w:p w:rsidR="00195293" w:rsidRPr="001F6442" w:rsidRDefault="00195293" w:rsidP="00195293">
      <w:pPr>
        <w:pStyle w:val="Bullets"/>
        <w:ind w:left="357"/>
        <w:rPr>
          <w:lang w:val="en-GB" w:eastAsia="en-GB"/>
        </w:rPr>
      </w:pPr>
      <w:r>
        <w:t>9,000 BP – Aboriginal people at Wyrie Swamp in southeast South Australia are using returning boomerangs to catch waterfowl.</w:t>
      </w:r>
    </w:p>
    <w:p w:rsidR="00195293" w:rsidRPr="001F6442" w:rsidRDefault="00195293" w:rsidP="00195293">
      <w:pPr>
        <w:pStyle w:val="Bullets"/>
        <w:ind w:left="357"/>
        <w:rPr>
          <w:lang w:val="en-GB" w:eastAsia="en-GB"/>
        </w:rPr>
      </w:pPr>
      <w:r>
        <w:t>9,000-13,000 BP – Several people are buried in different positions in the Kow Swamp, suggesting complex mortuary rituals. They have more robust bone structures than those found at Lake Mungo.</w:t>
      </w:r>
    </w:p>
    <w:p w:rsidR="00195293" w:rsidRPr="001F6442" w:rsidRDefault="00195293" w:rsidP="00195293">
      <w:pPr>
        <w:pStyle w:val="Bullets"/>
        <w:ind w:left="357"/>
        <w:rPr>
          <w:lang w:val="en-GB" w:eastAsia="en-GB"/>
        </w:rPr>
      </w:pPr>
      <w:r>
        <w:t>9,000-7,000 BP – The earliest visible evidence of Aboriginal beliefs connected with the Rainbow Serpent.</w:t>
      </w:r>
    </w:p>
    <w:p w:rsidR="00195293" w:rsidRPr="001F6442" w:rsidRDefault="00195293" w:rsidP="00195293">
      <w:pPr>
        <w:pStyle w:val="Bullets"/>
        <w:ind w:left="357"/>
        <w:rPr>
          <w:lang w:val="en-GB" w:eastAsia="en-GB"/>
        </w:rPr>
      </w:pPr>
      <w:r>
        <w:t>5,000 BP – A new, small-tool technology is developing in south-eastern Australia. By 3000 BP the technology has spread as far as Cape York.</w:t>
      </w:r>
    </w:p>
    <w:p w:rsidR="00195293" w:rsidRPr="001F6442" w:rsidRDefault="00195293" w:rsidP="00195293">
      <w:pPr>
        <w:pStyle w:val="Bullets"/>
        <w:ind w:left="357"/>
        <w:rPr>
          <w:lang w:val="en-GB" w:eastAsia="en-GB"/>
        </w:rPr>
      </w:pPr>
      <w:r>
        <w:t>1451 – Dutch documents record the journeys of Macassan trepangers (those seeking sea-cucumber) to ‘Marege’, as the Macassans called Australia. They introduce tobacco and canoes.</w:t>
      </w:r>
    </w:p>
    <w:p w:rsidR="00195293" w:rsidRPr="001F6442" w:rsidRDefault="00195293" w:rsidP="00195293">
      <w:pPr>
        <w:pStyle w:val="Bullets"/>
        <w:ind w:left="357"/>
        <w:rPr>
          <w:lang w:val="en-GB" w:eastAsia="en-GB"/>
        </w:rPr>
      </w:pPr>
      <w:r>
        <w:t>1606 – Spanish mariner, Luis Vaez de Torres, becomes the first European to travel through what is now called the Torres Strait. Dutchman Willem van Colster’s 1623 exploratory voyage is the first recorded European contact with Aboriginal people in Arnhem Land.</w:t>
      </w:r>
    </w:p>
    <w:p w:rsidR="00195293" w:rsidRPr="001F6442" w:rsidRDefault="00195293" w:rsidP="00195293">
      <w:pPr>
        <w:pStyle w:val="Bullets"/>
        <w:ind w:left="357"/>
        <w:rPr>
          <w:lang w:val="en-GB" w:eastAsia="en-GB"/>
        </w:rPr>
      </w:pPr>
      <w:r>
        <w:t>1770 – Lieutenant James Cook claims possession of the whole east coast of Australia by raising the British flag at Possession Island in the Torres Strait, just off the northern tip of Cape York Peninsula.</w:t>
      </w:r>
    </w:p>
    <w:p w:rsidR="00195293" w:rsidRPr="001F6442" w:rsidRDefault="00195293" w:rsidP="00195293">
      <w:pPr>
        <w:pStyle w:val="Bullets"/>
        <w:ind w:left="357"/>
        <w:rPr>
          <w:lang w:val="en-GB" w:eastAsia="en-GB"/>
        </w:rPr>
      </w:pPr>
      <w:r>
        <w:rPr>
          <w:noProof/>
          <w:lang w:val="en-GB" w:eastAsia="en-GB"/>
        </w:rPr>
        <w:lastRenderedPageBreak/>
        <mc:AlternateContent>
          <mc:Choice Requires="wps">
            <w:drawing>
              <wp:anchor distT="0" distB="0" distL="114300" distR="114300" simplePos="0" relativeHeight="251852800" behindDoc="1" locked="0" layoutInCell="1" allowOverlap="1" wp14:anchorId="421AC0BC" wp14:editId="1760C64A">
                <wp:simplePos x="0" y="0"/>
                <wp:positionH relativeFrom="column">
                  <wp:posOffset>-712381</wp:posOffset>
                </wp:positionH>
                <wp:positionV relativeFrom="paragraph">
                  <wp:posOffset>-340242</wp:posOffset>
                </wp:positionV>
                <wp:extent cx="7303135" cy="9271591"/>
                <wp:effectExtent l="0" t="0" r="31115" b="63500"/>
                <wp:wrapNone/>
                <wp:docPr id="81"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9271591"/>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26" style="position:absolute;margin-left:-56.1pt;margin-top:-26.8pt;width:575.05pt;height:730.05pt;z-index:-25146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" strokecolor="#d99594" strokeweight="1pt">
                <v:fill color2="#e5b8b7" focus="100%" type="gradient"/>
                <v:shadow on="t" color="#622423" opacity=".5" offset="1pt"/>
              </v:roundrect>
            </w:pict>
          </mc:Fallback>
        </mc:AlternateContent>
      </w:r>
      <w:r>
        <w:t>1788 – Captain Arthur Phillip raises the Union Jack at Sydney Cove and white colonisation begins. The Aboriginal population is estimated to be more than 750,000, across the continent.</w:t>
      </w:r>
    </w:p>
    <w:p w:rsidR="00195293" w:rsidRPr="001F6442" w:rsidRDefault="00195293" w:rsidP="00195293">
      <w:pPr>
        <w:pStyle w:val="Bullets"/>
        <w:ind w:left="357"/>
        <w:rPr>
          <w:lang w:val="en-GB" w:eastAsia="en-GB"/>
        </w:rPr>
      </w:pPr>
      <w:r>
        <w:t>1789 – Less than a year after the arrival of the First Fleet, over half the Aboriginal population living in the Sydney basin have died from smallpox.</w:t>
      </w:r>
    </w:p>
    <w:p w:rsidR="00195293" w:rsidRPr="001F6442" w:rsidRDefault="00195293" w:rsidP="00195293">
      <w:pPr>
        <w:pStyle w:val="Bullets"/>
        <w:ind w:left="357"/>
        <w:rPr>
          <w:lang w:val="en-GB" w:eastAsia="en-GB"/>
        </w:rPr>
      </w:pPr>
      <w:r>
        <w:t>1792 – Young Eora man, Bennelong, is captured, lives with Governor Arthur Phillip in Sydney at Government House and is later taken to Britain. He becomes the first true mediator between Indigenous and non-Indigenous groups.</w:t>
      </w:r>
    </w:p>
    <w:p w:rsidR="00195293" w:rsidRPr="001F6442" w:rsidRDefault="00195293" w:rsidP="00195293">
      <w:pPr>
        <w:pStyle w:val="Bullets"/>
        <w:ind w:left="357"/>
        <w:rPr>
          <w:lang w:val="en-GB" w:eastAsia="en-GB"/>
        </w:rPr>
      </w:pPr>
      <w:r>
        <w:t>1803 – Van Dieman’s Land (Tasmania) is colonised, and several violent clashes ensue.</w:t>
      </w:r>
    </w:p>
    <w:p w:rsidR="00195293" w:rsidRPr="001F6442" w:rsidRDefault="00195293" w:rsidP="00195293">
      <w:pPr>
        <w:pStyle w:val="Bullets"/>
        <w:ind w:left="357"/>
        <w:rPr>
          <w:lang w:val="en-GB" w:eastAsia="en-GB"/>
        </w:rPr>
      </w:pPr>
      <w:r>
        <w:t>1824 – Conflict between non-Aboriginal and Aboriginal people in the Bathurst district of central western NSW becomes so serious that martial law is proclaimed from August to December.</w:t>
      </w:r>
    </w:p>
    <w:p w:rsidR="00195293" w:rsidRPr="001F6442" w:rsidRDefault="00195293" w:rsidP="00195293">
      <w:pPr>
        <w:pStyle w:val="Bullets"/>
        <w:ind w:left="357"/>
        <w:rPr>
          <w:lang w:val="en-GB" w:eastAsia="en-GB"/>
        </w:rPr>
      </w:pPr>
      <w:r>
        <w:t>1830 – In what has become known as the ‘Black War’ Governor Arthur tries unsuccessfully to drive all the remaining Aboriginal people in eastern Van Diemen’s Land on to the Tasman Peninsula. It is spectacularly unsuccessful in rounding up people but is a precursor to Aboriginal people later accepting George Augustus Robinson’s suggestion to move to a Flinders Island settlement, before final repatriation to Tasmania in 1847.</w:t>
      </w:r>
    </w:p>
    <w:p w:rsidR="00195293" w:rsidRPr="001F6442" w:rsidRDefault="00195293" w:rsidP="00195293">
      <w:pPr>
        <w:pStyle w:val="Bullets"/>
        <w:ind w:left="357"/>
        <w:rPr>
          <w:lang w:val="en-GB" w:eastAsia="en-GB"/>
        </w:rPr>
      </w:pPr>
      <w:r>
        <w:t>1834 – Western Australia’s Governor Stirling leads twenty-five mounted police against Aboriginal people following attacks on the white invaders, British colonisation of Western Australia having begun in 1829. Official records show fourteen Aboriginal people are shot in what’s now called the ‘Battle of Pinjarra’; Aboriginal testimonies suggest that far more.</w:t>
      </w:r>
    </w:p>
    <w:p w:rsidR="00195293" w:rsidRPr="001F6442" w:rsidRDefault="00195293" w:rsidP="00195293">
      <w:pPr>
        <w:pStyle w:val="Bullets"/>
        <w:ind w:left="357"/>
        <w:rPr>
          <w:lang w:val="en-GB" w:eastAsia="en-GB"/>
        </w:rPr>
      </w:pPr>
      <w:r>
        <w:t>1835 – On the banks of the Merri Creek (today’s Northcote suburb of Melbourne) John Batman claims eight clan leaders of what he called the Dutigullar tribe sign a treaty for two tracts of land totalling approximately 243,000 hectares. It is not recognised by Governor Bourke. Batman offers blankets, knives, mirrors, tomahawks, scissors, clothing and flour in return. Today’s scholars dispute that people who have never held a pen, or practised writing, signed the document.</w:t>
      </w:r>
    </w:p>
    <w:p w:rsidR="00195293" w:rsidRPr="001F6442" w:rsidRDefault="00195293" w:rsidP="00195293">
      <w:pPr>
        <w:pStyle w:val="Bullets"/>
        <w:ind w:left="357"/>
        <w:rPr>
          <w:lang w:val="en-GB" w:eastAsia="en-GB"/>
        </w:rPr>
      </w:pPr>
      <w:r>
        <w:t>1837 – The Report of the Select Committee of the House of Commons on the Aborigines of the British Settlements (North America, Africa, and Australasia) concludes that local legislatures are ‘unfit’ to exercise jurisdiction over Aboriginal peoples and their lands. The colonisers ignore the report, and continue to claim Indigenous land as their own.</w:t>
      </w:r>
    </w:p>
    <w:p w:rsidR="00195293" w:rsidRPr="001F6442" w:rsidRDefault="00195293" w:rsidP="00195293">
      <w:pPr>
        <w:pStyle w:val="Bullets"/>
        <w:ind w:left="357"/>
        <w:rPr>
          <w:lang w:val="en-GB" w:eastAsia="en-GB"/>
        </w:rPr>
      </w:pPr>
      <w:r>
        <w:t>1838 – The first Aboriginal Protectorate was established for Port Philip in Victoria.</w:t>
      </w:r>
      <w:r>
        <w:br/>
      </w:r>
      <w:r>
        <w:br/>
        <w:t>At Myall Creek near Inverell in NSW, twenty-eight Aboriginal people are shot by twelve non-Aboriginal men. Seven of the murderers are hung in December and there is public outrage that European men should be convicted for the murder of Aboriginal Australians.</w:t>
      </w:r>
    </w:p>
    <w:p w:rsidR="00195293" w:rsidRPr="001F6442" w:rsidRDefault="00195293" w:rsidP="00195293">
      <w:pPr>
        <w:pStyle w:val="Bullets"/>
        <w:ind w:left="357"/>
        <w:rPr>
          <w:lang w:val="en-GB" w:eastAsia="en-GB"/>
        </w:rPr>
      </w:pPr>
      <w:r>
        <w:t>1848 – NSW native police troopers are hired and brought to Queensland to track and kill wanted Aboriginal people with whom they have no kinship or alliance, and to help open up the land for settlement.</w:t>
      </w:r>
    </w:p>
    <w:p w:rsidR="00195293" w:rsidRPr="001F6442" w:rsidRDefault="00195293" w:rsidP="00195293">
      <w:pPr>
        <w:pStyle w:val="Bullets"/>
        <w:ind w:left="357"/>
        <w:rPr>
          <w:lang w:val="en-GB" w:eastAsia="en-GB"/>
        </w:rPr>
      </w:pPr>
      <w:r>
        <w:t>1851 – The colony of Victoria is proclaimed.</w:t>
      </w:r>
    </w:p>
    <w:p w:rsidR="00195293" w:rsidRPr="001F6442" w:rsidRDefault="00195293" w:rsidP="00195293">
      <w:pPr>
        <w:pStyle w:val="Bullets"/>
        <w:ind w:left="357"/>
        <w:rPr>
          <w:lang w:val="en-GB" w:eastAsia="en-GB"/>
        </w:rPr>
      </w:pPr>
      <w:r>
        <w:rPr>
          <w:noProof/>
          <w:lang w:val="en-GB" w:eastAsia="en-GB"/>
        </w:rPr>
        <w:lastRenderedPageBreak/>
        <mc:AlternateContent>
          <mc:Choice Requires="wps">
            <w:drawing>
              <wp:anchor distT="0" distB="0" distL="114300" distR="114300" simplePos="0" relativeHeight="251853824" behindDoc="1" locked="0" layoutInCell="1" allowOverlap="1" wp14:anchorId="21521E1E" wp14:editId="665A1A78">
                <wp:simplePos x="0" y="0"/>
                <wp:positionH relativeFrom="column">
                  <wp:posOffset>-776177</wp:posOffset>
                </wp:positionH>
                <wp:positionV relativeFrom="paragraph">
                  <wp:posOffset>-340242</wp:posOffset>
                </wp:positionV>
                <wp:extent cx="7303135" cy="9441712"/>
                <wp:effectExtent l="0" t="0" r="31115" b="64770"/>
                <wp:wrapNone/>
                <wp:docPr id="8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9441712"/>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26" style="position:absolute;margin-left:-61.1pt;margin-top:-26.8pt;width:575.05pt;height:743.45pt;z-index:-25146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" strokecolor="#d99594" strokeweight="1pt">
                <v:fill color2="#e5b8b7" focus="100%" type="gradient"/>
                <v:shadow on="t" color="#622423" opacity=".5" offset="1pt"/>
              </v:roundrect>
            </w:pict>
          </mc:Fallback>
        </mc:AlternateContent>
      </w:r>
      <w:r>
        <w:t>1869 – The Aboriginal Protection Act 1869 is passed in Victoria, giving the Board for the Protection of Aborigines an extraordinary level of control over Aboriginal people’s lives.</w:t>
      </w:r>
    </w:p>
    <w:p w:rsidR="00195293" w:rsidRPr="001F6442" w:rsidRDefault="00195293" w:rsidP="00195293">
      <w:pPr>
        <w:pStyle w:val="Bullets"/>
        <w:ind w:left="357"/>
        <w:rPr>
          <w:lang w:val="en-GB" w:eastAsia="en-GB"/>
        </w:rPr>
      </w:pPr>
      <w:r>
        <w:t>1871 – The London Missionary Society, led by Rev. Samuel MacFarlane, lands on Erub (Darnley) Island in the Torres Strait.</w:t>
      </w:r>
    </w:p>
    <w:p w:rsidR="00195293" w:rsidRPr="001F6442" w:rsidRDefault="00195293" w:rsidP="00195293">
      <w:pPr>
        <w:pStyle w:val="Bullets"/>
        <w:ind w:left="357"/>
        <w:rPr>
          <w:lang w:val="en-GB" w:eastAsia="en-GB"/>
        </w:rPr>
      </w:pPr>
      <w:r>
        <w:t>1872 – The Overland Telegraph line connects Adelaide to Darwin and cuts through the middle of Aboriginal land.</w:t>
      </w:r>
    </w:p>
    <w:p w:rsidR="00195293" w:rsidRPr="001F6442" w:rsidRDefault="00195293" w:rsidP="00195293">
      <w:pPr>
        <w:pStyle w:val="Bullets"/>
        <w:ind w:left="357"/>
        <w:rPr>
          <w:lang w:val="en-GB" w:eastAsia="en-GB"/>
        </w:rPr>
      </w:pPr>
      <w:r>
        <w:t>1894 – Bunuba man, Jandamarra, a skilled stockman who worked with the police chooses his people over the colonisers. He leads an armed insurgency in the Kimberley. An outlaw to some, a hero to others, his guerrilla war against police and pastoralists lasts for three years.</w:t>
      </w:r>
    </w:p>
    <w:p w:rsidR="00195293" w:rsidRPr="001F6442" w:rsidRDefault="00195293" w:rsidP="00195293">
      <w:pPr>
        <w:pStyle w:val="Bullets"/>
        <w:ind w:left="357"/>
        <w:rPr>
          <w:lang w:val="en-GB" w:eastAsia="en-GB"/>
        </w:rPr>
      </w:pPr>
      <w:r>
        <w:t>1906 – The peoples of the Great Sandy Desert experience their first contact with white settlers when Canning’s survey team travel 2000 kilometres from Wiluna in Western Australia, surveying the desert and in search of water. It becomes known as the Canning Stock Route.</w:t>
      </w:r>
    </w:p>
    <w:p w:rsidR="00195293" w:rsidRPr="001F6442" w:rsidRDefault="00195293" w:rsidP="00195293">
      <w:pPr>
        <w:pStyle w:val="Bullets"/>
        <w:ind w:left="357"/>
        <w:rPr>
          <w:lang w:val="en-GB" w:eastAsia="en-GB"/>
        </w:rPr>
      </w:pPr>
      <w:r>
        <w:t>1918 – The Aborigines Ordinance in the Northern Territory combines the 1910 Act (SA) and the 1911 Ordinance (Cth), giving the Chief Protector wide-ranging powers over Aboriginal people.</w:t>
      </w:r>
    </w:p>
    <w:p w:rsidR="00195293" w:rsidRPr="001F6442" w:rsidRDefault="00195293" w:rsidP="00195293">
      <w:pPr>
        <w:pStyle w:val="Bullets"/>
        <w:ind w:left="357"/>
        <w:rPr>
          <w:lang w:val="en-GB" w:eastAsia="en-GB"/>
        </w:rPr>
      </w:pPr>
      <w:r>
        <w:rPr>
          <w:lang w:val="en-GB" w:eastAsia="en-GB"/>
        </w:rPr>
        <w:t xml:space="preserve">1926 – </w:t>
      </w:r>
      <w:r>
        <w:t>Aboriginal people are murdered by police following the spearing of a pastoralist in what’s now called the Forrest River Massacre. Two policemen were charged but the case was dropped due to lack of evidence. The 1927 Royal Commission to Inquire into Alleged Killing and Burning of Bodies of Aborigines in the East Kimberly is established. Subsequently, governments were pressured to improve the circumstances of Aboriginal people.</w:t>
      </w:r>
    </w:p>
    <w:p w:rsidR="00195293" w:rsidRPr="001F6442" w:rsidRDefault="00195293" w:rsidP="00195293">
      <w:pPr>
        <w:pStyle w:val="Bullets"/>
        <w:ind w:left="357"/>
        <w:rPr>
          <w:lang w:val="en-GB" w:eastAsia="en-GB"/>
        </w:rPr>
      </w:pPr>
      <w:r>
        <w:t>1927 – The West Australian state government declares central Perth a prohibited area for Aboriginal people. Aboriginal people could only enter with a ‘native pass’ which was issued by the Commissioner of Native Affairs. This lasts until 1954.</w:t>
      </w:r>
    </w:p>
    <w:p w:rsidR="00195293" w:rsidRPr="001F6442" w:rsidRDefault="00195293" w:rsidP="00195293">
      <w:pPr>
        <w:pStyle w:val="Bullets"/>
        <w:ind w:left="357"/>
        <w:rPr>
          <w:lang w:val="en-GB" w:eastAsia="en-GB"/>
        </w:rPr>
      </w:pPr>
      <w:r>
        <w:t>1931 – Arnhem Land in the Northern Territory is declared an Aboriginal reserve.</w:t>
      </w:r>
    </w:p>
    <w:p w:rsidR="00195293" w:rsidRPr="001F6442" w:rsidRDefault="00195293" w:rsidP="00195293">
      <w:pPr>
        <w:pStyle w:val="Bullets"/>
        <w:ind w:left="357"/>
        <w:rPr>
          <w:lang w:val="en-GB" w:eastAsia="en-GB"/>
        </w:rPr>
      </w:pPr>
      <w:r>
        <w:t>1942 – Darwin is bombed by the Japanese and many Aboriginal people are relocated in ‘control camps’, with restrictions placed on their movement. In Arnhem Land, Aboriginal people are recruited into the Northern Territory Special Reconnaissance Unit to defend against the anticipated Japanese invasion.</w:t>
      </w:r>
    </w:p>
    <w:p w:rsidR="00195293" w:rsidRPr="001F6442" w:rsidRDefault="00195293" w:rsidP="00195293">
      <w:pPr>
        <w:pStyle w:val="Bullets"/>
        <w:ind w:left="357"/>
        <w:rPr>
          <w:lang w:val="en-GB" w:eastAsia="en-GB"/>
        </w:rPr>
      </w:pPr>
      <w:r>
        <w:t>1949 – Aboriginal people who served in World War II gain the right to enrol to vote under the Commonwealth Electoral Act.</w:t>
      </w:r>
    </w:p>
    <w:p w:rsidR="00195293" w:rsidRPr="001F6442" w:rsidRDefault="00195293" w:rsidP="00195293">
      <w:pPr>
        <w:pStyle w:val="Bullets"/>
        <w:ind w:left="357"/>
        <w:rPr>
          <w:lang w:val="en-GB" w:eastAsia="en-GB"/>
        </w:rPr>
      </w:pPr>
      <w:r>
        <w:t>1953 – The first of three British nuclear tests is conducted at Emu Field in South Australia, leaving many Aboriginal people suffering from radiation sickness.</w:t>
      </w:r>
    </w:p>
    <w:p w:rsidR="00195293" w:rsidRPr="001F6442" w:rsidRDefault="00195293" w:rsidP="00195293">
      <w:pPr>
        <w:pStyle w:val="Bullets"/>
        <w:ind w:left="357"/>
        <w:rPr>
          <w:lang w:val="en-GB" w:eastAsia="en-GB"/>
        </w:rPr>
      </w:pPr>
      <w:r>
        <w:t>1957 – The Federal Council for the Advancement of Aborigines and Torres Strait Islanders (FCMTSI; later FCAATSI) is formed. It continues to petition for Indigenous rights for the next 21 years.</w:t>
      </w:r>
    </w:p>
    <w:p w:rsidR="00195293" w:rsidRPr="001F6442" w:rsidRDefault="00195293" w:rsidP="00195293">
      <w:pPr>
        <w:pStyle w:val="Bullets"/>
        <w:ind w:left="357"/>
        <w:rPr>
          <w:lang w:val="en-GB" w:eastAsia="en-GB"/>
        </w:rPr>
      </w:pPr>
      <w:r>
        <w:t>1962 – The Commonwealth Electoral Act is amended to give Aboriginal people the right to enrol to vote in all states except Queensland.</w:t>
      </w:r>
    </w:p>
    <w:p w:rsidR="00195293" w:rsidRPr="001F6442" w:rsidRDefault="00195293" w:rsidP="00195293">
      <w:pPr>
        <w:pStyle w:val="Bullets"/>
        <w:ind w:left="357"/>
        <w:rPr>
          <w:lang w:val="en-GB" w:eastAsia="en-GB"/>
        </w:rPr>
      </w:pPr>
      <w:r>
        <w:t>1965 – Indigenous people in Queensland finally gain the right to enrol to vote in State elections.</w:t>
      </w:r>
    </w:p>
    <w:p w:rsidR="00195293" w:rsidRPr="001F6442" w:rsidRDefault="00195293" w:rsidP="00195293">
      <w:pPr>
        <w:pStyle w:val="Bullets"/>
        <w:ind w:left="357"/>
        <w:rPr>
          <w:lang w:val="en-GB" w:eastAsia="en-GB"/>
        </w:rPr>
      </w:pPr>
      <w:r>
        <w:rPr>
          <w:noProof/>
          <w:lang w:val="en-GB" w:eastAsia="en-GB"/>
        </w:rPr>
        <w:lastRenderedPageBreak/>
        <mc:AlternateContent>
          <mc:Choice Requires="wps">
            <w:drawing>
              <wp:anchor distT="0" distB="0" distL="114300" distR="114300" simplePos="0" relativeHeight="251855872" behindDoc="1" locked="0" layoutInCell="1" allowOverlap="1" wp14:anchorId="273A66CB" wp14:editId="068643A1">
                <wp:simplePos x="0" y="0"/>
                <wp:positionH relativeFrom="column">
                  <wp:posOffset>-835025</wp:posOffset>
                </wp:positionH>
                <wp:positionV relativeFrom="paragraph">
                  <wp:posOffset>-298450</wp:posOffset>
                </wp:positionV>
                <wp:extent cx="7303135" cy="9105900"/>
                <wp:effectExtent l="0" t="0" r="31115" b="57150"/>
                <wp:wrapNone/>
                <wp:docPr id="4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91059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65.75pt;margin-top:-23.5pt;width:575.05pt;height:717pt;z-index:-25146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" strokecolor="#d99594" strokeweight="1pt">
                <v:fill color2="#e5b8b7" focus="100%" type="gradient"/>
                <v:shadow on="t" color="#622423" opacity=".5" offset="1pt"/>
              </v:roundrect>
            </w:pict>
          </mc:Fallback>
        </mc:AlternateContent>
      </w:r>
      <w:r>
        <w:t>1966 – The Commonwealth government signs the International Convention on the Elimination of All Forms of Racial Discrimination.</w:t>
      </w:r>
    </w:p>
    <w:p w:rsidR="00195293" w:rsidRPr="001F6442" w:rsidRDefault="00195293" w:rsidP="00195293">
      <w:pPr>
        <w:pStyle w:val="Bullets"/>
        <w:ind w:left="357"/>
        <w:rPr>
          <w:lang w:val="en-GB" w:eastAsia="en-GB"/>
        </w:rPr>
      </w:pPr>
      <w:r>
        <w:t>1967 – A referendum is held in May to change clauses in the Federal Constitution which discriminate against Aboriginal people. Nearly 91 per cent of Australians vote ‘yes’ for change, and as a result Indigenous people are included in the Census and legislation concerning the welfare of Aborigines passes from State to Commonwealth government.</w:t>
      </w:r>
    </w:p>
    <w:p w:rsidR="00195293" w:rsidRPr="001F6442" w:rsidRDefault="00195293" w:rsidP="00195293">
      <w:pPr>
        <w:pStyle w:val="Bullets"/>
        <w:ind w:left="357"/>
        <w:rPr>
          <w:lang w:val="en-GB" w:eastAsia="en-GB"/>
        </w:rPr>
      </w:pPr>
      <w:r>
        <w:t>1971 – Larrakia people ‘sit-in’ on Bagot Road, Darwin in a protest against the theft of their land.</w:t>
      </w:r>
    </w:p>
    <w:p w:rsidR="00195293" w:rsidRPr="001F6442" w:rsidRDefault="00195293" w:rsidP="00195293">
      <w:pPr>
        <w:pStyle w:val="Bullets"/>
        <w:ind w:left="357"/>
        <w:rPr>
          <w:lang w:val="en-GB" w:eastAsia="en-GB"/>
        </w:rPr>
      </w:pPr>
      <w:r>
        <w:t>1972 – The Aboriginal Heritage Act is declared in Western Australia. The Whitlam Government freezes all applications for mining and exploration on Commonwealth Aboriginal reserves.</w:t>
      </w:r>
    </w:p>
    <w:p w:rsidR="00195293" w:rsidRPr="001F6442" w:rsidRDefault="00195293" w:rsidP="00195293">
      <w:pPr>
        <w:pStyle w:val="Bullets"/>
        <w:ind w:left="357"/>
        <w:rPr>
          <w:lang w:val="en-GB" w:eastAsia="en-GB"/>
        </w:rPr>
      </w:pPr>
      <w:r>
        <w:t>1973 – Mr Justice Woodward of the Aboriginal Land Commission delivers his first report, emphasising Aboriginal people’s right to prevent mining on their land, and signalling a new approach to Aboriginal land rights.</w:t>
      </w:r>
    </w:p>
    <w:p w:rsidR="00195293" w:rsidRPr="001F6442" w:rsidRDefault="00195293" w:rsidP="00195293">
      <w:pPr>
        <w:pStyle w:val="Bullets"/>
        <w:ind w:left="357"/>
        <w:rPr>
          <w:lang w:val="en-GB" w:eastAsia="en-GB"/>
        </w:rPr>
      </w:pPr>
      <w:r>
        <w:t>1975 – The World Council of Indigenous People is founded.</w:t>
      </w:r>
      <w:r>
        <w:br/>
      </w:r>
      <w:r>
        <w:br/>
        <w:t xml:space="preserve">The Aboriginal Land Fund Commission is established to buy land for Aboriginal groups across Australia. </w:t>
      </w:r>
      <w:r>
        <w:br/>
      </w:r>
      <w:r>
        <w:br/>
        <w:t xml:space="preserve">The Senate unanimously pass a resolution put by Senator Bonner which acknowledges prior Indigenous ownership of Australia, and provides compensation for dispossession of land. </w:t>
      </w:r>
      <w:r>
        <w:br/>
        <w:t>The Racial Discrimination Act is passed by the Whitlam Government. It overrides state and territory legislation and makes racial discrimination unlawful.</w:t>
      </w:r>
    </w:p>
    <w:p w:rsidR="00195293" w:rsidRPr="001F6442" w:rsidRDefault="00195293" w:rsidP="00195293">
      <w:pPr>
        <w:pStyle w:val="Bullets"/>
        <w:ind w:left="357"/>
        <w:rPr>
          <w:lang w:val="en-GB" w:eastAsia="en-GB"/>
        </w:rPr>
      </w:pPr>
      <w:r>
        <w:t>1976 – Aboriginal law and land rights are finally recognised in the Aboriginal Land Rights (Northern Territory) Act. Recognition of land ownership is extended to 11,000 Aboriginal people.</w:t>
      </w:r>
    </w:p>
    <w:p w:rsidR="00195293" w:rsidRPr="001F6442" w:rsidRDefault="00195293" w:rsidP="00195293">
      <w:pPr>
        <w:pStyle w:val="Bullets"/>
        <w:ind w:left="357"/>
        <w:rPr>
          <w:lang w:val="en-GB" w:eastAsia="en-GB"/>
        </w:rPr>
      </w:pPr>
      <w:r>
        <w:t>1977 – The Yanyuwa people’s claim to crown land at Borroloola commences hearing. It is the first and longest lasting land claim in Australia’s history.</w:t>
      </w:r>
    </w:p>
    <w:p w:rsidR="00195293" w:rsidRPr="001F6442" w:rsidRDefault="00195293" w:rsidP="00195293">
      <w:pPr>
        <w:pStyle w:val="Bullets"/>
        <w:ind w:left="357"/>
        <w:rPr>
          <w:lang w:val="en-GB" w:eastAsia="en-GB"/>
        </w:rPr>
      </w:pPr>
      <w:r>
        <w:t>1978 – The Northern Territory Aboriginal Sacred Sites Ordinance is passed, instituting prosecution for trespass and desecration of Aboriginal sites.</w:t>
      </w:r>
    </w:p>
    <w:p w:rsidR="00195293" w:rsidRPr="001F6442" w:rsidRDefault="00195293" w:rsidP="00195293">
      <w:pPr>
        <w:pStyle w:val="Bullets"/>
        <w:ind w:left="357"/>
        <w:rPr>
          <w:lang w:val="en-GB" w:eastAsia="en-GB"/>
        </w:rPr>
      </w:pPr>
      <w:r>
        <w:t xml:space="preserve">1980 – International attention is drawn to Aboriginal land rights when Aboriginal people from around Australia travel to Western Australia’s Noonkanbah to help the Yungnogora people fight to stop the Amax mining company from drilling on their land. </w:t>
      </w:r>
      <w:r>
        <w:br/>
      </w:r>
      <w:r>
        <w:br/>
        <w:t>The National Federation of Land Councils is formed, giving a national voice to the land rights movement.</w:t>
      </w:r>
    </w:p>
    <w:p w:rsidR="00195293" w:rsidRPr="001F6442" w:rsidRDefault="00195293" w:rsidP="00195293">
      <w:pPr>
        <w:pStyle w:val="Bullets"/>
        <w:ind w:left="357"/>
        <w:rPr>
          <w:lang w:val="en-GB" w:eastAsia="en-GB"/>
        </w:rPr>
      </w:pPr>
      <w:r>
        <w:t>1981 – The Pitjantjatjara Land Rights Act (SA) is passed and a large area of the State is returned to the Pitjantjatjara people.</w:t>
      </w:r>
    </w:p>
    <w:p w:rsidR="00195293" w:rsidRPr="001F6442" w:rsidRDefault="00195293" w:rsidP="00195293">
      <w:pPr>
        <w:pStyle w:val="Bullets"/>
        <w:ind w:left="357"/>
        <w:rPr>
          <w:lang w:val="en-GB" w:eastAsia="en-GB"/>
        </w:rPr>
      </w:pPr>
      <w:r>
        <w:t>1982 – Aborigines at Ntaria (Hermannsburg mission), in Central Australia are granted freehold title.</w:t>
      </w:r>
    </w:p>
    <w:p w:rsidR="00195293" w:rsidRPr="001F6442" w:rsidRDefault="00195293" w:rsidP="00195293">
      <w:pPr>
        <w:pStyle w:val="Bullets"/>
        <w:ind w:left="357"/>
        <w:rPr>
          <w:lang w:val="en-GB" w:eastAsia="en-GB"/>
        </w:rPr>
      </w:pPr>
      <w:r>
        <w:rPr>
          <w:noProof/>
          <w:lang w:val="en-GB" w:eastAsia="en-GB"/>
        </w:rPr>
        <w:lastRenderedPageBreak/>
        <mc:AlternateContent>
          <mc:Choice Requires="wps">
            <w:drawing>
              <wp:anchor distT="0" distB="0" distL="114300" distR="114300" simplePos="0" relativeHeight="251856896" behindDoc="1" locked="0" layoutInCell="1" allowOverlap="1" wp14:anchorId="1405AC43" wp14:editId="38AE4DAC">
                <wp:simplePos x="0" y="0"/>
                <wp:positionH relativeFrom="column">
                  <wp:posOffset>-765544</wp:posOffset>
                </wp:positionH>
                <wp:positionV relativeFrom="paragraph">
                  <wp:posOffset>-276447</wp:posOffset>
                </wp:positionV>
                <wp:extent cx="7303135" cy="8165805"/>
                <wp:effectExtent l="0" t="0" r="31115" b="64135"/>
                <wp:wrapNone/>
                <wp:docPr id="47"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816580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60.3pt;margin-top:-21.75pt;width:575.05pt;height:643pt;z-index:-25145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" strokecolor="#d99594" strokeweight="1pt">
                <v:fill color2="#e5b8b7" focus="100%" type="gradient"/>
                <v:shadow on="t" color="#622423" opacity=".5" offset="1pt"/>
              </v:roundrect>
            </w:pict>
          </mc:Fallback>
        </mc:AlternateContent>
      </w:r>
      <w:r>
        <w:t xml:space="preserve">1984 – Joint Land Councils from the Northern Territory and the states visit Parliament House, Canberra, to protest against the proposed amendments to the Northern Territory’s Aboriginal Land Rights Act and the inadequate provisions in Prime Minister Hawke’s visions of ‘Uniform National Land Rights’. </w:t>
      </w:r>
      <w:r>
        <w:br/>
      </w:r>
      <w:r>
        <w:br/>
        <w:t>The Western Australian Government introduces a land rights bill but it is defeated in the Upper House.</w:t>
      </w:r>
    </w:p>
    <w:p w:rsidR="00195293" w:rsidRPr="001F6442" w:rsidRDefault="00195293" w:rsidP="00195293">
      <w:pPr>
        <w:pStyle w:val="Bullets"/>
        <w:ind w:left="357"/>
        <w:rPr>
          <w:lang w:val="en-GB" w:eastAsia="en-GB"/>
        </w:rPr>
      </w:pPr>
      <w:r>
        <w:t>1987 – Voting becomes compulsory for Aboriginal people in the Northern Territory elections.</w:t>
      </w:r>
    </w:p>
    <w:p w:rsidR="00195293" w:rsidRPr="001F6442" w:rsidRDefault="00195293" w:rsidP="00195293">
      <w:pPr>
        <w:pStyle w:val="Bullets"/>
        <w:ind w:left="357"/>
        <w:rPr>
          <w:lang w:val="en-GB" w:eastAsia="en-GB"/>
        </w:rPr>
      </w:pPr>
      <w:r>
        <w:t xml:space="preserve">1988 – Tens of thousands of Aboriginal and Torres Strait Islander people and some non-Indigenous Australians march through the streets of Sydney on 26 January (Australia Day) to celebrate two hundred years of survival, while many non-Indigenous Australians commemorate the bicentenary of the colonisation of the country. </w:t>
      </w:r>
      <w:r>
        <w:br/>
      </w:r>
      <w:r>
        <w:br/>
        <w:t>Prime Minister Hawke responds favourably to the suggestion of a treaty with Indigenous people, but this is never realised.</w:t>
      </w:r>
    </w:p>
    <w:p w:rsidR="00195293" w:rsidRPr="001F6442" w:rsidRDefault="00195293" w:rsidP="00195293">
      <w:pPr>
        <w:pStyle w:val="Bullets"/>
        <w:ind w:left="357"/>
        <w:rPr>
          <w:lang w:val="en-GB" w:eastAsia="en-GB"/>
        </w:rPr>
      </w:pPr>
      <w:r>
        <w:t>1989 – The Aboriginal and Torres Strait Islander Commission (ATSIC) are established by the Federal Government.</w:t>
      </w:r>
    </w:p>
    <w:p w:rsidR="00195293" w:rsidRPr="001F6442" w:rsidRDefault="00195293" w:rsidP="00195293">
      <w:pPr>
        <w:pStyle w:val="Bullets"/>
        <w:ind w:left="357"/>
        <w:rPr>
          <w:lang w:val="en-GB" w:eastAsia="en-GB"/>
        </w:rPr>
      </w:pPr>
      <w:r>
        <w:t>1991 – Legislation providing for land rights is passed through the Legislative Assembly in Queensland, but is markedly inferior to the standards set in the Northern Territory. Land rights legislation for Tasmanian Aboriginal people is rejected by the upper house.</w:t>
      </w:r>
    </w:p>
    <w:p w:rsidR="00195293" w:rsidRPr="001F6442" w:rsidRDefault="00195293" w:rsidP="00195293">
      <w:pPr>
        <w:pStyle w:val="Bullets"/>
        <w:ind w:left="357"/>
        <w:rPr>
          <w:lang w:val="en-GB" w:eastAsia="en-GB"/>
        </w:rPr>
      </w:pPr>
      <w:r>
        <w:t>1992 – Prime Minister Paul Keating makes his ‘Redfern Park’ speech at the launch of the International Year of the World’s Indigenous People, in which he acknowledges past wrongs.</w:t>
      </w:r>
    </w:p>
    <w:p w:rsidR="00195293" w:rsidRPr="001F6442" w:rsidRDefault="00195293" w:rsidP="00195293">
      <w:pPr>
        <w:pStyle w:val="Bullets"/>
        <w:ind w:left="357"/>
        <w:rPr>
          <w:lang w:val="en-GB" w:eastAsia="en-GB"/>
        </w:rPr>
      </w:pPr>
      <w:r>
        <w:t>1993 – The United Nations Year of Indigenous Peoples is celebrated throughout the world. Second World Indigenous Youth Conference held in Darwin, Northern Territory.</w:t>
      </w:r>
    </w:p>
    <w:p w:rsidR="00195293" w:rsidRPr="001F6442" w:rsidRDefault="00195293" w:rsidP="00195293">
      <w:pPr>
        <w:pStyle w:val="Bullets"/>
        <w:ind w:left="357"/>
        <w:rPr>
          <w:lang w:val="en-GB" w:eastAsia="en-GB"/>
        </w:rPr>
      </w:pPr>
      <w:r>
        <w:t>1994 – Minister for Aboriginal Affairs, Robert Tickner, places a 25 year ban on the construction of the Hindmarsh Island Bridge, after a group of Ngarrindgeri women claim that it is sacred, but cannot be publicly revealed. The 1995 Hindmarsh Island Royal Commission finds that claims of ‘secret women’s business’ are a fabrication. The later 2001 Federal Court judgment finds that there was no fabrication of ‘secret women’s business’.</w:t>
      </w:r>
    </w:p>
    <w:p w:rsidR="00195293" w:rsidRPr="001F6442" w:rsidRDefault="00195293" w:rsidP="00195293">
      <w:pPr>
        <w:pStyle w:val="Bullets"/>
        <w:ind w:left="357"/>
        <w:rPr>
          <w:lang w:val="en-GB" w:eastAsia="en-GB"/>
        </w:rPr>
      </w:pPr>
      <w:r>
        <w:t>2007 – The Australian government announce a dramatic intervention into some Northern Territory Aboriginal communities in response to the Little Children Are Sacred Report. Against the recommendations of the report, the Northern Territory National Emergency Response Act 2007 is passed, and sections of the Racial Discrimination Act 1975 are repealed.</w:t>
      </w:r>
    </w:p>
    <w:p w:rsidR="00195293" w:rsidRDefault="00195293">
      <w:pPr>
        <w:spacing w:after="0" w:line="240" w:lineRule="auto"/>
      </w:pPr>
      <w:r>
        <w:br w:type="page"/>
      </w:r>
    </w:p>
    <w:p w:rsidR="00195293" w:rsidRPr="001F6442" w:rsidRDefault="00195293" w:rsidP="00195293">
      <w:pPr>
        <w:pStyle w:val="Bullets"/>
        <w:ind w:left="357"/>
        <w:rPr>
          <w:lang w:val="en-GB" w:eastAsia="en-GB"/>
        </w:rPr>
      </w:pPr>
      <w:r>
        <w:rPr>
          <w:noProof/>
          <w:lang w:val="en-GB" w:eastAsia="en-GB"/>
        </w:rPr>
        <w:lastRenderedPageBreak/>
        <mc:AlternateContent>
          <mc:Choice Requires="wps">
            <w:drawing>
              <wp:anchor distT="0" distB="0" distL="114300" distR="114300" simplePos="0" relativeHeight="251857920" behindDoc="1" locked="0" layoutInCell="1" allowOverlap="1" wp14:anchorId="1713487C" wp14:editId="59D0685B">
                <wp:simplePos x="0" y="0"/>
                <wp:positionH relativeFrom="column">
                  <wp:posOffset>-742315</wp:posOffset>
                </wp:positionH>
                <wp:positionV relativeFrom="paragraph">
                  <wp:posOffset>-301920</wp:posOffset>
                </wp:positionV>
                <wp:extent cx="7303135" cy="6287770"/>
                <wp:effectExtent l="0" t="0" r="31115" b="55880"/>
                <wp:wrapNone/>
                <wp:docPr id="5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628777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26" style="position:absolute;margin-left:-58.45pt;margin-top:-23.75pt;width:575.05pt;height:495.1pt;z-index:-25145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" strokecolor="#d99594" strokeweight="1pt">
                <v:fill color2="#e5b8b7" focus="100%" type="gradient"/>
                <v:shadow on="t" color="#622423" opacity=".5" offset="1pt"/>
              </v:roundrect>
            </w:pict>
          </mc:Fallback>
        </mc:AlternateContent>
      </w:r>
      <w:r>
        <w:t>2008 – Against the recommendations of the Northern Territory Emergency Response (NTER) review, the Australian government continues the Northern Territory intervention for a further twelve months, with some changes.</w:t>
      </w:r>
      <w:r>
        <w:br/>
      </w:r>
      <w:r>
        <w:br/>
        <w:t>The Prime Minister, Kevin Rudd, moves a motion in federal parliament of Apology to Australia's Indigenous Peoples with specific reference to the Stolen Generations.</w:t>
      </w:r>
      <w:r>
        <w:br/>
        <w:t>A High Court decision, known as the Blue Mud Bay decision, gives traditional owners native title rights over the inter-tidal zone of Blue Mud Bay rights along the coastline of northeast Arnhem Land.</w:t>
      </w:r>
    </w:p>
    <w:p w:rsidR="00195293" w:rsidRPr="001F6442" w:rsidRDefault="00195293" w:rsidP="00195293">
      <w:pPr>
        <w:pStyle w:val="Bullets"/>
        <w:ind w:left="357"/>
        <w:rPr>
          <w:lang w:val="en-GB" w:eastAsia="en-GB"/>
        </w:rPr>
      </w:pPr>
      <w:r>
        <w:t>2009 – Australia signs the Declaration on the Rights of Indigenous Peoples in 2009, after initially refusing along with Canada, United States and New Zealand.</w:t>
      </w:r>
    </w:p>
    <w:p w:rsidR="00195293" w:rsidRPr="001F6442" w:rsidRDefault="00195293" w:rsidP="00195293">
      <w:pPr>
        <w:pStyle w:val="Bullets"/>
        <w:ind w:left="357"/>
        <w:rPr>
          <w:lang w:val="en-GB" w:eastAsia="en-GB"/>
        </w:rPr>
      </w:pPr>
      <w:r>
        <w:t>2010 – The Queensland Parliament amends the state’s Constitution to include a Preamble providing due recognition to Queensland’s Aboriginal and Torres Strait Islander peoples.</w:t>
      </w:r>
      <w:r>
        <w:br/>
        <w:t>Noongar man Ken Wyatt becomes the first Indigenous member of the House of Representatives in the federal parliament.</w:t>
      </w:r>
      <w:r>
        <w:br/>
      </w:r>
      <w:r>
        <w:br/>
        <w:t>The first board of the National Congress of Australia’s First Peoples, a representative body advocating for the recognition of Aboriginal and Torres Strait Islander peoples' rights, is appointed and the company becomes incorporated.</w:t>
      </w:r>
    </w:p>
    <w:p w:rsidR="00195293" w:rsidRPr="00AA7274" w:rsidRDefault="00195293" w:rsidP="00195293">
      <w:pPr>
        <w:pStyle w:val="Bullets"/>
        <w:ind w:left="357"/>
        <w:rPr>
          <w:lang w:val="en-GB" w:eastAsia="en-GB"/>
        </w:rPr>
      </w:pPr>
      <w:r>
        <w:t>2012 – The Aboriginal tent embassy celebrates its 40th anniversary.</w:t>
      </w:r>
      <w:r>
        <w:br/>
      </w:r>
      <w:r>
        <w:br/>
        <w:t>The Panel on Constitutional Recognition of Indigenous Australians presents its report Recognising Aboriginal and Torres Strait Islander Peoples in the Constitution to the Prime Minister, Julia Gillard. In its Report, the Panel unanimously endorsed a specific proposal to amend the Constitution.</w:t>
      </w:r>
    </w:p>
    <w:p w:rsidR="00195293" w:rsidRPr="001F6442" w:rsidRDefault="00195293" w:rsidP="00195293">
      <w:pPr>
        <w:rPr>
          <w:i/>
        </w:rPr>
      </w:pPr>
      <w:r w:rsidRPr="001F6442">
        <w:rPr>
          <w:i/>
        </w:rPr>
        <w:t>Source: lryb.aiatsis.gov.au</w:t>
      </w:r>
    </w:p>
    <w:p w:rsidR="00195293" w:rsidRDefault="00195293" w:rsidP="00195293"/>
    <w:p w:rsidR="00195293" w:rsidRDefault="00195293" w:rsidP="00195293">
      <w:pPr>
        <w:spacing w:after="0" w:line="240" w:lineRule="auto"/>
      </w:pPr>
      <w:r>
        <w:br w:type="page"/>
      </w:r>
    </w:p>
    <w:p w:rsidR="00195293" w:rsidRDefault="00195293" w:rsidP="00195293">
      <w:pPr>
        <w:pStyle w:val="Heading3"/>
      </w:pPr>
      <w:bookmarkStart w:id="222" w:name="_Toc393359037"/>
      <w:bookmarkStart w:id="223" w:name="_Toc427852286"/>
      <w:r>
        <w:lastRenderedPageBreak/>
        <w:t>Cultural shock</w:t>
      </w:r>
      <w:bookmarkEnd w:id="222"/>
      <w:bookmarkEnd w:id="223"/>
    </w:p>
    <w:p w:rsidR="00195293" w:rsidRDefault="00195293" w:rsidP="00195293">
      <w:pPr>
        <w:rPr>
          <w:lang w:val="en-GB"/>
        </w:rPr>
      </w:pPr>
      <w:r>
        <w:rPr>
          <w:lang w:val="en-GB"/>
        </w:rPr>
        <w:t>The shock of having their culture taken away from them or disrespected may make some Indigenous people feel marginalised. This can lead to stress and affect their physical and mental wellbeing; as previously mentioned, they may succumb to:</w:t>
      </w:r>
    </w:p>
    <w:p w:rsidR="00195293" w:rsidRDefault="00195293" w:rsidP="00195293">
      <w:pPr>
        <w:pStyle w:val="Bullets"/>
        <w:rPr>
          <w:lang w:val="en-GB"/>
        </w:rPr>
      </w:pPr>
      <w:r>
        <w:rPr>
          <w:lang w:val="en-GB"/>
        </w:rPr>
        <w:t>Depression</w:t>
      </w:r>
    </w:p>
    <w:p w:rsidR="00195293" w:rsidRDefault="00195293" w:rsidP="00195293">
      <w:pPr>
        <w:pStyle w:val="Bullets"/>
        <w:rPr>
          <w:lang w:val="en-GB"/>
        </w:rPr>
      </w:pPr>
      <w:r>
        <w:rPr>
          <w:noProof/>
          <w:lang w:val="en-GB" w:eastAsia="en-GB"/>
        </w:rPr>
        <w:drawing>
          <wp:anchor distT="0" distB="0" distL="114300" distR="114300" simplePos="0" relativeHeight="251858944" behindDoc="1" locked="0" layoutInCell="1" allowOverlap="1" wp14:anchorId="0E5B3DE5" wp14:editId="5D62220D">
            <wp:simplePos x="0" y="0"/>
            <wp:positionH relativeFrom="column">
              <wp:posOffset>3790950</wp:posOffset>
            </wp:positionH>
            <wp:positionV relativeFrom="paragraph">
              <wp:posOffset>-3175</wp:posOffset>
            </wp:positionV>
            <wp:extent cx="1219200" cy="2171700"/>
            <wp:effectExtent l="19050" t="0" r="0" b="0"/>
            <wp:wrapTight wrapText="bothSides">
              <wp:wrapPolygon edited="0">
                <wp:start x="-338" y="0"/>
                <wp:lineTo x="-338" y="21411"/>
                <wp:lineTo x="21600" y="21411"/>
                <wp:lineTo x="21600" y="0"/>
                <wp:lineTo x="-338" y="0"/>
              </wp:wrapPolygon>
            </wp:wrapTight>
            <wp:docPr id="60" name="Picture 30" descr="C:\Users\Tom\Desktop\ArtWork\cry_sad_stress_depress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Tom\Desktop\ArtWork\cry_sad_stress_depressed.png"/>
                    <pic:cNvPicPr>
                      <a:picLocks noChangeAspect="1" noChangeArrowheads="1"/>
                    </pic:cNvPicPr>
                  </pic:nvPicPr>
                  <pic:blipFill>
                    <a:blip r:embed="rId82" cstate="print"/>
                    <a:srcRect/>
                    <a:stretch>
                      <a:fillRect/>
                    </a:stretch>
                  </pic:blipFill>
                  <pic:spPr bwMode="auto">
                    <a:xfrm>
                      <a:off x="0" y="0"/>
                      <a:ext cx="1219200" cy="2171700"/>
                    </a:xfrm>
                    <a:prstGeom prst="rect">
                      <a:avLst/>
                    </a:prstGeom>
                    <a:noFill/>
                    <a:ln w="9525">
                      <a:noFill/>
                      <a:miter lim="800000"/>
                      <a:headEnd/>
                      <a:tailEnd/>
                    </a:ln>
                  </pic:spPr>
                </pic:pic>
              </a:graphicData>
            </a:graphic>
          </wp:anchor>
        </w:drawing>
      </w:r>
      <w:r>
        <w:rPr>
          <w:lang w:val="en-GB"/>
        </w:rPr>
        <w:t>Alcoholism</w:t>
      </w:r>
    </w:p>
    <w:p w:rsidR="00195293" w:rsidRDefault="00195293" w:rsidP="00195293">
      <w:pPr>
        <w:pStyle w:val="Bullets"/>
        <w:rPr>
          <w:lang w:val="en-GB"/>
        </w:rPr>
      </w:pPr>
      <w:r>
        <w:rPr>
          <w:lang w:val="en-GB"/>
        </w:rPr>
        <w:t>Drug problems</w:t>
      </w:r>
    </w:p>
    <w:p w:rsidR="00195293" w:rsidRDefault="00195293" w:rsidP="00195293">
      <w:pPr>
        <w:pStyle w:val="Bullets"/>
        <w:rPr>
          <w:lang w:val="en-GB"/>
        </w:rPr>
      </w:pPr>
      <w:r>
        <w:rPr>
          <w:lang w:val="en-GB"/>
        </w:rPr>
        <w:t>Self harm</w:t>
      </w:r>
    </w:p>
    <w:p w:rsidR="00195293" w:rsidRDefault="00195293" w:rsidP="00195293">
      <w:pPr>
        <w:pStyle w:val="Bullets"/>
        <w:rPr>
          <w:lang w:val="en-GB"/>
        </w:rPr>
      </w:pPr>
      <w:r>
        <w:rPr>
          <w:lang w:val="en-GB"/>
        </w:rPr>
        <w:t>Violence</w:t>
      </w:r>
    </w:p>
    <w:p w:rsidR="00195293" w:rsidRDefault="00195293" w:rsidP="00195293">
      <w:pPr>
        <w:pStyle w:val="Bullets"/>
        <w:rPr>
          <w:lang w:val="en-GB"/>
        </w:rPr>
      </w:pPr>
      <w:r>
        <w:rPr>
          <w:lang w:val="en-GB"/>
        </w:rPr>
        <w:t>Language difficulties</w:t>
      </w:r>
    </w:p>
    <w:p w:rsidR="00195293" w:rsidRDefault="00195293" w:rsidP="00195293">
      <w:pPr>
        <w:pStyle w:val="Bullets"/>
        <w:rPr>
          <w:lang w:val="en-GB"/>
        </w:rPr>
      </w:pPr>
      <w:r>
        <w:rPr>
          <w:lang w:val="en-GB"/>
        </w:rPr>
        <w:t>Loss of identity</w:t>
      </w:r>
    </w:p>
    <w:p w:rsidR="00195293" w:rsidRDefault="00195293" w:rsidP="00195293">
      <w:pPr>
        <w:pStyle w:val="Bullets"/>
        <w:rPr>
          <w:lang w:eastAsia="en-GB"/>
        </w:rPr>
      </w:pPr>
      <w:r>
        <w:rPr>
          <w:lang w:eastAsia="en-GB"/>
        </w:rPr>
        <w:t>Poverty</w:t>
      </w:r>
    </w:p>
    <w:p w:rsidR="00195293" w:rsidRDefault="00195293" w:rsidP="00195293">
      <w:pPr>
        <w:pStyle w:val="Bullets"/>
        <w:rPr>
          <w:lang w:eastAsia="en-GB"/>
        </w:rPr>
      </w:pPr>
      <w:r>
        <w:rPr>
          <w:lang w:eastAsia="en-GB"/>
        </w:rPr>
        <w:t>Homelessness</w:t>
      </w:r>
    </w:p>
    <w:p w:rsidR="00195293" w:rsidRDefault="00195293" w:rsidP="00195293">
      <w:pPr>
        <w:pStyle w:val="Bullets"/>
        <w:rPr>
          <w:lang w:eastAsia="en-GB"/>
        </w:rPr>
      </w:pPr>
      <w:r>
        <w:rPr>
          <w:lang w:eastAsia="en-GB"/>
        </w:rPr>
        <w:t>Unemployment.</w:t>
      </w:r>
      <w:r w:rsidRPr="007F6C9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195293" w:rsidRPr="007F6C92" w:rsidRDefault="00195293" w:rsidP="00195293">
      <w:pPr>
        <w:rPr>
          <w:lang w:val="en-GB" w:eastAsia="en-GB"/>
        </w:rPr>
      </w:pPr>
    </w:p>
    <w:p w:rsidR="00195293" w:rsidRPr="00195293" w:rsidRDefault="00195293" w:rsidP="00195293">
      <w:pPr>
        <w:rPr>
          <w:lang w:val="en-GB" w:eastAsia="en-GB"/>
        </w:rPr>
      </w:pPr>
    </w:p>
    <w:sectPr w:rsidR="00195293" w:rsidRPr="00195293" w:rsidSect="005D0952">
      <w:headerReference w:type="default" r:id="rId83"/>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D71" w:rsidRDefault="00966D71" w:rsidP="009F3A3C">
      <w:pPr>
        <w:spacing w:after="0" w:line="240" w:lineRule="auto"/>
      </w:pPr>
      <w:r>
        <w:separator/>
      </w:r>
    </w:p>
  </w:endnote>
  <w:endnote w:type="continuationSeparator" w:id="0">
    <w:p w:rsidR="00966D71" w:rsidRDefault="00966D71"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35 Thin">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D71" w:rsidRDefault="00966D71" w:rsidP="009F3A3C">
      <w:pPr>
        <w:spacing w:after="0" w:line="240" w:lineRule="auto"/>
      </w:pPr>
      <w:r>
        <w:separator/>
      </w:r>
    </w:p>
  </w:footnote>
  <w:footnote w:type="continuationSeparator" w:id="0">
    <w:p w:rsidR="00966D71" w:rsidRDefault="00966D71"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B91CF2" w:rsidRDefault="00B91CF2">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195293" w:rsidRPr="00195293">
          <w:rPr>
            <w:b/>
            <w:noProof/>
          </w:rPr>
          <w:t>7</w:t>
        </w:r>
        <w:r>
          <w:rPr>
            <w:b/>
            <w:noProof/>
          </w:rPr>
          <w:fldChar w:fldCharType="end"/>
        </w:r>
      </w:p>
    </w:sdtContent>
  </w:sdt>
  <w:p w:rsidR="00B91CF2" w:rsidRPr="009F3A3C" w:rsidRDefault="00B91CF2"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42476A4"/>
    <w:multiLevelType w:val="hybridMultilevel"/>
    <w:tmpl w:val="89BEAA3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C792C85"/>
    <w:multiLevelType w:val="hybridMultilevel"/>
    <w:tmpl w:val="65B2FAF0"/>
    <w:lvl w:ilvl="0" w:tplc="08090005">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6243AB2"/>
    <w:multiLevelType w:val="hybridMultilevel"/>
    <w:tmpl w:val="041C141C"/>
    <w:lvl w:ilvl="0" w:tplc="D898CFA2">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B561764"/>
    <w:multiLevelType w:val="hybridMultilevel"/>
    <w:tmpl w:val="C6DEB402"/>
    <w:lvl w:ilvl="0" w:tplc="4C2E08E6">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440007B9"/>
    <w:multiLevelType w:val="hybridMultilevel"/>
    <w:tmpl w:val="008E9B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75A0237"/>
    <w:multiLevelType w:val="hybridMultilevel"/>
    <w:tmpl w:val="714004CA"/>
    <w:lvl w:ilvl="0" w:tplc="0809000F">
      <w:start w:val="1"/>
      <w:numFmt w:val="decimal"/>
      <w:lvlText w:val="%1."/>
      <w:lvlJc w:val="left"/>
      <w:pPr>
        <w:ind w:left="1494" w:hanging="360"/>
      </w:pPr>
      <w:rPr>
        <w:rFonts w:hint="default"/>
      </w:rPr>
    </w:lvl>
    <w:lvl w:ilvl="1" w:tplc="487AFC94">
      <w:start w:val="1"/>
      <w:numFmt w:val="bullet"/>
      <w:lvlText w:val="o"/>
      <w:lvlJc w:val="left"/>
      <w:pPr>
        <w:ind w:left="2061" w:hanging="360"/>
      </w:pPr>
      <w:rPr>
        <w:rFonts w:ascii="Courier New" w:hAnsi="Courier New" w:cs="Courier New" w:hint="default"/>
      </w:rPr>
    </w:lvl>
    <w:lvl w:ilvl="2" w:tplc="E26CF048">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573973F2"/>
    <w:multiLevelType w:val="hybridMultilevel"/>
    <w:tmpl w:val="49BC4904"/>
    <w:lvl w:ilvl="0" w:tplc="917A9930">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6EE80D72"/>
    <w:multiLevelType w:val="hybridMultilevel"/>
    <w:tmpl w:val="2C122C40"/>
    <w:lvl w:ilvl="0" w:tplc="F06AA958">
      <w:start w:val="1"/>
      <w:numFmt w:val="bullet"/>
      <w:pStyle w:val="Bullets"/>
      <w:lvlText w:val=""/>
      <w:lvlJc w:val="left"/>
      <w:pPr>
        <w:ind w:left="1494" w:hanging="360"/>
      </w:pPr>
      <w:rPr>
        <w:rFonts w:ascii="Wingdings" w:hAnsi="Wingdings" w:hint="default"/>
        <w:color w:val="auto"/>
        <w:sz w:val="22"/>
        <w:szCs w:val="22"/>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79174A66"/>
    <w:multiLevelType w:val="hybridMultilevel"/>
    <w:tmpl w:val="A6348128"/>
    <w:lvl w:ilvl="0" w:tplc="3E3E5C6C">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0"/>
  </w:num>
  <w:num w:numId="4">
    <w:abstractNumId w:val="15"/>
  </w:num>
  <w:num w:numId="5">
    <w:abstractNumId w:val="6"/>
  </w:num>
  <w:num w:numId="6">
    <w:abstractNumId w:val="16"/>
  </w:num>
  <w:num w:numId="7">
    <w:abstractNumId w:val="4"/>
  </w:num>
  <w:num w:numId="8">
    <w:abstractNumId w:val="11"/>
  </w:num>
  <w:num w:numId="9">
    <w:abstractNumId w:val="18"/>
    <w:lvlOverride w:ilvl="0">
      <w:startOverride w:val="1"/>
    </w:lvlOverride>
  </w:num>
  <w:num w:numId="10">
    <w:abstractNumId w:val="13"/>
    <w:lvlOverride w:ilvl="0">
      <w:startOverride w:val="1"/>
    </w:lvlOverride>
  </w:num>
  <w:num w:numId="11">
    <w:abstractNumId w:val="9"/>
  </w:num>
  <w:num w:numId="12">
    <w:abstractNumId w:val="17"/>
  </w:num>
  <w:num w:numId="13">
    <w:abstractNumId w:val="5"/>
  </w:num>
  <w:num w:numId="14">
    <w:abstractNumId w:val="14"/>
  </w:num>
  <w:num w:numId="15">
    <w:abstractNumId w:val="7"/>
  </w:num>
  <w:num w:numId="16">
    <w:abstractNumId w:val="2"/>
  </w:num>
  <w:num w:numId="17">
    <w:abstractNumId w:val="10"/>
  </w:num>
  <w:num w:numId="18">
    <w:abstractNumId w:val="3"/>
  </w:num>
  <w:num w:numId="19">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69B3"/>
    <w:rsid w:val="00020FC3"/>
    <w:rsid w:val="0002128B"/>
    <w:rsid w:val="0002759C"/>
    <w:rsid w:val="00032FB6"/>
    <w:rsid w:val="000468CB"/>
    <w:rsid w:val="0005426C"/>
    <w:rsid w:val="00057DD4"/>
    <w:rsid w:val="00072114"/>
    <w:rsid w:val="00076318"/>
    <w:rsid w:val="00076AC5"/>
    <w:rsid w:val="000773B1"/>
    <w:rsid w:val="00081759"/>
    <w:rsid w:val="00081C0B"/>
    <w:rsid w:val="00091806"/>
    <w:rsid w:val="000919DB"/>
    <w:rsid w:val="000922C4"/>
    <w:rsid w:val="000A3826"/>
    <w:rsid w:val="000C2556"/>
    <w:rsid w:val="000D0681"/>
    <w:rsid w:val="000D3EC5"/>
    <w:rsid w:val="000D475A"/>
    <w:rsid w:val="000E6711"/>
    <w:rsid w:val="000F25EA"/>
    <w:rsid w:val="000F5209"/>
    <w:rsid w:val="00104A72"/>
    <w:rsid w:val="00104E02"/>
    <w:rsid w:val="00117BC9"/>
    <w:rsid w:val="00122D3F"/>
    <w:rsid w:val="00123D92"/>
    <w:rsid w:val="00131F73"/>
    <w:rsid w:val="00133465"/>
    <w:rsid w:val="00143637"/>
    <w:rsid w:val="0014761A"/>
    <w:rsid w:val="00166150"/>
    <w:rsid w:val="001702E1"/>
    <w:rsid w:val="00174889"/>
    <w:rsid w:val="00183771"/>
    <w:rsid w:val="00185857"/>
    <w:rsid w:val="00190918"/>
    <w:rsid w:val="00192FBE"/>
    <w:rsid w:val="00195293"/>
    <w:rsid w:val="00197A18"/>
    <w:rsid w:val="001A0120"/>
    <w:rsid w:val="001A2DAE"/>
    <w:rsid w:val="001A61E8"/>
    <w:rsid w:val="001B53E2"/>
    <w:rsid w:val="001B5F58"/>
    <w:rsid w:val="001B68BC"/>
    <w:rsid w:val="001B7147"/>
    <w:rsid w:val="001B7EEA"/>
    <w:rsid w:val="001C2823"/>
    <w:rsid w:val="001C6E18"/>
    <w:rsid w:val="001D6D73"/>
    <w:rsid w:val="001D7754"/>
    <w:rsid w:val="001E01A2"/>
    <w:rsid w:val="001E5498"/>
    <w:rsid w:val="00200838"/>
    <w:rsid w:val="00206263"/>
    <w:rsid w:val="002107E3"/>
    <w:rsid w:val="00224A23"/>
    <w:rsid w:val="00237032"/>
    <w:rsid w:val="00244445"/>
    <w:rsid w:val="0025325E"/>
    <w:rsid w:val="00254B89"/>
    <w:rsid w:val="0025654A"/>
    <w:rsid w:val="00267058"/>
    <w:rsid w:val="0027163B"/>
    <w:rsid w:val="00274265"/>
    <w:rsid w:val="00276660"/>
    <w:rsid w:val="00277FE0"/>
    <w:rsid w:val="0028246C"/>
    <w:rsid w:val="00282E07"/>
    <w:rsid w:val="00283120"/>
    <w:rsid w:val="002A52DD"/>
    <w:rsid w:val="002A542A"/>
    <w:rsid w:val="002A5692"/>
    <w:rsid w:val="002A7A0B"/>
    <w:rsid w:val="002B3DF8"/>
    <w:rsid w:val="002C3AA9"/>
    <w:rsid w:val="002C4426"/>
    <w:rsid w:val="002D3CFD"/>
    <w:rsid w:val="002E0F3D"/>
    <w:rsid w:val="002F51F5"/>
    <w:rsid w:val="0030205B"/>
    <w:rsid w:val="00304280"/>
    <w:rsid w:val="00304343"/>
    <w:rsid w:val="00305318"/>
    <w:rsid w:val="00305E76"/>
    <w:rsid w:val="003061AB"/>
    <w:rsid w:val="00311E55"/>
    <w:rsid w:val="0032130C"/>
    <w:rsid w:val="003233C6"/>
    <w:rsid w:val="003464E8"/>
    <w:rsid w:val="00347112"/>
    <w:rsid w:val="0035414D"/>
    <w:rsid w:val="00354671"/>
    <w:rsid w:val="003642D9"/>
    <w:rsid w:val="003654CA"/>
    <w:rsid w:val="00370961"/>
    <w:rsid w:val="00373937"/>
    <w:rsid w:val="00381038"/>
    <w:rsid w:val="00390542"/>
    <w:rsid w:val="003A365E"/>
    <w:rsid w:val="003A5111"/>
    <w:rsid w:val="003B05F3"/>
    <w:rsid w:val="003B1C78"/>
    <w:rsid w:val="003B4729"/>
    <w:rsid w:val="003C05E0"/>
    <w:rsid w:val="003C37ED"/>
    <w:rsid w:val="003C4F3F"/>
    <w:rsid w:val="003C57D0"/>
    <w:rsid w:val="003D3307"/>
    <w:rsid w:val="003D4574"/>
    <w:rsid w:val="003D483F"/>
    <w:rsid w:val="003E23C8"/>
    <w:rsid w:val="00403321"/>
    <w:rsid w:val="00407BB7"/>
    <w:rsid w:val="00420F7D"/>
    <w:rsid w:val="00427655"/>
    <w:rsid w:val="004314A5"/>
    <w:rsid w:val="004432EF"/>
    <w:rsid w:val="00446812"/>
    <w:rsid w:val="00446878"/>
    <w:rsid w:val="0045161E"/>
    <w:rsid w:val="004841C9"/>
    <w:rsid w:val="00484353"/>
    <w:rsid w:val="00492D4D"/>
    <w:rsid w:val="00496E9E"/>
    <w:rsid w:val="00497753"/>
    <w:rsid w:val="004A2B87"/>
    <w:rsid w:val="004A3F63"/>
    <w:rsid w:val="004B1565"/>
    <w:rsid w:val="004B51EB"/>
    <w:rsid w:val="004B6B5B"/>
    <w:rsid w:val="004C2DF5"/>
    <w:rsid w:val="004D1201"/>
    <w:rsid w:val="004D12D0"/>
    <w:rsid w:val="004D781A"/>
    <w:rsid w:val="004D7BE5"/>
    <w:rsid w:val="004F2284"/>
    <w:rsid w:val="004F41A6"/>
    <w:rsid w:val="004F6D87"/>
    <w:rsid w:val="0050277C"/>
    <w:rsid w:val="005045B3"/>
    <w:rsid w:val="00504B0F"/>
    <w:rsid w:val="005072E3"/>
    <w:rsid w:val="00517B8A"/>
    <w:rsid w:val="00522441"/>
    <w:rsid w:val="00522A84"/>
    <w:rsid w:val="005267E8"/>
    <w:rsid w:val="00543149"/>
    <w:rsid w:val="00543FD3"/>
    <w:rsid w:val="0055414D"/>
    <w:rsid w:val="0055483D"/>
    <w:rsid w:val="00571689"/>
    <w:rsid w:val="0059207F"/>
    <w:rsid w:val="005A05FB"/>
    <w:rsid w:val="005A53A6"/>
    <w:rsid w:val="005A5BD2"/>
    <w:rsid w:val="005A654E"/>
    <w:rsid w:val="005B1E13"/>
    <w:rsid w:val="005B4D72"/>
    <w:rsid w:val="005B56D8"/>
    <w:rsid w:val="005B5890"/>
    <w:rsid w:val="005B7C76"/>
    <w:rsid w:val="005C6CA7"/>
    <w:rsid w:val="005D0952"/>
    <w:rsid w:val="005D4DEF"/>
    <w:rsid w:val="005E3E48"/>
    <w:rsid w:val="005E40EF"/>
    <w:rsid w:val="005E7CB6"/>
    <w:rsid w:val="005F2A6E"/>
    <w:rsid w:val="005F7485"/>
    <w:rsid w:val="00601D08"/>
    <w:rsid w:val="00601DA0"/>
    <w:rsid w:val="0060358E"/>
    <w:rsid w:val="0060732E"/>
    <w:rsid w:val="00610C78"/>
    <w:rsid w:val="00612557"/>
    <w:rsid w:val="00625BAA"/>
    <w:rsid w:val="00630324"/>
    <w:rsid w:val="006308D4"/>
    <w:rsid w:val="0063162F"/>
    <w:rsid w:val="00636159"/>
    <w:rsid w:val="00640FCF"/>
    <w:rsid w:val="00641483"/>
    <w:rsid w:val="00647E6C"/>
    <w:rsid w:val="0065037A"/>
    <w:rsid w:val="00683DD9"/>
    <w:rsid w:val="00692378"/>
    <w:rsid w:val="00695392"/>
    <w:rsid w:val="006A007B"/>
    <w:rsid w:val="006A4F1D"/>
    <w:rsid w:val="006B5129"/>
    <w:rsid w:val="006B52DE"/>
    <w:rsid w:val="006C1AE2"/>
    <w:rsid w:val="006C5EDF"/>
    <w:rsid w:val="006D0B88"/>
    <w:rsid w:val="006D0E01"/>
    <w:rsid w:val="006D3F0D"/>
    <w:rsid w:val="006D6157"/>
    <w:rsid w:val="006D7FA8"/>
    <w:rsid w:val="006E030E"/>
    <w:rsid w:val="006E0E59"/>
    <w:rsid w:val="006E5817"/>
    <w:rsid w:val="006E67B3"/>
    <w:rsid w:val="006F47C8"/>
    <w:rsid w:val="00705463"/>
    <w:rsid w:val="007103DA"/>
    <w:rsid w:val="007214D6"/>
    <w:rsid w:val="00727BAD"/>
    <w:rsid w:val="00737D14"/>
    <w:rsid w:val="0074586A"/>
    <w:rsid w:val="00747928"/>
    <w:rsid w:val="007479F7"/>
    <w:rsid w:val="0075022C"/>
    <w:rsid w:val="007562F7"/>
    <w:rsid w:val="00761100"/>
    <w:rsid w:val="007648D1"/>
    <w:rsid w:val="00766DFA"/>
    <w:rsid w:val="00771B04"/>
    <w:rsid w:val="00773C6B"/>
    <w:rsid w:val="007848C7"/>
    <w:rsid w:val="00786E18"/>
    <w:rsid w:val="007920F0"/>
    <w:rsid w:val="00796CE3"/>
    <w:rsid w:val="007A48B0"/>
    <w:rsid w:val="007B084B"/>
    <w:rsid w:val="007B2BD3"/>
    <w:rsid w:val="007B605C"/>
    <w:rsid w:val="007B6D56"/>
    <w:rsid w:val="007C1937"/>
    <w:rsid w:val="007C2300"/>
    <w:rsid w:val="007C3A05"/>
    <w:rsid w:val="007C3FE7"/>
    <w:rsid w:val="007C6DB8"/>
    <w:rsid w:val="007D0EE9"/>
    <w:rsid w:val="007E5C4B"/>
    <w:rsid w:val="007E6B69"/>
    <w:rsid w:val="007F1E2B"/>
    <w:rsid w:val="007F3ED8"/>
    <w:rsid w:val="007F5257"/>
    <w:rsid w:val="007F6B93"/>
    <w:rsid w:val="007F6BD6"/>
    <w:rsid w:val="007F7F8D"/>
    <w:rsid w:val="00804162"/>
    <w:rsid w:val="008042B2"/>
    <w:rsid w:val="00810B75"/>
    <w:rsid w:val="0081306B"/>
    <w:rsid w:val="0083103D"/>
    <w:rsid w:val="00832A0A"/>
    <w:rsid w:val="00841FD0"/>
    <w:rsid w:val="008461FA"/>
    <w:rsid w:val="00852BA8"/>
    <w:rsid w:val="00852D9B"/>
    <w:rsid w:val="0085407A"/>
    <w:rsid w:val="00855B28"/>
    <w:rsid w:val="00861190"/>
    <w:rsid w:val="00862C30"/>
    <w:rsid w:val="00863452"/>
    <w:rsid w:val="00864355"/>
    <w:rsid w:val="008779CE"/>
    <w:rsid w:val="00881AD3"/>
    <w:rsid w:val="0089011D"/>
    <w:rsid w:val="00892004"/>
    <w:rsid w:val="008945E5"/>
    <w:rsid w:val="008A51B9"/>
    <w:rsid w:val="008B2572"/>
    <w:rsid w:val="008B56DC"/>
    <w:rsid w:val="008C1220"/>
    <w:rsid w:val="008C4FCD"/>
    <w:rsid w:val="008D2DD8"/>
    <w:rsid w:val="008D34D1"/>
    <w:rsid w:val="008D3C32"/>
    <w:rsid w:val="008D7980"/>
    <w:rsid w:val="008E070B"/>
    <w:rsid w:val="00901947"/>
    <w:rsid w:val="00902721"/>
    <w:rsid w:val="00906AB5"/>
    <w:rsid w:val="009127F1"/>
    <w:rsid w:val="00915FBD"/>
    <w:rsid w:val="009178B3"/>
    <w:rsid w:val="009261BF"/>
    <w:rsid w:val="00926439"/>
    <w:rsid w:val="009319D7"/>
    <w:rsid w:val="00933475"/>
    <w:rsid w:val="0094080B"/>
    <w:rsid w:val="00943CCF"/>
    <w:rsid w:val="00944144"/>
    <w:rsid w:val="0094479E"/>
    <w:rsid w:val="00947C1C"/>
    <w:rsid w:val="009507A7"/>
    <w:rsid w:val="00953544"/>
    <w:rsid w:val="00966D71"/>
    <w:rsid w:val="00970870"/>
    <w:rsid w:val="0097514A"/>
    <w:rsid w:val="00981900"/>
    <w:rsid w:val="00994C40"/>
    <w:rsid w:val="00996A48"/>
    <w:rsid w:val="009A24B7"/>
    <w:rsid w:val="009A2883"/>
    <w:rsid w:val="009A3588"/>
    <w:rsid w:val="009A48BD"/>
    <w:rsid w:val="009A514F"/>
    <w:rsid w:val="009B0928"/>
    <w:rsid w:val="009B79AB"/>
    <w:rsid w:val="009C2F6E"/>
    <w:rsid w:val="009C4C74"/>
    <w:rsid w:val="009D028E"/>
    <w:rsid w:val="009D2216"/>
    <w:rsid w:val="009D53D4"/>
    <w:rsid w:val="009D745F"/>
    <w:rsid w:val="009E60F0"/>
    <w:rsid w:val="009E7FC5"/>
    <w:rsid w:val="009F3712"/>
    <w:rsid w:val="009F3A3C"/>
    <w:rsid w:val="00A00D44"/>
    <w:rsid w:val="00A0116D"/>
    <w:rsid w:val="00A02352"/>
    <w:rsid w:val="00A05585"/>
    <w:rsid w:val="00A10536"/>
    <w:rsid w:val="00A107A5"/>
    <w:rsid w:val="00A150CF"/>
    <w:rsid w:val="00A17410"/>
    <w:rsid w:val="00A230BF"/>
    <w:rsid w:val="00A270A4"/>
    <w:rsid w:val="00A35327"/>
    <w:rsid w:val="00A4298A"/>
    <w:rsid w:val="00A62129"/>
    <w:rsid w:val="00A62486"/>
    <w:rsid w:val="00A66E15"/>
    <w:rsid w:val="00A749E7"/>
    <w:rsid w:val="00A75CD9"/>
    <w:rsid w:val="00A84AE8"/>
    <w:rsid w:val="00A85593"/>
    <w:rsid w:val="00A91222"/>
    <w:rsid w:val="00A94FA1"/>
    <w:rsid w:val="00AA01BB"/>
    <w:rsid w:val="00AA47E6"/>
    <w:rsid w:val="00AC4B0D"/>
    <w:rsid w:val="00AC5C7E"/>
    <w:rsid w:val="00AD0990"/>
    <w:rsid w:val="00AD5456"/>
    <w:rsid w:val="00AF029A"/>
    <w:rsid w:val="00B06A3E"/>
    <w:rsid w:val="00B14642"/>
    <w:rsid w:val="00B16544"/>
    <w:rsid w:val="00B1787F"/>
    <w:rsid w:val="00B17ABC"/>
    <w:rsid w:val="00B21E86"/>
    <w:rsid w:val="00B22282"/>
    <w:rsid w:val="00B2650E"/>
    <w:rsid w:val="00B33929"/>
    <w:rsid w:val="00B3516A"/>
    <w:rsid w:val="00B36EA7"/>
    <w:rsid w:val="00B4743B"/>
    <w:rsid w:val="00B550EB"/>
    <w:rsid w:val="00B70F87"/>
    <w:rsid w:val="00B8762C"/>
    <w:rsid w:val="00B91CF2"/>
    <w:rsid w:val="00B95500"/>
    <w:rsid w:val="00BA650A"/>
    <w:rsid w:val="00BA72C1"/>
    <w:rsid w:val="00BC2485"/>
    <w:rsid w:val="00BC2FE1"/>
    <w:rsid w:val="00BD18DD"/>
    <w:rsid w:val="00BD4D75"/>
    <w:rsid w:val="00BD5269"/>
    <w:rsid w:val="00BE29B3"/>
    <w:rsid w:val="00BE4900"/>
    <w:rsid w:val="00BE4981"/>
    <w:rsid w:val="00BF5314"/>
    <w:rsid w:val="00C002C0"/>
    <w:rsid w:val="00C04A2A"/>
    <w:rsid w:val="00C068B5"/>
    <w:rsid w:val="00C07F98"/>
    <w:rsid w:val="00C10A38"/>
    <w:rsid w:val="00C10E74"/>
    <w:rsid w:val="00C13F6D"/>
    <w:rsid w:val="00C14703"/>
    <w:rsid w:val="00C2029E"/>
    <w:rsid w:val="00C204C3"/>
    <w:rsid w:val="00C2329D"/>
    <w:rsid w:val="00C25C57"/>
    <w:rsid w:val="00C31F98"/>
    <w:rsid w:val="00C36FC4"/>
    <w:rsid w:val="00C3771A"/>
    <w:rsid w:val="00C408EE"/>
    <w:rsid w:val="00C5738B"/>
    <w:rsid w:val="00C62382"/>
    <w:rsid w:val="00C63E9A"/>
    <w:rsid w:val="00C63F6A"/>
    <w:rsid w:val="00C653E0"/>
    <w:rsid w:val="00C6599D"/>
    <w:rsid w:val="00C74DD4"/>
    <w:rsid w:val="00C77844"/>
    <w:rsid w:val="00C81ADF"/>
    <w:rsid w:val="00C97626"/>
    <w:rsid w:val="00CB3984"/>
    <w:rsid w:val="00CB3DBE"/>
    <w:rsid w:val="00CB4531"/>
    <w:rsid w:val="00CB6B08"/>
    <w:rsid w:val="00CB6E85"/>
    <w:rsid w:val="00CC4E49"/>
    <w:rsid w:val="00CC6BF6"/>
    <w:rsid w:val="00CD2F6D"/>
    <w:rsid w:val="00CD5295"/>
    <w:rsid w:val="00CD5946"/>
    <w:rsid w:val="00CD5A07"/>
    <w:rsid w:val="00CD63FF"/>
    <w:rsid w:val="00CE4DBA"/>
    <w:rsid w:val="00CE54D0"/>
    <w:rsid w:val="00CE62C6"/>
    <w:rsid w:val="00CF1757"/>
    <w:rsid w:val="00CF4A13"/>
    <w:rsid w:val="00CF6692"/>
    <w:rsid w:val="00D04D35"/>
    <w:rsid w:val="00D163F0"/>
    <w:rsid w:val="00D1689D"/>
    <w:rsid w:val="00D1745B"/>
    <w:rsid w:val="00D300A0"/>
    <w:rsid w:val="00D42A45"/>
    <w:rsid w:val="00D46DB0"/>
    <w:rsid w:val="00D47465"/>
    <w:rsid w:val="00D574FB"/>
    <w:rsid w:val="00D642B0"/>
    <w:rsid w:val="00D65FFA"/>
    <w:rsid w:val="00D7381E"/>
    <w:rsid w:val="00D738A5"/>
    <w:rsid w:val="00D81313"/>
    <w:rsid w:val="00D82057"/>
    <w:rsid w:val="00D827FB"/>
    <w:rsid w:val="00D84F46"/>
    <w:rsid w:val="00D8604A"/>
    <w:rsid w:val="00DA0283"/>
    <w:rsid w:val="00DA46C8"/>
    <w:rsid w:val="00DA6FC2"/>
    <w:rsid w:val="00DB1B78"/>
    <w:rsid w:val="00DB5E86"/>
    <w:rsid w:val="00DB5EB1"/>
    <w:rsid w:val="00DB71D0"/>
    <w:rsid w:val="00DC2211"/>
    <w:rsid w:val="00DC3AC4"/>
    <w:rsid w:val="00DD4244"/>
    <w:rsid w:val="00DD5AD5"/>
    <w:rsid w:val="00DE401F"/>
    <w:rsid w:val="00DE4C44"/>
    <w:rsid w:val="00DE5B5A"/>
    <w:rsid w:val="00DE7E6D"/>
    <w:rsid w:val="00DF6922"/>
    <w:rsid w:val="00E144F5"/>
    <w:rsid w:val="00E150F0"/>
    <w:rsid w:val="00E3350B"/>
    <w:rsid w:val="00E44751"/>
    <w:rsid w:val="00E50EB0"/>
    <w:rsid w:val="00E5228C"/>
    <w:rsid w:val="00E55ED5"/>
    <w:rsid w:val="00E638BD"/>
    <w:rsid w:val="00E654EF"/>
    <w:rsid w:val="00E75186"/>
    <w:rsid w:val="00E808DC"/>
    <w:rsid w:val="00E82757"/>
    <w:rsid w:val="00E832AE"/>
    <w:rsid w:val="00E943BE"/>
    <w:rsid w:val="00E95689"/>
    <w:rsid w:val="00EA56A3"/>
    <w:rsid w:val="00EB403A"/>
    <w:rsid w:val="00EB61FF"/>
    <w:rsid w:val="00EC4AB8"/>
    <w:rsid w:val="00ED33D8"/>
    <w:rsid w:val="00EF08AD"/>
    <w:rsid w:val="00EF2C38"/>
    <w:rsid w:val="00EF31E3"/>
    <w:rsid w:val="00F020C8"/>
    <w:rsid w:val="00F04159"/>
    <w:rsid w:val="00F16BC9"/>
    <w:rsid w:val="00F20924"/>
    <w:rsid w:val="00F21F6E"/>
    <w:rsid w:val="00F22176"/>
    <w:rsid w:val="00F23219"/>
    <w:rsid w:val="00F503B2"/>
    <w:rsid w:val="00F57D42"/>
    <w:rsid w:val="00F6160A"/>
    <w:rsid w:val="00F73078"/>
    <w:rsid w:val="00F731E8"/>
    <w:rsid w:val="00F823C2"/>
    <w:rsid w:val="00F833CF"/>
    <w:rsid w:val="00F876AC"/>
    <w:rsid w:val="00F87C41"/>
    <w:rsid w:val="00FA3B39"/>
    <w:rsid w:val="00FA5559"/>
    <w:rsid w:val="00FB08C9"/>
    <w:rsid w:val="00FB1666"/>
    <w:rsid w:val="00FB1966"/>
    <w:rsid w:val="00FB2ABF"/>
    <w:rsid w:val="00FB7D3C"/>
    <w:rsid w:val="00FC1392"/>
    <w:rsid w:val="00FC1AFD"/>
    <w:rsid w:val="00FD2862"/>
    <w:rsid w:val="00FD54A0"/>
    <w:rsid w:val="00FE02CD"/>
    <w:rsid w:val="00FE43FE"/>
    <w:rsid w:val="00FE4D0B"/>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20"/>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6"/>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8"/>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styleId="HTMLCite">
    <w:name w:val="HTML Cite"/>
    <w:basedOn w:val="DefaultParagraphFont"/>
    <w:uiPriority w:val="99"/>
    <w:semiHidden/>
    <w:unhideWhenUsed/>
    <w:rsid w:val="004B6B5B"/>
    <w:rPr>
      <w:i/>
      <w:iCs/>
    </w:rPr>
  </w:style>
  <w:style w:type="character" w:styleId="FollowedHyperlink">
    <w:name w:val="FollowedHyperlink"/>
    <w:basedOn w:val="DefaultParagraphFont"/>
    <w:uiPriority w:val="99"/>
    <w:semiHidden/>
    <w:unhideWhenUsed/>
    <w:rsid w:val="004B6B5B"/>
    <w:rPr>
      <w:color w:val="800080" w:themeColor="followedHyperlink"/>
      <w:u w:val="single"/>
    </w:rPr>
  </w:style>
  <w:style w:type="paragraph" w:customStyle="1" w:styleId="BodyText1">
    <w:name w:val="Body Text1"/>
    <w:basedOn w:val="Normal"/>
    <w:rsid w:val="00CF1757"/>
    <w:pPr>
      <w:autoSpaceDE w:val="0"/>
      <w:autoSpaceDN w:val="0"/>
      <w:adjustRightInd w:val="0"/>
      <w:spacing w:after="283"/>
      <w:ind w:left="1701"/>
    </w:pPr>
    <w:rPr>
      <w:rFonts w:ascii="Helvetica 35 Thin" w:hAnsi="Helvetica 35 Thin"/>
      <w:color w:val="000000"/>
      <w:szCs w:val="20"/>
      <w:lang w:val="en-US"/>
    </w:rPr>
  </w:style>
  <w:style w:type="paragraph" w:styleId="TOC4">
    <w:name w:val="toc 4"/>
    <w:basedOn w:val="Normal"/>
    <w:next w:val="Normal"/>
    <w:autoRedefine/>
    <w:uiPriority w:val="39"/>
    <w:unhideWhenUsed/>
    <w:rsid w:val="00195293"/>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195293"/>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195293"/>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195293"/>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195293"/>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195293"/>
    <w:pPr>
      <w:spacing w:after="100"/>
      <w:ind w:left="1760"/>
    </w:pPr>
    <w:rPr>
      <w:rFonts w:asciiTheme="minorHAnsi" w:eastAsiaTheme="minorEastAsia" w:hAnsiTheme="minorHAnsi" w:cstheme="minorBidi"/>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20"/>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6"/>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8"/>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styleId="HTMLCite">
    <w:name w:val="HTML Cite"/>
    <w:basedOn w:val="DefaultParagraphFont"/>
    <w:uiPriority w:val="99"/>
    <w:semiHidden/>
    <w:unhideWhenUsed/>
    <w:rsid w:val="004B6B5B"/>
    <w:rPr>
      <w:i/>
      <w:iCs/>
    </w:rPr>
  </w:style>
  <w:style w:type="character" w:styleId="FollowedHyperlink">
    <w:name w:val="FollowedHyperlink"/>
    <w:basedOn w:val="DefaultParagraphFont"/>
    <w:uiPriority w:val="99"/>
    <w:semiHidden/>
    <w:unhideWhenUsed/>
    <w:rsid w:val="004B6B5B"/>
    <w:rPr>
      <w:color w:val="800080" w:themeColor="followedHyperlink"/>
      <w:u w:val="single"/>
    </w:rPr>
  </w:style>
  <w:style w:type="paragraph" w:customStyle="1" w:styleId="BodyText1">
    <w:name w:val="Body Text1"/>
    <w:basedOn w:val="Normal"/>
    <w:rsid w:val="00CF1757"/>
    <w:pPr>
      <w:autoSpaceDE w:val="0"/>
      <w:autoSpaceDN w:val="0"/>
      <w:adjustRightInd w:val="0"/>
      <w:spacing w:after="283"/>
      <w:ind w:left="1701"/>
    </w:pPr>
    <w:rPr>
      <w:rFonts w:ascii="Helvetica 35 Thin" w:hAnsi="Helvetica 35 Thin"/>
      <w:color w:val="000000"/>
      <w:szCs w:val="20"/>
      <w:lang w:val="en-US"/>
    </w:rPr>
  </w:style>
  <w:style w:type="paragraph" w:styleId="TOC4">
    <w:name w:val="toc 4"/>
    <w:basedOn w:val="Normal"/>
    <w:next w:val="Normal"/>
    <w:autoRedefine/>
    <w:uiPriority w:val="39"/>
    <w:unhideWhenUsed/>
    <w:rsid w:val="00195293"/>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195293"/>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195293"/>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195293"/>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195293"/>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195293"/>
    <w:pPr>
      <w:spacing w:after="100"/>
      <w:ind w:left="1760"/>
    </w:pPr>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45633752">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humanrights.gov.au" TargetMode="External"/><Relationship Id="rId18" Type="http://schemas.openxmlformats.org/officeDocument/2006/relationships/hyperlink" Target="http://www.comlaw.gov.au/Details/C2014C00684" TargetMode="External"/><Relationship Id="rId26" Type="http://schemas.openxmlformats.org/officeDocument/2006/relationships/image" Target="media/image12.png"/><Relationship Id="rId39" Type="http://schemas.openxmlformats.org/officeDocument/2006/relationships/image" Target="media/image23.jpeg"/><Relationship Id="rId21" Type="http://schemas.openxmlformats.org/officeDocument/2006/relationships/image" Target="media/image7.jpeg"/><Relationship Id="rId34" Type="http://schemas.openxmlformats.org/officeDocument/2006/relationships/image" Target="media/image20.jpe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hyperlink" Target="http://www.tisnational.gov.au" TargetMode="External"/><Relationship Id="rId55" Type="http://schemas.openxmlformats.org/officeDocument/2006/relationships/image" Target="media/image38.jpeg"/><Relationship Id="rId63" Type="http://schemas.openxmlformats.org/officeDocument/2006/relationships/image" Target="media/image41.png"/><Relationship Id="rId68" Type="http://schemas.openxmlformats.org/officeDocument/2006/relationships/hyperlink" Target="http://www.wgea.gov.au" TargetMode="External"/><Relationship Id="rId76" Type="http://schemas.openxmlformats.org/officeDocument/2006/relationships/hyperlink" Target="http://www.dfat.gov.au" TargetMode="External"/><Relationship Id="rId84"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adb.anu.edu.au/biography/calwell-arthur-augustus-9667" TargetMode="External"/><Relationship Id="rId2" Type="http://schemas.openxmlformats.org/officeDocument/2006/relationships/numbering" Target="numbering.xml"/><Relationship Id="rId16" Type="http://schemas.openxmlformats.org/officeDocument/2006/relationships/hyperlink" Target="https://www.humanrights.gov.au/complaints/complaint-guides/making-complaint/complaints-under-racial-discrimination-act" TargetMode="External"/><Relationship Id="rId29" Type="http://schemas.openxmlformats.org/officeDocument/2006/relationships/image" Target="media/image15.gif"/><Relationship Id="rId11" Type="http://schemas.openxmlformats.org/officeDocument/2006/relationships/image" Target="media/image3.jpeg"/><Relationship Id="rId24" Type="http://schemas.openxmlformats.org/officeDocument/2006/relationships/image" Target="media/image10.jpeg"/><Relationship Id="rId32" Type="http://schemas.openxmlformats.org/officeDocument/2006/relationships/image" Target="media/image18.png"/><Relationship Id="rId37" Type="http://schemas.openxmlformats.org/officeDocument/2006/relationships/hyperlink" Target="http://www.wgea.gov.au" TargetMode="External"/><Relationship Id="rId40" Type="http://schemas.openxmlformats.org/officeDocument/2006/relationships/image" Target="media/image24.jpeg"/><Relationship Id="rId45" Type="http://schemas.openxmlformats.org/officeDocument/2006/relationships/image" Target="media/image29.jpeg"/><Relationship Id="rId53" Type="http://schemas.openxmlformats.org/officeDocument/2006/relationships/image" Target="media/image36.png"/><Relationship Id="rId58" Type="http://schemas.openxmlformats.org/officeDocument/2006/relationships/diagramQuickStyle" Target="diagrams/quickStyle1.xml"/><Relationship Id="rId66" Type="http://schemas.openxmlformats.org/officeDocument/2006/relationships/hyperlink" Target="http://www.border.gov.au/Trav/Citi" TargetMode="External"/><Relationship Id="rId74" Type="http://schemas.openxmlformats.org/officeDocument/2006/relationships/hyperlink" Target="http://www.ajhs.info" TargetMode="External"/><Relationship Id="rId79" Type="http://schemas.openxmlformats.org/officeDocument/2006/relationships/image" Target="media/image45.jpeg"/><Relationship Id="rId5" Type="http://schemas.openxmlformats.org/officeDocument/2006/relationships/settings" Target="settings.xml"/><Relationship Id="rId61" Type="http://schemas.openxmlformats.org/officeDocument/2006/relationships/image" Target="media/image39.png"/><Relationship Id="rId82" Type="http://schemas.openxmlformats.org/officeDocument/2006/relationships/image" Target="media/image48.png"/><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csu.edu.au/division/hr/equity-diversity-and-support/equity-diversity-docs/age-discimination"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jpeg"/><Relationship Id="rId43" Type="http://schemas.openxmlformats.org/officeDocument/2006/relationships/image" Target="media/image27.jpeg"/><Relationship Id="rId48" Type="http://schemas.openxmlformats.org/officeDocument/2006/relationships/image" Target="media/image32.png"/><Relationship Id="rId56" Type="http://schemas.openxmlformats.org/officeDocument/2006/relationships/diagramData" Target="diagrams/data1.xml"/><Relationship Id="rId64" Type="http://schemas.openxmlformats.org/officeDocument/2006/relationships/image" Target="media/image42.jpeg"/><Relationship Id="rId69" Type="http://schemas.openxmlformats.org/officeDocument/2006/relationships/hyperlink" Target="http://www.hreoc.gov.au" TargetMode="External"/><Relationship Id="rId77" Type="http://schemas.openxmlformats.org/officeDocument/2006/relationships/image" Target="media/image43.png"/><Relationship Id="rId8" Type="http://schemas.openxmlformats.org/officeDocument/2006/relationships/endnotes" Target="endnotes.xml"/><Relationship Id="rId51" Type="http://schemas.openxmlformats.org/officeDocument/2006/relationships/image" Target="media/image34.png"/><Relationship Id="rId72" Type="http://schemas.openxmlformats.org/officeDocument/2006/relationships/hyperlink" Target="http://www.multiculturalaustralia.edu.au" TargetMode="External"/><Relationship Id="rId80" Type="http://schemas.openxmlformats.org/officeDocument/2006/relationships/image" Target="media/image46.jpeg"/><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yperlink" Target="https://www.humanrights.gov.au/complaints/complaint-guides/making-complaint/complaints-under-racial-discrimination-act" TargetMode="Externa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hyperlink" Target="http://www.wisenet-Australia.org" TargetMode="External"/><Relationship Id="rId46" Type="http://schemas.openxmlformats.org/officeDocument/2006/relationships/image" Target="media/image30.png"/><Relationship Id="rId59" Type="http://schemas.openxmlformats.org/officeDocument/2006/relationships/diagramColors" Target="diagrams/colors1.xml"/><Relationship Id="rId67" Type="http://schemas.openxmlformats.org/officeDocument/2006/relationships/hyperlink" Target="http://www.dfat.gov.au" TargetMode="External"/><Relationship Id="rId20" Type="http://schemas.openxmlformats.org/officeDocument/2006/relationships/image" Target="media/image6.png"/><Relationship Id="rId41" Type="http://schemas.openxmlformats.org/officeDocument/2006/relationships/image" Target="media/image25.jpeg"/><Relationship Id="rId54" Type="http://schemas.openxmlformats.org/officeDocument/2006/relationships/image" Target="media/image37.png"/><Relationship Id="rId62" Type="http://schemas.openxmlformats.org/officeDocument/2006/relationships/image" Target="media/image40.png"/><Relationship Id="rId70" Type="http://schemas.openxmlformats.org/officeDocument/2006/relationships/hyperlink" Target="http://www.immi.gov.au" TargetMode="External"/><Relationship Id="rId75" Type="http://schemas.openxmlformats.org/officeDocument/2006/relationships/hyperlink" Target="http://www.museumvictoria.com.au"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comlaw.gov.au/Series/C2004A04426" TargetMode="External"/><Relationship Id="rId23" Type="http://schemas.openxmlformats.org/officeDocument/2006/relationships/image" Target="media/image9.jpe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3.png"/><Relationship Id="rId57" Type="http://schemas.openxmlformats.org/officeDocument/2006/relationships/diagramLayout" Target="diagrams/layout1.xml"/><Relationship Id="rId10" Type="http://schemas.openxmlformats.org/officeDocument/2006/relationships/image" Target="media/image2.jpeg"/><Relationship Id="rId31" Type="http://schemas.openxmlformats.org/officeDocument/2006/relationships/image" Target="media/image17.jpeg"/><Relationship Id="rId44" Type="http://schemas.openxmlformats.org/officeDocument/2006/relationships/image" Target="media/image28.png"/><Relationship Id="rId52" Type="http://schemas.openxmlformats.org/officeDocument/2006/relationships/image" Target="media/image35.png"/><Relationship Id="rId60" Type="http://schemas.microsoft.com/office/2007/relationships/diagramDrawing" Target="diagrams/drawing1.xml"/><Relationship Id="rId65" Type="http://schemas.openxmlformats.org/officeDocument/2006/relationships/hyperlink" Target="http://www.ahri.com.au" TargetMode="External"/><Relationship Id="rId73" Type="http://schemas.openxmlformats.org/officeDocument/2006/relationships/hyperlink" Target="http://www.intersector.wa.gov.au" TargetMode="External"/><Relationship Id="rId78" Type="http://schemas.openxmlformats.org/officeDocument/2006/relationships/image" Target="media/image44.png"/><Relationship Id="rId81" Type="http://schemas.openxmlformats.org/officeDocument/2006/relationships/image" Target="media/image4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4DE8F3-3670-4F73-969E-7ABEBD8BD0B0}" type="doc">
      <dgm:prSet loTypeId="urn:microsoft.com/office/officeart/2005/8/layout/cycle2" loCatId="cycle" qsTypeId="urn:microsoft.com/office/officeart/2005/8/quickstyle/3d1" qsCatId="3D" csTypeId="urn:microsoft.com/office/officeart/2005/8/colors/accent2_2" csCatId="accent2" phldr="1"/>
      <dgm:spPr/>
      <dgm:t>
        <a:bodyPr/>
        <a:lstStyle/>
        <a:p>
          <a:endParaRPr lang="en-US"/>
        </a:p>
      </dgm:t>
    </dgm:pt>
    <dgm:pt modelId="{DDE8FEBD-8B1C-4205-81C3-B7A1DDE3582F}">
      <dgm:prSet phldrT="[Text]"/>
      <dgm:spPr/>
      <dgm:t>
        <a:bodyPr/>
        <a:lstStyle/>
        <a:p>
          <a:r>
            <a:rPr lang="en-US"/>
            <a:t>Dispute arises</a:t>
          </a:r>
        </a:p>
      </dgm:t>
    </dgm:pt>
    <dgm:pt modelId="{5C9EFCAC-6F12-4D8D-8094-E3B62E6C41AE}" type="parTrans" cxnId="{0B6C8E6A-0334-4B00-8FC5-E3A80E7D73F0}">
      <dgm:prSet/>
      <dgm:spPr/>
      <dgm:t>
        <a:bodyPr/>
        <a:lstStyle/>
        <a:p>
          <a:endParaRPr lang="en-US"/>
        </a:p>
      </dgm:t>
    </dgm:pt>
    <dgm:pt modelId="{DEFC2241-7115-44B2-9264-CC109255BC48}" type="sibTrans" cxnId="{0B6C8E6A-0334-4B00-8FC5-E3A80E7D73F0}">
      <dgm:prSet/>
      <dgm:spPr/>
      <dgm:t>
        <a:bodyPr/>
        <a:lstStyle/>
        <a:p>
          <a:endParaRPr lang="en-US"/>
        </a:p>
      </dgm:t>
    </dgm:pt>
    <dgm:pt modelId="{A673BC70-27AD-42BB-86CD-3872343FBC45}">
      <dgm:prSet phldrT="[Text]"/>
      <dgm:spPr/>
      <dgm:t>
        <a:bodyPr/>
        <a:lstStyle/>
        <a:p>
          <a:r>
            <a:rPr lang="en-US"/>
            <a:t>Problem identified</a:t>
          </a:r>
        </a:p>
      </dgm:t>
    </dgm:pt>
    <dgm:pt modelId="{B5C10036-A553-4D6B-8D90-2B0E521295F7}" type="parTrans" cxnId="{30452584-A15E-42DE-813E-2B0593A7F6C4}">
      <dgm:prSet/>
      <dgm:spPr/>
      <dgm:t>
        <a:bodyPr/>
        <a:lstStyle/>
        <a:p>
          <a:endParaRPr lang="en-US"/>
        </a:p>
      </dgm:t>
    </dgm:pt>
    <dgm:pt modelId="{629563E6-A871-4846-8403-9E08B20D552B}" type="sibTrans" cxnId="{30452584-A15E-42DE-813E-2B0593A7F6C4}">
      <dgm:prSet/>
      <dgm:spPr/>
      <dgm:t>
        <a:bodyPr/>
        <a:lstStyle/>
        <a:p>
          <a:endParaRPr lang="en-US"/>
        </a:p>
      </dgm:t>
    </dgm:pt>
    <dgm:pt modelId="{06C808B2-2DBE-432D-A6C4-05949F908EA5}">
      <dgm:prSet phldrT="[Text]"/>
      <dgm:spPr/>
      <dgm:t>
        <a:bodyPr/>
        <a:lstStyle/>
        <a:p>
          <a:r>
            <a:rPr lang="en-US"/>
            <a:t>Parties meet to understand</a:t>
          </a:r>
        </a:p>
      </dgm:t>
    </dgm:pt>
    <dgm:pt modelId="{52A3BCC6-A52E-4177-993D-E3027CB872DA}" type="parTrans" cxnId="{23C6EA47-A717-4E20-B74D-63D8897D7DEE}">
      <dgm:prSet/>
      <dgm:spPr/>
      <dgm:t>
        <a:bodyPr/>
        <a:lstStyle/>
        <a:p>
          <a:endParaRPr lang="en-US"/>
        </a:p>
      </dgm:t>
    </dgm:pt>
    <dgm:pt modelId="{2FD863DB-D9D0-43A9-8633-6894AD935EB8}" type="sibTrans" cxnId="{23C6EA47-A717-4E20-B74D-63D8897D7DEE}">
      <dgm:prSet/>
      <dgm:spPr/>
      <dgm:t>
        <a:bodyPr/>
        <a:lstStyle/>
        <a:p>
          <a:endParaRPr lang="en-US"/>
        </a:p>
      </dgm:t>
    </dgm:pt>
    <dgm:pt modelId="{8D52E978-55D8-4314-A9AE-B79F399B49C2}">
      <dgm:prSet phldrT="[Text]"/>
      <dgm:spPr/>
      <dgm:t>
        <a:bodyPr/>
        <a:lstStyle/>
        <a:p>
          <a:r>
            <a:rPr lang="en-US"/>
            <a:t>Conflict negotiation begins</a:t>
          </a:r>
        </a:p>
      </dgm:t>
    </dgm:pt>
    <dgm:pt modelId="{413E84E0-2152-4E84-96F2-46F73A345F64}" type="parTrans" cxnId="{2C100A49-0123-4A8F-BE64-0A49525249D2}">
      <dgm:prSet/>
      <dgm:spPr/>
      <dgm:t>
        <a:bodyPr/>
        <a:lstStyle/>
        <a:p>
          <a:endParaRPr lang="en-US"/>
        </a:p>
      </dgm:t>
    </dgm:pt>
    <dgm:pt modelId="{41F8128A-9D74-40AF-824C-502B74C6E9FD}" type="sibTrans" cxnId="{2C100A49-0123-4A8F-BE64-0A49525249D2}">
      <dgm:prSet/>
      <dgm:spPr/>
      <dgm:t>
        <a:bodyPr/>
        <a:lstStyle/>
        <a:p>
          <a:endParaRPr lang="en-US"/>
        </a:p>
      </dgm:t>
    </dgm:pt>
    <dgm:pt modelId="{B4834866-2C41-4158-9DAA-F89C13A8002F}">
      <dgm:prSet phldrT="[Text]"/>
      <dgm:spPr/>
      <dgm:t>
        <a:bodyPr/>
        <a:lstStyle/>
        <a:p>
          <a:r>
            <a:rPr lang="en-US"/>
            <a:t>Dispute resolution occurs</a:t>
          </a:r>
        </a:p>
      </dgm:t>
    </dgm:pt>
    <dgm:pt modelId="{276AE3B1-7099-45FF-B99A-0D9F5C219253}" type="parTrans" cxnId="{3EAC84AA-9ED1-426C-901C-9DC248189459}">
      <dgm:prSet/>
      <dgm:spPr/>
      <dgm:t>
        <a:bodyPr/>
        <a:lstStyle/>
        <a:p>
          <a:endParaRPr lang="en-US"/>
        </a:p>
      </dgm:t>
    </dgm:pt>
    <dgm:pt modelId="{FE3A5D46-84BE-4169-B606-17BBEC20A06E}" type="sibTrans" cxnId="{3EAC84AA-9ED1-426C-901C-9DC248189459}">
      <dgm:prSet/>
      <dgm:spPr/>
      <dgm:t>
        <a:bodyPr/>
        <a:lstStyle/>
        <a:p>
          <a:endParaRPr lang="en-US"/>
        </a:p>
      </dgm:t>
    </dgm:pt>
    <dgm:pt modelId="{AE2AB72F-A641-491A-9D78-9F26BDCCD21E}" type="pres">
      <dgm:prSet presAssocID="{D54DE8F3-3670-4F73-969E-7ABEBD8BD0B0}" presName="cycle" presStyleCnt="0">
        <dgm:presLayoutVars>
          <dgm:dir/>
          <dgm:resizeHandles val="exact"/>
        </dgm:presLayoutVars>
      </dgm:prSet>
      <dgm:spPr/>
      <dgm:t>
        <a:bodyPr/>
        <a:lstStyle/>
        <a:p>
          <a:endParaRPr lang="en-AU"/>
        </a:p>
      </dgm:t>
    </dgm:pt>
    <dgm:pt modelId="{C24113F4-93F6-426D-9362-2B27C9664AE6}" type="pres">
      <dgm:prSet presAssocID="{DDE8FEBD-8B1C-4205-81C3-B7A1DDE3582F}" presName="node" presStyleLbl="node1" presStyleIdx="0" presStyleCnt="5">
        <dgm:presLayoutVars>
          <dgm:bulletEnabled val="1"/>
        </dgm:presLayoutVars>
      </dgm:prSet>
      <dgm:spPr/>
      <dgm:t>
        <a:bodyPr/>
        <a:lstStyle/>
        <a:p>
          <a:endParaRPr lang="en-AU"/>
        </a:p>
      </dgm:t>
    </dgm:pt>
    <dgm:pt modelId="{B07ED818-1169-4DE9-B7D5-600D4E867FF1}" type="pres">
      <dgm:prSet presAssocID="{DEFC2241-7115-44B2-9264-CC109255BC48}" presName="sibTrans" presStyleLbl="sibTrans2D1" presStyleIdx="0" presStyleCnt="5"/>
      <dgm:spPr/>
      <dgm:t>
        <a:bodyPr/>
        <a:lstStyle/>
        <a:p>
          <a:endParaRPr lang="en-AU"/>
        </a:p>
      </dgm:t>
    </dgm:pt>
    <dgm:pt modelId="{33BF8EFE-3A97-474B-8BB8-0C298E2EABDA}" type="pres">
      <dgm:prSet presAssocID="{DEFC2241-7115-44B2-9264-CC109255BC48}" presName="connectorText" presStyleLbl="sibTrans2D1" presStyleIdx="0" presStyleCnt="5"/>
      <dgm:spPr/>
      <dgm:t>
        <a:bodyPr/>
        <a:lstStyle/>
        <a:p>
          <a:endParaRPr lang="en-AU"/>
        </a:p>
      </dgm:t>
    </dgm:pt>
    <dgm:pt modelId="{1AEB8AC0-5B9C-4AE3-AE9E-C7699E214BDB}" type="pres">
      <dgm:prSet presAssocID="{A673BC70-27AD-42BB-86CD-3872343FBC45}" presName="node" presStyleLbl="node1" presStyleIdx="1" presStyleCnt="5">
        <dgm:presLayoutVars>
          <dgm:bulletEnabled val="1"/>
        </dgm:presLayoutVars>
      </dgm:prSet>
      <dgm:spPr/>
      <dgm:t>
        <a:bodyPr/>
        <a:lstStyle/>
        <a:p>
          <a:endParaRPr lang="en-AU"/>
        </a:p>
      </dgm:t>
    </dgm:pt>
    <dgm:pt modelId="{B611FD1C-061F-41A8-8D10-BBD3E0DD9AF5}" type="pres">
      <dgm:prSet presAssocID="{629563E6-A871-4846-8403-9E08B20D552B}" presName="sibTrans" presStyleLbl="sibTrans2D1" presStyleIdx="1" presStyleCnt="5"/>
      <dgm:spPr/>
      <dgm:t>
        <a:bodyPr/>
        <a:lstStyle/>
        <a:p>
          <a:endParaRPr lang="en-AU"/>
        </a:p>
      </dgm:t>
    </dgm:pt>
    <dgm:pt modelId="{E8FF91E4-B527-465F-A111-B5DE69EDC503}" type="pres">
      <dgm:prSet presAssocID="{629563E6-A871-4846-8403-9E08B20D552B}" presName="connectorText" presStyleLbl="sibTrans2D1" presStyleIdx="1" presStyleCnt="5"/>
      <dgm:spPr/>
      <dgm:t>
        <a:bodyPr/>
        <a:lstStyle/>
        <a:p>
          <a:endParaRPr lang="en-AU"/>
        </a:p>
      </dgm:t>
    </dgm:pt>
    <dgm:pt modelId="{1579DAE8-87DD-4108-98A4-F6D63123A57B}" type="pres">
      <dgm:prSet presAssocID="{06C808B2-2DBE-432D-A6C4-05949F908EA5}" presName="node" presStyleLbl="node1" presStyleIdx="2" presStyleCnt="5">
        <dgm:presLayoutVars>
          <dgm:bulletEnabled val="1"/>
        </dgm:presLayoutVars>
      </dgm:prSet>
      <dgm:spPr/>
      <dgm:t>
        <a:bodyPr/>
        <a:lstStyle/>
        <a:p>
          <a:endParaRPr lang="en-AU"/>
        </a:p>
      </dgm:t>
    </dgm:pt>
    <dgm:pt modelId="{7F97F16E-3D6E-45EF-952F-B5C8BB198670}" type="pres">
      <dgm:prSet presAssocID="{2FD863DB-D9D0-43A9-8633-6894AD935EB8}" presName="sibTrans" presStyleLbl="sibTrans2D1" presStyleIdx="2" presStyleCnt="5"/>
      <dgm:spPr/>
      <dgm:t>
        <a:bodyPr/>
        <a:lstStyle/>
        <a:p>
          <a:endParaRPr lang="en-AU"/>
        </a:p>
      </dgm:t>
    </dgm:pt>
    <dgm:pt modelId="{10205DBE-BA13-466E-A230-C59ED386081A}" type="pres">
      <dgm:prSet presAssocID="{2FD863DB-D9D0-43A9-8633-6894AD935EB8}" presName="connectorText" presStyleLbl="sibTrans2D1" presStyleIdx="2" presStyleCnt="5"/>
      <dgm:spPr/>
      <dgm:t>
        <a:bodyPr/>
        <a:lstStyle/>
        <a:p>
          <a:endParaRPr lang="en-AU"/>
        </a:p>
      </dgm:t>
    </dgm:pt>
    <dgm:pt modelId="{55979BA4-5E59-4F3A-BBD9-4FE58AF0CA80}" type="pres">
      <dgm:prSet presAssocID="{8D52E978-55D8-4314-A9AE-B79F399B49C2}" presName="node" presStyleLbl="node1" presStyleIdx="3" presStyleCnt="5">
        <dgm:presLayoutVars>
          <dgm:bulletEnabled val="1"/>
        </dgm:presLayoutVars>
      </dgm:prSet>
      <dgm:spPr/>
      <dgm:t>
        <a:bodyPr/>
        <a:lstStyle/>
        <a:p>
          <a:endParaRPr lang="en-US"/>
        </a:p>
      </dgm:t>
    </dgm:pt>
    <dgm:pt modelId="{2699E26A-733D-47F7-979E-A1791D2EF4CF}" type="pres">
      <dgm:prSet presAssocID="{41F8128A-9D74-40AF-824C-502B74C6E9FD}" presName="sibTrans" presStyleLbl="sibTrans2D1" presStyleIdx="3" presStyleCnt="5"/>
      <dgm:spPr/>
      <dgm:t>
        <a:bodyPr/>
        <a:lstStyle/>
        <a:p>
          <a:endParaRPr lang="en-AU"/>
        </a:p>
      </dgm:t>
    </dgm:pt>
    <dgm:pt modelId="{7C6B938A-9A20-41DB-BD17-6BACEB8E2C5E}" type="pres">
      <dgm:prSet presAssocID="{41F8128A-9D74-40AF-824C-502B74C6E9FD}" presName="connectorText" presStyleLbl="sibTrans2D1" presStyleIdx="3" presStyleCnt="5"/>
      <dgm:spPr/>
      <dgm:t>
        <a:bodyPr/>
        <a:lstStyle/>
        <a:p>
          <a:endParaRPr lang="en-AU"/>
        </a:p>
      </dgm:t>
    </dgm:pt>
    <dgm:pt modelId="{911FC8B9-6F3E-4273-9D77-26D8D25D5B1B}" type="pres">
      <dgm:prSet presAssocID="{B4834866-2C41-4158-9DAA-F89C13A8002F}" presName="node" presStyleLbl="node1" presStyleIdx="4" presStyleCnt="5">
        <dgm:presLayoutVars>
          <dgm:bulletEnabled val="1"/>
        </dgm:presLayoutVars>
      </dgm:prSet>
      <dgm:spPr/>
      <dgm:t>
        <a:bodyPr/>
        <a:lstStyle/>
        <a:p>
          <a:endParaRPr lang="en-US"/>
        </a:p>
      </dgm:t>
    </dgm:pt>
    <dgm:pt modelId="{B95CBDFA-B65D-4CDE-B59A-9F70C4B49CB7}" type="pres">
      <dgm:prSet presAssocID="{FE3A5D46-84BE-4169-B606-17BBEC20A06E}" presName="sibTrans" presStyleLbl="sibTrans2D1" presStyleIdx="4" presStyleCnt="5"/>
      <dgm:spPr/>
      <dgm:t>
        <a:bodyPr/>
        <a:lstStyle/>
        <a:p>
          <a:endParaRPr lang="en-AU"/>
        </a:p>
      </dgm:t>
    </dgm:pt>
    <dgm:pt modelId="{650A98CC-E050-41E5-A677-5ED9E5C96B2E}" type="pres">
      <dgm:prSet presAssocID="{FE3A5D46-84BE-4169-B606-17BBEC20A06E}" presName="connectorText" presStyleLbl="sibTrans2D1" presStyleIdx="4" presStyleCnt="5"/>
      <dgm:spPr/>
      <dgm:t>
        <a:bodyPr/>
        <a:lstStyle/>
        <a:p>
          <a:endParaRPr lang="en-AU"/>
        </a:p>
      </dgm:t>
    </dgm:pt>
  </dgm:ptLst>
  <dgm:cxnLst>
    <dgm:cxn modelId="{AB766630-F479-4689-A5DC-1D824BBA1B32}" type="presOf" srcId="{FE3A5D46-84BE-4169-B606-17BBEC20A06E}" destId="{B95CBDFA-B65D-4CDE-B59A-9F70C4B49CB7}" srcOrd="0" destOrd="0" presId="urn:microsoft.com/office/officeart/2005/8/layout/cycle2"/>
    <dgm:cxn modelId="{0B6C8E6A-0334-4B00-8FC5-E3A80E7D73F0}" srcId="{D54DE8F3-3670-4F73-969E-7ABEBD8BD0B0}" destId="{DDE8FEBD-8B1C-4205-81C3-B7A1DDE3582F}" srcOrd="0" destOrd="0" parTransId="{5C9EFCAC-6F12-4D8D-8094-E3B62E6C41AE}" sibTransId="{DEFC2241-7115-44B2-9264-CC109255BC48}"/>
    <dgm:cxn modelId="{B4003655-65B2-41BD-87A2-076E15483AEE}" type="presOf" srcId="{A673BC70-27AD-42BB-86CD-3872343FBC45}" destId="{1AEB8AC0-5B9C-4AE3-AE9E-C7699E214BDB}" srcOrd="0" destOrd="0" presId="urn:microsoft.com/office/officeart/2005/8/layout/cycle2"/>
    <dgm:cxn modelId="{877F5F4B-0835-4FA8-BD62-93F5FC891353}" type="presOf" srcId="{41F8128A-9D74-40AF-824C-502B74C6E9FD}" destId="{7C6B938A-9A20-41DB-BD17-6BACEB8E2C5E}" srcOrd="1" destOrd="0" presId="urn:microsoft.com/office/officeart/2005/8/layout/cycle2"/>
    <dgm:cxn modelId="{7FAA6DDA-6855-4E3B-8168-E7DE8DBF4A12}" type="presOf" srcId="{DEFC2241-7115-44B2-9264-CC109255BC48}" destId="{B07ED818-1169-4DE9-B7D5-600D4E867FF1}" srcOrd="0" destOrd="0" presId="urn:microsoft.com/office/officeart/2005/8/layout/cycle2"/>
    <dgm:cxn modelId="{30452584-A15E-42DE-813E-2B0593A7F6C4}" srcId="{D54DE8F3-3670-4F73-969E-7ABEBD8BD0B0}" destId="{A673BC70-27AD-42BB-86CD-3872343FBC45}" srcOrd="1" destOrd="0" parTransId="{B5C10036-A553-4D6B-8D90-2B0E521295F7}" sibTransId="{629563E6-A871-4846-8403-9E08B20D552B}"/>
    <dgm:cxn modelId="{98B970EE-8315-47A2-AE1E-E0523FF68D89}" type="presOf" srcId="{8D52E978-55D8-4314-A9AE-B79F399B49C2}" destId="{55979BA4-5E59-4F3A-BBD9-4FE58AF0CA80}" srcOrd="0" destOrd="0" presId="urn:microsoft.com/office/officeart/2005/8/layout/cycle2"/>
    <dgm:cxn modelId="{3A2A061B-28DA-4B91-BC04-14A8F1B2FC6B}" type="presOf" srcId="{DDE8FEBD-8B1C-4205-81C3-B7A1DDE3582F}" destId="{C24113F4-93F6-426D-9362-2B27C9664AE6}" srcOrd="0" destOrd="0" presId="urn:microsoft.com/office/officeart/2005/8/layout/cycle2"/>
    <dgm:cxn modelId="{A9C28EE2-C3D9-44B4-8BFB-A8F3A91CA80B}" type="presOf" srcId="{629563E6-A871-4846-8403-9E08B20D552B}" destId="{B611FD1C-061F-41A8-8D10-BBD3E0DD9AF5}" srcOrd="0" destOrd="0" presId="urn:microsoft.com/office/officeart/2005/8/layout/cycle2"/>
    <dgm:cxn modelId="{1288F482-0AE5-4FCE-8DC3-4248DFC64594}" type="presOf" srcId="{06C808B2-2DBE-432D-A6C4-05949F908EA5}" destId="{1579DAE8-87DD-4108-98A4-F6D63123A57B}" srcOrd="0" destOrd="0" presId="urn:microsoft.com/office/officeart/2005/8/layout/cycle2"/>
    <dgm:cxn modelId="{28AA0AC2-D1B8-4777-B46B-FE1287724F39}" type="presOf" srcId="{D54DE8F3-3670-4F73-969E-7ABEBD8BD0B0}" destId="{AE2AB72F-A641-491A-9D78-9F26BDCCD21E}" srcOrd="0" destOrd="0" presId="urn:microsoft.com/office/officeart/2005/8/layout/cycle2"/>
    <dgm:cxn modelId="{01CD557E-448C-4C01-8C97-CCE8A1B586E9}" type="presOf" srcId="{2FD863DB-D9D0-43A9-8633-6894AD935EB8}" destId="{7F97F16E-3D6E-45EF-952F-B5C8BB198670}" srcOrd="0" destOrd="0" presId="urn:microsoft.com/office/officeart/2005/8/layout/cycle2"/>
    <dgm:cxn modelId="{2C100A49-0123-4A8F-BE64-0A49525249D2}" srcId="{D54DE8F3-3670-4F73-969E-7ABEBD8BD0B0}" destId="{8D52E978-55D8-4314-A9AE-B79F399B49C2}" srcOrd="3" destOrd="0" parTransId="{413E84E0-2152-4E84-96F2-46F73A345F64}" sibTransId="{41F8128A-9D74-40AF-824C-502B74C6E9FD}"/>
    <dgm:cxn modelId="{E64A178A-48A4-4E1A-B422-85AC4AC199E2}" type="presOf" srcId="{FE3A5D46-84BE-4169-B606-17BBEC20A06E}" destId="{650A98CC-E050-41E5-A677-5ED9E5C96B2E}" srcOrd="1" destOrd="0" presId="urn:microsoft.com/office/officeart/2005/8/layout/cycle2"/>
    <dgm:cxn modelId="{DB3BC706-7577-42BE-9966-9ECE8479112F}" type="presOf" srcId="{B4834866-2C41-4158-9DAA-F89C13A8002F}" destId="{911FC8B9-6F3E-4273-9D77-26D8D25D5B1B}" srcOrd="0" destOrd="0" presId="urn:microsoft.com/office/officeart/2005/8/layout/cycle2"/>
    <dgm:cxn modelId="{23C6EA47-A717-4E20-B74D-63D8897D7DEE}" srcId="{D54DE8F3-3670-4F73-969E-7ABEBD8BD0B0}" destId="{06C808B2-2DBE-432D-A6C4-05949F908EA5}" srcOrd="2" destOrd="0" parTransId="{52A3BCC6-A52E-4177-993D-E3027CB872DA}" sibTransId="{2FD863DB-D9D0-43A9-8633-6894AD935EB8}"/>
    <dgm:cxn modelId="{92120023-6581-4188-9D1F-E7F62521095C}" type="presOf" srcId="{629563E6-A871-4846-8403-9E08B20D552B}" destId="{E8FF91E4-B527-465F-A111-B5DE69EDC503}" srcOrd="1" destOrd="0" presId="urn:microsoft.com/office/officeart/2005/8/layout/cycle2"/>
    <dgm:cxn modelId="{3EAC84AA-9ED1-426C-901C-9DC248189459}" srcId="{D54DE8F3-3670-4F73-969E-7ABEBD8BD0B0}" destId="{B4834866-2C41-4158-9DAA-F89C13A8002F}" srcOrd="4" destOrd="0" parTransId="{276AE3B1-7099-45FF-B99A-0D9F5C219253}" sibTransId="{FE3A5D46-84BE-4169-B606-17BBEC20A06E}"/>
    <dgm:cxn modelId="{5B9316A1-AB67-42DF-A3F2-3EBED07BEC70}" type="presOf" srcId="{41F8128A-9D74-40AF-824C-502B74C6E9FD}" destId="{2699E26A-733D-47F7-979E-A1791D2EF4CF}" srcOrd="0" destOrd="0" presId="urn:microsoft.com/office/officeart/2005/8/layout/cycle2"/>
    <dgm:cxn modelId="{12E84922-B8D2-4BCC-9B55-5FFBB2627498}" type="presOf" srcId="{DEFC2241-7115-44B2-9264-CC109255BC48}" destId="{33BF8EFE-3A97-474B-8BB8-0C298E2EABDA}" srcOrd="1" destOrd="0" presId="urn:microsoft.com/office/officeart/2005/8/layout/cycle2"/>
    <dgm:cxn modelId="{D0CF626A-32D0-4348-98A5-0E0EEA154EEA}" type="presOf" srcId="{2FD863DB-D9D0-43A9-8633-6894AD935EB8}" destId="{10205DBE-BA13-466E-A230-C59ED386081A}" srcOrd="1" destOrd="0" presId="urn:microsoft.com/office/officeart/2005/8/layout/cycle2"/>
    <dgm:cxn modelId="{468D0E32-9266-403E-B468-09417D51EB08}" type="presParOf" srcId="{AE2AB72F-A641-491A-9D78-9F26BDCCD21E}" destId="{C24113F4-93F6-426D-9362-2B27C9664AE6}" srcOrd="0" destOrd="0" presId="urn:microsoft.com/office/officeart/2005/8/layout/cycle2"/>
    <dgm:cxn modelId="{DD4E3C52-0FA5-42B0-B520-9EB7A41A1E61}" type="presParOf" srcId="{AE2AB72F-A641-491A-9D78-9F26BDCCD21E}" destId="{B07ED818-1169-4DE9-B7D5-600D4E867FF1}" srcOrd="1" destOrd="0" presId="urn:microsoft.com/office/officeart/2005/8/layout/cycle2"/>
    <dgm:cxn modelId="{5D45DA8E-10F5-4046-91A8-97D3B0A2E80B}" type="presParOf" srcId="{B07ED818-1169-4DE9-B7D5-600D4E867FF1}" destId="{33BF8EFE-3A97-474B-8BB8-0C298E2EABDA}" srcOrd="0" destOrd="0" presId="urn:microsoft.com/office/officeart/2005/8/layout/cycle2"/>
    <dgm:cxn modelId="{377CED5E-F4BD-45F1-9DC4-BA4FB7CC3D26}" type="presParOf" srcId="{AE2AB72F-A641-491A-9D78-9F26BDCCD21E}" destId="{1AEB8AC0-5B9C-4AE3-AE9E-C7699E214BDB}" srcOrd="2" destOrd="0" presId="urn:microsoft.com/office/officeart/2005/8/layout/cycle2"/>
    <dgm:cxn modelId="{A5B33B00-AFDB-4B49-AF58-CD7C11302DD1}" type="presParOf" srcId="{AE2AB72F-A641-491A-9D78-9F26BDCCD21E}" destId="{B611FD1C-061F-41A8-8D10-BBD3E0DD9AF5}" srcOrd="3" destOrd="0" presId="urn:microsoft.com/office/officeart/2005/8/layout/cycle2"/>
    <dgm:cxn modelId="{66CFA4D7-BE4F-4E80-9625-C45C19B41BB2}" type="presParOf" srcId="{B611FD1C-061F-41A8-8D10-BBD3E0DD9AF5}" destId="{E8FF91E4-B527-465F-A111-B5DE69EDC503}" srcOrd="0" destOrd="0" presId="urn:microsoft.com/office/officeart/2005/8/layout/cycle2"/>
    <dgm:cxn modelId="{E5F806C4-E8B8-417C-8855-F6CA3C235FD0}" type="presParOf" srcId="{AE2AB72F-A641-491A-9D78-9F26BDCCD21E}" destId="{1579DAE8-87DD-4108-98A4-F6D63123A57B}" srcOrd="4" destOrd="0" presId="urn:microsoft.com/office/officeart/2005/8/layout/cycle2"/>
    <dgm:cxn modelId="{20BA1990-212A-40F6-84A2-E77D19C2049B}" type="presParOf" srcId="{AE2AB72F-A641-491A-9D78-9F26BDCCD21E}" destId="{7F97F16E-3D6E-45EF-952F-B5C8BB198670}" srcOrd="5" destOrd="0" presId="urn:microsoft.com/office/officeart/2005/8/layout/cycle2"/>
    <dgm:cxn modelId="{7105CC84-D98B-4226-ABEB-EAA356A0657C}" type="presParOf" srcId="{7F97F16E-3D6E-45EF-952F-B5C8BB198670}" destId="{10205DBE-BA13-466E-A230-C59ED386081A}" srcOrd="0" destOrd="0" presId="urn:microsoft.com/office/officeart/2005/8/layout/cycle2"/>
    <dgm:cxn modelId="{C0C4B617-2A46-4AE1-85DC-645E4093BC7C}" type="presParOf" srcId="{AE2AB72F-A641-491A-9D78-9F26BDCCD21E}" destId="{55979BA4-5E59-4F3A-BBD9-4FE58AF0CA80}" srcOrd="6" destOrd="0" presId="urn:microsoft.com/office/officeart/2005/8/layout/cycle2"/>
    <dgm:cxn modelId="{18D16879-EF1C-4861-A6C9-63E185A6A658}" type="presParOf" srcId="{AE2AB72F-A641-491A-9D78-9F26BDCCD21E}" destId="{2699E26A-733D-47F7-979E-A1791D2EF4CF}" srcOrd="7" destOrd="0" presId="urn:microsoft.com/office/officeart/2005/8/layout/cycle2"/>
    <dgm:cxn modelId="{3B7939CF-DA6D-4A5C-B93C-A390A4309EE8}" type="presParOf" srcId="{2699E26A-733D-47F7-979E-A1791D2EF4CF}" destId="{7C6B938A-9A20-41DB-BD17-6BACEB8E2C5E}" srcOrd="0" destOrd="0" presId="urn:microsoft.com/office/officeart/2005/8/layout/cycle2"/>
    <dgm:cxn modelId="{5F0ED10A-ABEE-4319-A5FC-933185A095E1}" type="presParOf" srcId="{AE2AB72F-A641-491A-9D78-9F26BDCCD21E}" destId="{911FC8B9-6F3E-4273-9D77-26D8D25D5B1B}" srcOrd="8" destOrd="0" presId="urn:microsoft.com/office/officeart/2005/8/layout/cycle2"/>
    <dgm:cxn modelId="{4DD3D2CB-1F10-4D46-8855-9BD3FB09EA20}" type="presParOf" srcId="{AE2AB72F-A641-491A-9D78-9F26BDCCD21E}" destId="{B95CBDFA-B65D-4CDE-B59A-9F70C4B49CB7}" srcOrd="9" destOrd="0" presId="urn:microsoft.com/office/officeart/2005/8/layout/cycle2"/>
    <dgm:cxn modelId="{592890F3-EBB6-4ACA-98FA-FB20873A8B4D}" type="presParOf" srcId="{B95CBDFA-B65D-4CDE-B59A-9F70C4B49CB7}" destId="{650A98CC-E050-41E5-A677-5ED9E5C96B2E}" srcOrd="0" destOrd="0" presId="urn:microsoft.com/office/officeart/2005/8/layout/cycle2"/>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4113F4-93F6-426D-9362-2B27C9664AE6}">
      <dsp:nvSpPr>
        <dsp:cNvPr id="0" name=""/>
        <dsp:cNvSpPr/>
      </dsp:nvSpPr>
      <dsp:spPr>
        <a:xfrm>
          <a:off x="2259657" y="754"/>
          <a:ext cx="967085" cy="967085"/>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Dispute arises</a:t>
          </a:r>
        </a:p>
      </dsp:txBody>
      <dsp:txXfrm>
        <a:off x="2401283" y="142380"/>
        <a:ext cx="683833" cy="683833"/>
      </dsp:txXfrm>
    </dsp:sp>
    <dsp:sp modelId="{B07ED818-1169-4DE9-B7D5-600D4E867FF1}">
      <dsp:nvSpPr>
        <dsp:cNvPr id="0" name=""/>
        <dsp:cNvSpPr/>
      </dsp:nvSpPr>
      <dsp:spPr>
        <a:xfrm rot="2160000">
          <a:off x="3196164" y="743569"/>
          <a:ext cx="257026" cy="326391"/>
        </a:xfrm>
        <a:prstGeom prst="rightArrow">
          <a:avLst>
            <a:gd name="adj1" fmla="val 60000"/>
            <a:gd name="adj2" fmla="val 50000"/>
          </a:avLst>
        </a:prstGeom>
        <a:gradFill rotWithShape="0">
          <a:gsLst>
            <a:gs pos="0">
              <a:schemeClr val="accent2">
                <a:tint val="60000"/>
                <a:hueOff val="0"/>
                <a:satOff val="0"/>
                <a:lumOff val="0"/>
                <a:alphaOff val="0"/>
                <a:shade val="51000"/>
                <a:satMod val="130000"/>
              </a:schemeClr>
            </a:gs>
            <a:gs pos="80000">
              <a:schemeClr val="accent2">
                <a:tint val="60000"/>
                <a:hueOff val="0"/>
                <a:satOff val="0"/>
                <a:lumOff val="0"/>
                <a:alphaOff val="0"/>
                <a:shade val="93000"/>
                <a:satMod val="130000"/>
              </a:schemeClr>
            </a:gs>
            <a:gs pos="100000">
              <a:schemeClr val="accent2">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3203527" y="786186"/>
        <a:ext cx="179918" cy="195835"/>
      </dsp:txXfrm>
    </dsp:sp>
    <dsp:sp modelId="{1AEB8AC0-5B9C-4AE3-AE9E-C7699E214BDB}">
      <dsp:nvSpPr>
        <dsp:cNvPr id="0" name=""/>
        <dsp:cNvSpPr/>
      </dsp:nvSpPr>
      <dsp:spPr>
        <a:xfrm>
          <a:off x="3434383" y="854242"/>
          <a:ext cx="967085" cy="967085"/>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Problem identified</a:t>
          </a:r>
        </a:p>
      </dsp:txBody>
      <dsp:txXfrm>
        <a:off x="3576009" y="995868"/>
        <a:ext cx="683833" cy="683833"/>
      </dsp:txXfrm>
    </dsp:sp>
    <dsp:sp modelId="{B611FD1C-061F-41A8-8D10-BBD3E0DD9AF5}">
      <dsp:nvSpPr>
        <dsp:cNvPr id="0" name=""/>
        <dsp:cNvSpPr/>
      </dsp:nvSpPr>
      <dsp:spPr>
        <a:xfrm rot="6480000">
          <a:off x="3567308" y="1858158"/>
          <a:ext cx="257026" cy="326391"/>
        </a:xfrm>
        <a:prstGeom prst="rightArrow">
          <a:avLst>
            <a:gd name="adj1" fmla="val 60000"/>
            <a:gd name="adj2" fmla="val 50000"/>
          </a:avLst>
        </a:prstGeom>
        <a:gradFill rotWithShape="0">
          <a:gsLst>
            <a:gs pos="0">
              <a:schemeClr val="accent2">
                <a:tint val="60000"/>
                <a:hueOff val="0"/>
                <a:satOff val="0"/>
                <a:lumOff val="0"/>
                <a:alphaOff val="0"/>
                <a:shade val="51000"/>
                <a:satMod val="130000"/>
              </a:schemeClr>
            </a:gs>
            <a:gs pos="80000">
              <a:schemeClr val="accent2">
                <a:tint val="60000"/>
                <a:hueOff val="0"/>
                <a:satOff val="0"/>
                <a:lumOff val="0"/>
                <a:alphaOff val="0"/>
                <a:shade val="93000"/>
                <a:satMod val="130000"/>
              </a:schemeClr>
            </a:gs>
            <a:gs pos="100000">
              <a:schemeClr val="accent2">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rot="10800000">
        <a:off x="3617776" y="1886769"/>
        <a:ext cx="179918" cy="195835"/>
      </dsp:txXfrm>
    </dsp:sp>
    <dsp:sp modelId="{1579DAE8-87DD-4108-98A4-F6D63123A57B}">
      <dsp:nvSpPr>
        <dsp:cNvPr id="0" name=""/>
        <dsp:cNvSpPr/>
      </dsp:nvSpPr>
      <dsp:spPr>
        <a:xfrm>
          <a:off x="2985678" y="2235216"/>
          <a:ext cx="967085" cy="967085"/>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Parties meet to understand</a:t>
          </a:r>
        </a:p>
      </dsp:txBody>
      <dsp:txXfrm>
        <a:off x="3127304" y="2376842"/>
        <a:ext cx="683833" cy="683833"/>
      </dsp:txXfrm>
    </dsp:sp>
    <dsp:sp modelId="{7F97F16E-3D6E-45EF-952F-B5C8BB198670}">
      <dsp:nvSpPr>
        <dsp:cNvPr id="0" name=""/>
        <dsp:cNvSpPr/>
      </dsp:nvSpPr>
      <dsp:spPr>
        <a:xfrm rot="10800000">
          <a:off x="2621960" y="2555563"/>
          <a:ext cx="257026" cy="326391"/>
        </a:xfrm>
        <a:prstGeom prst="rightArrow">
          <a:avLst>
            <a:gd name="adj1" fmla="val 60000"/>
            <a:gd name="adj2" fmla="val 50000"/>
          </a:avLst>
        </a:prstGeom>
        <a:gradFill rotWithShape="0">
          <a:gsLst>
            <a:gs pos="0">
              <a:schemeClr val="accent2">
                <a:tint val="60000"/>
                <a:hueOff val="0"/>
                <a:satOff val="0"/>
                <a:lumOff val="0"/>
                <a:alphaOff val="0"/>
                <a:shade val="51000"/>
                <a:satMod val="130000"/>
              </a:schemeClr>
            </a:gs>
            <a:gs pos="80000">
              <a:schemeClr val="accent2">
                <a:tint val="60000"/>
                <a:hueOff val="0"/>
                <a:satOff val="0"/>
                <a:lumOff val="0"/>
                <a:alphaOff val="0"/>
                <a:shade val="93000"/>
                <a:satMod val="130000"/>
              </a:schemeClr>
            </a:gs>
            <a:gs pos="100000">
              <a:schemeClr val="accent2">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rot="10800000">
        <a:off x="2699068" y="2620841"/>
        <a:ext cx="179918" cy="195835"/>
      </dsp:txXfrm>
    </dsp:sp>
    <dsp:sp modelId="{55979BA4-5E59-4F3A-BBD9-4FE58AF0CA80}">
      <dsp:nvSpPr>
        <dsp:cNvPr id="0" name=""/>
        <dsp:cNvSpPr/>
      </dsp:nvSpPr>
      <dsp:spPr>
        <a:xfrm>
          <a:off x="1533636" y="2235216"/>
          <a:ext cx="967085" cy="967085"/>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Conflict negotiation begins</a:t>
          </a:r>
        </a:p>
      </dsp:txBody>
      <dsp:txXfrm>
        <a:off x="1675262" y="2376842"/>
        <a:ext cx="683833" cy="683833"/>
      </dsp:txXfrm>
    </dsp:sp>
    <dsp:sp modelId="{2699E26A-733D-47F7-979E-A1791D2EF4CF}">
      <dsp:nvSpPr>
        <dsp:cNvPr id="0" name=""/>
        <dsp:cNvSpPr/>
      </dsp:nvSpPr>
      <dsp:spPr>
        <a:xfrm rot="15120000">
          <a:off x="1666560" y="1871995"/>
          <a:ext cx="257026" cy="326391"/>
        </a:xfrm>
        <a:prstGeom prst="rightArrow">
          <a:avLst>
            <a:gd name="adj1" fmla="val 60000"/>
            <a:gd name="adj2" fmla="val 50000"/>
          </a:avLst>
        </a:prstGeom>
        <a:gradFill rotWithShape="0">
          <a:gsLst>
            <a:gs pos="0">
              <a:schemeClr val="accent2">
                <a:tint val="60000"/>
                <a:hueOff val="0"/>
                <a:satOff val="0"/>
                <a:lumOff val="0"/>
                <a:alphaOff val="0"/>
                <a:shade val="51000"/>
                <a:satMod val="130000"/>
              </a:schemeClr>
            </a:gs>
            <a:gs pos="80000">
              <a:schemeClr val="accent2">
                <a:tint val="60000"/>
                <a:hueOff val="0"/>
                <a:satOff val="0"/>
                <a:lumOff val="0"/>
                <a:alphaOff val="0"/>
                <a:shade val="93000"/>
                <a:satMod val="130000"/>
              </a:schemeClr>
            </a:gs>
            <a:gs pos="100000">
              <a:schemeClr val="accent2">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rot="10800000">
        <a:off x="1717028" y="1973940"/>
        <a:ext cx="179918" cy="195835"/>
      </dsp:txXfrm>
    </dsp:sp>
    <dsp:sp modelId="{911FC8B9-6F3E-4273-9D77-26D8D25D5B1B}">
      <dsp:nvSpPr>
        <dsp:cNvPr id="0" name=""/>
        <dsp:cNvSpPr/>
      </dsp:nvSpPr>
      <dsp:spPr>
        <a:xfrm>
          <a:off x="1084931" y="854242"/>
          <a:ext cx="967085" cy="967085"/>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Dispute resolution occurs</a:t>
          </a:r>
        </a:p>
      </dsp:txBody>
      <dsp:txXfrm>
        <a:off x="1226557" y="995868"/>
        <a:ext cx="683833" cy="683833"/>
      </dsp:txXfrm>
    </dsp:sp>
    <dsp:sp modelId="{B95CBDFA-B65D-4CDE-B59A-9F70C4B49CB7}">
      <dsp:nvSpPr>
        <dsp:cNvPr id="0" name=""/>
        <dsp:cNvSpPr/>
      </dsp:nvSpPr>
      <dsp:spPr>
        <a:xfrm rot="19440000">
          <a:off x="2021438" y="752121"/>
          <a:ext cx="257026" cy="326391"/>
        </a:xfrm>
        <a:prstGeom prst="rightArrow">
          <a:avLst>
            <a:gd name="adj1" fmla="val 60000"/>
            <a:gd name="adj2" fmla="val 50000"/>
          </a:avLst>
        </a:prstGeom>
        <a:gradFill rotWithShape="0">
          <a:gsLst>
            <a:gs pos="0">
              <a:schemeClr val="accent2">
                <a:tint val="60000"/>
                <a:hueOff val="0"/>
                <a:satOff val="0"/>
                <a:lumOff val="0"/>
                <a:alphaOff val="0"/>
                <a:shade val="51000"/>
                <a:satMod val="130000"/>
              </a:schemeClr>
            </a:gs>
            <a:gs pos="80000">
              <a:schemeClr val="accent2">
                <a:tint val="60000"/>
                <a:hueOff val="0"/>
                <a:satOff val="0"/>
                <a:lumOff val="0"/>
                <a:alphaOff val="0"/>
                <a:shade val="93000"/>
                <a:satMod val="130000"/>
              </a:schemeClr>
            </a:gs>
            <a:gs pos="100000">
              <a:schemeClr val="accent2">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2028801" y="840060"/>
        <a:ext cx="179918" cy="195835"/>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184299-AA7E-4AB1-B305-66A18914A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907</TotalTime>
  <Pages>92</Pages>
  <Words>18749</Words>
  <Characters>106872</Characters>
  <Application>Microsoft Office Word</Application>
  <DocSecurity>0</DocSecurity>
  <Lines>890</Lines>
  <Paragraphs>250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91</cp:revision>
  <dcterms:created xsi:type="dcterms:W3CDTF">2014-02-03T12:39:00Z</dcterms:created>
  <dcterms:modified xsi:type="dcterms:W3CDTF">2015-08-20T15:41:00Z</dcterms:modified>
</cp:coreProperties>
</file>