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glossary/footnotes.xml" ContentType="application/vnd.openxmlformats-officedocument.wordprocessingml.footnotes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120" w:after="120" w:line="276" w:lineRule="au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Workplace Assessment 7.2 – Assessor’s Checklist</w:t>
      </w:r>
    </w:p>
    <w:p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(This form is for the assessor’s use only)</w:t>
      </w:r>
    </w:p>
    <w:p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Purpose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This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  <w:r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lists the specific criteria that the candidate’s submission for </w:t>
      </w:r>
      <w:r>
        <w:rPr>
          <w:rFonts w:cstheme="minorHAnsi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Workplace Assessment 7.2 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must satisfactorily meet.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This form is to be completed by the candidate’s assessor to document their assessment of the candidate’s submission in Workplace Assessment 7.2.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Task Overview</w:t>
      </w:r>
    </w:p>
    <w:p>
      <w:pPr>
        <w:spacing w:before="80" w:after="8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For this task, the candidate is required to create an audit report containing the following:</w:t>
      </w:r>
    </w:p>
    <w:p>
      <w:pPr>
        <w:pStyle w:val="17"/>
        <w:numPr>
          <w:ilvl w:val="0"/>
          <w:numId w:val="1"/>
        </w:numPr>
        <w:spacing w:before="80" w:after="8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Their findings from Task 7.1</w:t>
      </w:r>
    </w:p>
    <w:p>
      <w:pPr>
        <w:pStyle w:val="17"/>
        <w:numPr>
          <w:ilvl w:val="0"/>
          <w:numId w:val="1"/>
        </w:numPr>
        <w:spacing w:before="80" w:after="8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An evaluation of the effectiveness of the following on the building and construction project that they are undertaking:</w:t>
      </w:r>
    </w:p>
    <w:p>
      <w:pPr>
        <w:pStyle w:val="17"/>
        <w:numPr>
          <w:ilvl w:val="1"/>
          <w:numId w:val="1"/>
        </w:numPr>
        <w:spacing w:before="80" w:after="8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Current safety control measures</w:t>
      </w:r>
    </w:p>
    <w:p>
      <w:pPr>
        <w:pStyle w:val="17"/>
        <w:numPr>
          <w:ilvl w:val="0"/>
          <w:numId w:val="1"/>
        </w:numPr>
        <w:spacing w:before="80" w:after="8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Recommendations to:</w:t>
      </w:r>
    </w:p>
    <w:p>
      <w:pPr>
        <w:pStyle w:val="17"/>
        <w:numPr>
          <w:ilvl w:val="1"/>
          <w:numId w:val="1"/>
        </w:numPr>
        <w:spacing w:before="80" w:after="8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Address any non-compliance identified</w:t>
      </w:r>
    </w:p>
    <w:p>
      <w:pPr>
        <w:pStyle w:val="17"/>
        <w:numPr>
          <w:ilvl w:val="1"/>
          <w:numId w:val="1"/>
        </w:numPr>
        <w:spacing w:before="80" w:after="8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Improve current practices</w:t>
      </w:r>
    </w:p>
    <w:p>
      <w:pPr>
        <w:spacing w:before="80" w:after="8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In this task, the candidate will be assessed in their:</w:t>
      </w:r>
    </w:p>
    <w:p>
      <w:pPr>
        <w:pStyle w:val="17"/>
        <w:numPr>
          <w:ilvl w:val="0"/>
          <w:numId w:val="1"/>
        </w:numPr>
        <w:spacing w:before="80" w:after="8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Practical knowledge of how to conduct an audit and write a report</w:t>
      </w:r>
    </w:p>
    <w:p>
      <w:pPr>
        <w:pStyle w:val="17"/>
        <w:numPr>
          <w:ilvl w:val="0"/>
          <w:numId w:val="1"/>
        </w:numPr>
        <w:spacing w:before="80" w:after="8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Practical skills relevant to conducting an audit and writing a report</w:t>
      </w:r>
    </w:p>
    <w:p>
      <w:pPr>
        <w:spacing w:before="80" w:after="8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80" w:after="8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Instructions to the Assessor</w:t>
      </w:r>
    </w:p>
    <w:p>
      <w:pPr>
        <w:pStyle w:val="4"/>
        <w:spacing w:before="80" w:after="80" w:line="276" w:lineRule="auto"/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During the assessment</w:t>
      </w:r>
    </w:p>
    <w:p>
      <w:pPr>
        <w:pStyle w:val="17"/>
        <w:numPr>
          <w:ilvl w:val="0"/>
          <w:numId w:val="1"/>
        </w:numPr>
        <w:spacing w:before="80" w:after="8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Review the candidate’s site WHS audit report submission.</w:t>
      </w:r>
    </w:p>
    <w:p>
      <w:pPr>
        <w:pStyle w:val="17"/>
        <w:numPr>
          <w:ilvl w:val="0"/>
          <w:numId w:val="1"/>
        </w:numPr>
        <w:spacing w:before="80" w:after="8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Compare the content of the candidate’s submission with any project documents that the candidate accessed and reviewed.</w:t>
      </w:r>
    </w:p>
    <w:p>
      <w:pPr>
        <w:pStyle w:val="17"/>
        <w:numPr>
          <w:ilvl w:val="0"/>
          <w:numId w:val="1"/>
        </w:numPr>
        <w:spacing w:before="80" w:after="8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For each criterion listed in this checklist:</w:t>
      </w:r>
    </w:p>
    <w:p>
      <w:pPr>
        <w:pStyle w:val="17"/>
        <w:numPr>
          <w:ilvl w:val="1"/>
          <w:numId w:val="1"/>
        </w:numPr>
        <w:spacing w:before="80" w:after="8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Tick YES if you confirm the candidate’s submission satisfactorily meets the criterion.</w:t>
      </w:r>
    </w:p>
    <w:p>
      <w:pPr>
        <w:pStyle w:val="17"/>
        <w:numPr>
          <w:ilvl w:val="1"/>
          <w:numId w:val="1"/>
        </w:numPr>
        <w:spacing w:before="80" w:after="8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Tick NO if you confirm the candidate’s submission does not satisfactorily meet the criterion.</w:t>
      </w:r>
    </w:p>
    <w:p>
      <w:pPr>
        <w:pStyle w:val="17"/>
        <w:numPr>
          <w:ilvl w:val="0"/>
          <w:numId w:val="1"/>
        </w:numPr>
        <w:spacing w:before="80" w:after="8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Write specific comments on the candidate’s performance in each criterion. Your feedback/insights will help address any area/s for improvement. </w:t>
      </w:r>
    </w:p>
    <w:p>
      <w:pPr>
        <w:pStyle w:val="4"/>
        <w:spacing w:before="120" w:after="120" w:line="276" w:lineRule="auto"/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After the assessment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Complete all parts of the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, including the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 Declaration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 on the last page of this form. Your signature must be handwritten.</w:t>
      </w:r>
    </w:p>
    <w:p>
      <w:pPr>
        <w:pStyle w:val="17"/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Candidate Details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name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Dawei Yang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after="0"/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 Details</w:t>
      </w:r>
      <w:bookmarkStart w:id="0" w:name="_GoBack"/>
      <w:bookmarkEnd w:id="0"/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is assessed by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Yanzhong Zhu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after="0"/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Context of the Assessment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Workplace/organisation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Dawn construction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Resources required for the assessment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0" w:after="60" w:line="240" w:lineRule="auto"/>
              <w:ind w:right="28" w:hanging="357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Building and construction project</w:t>
            </w:r>
          </w:p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0" w:after="60" w:line="240" w:lineRule="auto"/>
              <w:ind w:right="28" w:hanging="357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Opportunities to create an audit report for the building and construction project they are undertaking</w:t>
            </w:r>
          </w:p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0" w:after="60" w:line="240" w:lineRule="auto"/>
              <w:ind w:right="28" w:hanging="357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Policies and procedures relevant to auditing workplace safety</w:t>
            </w:r>
          </w:p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0" w:after="60" w:line="240" w:lineRule="auto"/>
              <w:ind w:right="28" w:hanging="357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Workplace resources, such as, but not limited to:</w:t>
            </w:r>
          </w:p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0" w:after="60" w:line="240" w:lineRule="auto"/>
              <w:ind w:left="1292" w:right="28" w:hanging="357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Hazard identification forms</w:t>
            </w:r>
          </w:p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0" w:after="60" w:line="240" w:lineRule="auto"/>
              <w:ind w:left="1292" w:right="28" w:hanging="357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Risk registers</w:t>
            </w:r>
          </w:p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0" w:after="60" w:line="240" w:lineRule="auto"/>
              <w:ind w:left="1292" w:right="28" w:hanging="357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Documentation relevant to control measures implemented</w:t>
            </w:r>
          </w:p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0" w:after="60" w:line="240" w:lineRule="auto"/>
              <w:ind w:left="1292" w:right="28" w:hanging="357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Incident reports</w:t>
            </w:r>
          </w:p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0" w:after="60" w:line="240" w:lineRule="auto"/>
              <w:ind w:left="1292" w:right="28" w:hanging="357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Records of previous consultations conducted</w:t>
            </w:r>
          </w:p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0" w:after="60" w:line="240" w:lineRule="auto"/>
              <w:ind w:left="1292" w:right="28" w:hanging="357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Records of work health and safety training conducted on the project</w:t>
            </w:r>
          </w:p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0" w:after="60" w:line="240" w:lineRule="auto"/>
              <w:ind w:right="28" w:hanging="357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Project documents, such as, but not limited to:</w:t>
            </w:r>
          </w:p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0" w:after="60" w:line="240" w:lineRule="auto"/>
              <w:ind w:left="1292" w:right="28" w:hanging="357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List of educational programs implemented</w:t>
            </w:r>
          </w:p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0" w:after="60" w:line="240" w:lineRule="auto"/>
              <w:ind w:left="1292" w:right="28" w:hanging="357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List of topics covered by educational programs</w:t>
            </w:r>
          </w:p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0" w:after="60" w:line="240" w:lineRule="auto"/>
              <w:ind w:left="1292" w:right="28" w:hanging="357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Attendance records for educational programs</w:t>
            </w:r>
          </w:p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0" w:after="60" w:line="240" w:lineRule="auto"/>
              <w:ind w:right="28" w:hanging="357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Template for site WHS audit report</w:t>
            </w:r>
          </w:p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0" w:after="60" w:line="240" w:lineRule="auto"/>
              <w:ind w:right="28" w:hanging="357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Digital devices, applications, or software that can be used to access relevant workplace resources or project documents, such as, but not limited to:</w:t>
            </w:r>
          </w:p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0" w:after="60" w:line="240" w:lineRule="auto"/>
              <w:ind w:left="1292" w:right="28" w:hanging="357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Laptop or desktop computer</w:t>
            </w:r>
          </w:p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0" w:after="60" w:line="240" w:lineRule="auto"/>
              <w:ind w:left="1292" w:right="28" w:hanging="357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PDF viewer programs</w:t>
            </w:r>
          </w:p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0" w:after="60" w:line="240" w:lineRule="auto"/>
              <w:ind w:left="1292" w:right="28" w:hanging="357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Internet browsers</w:t>
            </w:r>
          </w:p>
        </w:tc>
      </w:tr>
    </w:tbl>
    <w:p>
      <w:pPr>
        <w:pStyle w:val="2"/>
        <w:spacing w:before="120" w:after="120" w:line="276" w:lineRule="auto"/>
        <w:rPr>
          <w:rFonts w:asciiTheme="minorHAnsi" w:hAnsiTheme="minorHAnsi" w:cstheme="minorHAnsi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rPr>
          <w:rFonts w:eastAsiaTheme="majorEastAsia" w:cstheme="minorHAnsi"/>
          <w:color w:val="262626" w:themeColor="text1" w:themeTint="D9"/>
          <w:sz w:val="32"/>
          <w:szCs w:val="3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br w:type="page"/>
      </w:r>
    </w:p>
    <w:p>
      <w:pPr>
        <w:pStyle w:val="2"/>
        <w:spacing w:before="120" w:after="120" w:line="276" w:lineRule="auto"/>
        <w:rPr>
          <w:rFonts w:asciiTheme="minorHAnsi" w:hAnsiTheme="minorHAnsi" w:cstheme="minorHAnsi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Theme="minorHAnsi" w:hAnsiTheme="minorHAnsi" w:cstheme="minorHAnsi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Control measures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55"/>
        <w:gridCol w:w="1553"/>
        <w:gridCol w:w="2511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4955" w:type="dxa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candidate’s site WHS audit report submission:</w:t>
            </w:r>
          </w:p>
        </w:tc>
        <w:tc>
          <w:tcPr>
            <w:tcW w:w="1553" w:type="dxa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YES/NO</w:t>
            </w:r>
          </w:p>
        </w:tc>
        <w:tc>
          <w:tcPr>
            <w:tcW w:w="2511" w:type="dxa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comments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</w:tblPrEx>
        <w:trPr>
          <w:trHeight w:val="341" w:hRule="atLeast"/>
          <w:jc w:val="center"/>
        </w:trPr>
        <w:tc>
          <w:tcPr>
            <w:tcW w:w="4955" w:type="dxa"/>
            <w:shd w:val="clear" w:color="auto" w:fill="auto"/>
          </w:tcPr>
          <w:p>
            <w:pPr>
              <w:pStyle w:val="17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left="540"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Identifies all the control measures implemented on the building and construction project.</w:t>
            </w:r>
          </w:p>
        </w:tc>
        <w:tc>
          <w:tcPr>
            <w:tcW w:w="1553" w:type="dxa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511" w:type="dxa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  <w:jc w:val="center"/>
        </w:trPr>
        <w:tc>
          <w:tcPr>
            <w:tcW w:w="4955" w:type="dxa"/>
            <w:shd w:val="clear" w:color="auto" w:fill="auto"/>
          </w:tcPr>
          <w:p>
            <w:pPr>
              <w:pStyle w:val="17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left="540"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Contains site personnel’s comments regarding current safety control measures.</w:t>
            </w:r>
          </w:p>
        </w:tc>
        <w:tc>
          <w:tcPr>
            <w:tcW w:w="1553" w:type="dxa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2511" w:type="dxa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4955" w:type="dxa"/>
            <w:shd w:val="clear" w:color="auto" w:fill="auto"/>
          </w:tcPr>
          <w:p>
            <w:pPr>
              <w:pStyle w:val="17"/>
              <w:numPr>
                <w:ilvl w:val="1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Comments for each control measure.</w:t>
            </w:r>
          </w:p>
        </w:tc>
        <w:tc>
          <w:tcPr>
            <w:tcW w:w="1553" w:type="dxa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511" w:type="dxa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4955" w:type="dxa"/>
            <w:shd w:val="clear" w:color="auto" w:fill="auto"/>
          </w:tcPr>
          <w:p>
            <w:pPr>
              <w:pStyle w:val="17"/>
              <w:numPr>
                <w:ilvl w:val="1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Summary of all the comments.</w:t>
            </w:r>
          </w:p>
        </w:tc>
        <w:tc>
          <w:tcPr>
            <w:tcW w:w="1553" w:type="dxa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511" w:type="dxa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  <w:jc w:val="center"/>
        </w:trPr>
        <w:tc>
          <w:tcPr>
            <w:tcW w:w="4955" w:type="dxa"/>
            <w:shd w:val="clear" w:color="auto" w:fill="auto"/>
          </w:tcPr>
          <w:p>
            <w:pPr>
              <w:pStyle w:val="17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left="540"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Identifies any non-compliances:</w:t>
            </w:r>
          </w:p>
        </w:tc>
        <w:tc>
          <w:tcPr>
            <w:tcW w:w="1553" w:type="dxa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2511" w:type="dxa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  <w:jc w:val="center"/>
        </w:trPr>
        <w:tc>
          <w:tcPr>
            <w:tcW w:w="4955" w:type="dxa"/>
            <w:shd w:val="clear" w:color="auto" w:fill="auto"/>
          </w:tcPr>
          <w:p>
            <w:pPr>
              <w:pStyle w:val="17"/>
              <w:numPr>
                <w:ilvl w:val="0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Against WHS regulations</w:t>
            </w:r>
          </w:p>
        </w:tc>
        <w:tc>
          <w:tcPr>
            <w:tcW w:w="1553" w:type="dxa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511" w:type="dxa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  <w:jc w:val="center"/>
        </w:trPr>
        <w:tc>
          <w:tcPr>
            <w:tcW w:w="4955" w:type="dxa"/>
            <w:shd w:val="clear" w:color="auto" w:fill="auto"/>
          </w:tcPr>
          <w:p>
            <w:pPr>
              <w:pStyle w:val="17"/>
              <w:numPr>
                <w:ilvl w:val="0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Against workplace safety requirements</w:t>
            </w:r>
          </w:p>
        </w:tc>
        <w:tc>
          <w:tcPr>
            <w:tcW w:w="1553" w:type="dxa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511" w:type="dxa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  <w:jc w:val="center"/>
        </w:trPr>
        <w:tc>
          <w:tcPr>
            <w:tcW w:w="4955" w:type="dxa"/>
            <w:shd w:val="clear" w:color="auto" w:fill="auto"/>
          </w:tcPr>
          <w:p>
            <w:pPr>
              <w:pStyle w:val="17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left="540"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Describes the impact of any non-compliances identified.</w:t>
            </w:r>
          </w:p>
        </w:tc>
        <w:tc>
          <w:tcPr>
            <w:tcW w:w="1553" w:type="dxa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511" w:type="dxa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2"/>
        <w:gridCol w:w="6163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0" w:hRule="atLeast"/>
          <w:jc w:val="center"/>
        </w:trPr>
        <w:tc>
          <w:tcPr>
            <w:tcW w:w="5000" w:type="pct"/>
            <w:gridSpan w:val="2"/>
            <w:shd w:val="clear" w:color="auto" w:fill="F1F1F1" w:themeFill="background1" w:themeFillShade="F2"/>
            <w:vAlign w:val="center"/>
          </w:tcPr>
          <w:p>
            <w:pPr>
              <w:spacing w:before="120" w:after="120" w:line="276" w:lineRule="auto"/>
              <w:ind w:left="65" w:right="93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br w:type="page"/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 Declaration</w:t>
            </w:r>
          </w:p>
          <w:p>
            <w:pPr>
              <w:spacing w:before="120" w:after="120" w:line="276" w:lineRule="auto"/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By signing here, I confirm that I have thoroughly reviewed the candidate’s site WHS audit report submission for this workplace assessment task.</w:t>
            </w:r>
          </w:p>
          <w:p>
            <w:pPr>
              <w:spacing w:before="120" w:after="120" w:line="276" w:lineRule="auto"/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I confirm that the information recorded on this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Checklist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is true and accurately reflects the candidate’s submission for this workplace task.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signature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drawing>
                <wp:inline distT="0" distB="0" distL="114300" distR="114300">
                  <wp:extent cx="1821180" cy="305435"/>
                  <wp:effectExtent l="0" t="0" r="0" b="18415"/>
                  <wp:docPr id="1" name="图片 1" descr="2 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2 (1)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1180" cy="305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name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Steve Zhu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Date signed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18/05/2023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before="120" w:after="120"/>
        <w:jc w:val="center"/>
        <w:rPr>
          <w:rFonts w:cstheme="minorHAnsi"/>
          <w:color w:val="A6A6A6" w:themeColor="background1" w:themeShade="A6"/>
          <w:sz w:val="20"/>
        </w:rPr>
      </w:pPr>
    </w:p>
    <w:p>
      <w:pPr>
        <w:spacing w:before="120" w:after="120"/>
        <w:jc w:val="center"/>
      </w:pPr>
      <w:r>
        <w:rPr>
          <w:rFonts w:cstheme="minorHAnsi"/>
          <w:color w:val="A6A6A6" w:themeColor="background1" w:themeShade="A6"/>
          <w:sz w:val="20"/>
        </w:rPr>
        <w:t>End of Workplace Assessment - Assessor’s Checklist</w:t>
      </w: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9" w:h="16834"/>
      <w:pgMar w:top="1247" w:right="1440" w:bottom="1247" w:left="1440" w:header="397" w:footer="397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36327398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1184167194"/>
            <w:placeholder>
              <w:docPart w:val="675D1CFD79A441068ACA1DADC01DCFF3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v1-1_06/12/2022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132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-312033849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-826514833"/>
            <w:placeholder>
              <w:docPart w:val="DF98AD496ABF47AEA178580994A962E5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v1-1_06/12/2022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132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85E2A64"/>
    <w:multiLevelType w:val="multilevel"/>
    <w:tmpl w:val="085E2A64"/>
    <w:lvl w:ilvl="0" w:tentative="0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0F317F30"/>
    <w:multiLevelType w:val="multilevel"/>
    <w:tmpl w:val="0F317F30"/>
    <w:lvl w:ilvl="0" w:tentative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C92156"/>
    <w:multiLevelType w:val="multilevel"/>
    <w:tmpl w:val="1BC92156"/>
    <w:lvl w:ilvl="0" w:tentative="0">
      <w:start w:val="1"/>
      <w:numFmt w:val="lowerRoman"/>
      <w:lvlText w:val="%1."/>
      <w:lvlJc w:val="right"/>
      <w:pPr>
        <w:ind w:left="144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79338D"/>
    <w:multiLevelType w:val="multilevel"/>
    <w:tmpl w:val="2D79338D"/>
    <w:lvl w:ilvl="0" w:tentative="0">
      <w:start w:val="1"/>
      <w:numFmt w:val="bullet"/>
      <w:lvlText w:val="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>
    <w:nsid w:val="55C77DF2"/>
    <w:multiLevelType w:val="multilevel"/>
    <w:tmpl w:val="55C77DF2"/>
    <w:lvl w:ilvl="0" w:tentative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0">
      <w:start w:val="1"/>
      <w:numFmt w:val="lowerRoman"/>
      <w:lvlText w:val="%2."/>
      <w:lvlJc w:val="righ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20"/>
  <w:evenAndOddHeaders w:val="1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TA1MTA3sDCzNLGwMDZR0lEKTi0uzszPAykwNKkFAGktIxgtAAAA"/>
    <w:docVar w:name="commondata" w:val="eyJoZGlkIjoiZDExODU4OTgyZTZjYjg0YzUzNzA1YzUxMmJhYmJhYWUifQ=="/>
  </w:docVars>
  <w:rsids>
    <w:rsidRoot w:val="002F29A7"/>
    <w:rsid w:val="000055D1"/>
    <w:rsid w:val="00016039"/>
    <w:rsid w:val="00016052"/>
    <w:rsid w:val="000B26D5"/>
    <w:rsid w:val="000D491C"/>
    <w:rsid w:val="000E0A3D"/>
    <w:rsid w:val="00103999"/>
    <w:rsid w:val="00110399"/>
    <w:rsid w:val="0011611A"/>
    <w:rsid w:val="00122866"/>
    <w:rsid w:val="00135162"/>
    <w:rsid w:val="00162FEF"/>
    <w:rsid w:val="001711BB"/>
    <w:rsid w:val="00181C5B"/>
    <w:rsid w:val="001A1AE2"/>
    <w:rsid w:val="001B2F72"/>
    <w:rsid w:val="001C2BDA"/>
    <w:rsid w:val="001E1567"/>
    <w:rsid w:val="001E3D13"/>
    <w:rsid w:val="002637DA"/>
    <w:rsid w:val="002678B3"/>
    <w:rsid w:val="002708DB"/>
    <w:rsid w:val="00277924"/>
    <w:rsid w:val="002C48E6"/>
    <w:rsid w:val="002C66F6"/>
    <w:rsid w:val="002D0B06"/>
    <w:rsid w:val="002F29A7"/>
    <w:rsid w:val="003261D5"/>
    <w:rsid w:val="00337CFE"/>
    <w:rsid w:val="00346E24"/>
    <w:rsid w:val="00351A01"/>
    <w:rsid w:val="0039482B"/>
    <w:rsid w:val="003C1922"/>
    <w:rsid w:val="003E3C69"/>
    <w:rsid w:val="003E5A30"/>
    <w:rsid w:val="003E73D8"/>
    <w:rsid w:val="003F323F"/>
    <w:rsid w:val="0042015C"/>
    <w:rsid w:val="00460A37"/>
    <w:rsid w:val="004664C2"/>
    <w:rsid w:val="00467490"/>
    <w:rsid w:val="00471CDD"/>
    <w:rsid w:val="004831EC"/>
    <w:rsid w:val="00484193"/>
    <w:rsid w:val="00493A0D"/>
    <w:rsid w:val="004B00E9"/>
    <w:rsid w:val="004B1D89"/>
    <w:rsid w:val="004E7B46"/>
    <w:rsid w:val="0050240F"/>
    <w:rsid w:val="00526182"/>
    <w:rsid w:val="00526AD3"/>
    <w:rsid w:val="0055096D"/>
    <w:rsid w:val="005537CE"/>
    <w:rsid w:val="00564398"/>
    <w:rsid w:val="0056588D"/>
    <w:rsid w:val="005709B4"/>
    <w:rsid w:val="00570EFB"/>
    <w:rsid w:val="00572244"/>
    <w:rsid w:val="00574EB7"/>
    <w:rsid w:val="005B50CD"/>
    <w:rsid w:val="005C2063"/>
    <w:rsid w:val="005E64C9"/>
    <w:rsid w:val="005F4237"/>
    <w:rsid w:val="005F4481"/>
    <w:rsid w:val="0060042F"/>
    <w:rsid w:val="0067331E"/>
    <w:rsid w:val="006A06F1"/>
    <w:rsid w:val="006A6FB3"/>
    <w:rsid w:val="006B3379"/>
    <w:rsid w:val="006D3CDC"/>
    <w:rsid w:val="006F6222"/>
    <w:rsid w:val="00700CD0"/>
    <w:rsid w:val="00701BEE"/>
    <w:rsid w:val="00714A78"/>
    <w:rsid w:val="00731F9D"/>
    <w:rsid w:val="00733338"/>
    <w:rsid w:val="0073462D"/>
    <w:rsid w:val="00743058"/>
    <w:rsid w:val="00751172"/>
    <w:rsid w:val="007843DD"/>
    <w:rsid w:val="007A6E58"/>
    <w:rsid w:val="007B5A73"/>
    <w:rsid w:val="007C33C1"/>
    <w:rsid w:val="007E7679"/>
    <w:rsid w:val="007E7824"/>
    <w:rsid w:val="00802B8A"/>
    <w:rsid w:val="00805659"/>
    <w:rsid w:val="00820FC5"/>
    <w:rsid w:val="0083339D"/>
    <w:rsid w:val="00850D1A"/>
    <w:rsid w:val="00851829"/>
    <w:rsid w:val="00867B61"/>
    <w:rsid w:val="00892500"/>
    <w:rsid w:val="008A120A"/>
    <w:rsid w:val="008C6C99"/>
    <w:rsid w:val="008C7615"/>
    <w:rsid w:val="008F10EC"/>
    <w:rsid w:val="009008BC"/>
    <w:rsid w:val="009029D9"/>
    <w:rsid w:val="00926BF3"/>
    <w:rsid w:val="00950669"/>
    <w:rsid w:val="00950D0B"/>
    <w:rsid w:val="00976142"/>
    <w:rsid w:val="00984E6E"/>
    <w:rsid w:val="009905B3"/>
    <w:rsid w:val="009E106F"/>
    <w:rsid w:val="00A11D73"/>
    <w:rsid w:val="00A34404"/>
    <w:rsid w:val="00A5532A"/>
    <w:rsid w:val="00A8318A"/>
    <w:rsid w:val="00AA16CF"/>
    <w:rsid w:val="00AA2D0C"/>
    <w:rsid w:val="00AA3E0A"/>
    <w:rsid w:val="00AC707F"/>
    <w:rsid w:val="00AE20D9"/>
    <w:rsid w:val="00AE2E80"/>
    <w:rsid w:val="00AE719F"/>
    <w:rsid w:val="00B21D93"/>
    <w:rsid w:val="00B2215F"/>
    <w:rsid w:val="00B46A39"/>
    <w:rsid w:val="00B65856"/>
    <w:rsid w:val="00B701C6"/>
    <w:rsid w:val="00B7092E"/>
    <w:rsid w:val="00B8397A"/>
    <w:rsid w:val="00B83D2D"/>
    <w:rsid w:val="00BA7126"/>
    <w:rsid w:val="00BD0ADD"/>
    <w:rsid w:val="00BD382A"/>
    <w:rsid w:val="00BE1DB3"/>
    <w:rsid w:val="00BF6854"/>
    <w:rsid w:val="00C2140A"/>
    <w:rsid w:val="00C23614"/>
    <w:rsid w:val="00C272E7"/>
    <w:rsid w:val="00C60570"/>
    <w:rsid w:val="00CB5BDE"/>
    <w:rsid w:val="00CC46FB"/>
    <w:rsid w:val="00CD4A1D"/>
    <w:rsid w:val="00CF0ECD"/>
    <w:rsid w:val="00D00C5A"/>
    <w:rsid w:val="00D06A29"/>
    <w:rsid w:val="00D24D3F"/>
    <w:rsid w:val="00D431B2"/>
    <w:rsid w:val="00D638A9"/>
    <w:rsid w:val="00D645BA"/>
    <w:rsid w:val="00D6721D"/>
    <w:rsid w:val="00DA465F"/>
    <w:rsid w:val="00DB19CD"/>
    <w:rsid w:val="00E13866"/>
    <w:rsid w:val="00E401DA"/>
    <w:rsid w:val="00E617D7"/>
    <w:rsid w:val="00E61A3A"/>
    <w:rsid w:val="00E672A6"/>
    <w:rsid w:val="00E733D8"/>
    <w:rsid w:val="00EA391F"/>
    <w:rsid w:val="00EC1D09"/>
    <w:rsid w:val="00F01915"/>
    <w:rsid w:val="00F35821"/>
    <w:rsid w:val="00F56A4A"/>
    <w:rsid w:val="00F5779D"/>
    <w:rsid w:val="00FA09BA"/>
    <w:rsid w:val="00FF4A8B"/>
    <w:rsid w:val="160A4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semiHidden="0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AU" w:eastAsia="en-US" w:bidi="ar-SA"/>
    </w:rPr>
  </w:style>
  <w:style w:type="paragraph" w:styleId="2">
    <w:name w:val="heading 1"/>
    <w:basedOn w:val="1"/>
    <w:next w:val="1"/>
    <w:link w:val="14"/>
    <w:qFormat/>
    <w:uiPriority w:val="9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3">
    <w:name w:val="heading 2"/>
    <w:basedOn w:val="1"/>
    <w:next w:val="1"/>
    <w:link w:val="15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597" w:themeColor="accent1" w:themeShade="BF"/>
      <w:sz w:val="26"/>
      <w:szCs w:val="26"/>
    </w:rPr>
  </w:style>
  <w:style w:type="paragraph" w:styleId="4">
    <w:name w:val="heading 3"/>
    <w:basedOn w:val="1"/>
    <w:next w:val="1"/>
    <w:link w:val="19"/>
    <w:unhideWhenUsed/>
    <w:qFormat/>
    <w:uiPriority w:val="9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203864" w:themeColor="accent1" w:themeShade="80"/>
      <w:sz w:val="24"/>
      <w:szCs w:val="24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22"/>
    <w:unhideWhenUsed/>
    <w:uiPriority w:val="99"/>
    <w:pPr>
      <w:spacing w:line="240" w:lineRule="auto"/>
    </w:pPr>
    <w:rPr>
      <w:sz w:val="20"/>
      <w:szCs w:val="20"/>
    </w:rPr>
  </w:style>
  <w:style w:type="paragraph" w:styleId="6">
    <w:name w:val="Balloon Text"/>
    <w:basedOn w:val="1"/>
    <w:link w:val="16"/>
    <w:semiHidden/>
    <w:unhideWhenUsed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7">
    <w:name w:val="footer"/>
    <w:basedOn w:val="1"/>
    <w:link w:val="21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8">
    <w:name w:val="header"/>
    <w:basedOn w:val="1"/>
    <w:link w:val="20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9">
    <w:name w:val="annotation subject"/>
    <w:basedOn w:val="5"/>
    <w:next w:val="5"/>
    <w:link w:val="23"/>
    <w:semiHidden/>
    <w:unhideWhenUsed/>
    <w:qFormat/>
    <w:uiPriority w:val="99"/>
    <w:rPr>
      <w:b/>
      <w:bCs/>
    </w:rPr>
  </w:style>
  <w:style w:type="table" w:styleId="11">
    <w:name w:val="Table Grid"/>
    <w:basedOn w:val="10"/>
    <w:uiPriority w:val="39"/>
    <w:pPr>
      <w:spacing w:before="120" w:after="120" w:line="276" w:lineRule="auto"/>
      <w:ind w:left="792" w:right="101" w:hanging="360"/>
    </w:pPr>
    <w:rPr>
      <w:color w:val="0D0D0D" w:themeColor="text1" w:themeTint="F2"/>
      <w:sz w:val="24"/>
      <w14:textFill>
        <w14:solidFill>
          <w14:schemeClr w14:val="tx1">
            <w14:lumMod w14:val="95000"/>
            <w14:lumOff w14:val="5000"/>
          </w14:schemeClr>
        </w14:solidFill>
      </w14:textFill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annotation reference"/>
    <w:basedOn w:val="12"/>
    <w:semiHidden/>
    <w:unhideWhenUsed/>
    <w:qFormat/>
    <w:uiPriority w:val="99"/>
    <w:rPr>
      <w:sz w:val="16"/>
      <w:szCs w:val="16"/>
    </w:rPr>
  </w:style>
  <w:style w:type="character" w:customStyle="1" w:styleId="14">
    <w:name w:val="Heading 1 Char"/>
    <w:basedOn w:val="12"/>
    <w:link w:val="2"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  <w:lang w:val="en-AU"/>
    </w:rPr>
  </w:style>
  <w:style w:type="character" w:customStyle="1" w:styleId="15">
    <w:name w:val="Heading 2 Char"/>
    <w:basedOn w:val="12"/>
    <w:link w:val="3"/>
    <w:uiPriority w:val="9"/>
    <w:rPr>
      <w:rFonts w:asciiTheme="majorHAnsi" w:hAnsiTheme="majorHAnsi" w:eastAsiaTheme="majorEastAsia" w:cstheme="majorBidi"/>
      <w:color w:val="2F5597" w:themeColor="accent1" w:themeShade="BF"/>
      <w:sz w:val="26"/>
      <w:szCs w:val="26"/>
      <w:lang w:val="en-AU"/>
    </w:rPr>
  </w:style>
  <w:style w:type="character" w:customStyle="1" w:styleId="16">
    <w:name w:val="Balloon Text Char"/>
    <w:basedOn w:val="12"/>
    <w:link w:val="6"/>
    <w:semiHidden/>
    <w:uiPriority w:val="99"/>
    <w:rPr>
      <w:rFonts w:ascii="Segoe UI" w:hAnsi="Segoe UI" w:cs="Segoe UI"/>
      <w:sz w:val="18"/>
      <w:szCs w:val="18"/>
      <w:lang w:val="en-AU"/>
    </w:rPr>
  </w:style>
  <w:style w:type="paragraph" w:styleId="17">
    <w:name w:val="List Paragraph"/>
    <w:basedOn w:val="1"/>
    <w:link w:val="18"/>
    <w:qFormat/>
    <w:uiPriority w:val="34"/>
    <w:pPr>
      <w:ind w:left="720"/>
      <w:contextualSpacing/>
    </w:pPr>
  </w:style>
  <w:style w:type="character" w:customStyle="1" w:styleId="18">
    <w:name w:val="List Paragraph Char"/>
    <w:basedOn w:val="12"/>
    <w:link w:val="17"/>
    <w:qFormat/>
    <w:uiPriority w:val="34"/>
    <w:rPr>
      <w:lang w:val="en-AU"/>
    </w:rPr>
  </w:style>
  <w:style w:type="character" w:customStyle="1" w:styleId="19">
    <w:name w:val="Heading 3 Char"/>
    <w:basedOn w:val="12"/>
    <w:link w:val="4"/>
    <w:uiPriority w:val="9"/>
    <w:rPr>
      <w:rFonts w:asciiTheme="majorHAnsi" w:hAnsiTheme="majorHAnsi" w:eastAsiaTheme="majorEastAsia" w:cstheme="majorBidi"/>
      <w:color w:val="203864" w:themeColor="accent1" w:themeShade="80"/>
      <w:sz w:val="24"/>
      <w:szCs w:val="24"/>
      <w:lang w:val="en-AU"/>
    </w:rPr>
  </w:style>
  <w:style w:type="character" w:customStyle="1" w:styleId="20">
    <w:name w:val="Header Char"/>
    <w:basedOn w:val="12"/>
    <w:link w:val="8"/>
    <w:qFormat/>
    <w:uiPriority w:val="99"/>
    <w:rPr>
      <w:lang w:val="en-AU"/>
    </w:rPr>
  </w:style>
  <w:style w:type="character" w:customStyle="1" w:styleId="21">
    <w:name w:val="Footer Char"/>
    <w:basedOn w:val="12"/>
    <w:link w:val="7"/>
    <w:qFormat/>
    <w:uiPriority w:val="99"/>
    <w:rPr>
      <w:lang w:val="en-AU"/>
    </w:rPr>
  </w:style>
  <w:style w:type="character" w:customStyle="1" w:styleId="22">
    <w:name w:val="Comment Text Char"/>
    <w:basedOn w:val="12"/>
    <w:link w:val="5"/>
    <w:uiPriority w:val="99"/>
    <w:rPr>
      <w:sz w:val="20"/>
      <w:szCs w:val="20"/>
      <w:lang w:val="en-AU"/>
    </w:rPr>
  </w:style>
  <w:style w:type="character" w:customStyle="1" w:styleId="23">
    <w:name w:val="Comment Subject Char"/>
    <w:basedOn w:val="22"/>
    <w:link w:val="9"/>
    <w:semiHidden/>
    <w:qFormat/>
    <w:uiPriority w:val="99"/>
    <w:rPr>
      <w:b/>
      <w:bCs/>
      <w:sz w:val="20"/>
      <w:szCs w:val="20"/>
      <w:lang w:val="en-AU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8" Type="http://schemas.openxmlformats.org/officeDocument/2006/relationships/glossaryDocument" Target="glossary/document.xml"/><Relationship Id="rId17" Type="http://schemas.openxmlformats.org/officeDocument/2006/relationships/fontTable" Target="fontTable.xml"/><Relationship Id="rId16" Type="http://schemas.openxmlformats.org/officeDocument/2006/relationships/customXml" Target="../customXml/item3.xml"/><Relationship Id="rId15" Type="http://schemas.openxmlformats.org/officeDocument/2006/relationships/customXml" Target="../customXml/item2.xml"/><Relationship Id="rId14" Type="http://schemas.openxmlformats.org/officeDocument/2006/relationships/customXml" Target="../customXml/item1.xml"/><Relationship Id="rId13" Type="http://schemas.openxmlformats.org/officeDocument/2006/relationships/numbering" Target="numbering.xml"/><Relationship Id="rId12" Type="http://schemas.openxmlformats.org/officeDocument/2006/relationships/image" Target="media/image1.png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675D1CFD79A441068ACA1DADC01DCFF3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6BBC8CA8-5CBC-4A66-BCAF-1C3DB2A7E4DD}"/>
      </w:docPartPr>
      <w:docPartBody>
        <w:p>
          <w:pPr>
            <w:pStyle w:val="5"/>
          </w:pPr>
          <w:r>
            <w:rPr>
              <w:rStyle w:val="4"/>
            </w:rPr>
            <w:t>[Status]</w:t>
          </w:r>
        </w:p>
      </w:docPartBody>
    </w:docPart>
    <w:docPart>
      <w:docPartPr>
        <w:name w:val="DF98AD496ABF47AEA178580994A962E5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1A4A693-612B-4EF1-BBEF-E2B2E58EF17B}"/>
      </w:docPartPr>
      <w:docPartBody>
        <w:p>
          <w:pPr>
            <w:pStyle w:val="6"/>
          </w:pPr>
          <w:r>
            <w:rPr>
              <w:rStyle w:val="4"/>
            </w:rPr>
            <w:t>[Status]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glossary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53A"/>
    <w:rsid w:val="00BE653A"/>
    <w:rsid w:val="00FB5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iPriority="1" w:name="Default Paragraph Font"/>
    <w:lsdException w:uiPriority="99" w:name="Normal Table"/>
    <w:lsdException w:qFormat="1" w:unhideWhenUsed="0" w:uiPriority="99" w:semiHidden="0" w:name="Placeholder Text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Placeholder Text"/>
    <w:basedOn w:val="2"/>
    <w:qFormat/>
    <w:uiPriority w:val="99"/>
    <w:rPr>
      <w:color w:val="808080"/>
    </w:rPr>
  </w:style>
  <w:style w:type="paragraph" w:customStyle="1" w:styleId="5">
    <w:name w:val="675D1CFD79A441068ACA1DADC01DCFF3"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paragraph" w:customStyle="1" w:styleId="6">
    <w:name w:val="DF98AD496ABF47AEA178580994A962E5"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</w:styl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  <SharedWithUsers xmlns="6cecd733-34d5-425b-8041-9161b6f347cb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EDFE465C-E7FC-4003-A369-4CDB7825BCAA}">
  <ds:schemaRefs/>
</ds:datastoreItem>
</file>

<file path=customXml/itemProps2.xml><?xml version="1.0" encoding="utf-8"?>
<ds:datastoreItem xmlns:ds="http://schemas.openxmlformats.org/officeDocument/2006/customXml" ds:itemID="{DF2250AB-2EE7-43D5-A1F4-D5F546743DFC}">
  <ds:schemaRefs/>
</ds:datastoreItem>
</file>

<file path=customXml/itemProps3.xml><?xml version="1.0" encoding="utf-8"?>
<ds:datastoreItem xmlns:ds="http://schemas.openxmlformats.org/officeDocument/2006/customXml" ds:itemID="{68184E21-57A0-4A89-B4C4-0DE0729C0BB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CSTC Pty Ltd (RTO #0699)</Company>
  <Pages>3</Pages>
  <Words>555</Words>
  <Characters>3281</Characters>
  <Lines>28</Lines>
  <Paragraphs>8</Paragraphs>
  <TotalTime>0</TotalTime>
  <ScaleCrop>false</ScaleCrop>
  <LinksUpToDate>false</LinksUpToDate>
  <CharactersWithSpaces>3759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category>CPC</cp:category>
  <dcterms:created xsi:type="dcterms:W3CDTF">2022-12-06T23:09:00Z</dcterms:created>
  <dc:creator>TotalVET Training Resources</dc:creator>
  <cp:lastModifiedBy>Administrator</cp:lastModifiedBy>
  <dcterms:modified xsi:type="dcterms:W3CDTF">2023-04-12T03:47:24Z</dcterms:modified>
  <dc:subject>Manage work health and safety in the building and construction workplace</dc:subject>
  <dc:title>CPCCBC4002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xd_Signature">
    <vt:bool>false</vt:bool>
  </property>
  <property fmtid="{D5CDD505-2E9C-101B-9397-08002B2CF9AE}" pid="4" name="xd_ProgID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KSOProductBuildVer">
    <vt:lpwstr>2052-11.1.0.13703</vt:lpwstr>
  </property>
  <property fmtid="{D5CDD505-2E9C-101B-9397-08002B2CF9AE}" pid="10" name="ICV">
    <vt:lpwstr>044C4CF9166742EDBFC74E59294D5549</vt:lpwstr>
  </property>
</Properties>
</file>