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b/>
          <w:bCs/>
        </w:rPr>
      </w:pPr>
      <w:r>
        <w:rPr>
          <w:rFonts w:asciiTheme="minorHAnsi" w:hAnsiTheme="minorHAnsi" w:cstheme="minorHAnsi"/>
          <w:b/>
          <w:bCs/>
        </w:rPr>
        <w:t>Workplace Assessment Task 1 – Assessor’s Checklist</w:t>
      </w:r>
    </w:p>
    <w:p>
      <w:pPr>
        <w:spacing w:before="120" w:after="120" w:line="276" w:lineRule="auto"/>
        <w:ind w:right="86"/>
        <w:jc w:val="center"/>
        <w:rPr>
          <w:rFonts w:cstheme="minorHAnsi"/>
          <w:i/>
          <w:iCs/>
          <w:color w:val="262626" w:themeColor="text1" w:themeTint="D9"/>
          <w:sz w:val="24"/>
          <w:szCs w:val="24"/>
          <w14:textFill>
            <w14:solidFill>
              <w14:schemeClr w14:val="tx1">
                <w14:lumMod w14:val="85000"/>
                <w14:lumOff w14:val="15000"/>
              </w14:schemeClr>
            </w14:solidFill>
          </w14:textFill>
        </w:rPr>
      </w:pPr>
      <w:r>
        <w:rPr>
          <w:rFonts w:cstheme="minorHAnsi"/>
          <w:i/>
          <w:iCs/>
          <w:color w:val="262626" w:themeColor="text1" w:themeTint="D9"/>
          <w:sz w:val="24"/>
          <w:szCs w:val="24"/>
          <w14:textFill>
            <w14:solidFill>
              <w14:schemeClr w14:val="tx1">
                <w14:lumMod w14:val="85000"/>
                <w14:lumOff w14:val="15000"/>
              </w14:schemeClr>
            </w14:solidFill>
          </w14:textFill>
        </w:rPr>
        <w:t>(This form is for the assessor’s use only)</w:t>
      </w:r>
    </w:p>
    <w:p>
      <w:pPr>
        <w:pStyle w:val="3"/>
        <w:spacing w:before="320" w:after="24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outlines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Task 1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Task 1.</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320" w:after="24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access and review a set of construction plans and confirm whether the information recorded in these plans complies with relevant building and construction regulations, standards, and codes.</w:t>
      </w:r>
    </w:p>
    <w:p>
      <w:pPr>
        <w:spacing w:after="120" w:line="276" w:lineRule="auto"/>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This task aims to assess the candidate’s:</w:t>
      </w:r>
    </w:p>
    <w:p>
      <w:pPr>
        <w:pStyle w:val="18"/>
        <w:numPr>
          <w:ilvl w:val="0"/>
          <w:numId w:val="1"/>
        </w:numPr>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Practical knowledge of relevant building and construction regulations, standards, and codes.</w:t>
      </w:r>
    </w:p>
    <w:p>
      <w:pPr>
        <w:pStyle w:val="18"/>
        <w:numPr>
          <w:ilvl w:val="0"/>
          <w:numId w:val="1"/>
        </w:numPr>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Practical knowledge of construction plans.</w:t>
      </w:r>
    </w:p>
    <w:p>
      <w:pPr>
        <w:pStyle w:val="18"/>
        <w:numPr>
          <w:ilvl w:val="0"/>
          <w:numId w:val="1"/>
        </w:numPr>
        <w:spacing w:before="120" w:after="120" w:line="276" w:lineRule="auto"/>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Practical skills in reviewing construction plans for compliance with building and construction regulations, standards, and codes.</w:t>
      </w:r>
    </w:p>
    <w:p>
      <w:pPr>
        <w:pStyle w:val="3"/>
        <w:spacing w:before="320" w:after="24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Assessor</w:t>
      </w:r>
    </w:p>
    <w:p>
      <w:pPr>
        <w:tabs>
          <w:tab w:val="left" w:pos="180"/>
        </w:tabs>
        <w:spacing w:after="120" w:line="276" w:lineRule="auto"/>
        <w:ind w:right="29"/>
        <w:rPr>
          <w:rFonts w:cstheme="minorHAnsi"/>
          <w:b/>
          <w:bCs/>
          <w:color w:val="262626" w:themeColor="text1" w:themeTint="D9"/>
          <w:sz w:val="20"/>
          <w:szCs w:val="20"/>
          <w14:textFill>
            <w14:solidFill>
              <w14:schemeClr w14:val="tx1">
                <w14:lumMod w14:val="85000"/>
                <w14:lumOff w14:val="15000"/>
              </w14:schemeClr>
            </w14:solidFill>
          </w14:textFill>
        </w:rPr>
      </w:pPr>
      <w:r>
        <w:rPr>
          <w:rFonts w:cstheme="minorHAnsi"/>
          <w:b/>
          <w:bCs/>
          <w:color w:val="262626" w:themeColor="text1" w:themeTint="D9"/>
          <w:sz w:val="20"/>
          <w:szCs w:val="20"/>
          <w14:textFill>
            <w14:solidFill>
              <w14:schemeClr w14:val="tx1">
                <w14:lumMod w14:val="85000"/>
                <w14:lumOff w14:val="15000"/>
              </w14:schemeClr>
            </w14:solidFill>
          </w14:textFill>
        </w:rPr>
        <w:t>When assessing the candidate’s submission</w:t>
      </w:r>
    </w:p>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bookmarkStart w:id="0" w:name="_Hlk41043736"/>
      <w:r>
        <w:rPr>
          <w:rFonts w:cstheme="minorHAnsi"/>
          <w:color w:val="262626" w:themeColor="text1" w:themeTint="D9"/>
          <w:sz w:val="20"/>
          <w:szCs w:val="20"/>
          <w14:textFill>
            <w14:solidFill>
              <w14:schemeClr w14:val="tx1">
                <w14:lumMod w14:val="85000"/>
                <w14:lumOff w14:val="15000"/>
              </w14:schemeClr>
            </w14:solidFill>
          </w14:textFill>
        </w:rPr>
        <w:t>Review the candidate’s Compliance Review Worksheet submission.</w:t>
      </w:r>
    </w:p>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Use the Compliance Review Worksheet (Assessor’s Copy) for additional reference.</w:t>
      </w:r>
    </w:p>
    <w:p>
      <w:pPr>
        <w:pStyle w:val="18"/>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bookmarkStart w:id="1" w:name="_Hlk61289006"/>
      <w:r>
        <w:rPr>
          <w:rFonts w:cstheme="minorHAnsi"/>
          <w:color w:val="262626" w:themeColor="text1" w:themeTint="D9"/>
          <w:sz w:val="20"/>
          <w:szCs w:val="20"/>
          <w14:textFill>
            <w14:solidFill>
              <w14:schemeClr w14:val="tx1">
                <w14:lumMod w14:val="85000"/>
                <w14:lumOff w14:val="15000"/>
              </w14:schemeClr>
            </w14:solidFill>
          </w14:textFill>
        </w:rPr>
        <w:t xml:space="preserve">Whilst the information the candidate will record in the worksheet will vary depending on the actual requirements that apply to their project, the assessor may refer to the Compliance Review Worksheet (Assessor’s Copy) as a guide when they assess the candidate’s submission.  </w:t>
      </w:r>
    </w:p>
    <w:p>
      <w:pPr>
        <w:pStyle w:val="18"/>
        <w:spacing w:before="120" w:after="120" w:line="276" w:lineRule="auto"/>
        <w:ind w:right="86"/>
        <w:contextualSpacing w:val="0"/>
        <w:jc w:val="both"/>
        <w:rPr>
          <w:rFonts w:cstheme="minorHAnsi"/>
          <w:b/>
          <w:bCs/>
          <w:color w:val="D73329"/>
          <w:sz w:val="20"/>
          <w:szCs w:val="20"/>
        </w:rPr>
      </w:pPr>
      <w:r>
        <w:rPr>
          <w:rFonts w:cstheme="minorHAnsi"/>
          <w:b/>
          <w:bCs/>
          <w:color w:val="D73329"/>
          <w:sz w:val="20"/>
          <w:szCs w:val="20"/>
        </w:rPr>
        <w:t>IMPORTANT: Do not provide the candidate access to this Compliance Review Worksheet (Assessor’s Copy).</w:t>
      </w:r>
    </w:p>
    <w:bookmarkEnd w:id="1"/>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8"/>
        <w:numPr>
          <w:ilvl w:val="1"/>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8"/>
        <w:numPr>
          <w:ilvl w:val="1"/>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 the criterion.</w:t>
      </w:r>
    </w:p>
    <w:bookmarkEnd w:id="0"/>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tabs>
          <w:tab w:val="left" w:pos="180"/>
        </w:tabs>
        <w:spacing w:after="120" w:line="276" w:lineRule="auto"/>
        <w:ind w:right="29"/>
        <w:rPr>
          <w:rFonts w:cstheme="minorHAnsi"/>
          <w:b/>
          <w:bCs/>
          <w:color w:val="262626" w:themeColor="text1" w:themeTint="D9"/>
          <w:sz w:val="20"/>
          <w:szCs w:val="20"/>
          <w14:textFill>
            <w14:solidFill>
              <w14:schemeClr w14:val="tx1">
                <w14:lumMod w14:val="85000"/>
                <w14:lumOff w14:val="15000"/>
              </w14:schemeClr>
            </w14:solidFill>
          </w14:textFill>
        </w:rPr>
      </w:pPr>
    </w:p>
    <w:p>
      <w:pPr>
        <w:tabs>
          <w:tab w:val="left" w:pos="180"/>
        </w:tabs>
        <w:spacing w:after="120" w:line="276" w:lineRule="auto"/>
        <w:ind w:right="29"/>
        <w:rPr>
          <w:rFonts w:cstheme="minorHAnsi"/>
          <w:b/>
          <w:bCs/>
          <w:color w:val="262626" w:themeColor="text1" w:themeTint="D9"/>
          <w:sz w:val="20"/>
          <w:szCs w:val="20"/>
          <w14:textFill>
            <w14:solidFill>
              <w14:schemeClr w14:val="tx1">
                <w14:lumMod w14:val="85000"/>
                <w14:lumOff w14:val="15000"/>
              </w14:schemeClr>
            </w14:solidFill>
          </w14:textFill>
        </w:rPr>
      </w:pPr>
      <w:r>
        <w:rPr>
          <w:rFonts w:cstheme="minorHAnsi"/>
          <w:b/>
          <w:bCs/>
          <w:color w:val="262626" w:themeColor="text1" w:themeTint="D9"/>
          <w:sz w:val="20"/>
          <w:szCs w:val="20"/>
          <w14:textFill>
            <w14:solidFill>
              <w14:schemeClr w14:val="tx1">
                <w14:lumMod w14:val="85000"/>
                <w14:lumOff w14:val="15000"/>
              </w14:schemeClr>
            </w14:solidFill>
          </w14:textFill>
        </w:rPr>
        <w:t>After assessing the candidate’s submission</w:t>
      </w:r>
    </w:p>
    <w:p>
      <w:pPr>
        <w:pStyle w:val="18"/>
        <w:numPr>
          <w:ilvl w:val="0"/>
          <w:numId w:val="2"/>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including the Assessor Declaration on the last page of this form. Your signature must be handwritten.</w:t>
      </w:r>
    </w:p>
    <w:p>
      <w:pPr>
        <w:tabs>
          <w:tab w:val="left" w:pos="180"/>
        </w:tabs>
        <w:spacing w:before="320" w:after="120" w:line="276" w:lineRule="auto"/>
        <w:ind w:right="29"/>
        <w:rPr>
          <w:rFonts w:ascii="Arial" w:hAnsi="Arial" w:cs="Arial"/>
          <w:b/>
          <w:bCs/>
          <w:color w:val="2F5597" w:themeColor="accent1" w:themeShade="BF"/>
          <w:sz w:val="20"/>
          <w:szCs w:val="20"/>
        </w:rPr>
      </w:pPr>
      <w:r>
        <w:rPr>
          <w:rFonts w:ascii="Arial" w:hAnsi="Arial" w:cs="Arial"/>
          <w:b/>
          <w:bCs/>
          <w:color w:val="2F5597" w:themeColor="accent1" w:themeShade="BF"/>
          <w:sz w:val="20"/>
          <w:szCs w:val="20"/>
        </w:rPr>
        <w:t>Candidate Details</w:t>
      </w:r>
    </w:p>
    <w:tbl>
      <w:tblPr>
        <w:tblStyle w:val="9"/>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tabs>
          <w:tab w:val="left" w:pos="180"/>
        </w:tabs>
        <w:spacing w:before="320" w:after="120" w:line="276" w:lineRule="auto"/>
        <w:ind w:right="29"/>
        <w:rPr>
          <w:rFonts w:ascii="Arial" w:hAnsi="Arial" w:cs="Arial"/>
          <w:b/>
          <w:bCs/>
          <w:color w:val="2F5597" w:themeColor="accent1" w:themeShade="BF"/>
          <w:sz w:val="20"/>
          <w:szCs w:val="20"/>
        </w:rPr>
      </w:pPr>
      <w:r>
        <w:rPr>
          <w:rFonts w:ascii="Arial" w:hAnsi="Arial" w:cs="Arial"/>
          <w:b/>
          <w:bCs/>
          <w:color w:val="2F5597" w:themeColor="accent1" w:themeShade="BF"/>
          <w:sz w:val="20"/>
          <w:szCs w:val="20"/>
        </w:rPr>
        <w:t>Assessor/Observer Details</w:t>
      </w:r>
    </w:p>
    <w:tbl>
      <w:tblPr>
        <w:tblStyle w:val="9"/>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tabs>
          <w:tab w:val="left" w:pos="180"/>
        </w:tabs>
        <w:spacing w:before="320" w:after="120" w:line="276" w:lineRule="auto"/>
        <w:ind w:right="29"/>
        <w:rPr>
          <w:rFonts w:ascii="Arial" w:hAnsi="Arial" w:cs="Arial"/>
          <w:b/>
          <w:bCs/>
          <w:color w:val="2F5597" w:themeColor="accent1" w:themeShade="BF"/>
          <w:sz w:val="20"/>
          <w:szCs w:val="20"/>
        </w:rPr>
      </w:pPr>
      <w:r>
        <w:rPr>
          <w:rFonts w:ascii="Arial" w:hAnsi="Arial" w:cs="Arial"/>
          <w:b/>
          <w:bCs/>
          <w:color w:val="2F5597" w:themeColor="accent1" w:themeShade="BF"/>
          <w:sz w:val="20"/>
          <w:szCs w:val="20"/>
        </w:rPr>
        <w:t>Assessment Context</w:t>
      </w:r>
    </w:p>
    <w:tbl>
      <w:tblPr>
        <w:tblStyle w:val="9"/>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50"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 xml:space="preserve">Dawn construction </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50"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56"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Type of project </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Class 1 – 10 buildings, max two storeys</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Class 2 – 9 building, Type C only constructions</w:t>
            </w:r>
          </w:p>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Specify class: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56"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Overview of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47"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Project site address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47"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438" w:hRule="atLeast"/>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assessment</w:t>
            </w:r>
          </w:p>
        </w:tc>
        <w:tc>
          <w:tcPr>
            <w:tcW w:w="6010" w:type="dxa"/>
            <w:tcBorders>
              <w:left w:val="single" w:color="A5A5A5" w:themeColor="background1" w:themeShade="A6" w:sz="4" w:space="0"/>
            </w:tcBorders>
            <w:shd w:val="clear" w:color="auto" w:fill="auto"/>
          </w:tcPr>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and construction project</w:t>
            </w:r>
          </w:p>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Set of construction plans to review</w:t>
            </w:r>
          </w:p>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 supervisor to provide a third-party report.</w:t>
            </w:r>
          </w:p>
          <w:p>
            <w:pPr>
              <w:pStyle w:val="18"/>
              <w:numPr>
                <w:ilvl w:val="0"/>
                <w:numId w:val="3"/>
              </w:numPr>
              <w:spacing w:before="120" w:after="120" w:line="276" w:lineRule="auto"/>
              <w:ind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Information on the relevant:</w:t>
            </w:r>
          </w:p>
          <w:p>
            <w:pPr>
              <w:pStyle w:val="18"/>
              <w:numPr>
                <w:ilvl w:val="0"/>
                <w:numId w:val="3"/>
              </w:numPr>
              <w:spacing w:before="120" w:after="120" w:line="276" w:lineRule="auto"/>
              <w:ind w:left="1108"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regulations</w:t>
            </w:r>
          </w:p>
          <w:p>
            <w:pPr>
              <w:pStyle w:val="18"/>
              <w:numPr>
                <w:ilvl w:val="0"/>
                <w:numId w:val="3"/>
              </w:numPr>
              <w:spacing w:before="120" w:after="120" w:line="276" w:lineRule="auto"/>
              <w:ind w:left="1108"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standards</w:t>
            </w:r>
          </w:p>
          <w:p>
            <w:pPr>
              <w:pStyle w:val="18"/>
              <w:numPr>
                <w:ilvl w:val="0"/>
                <w:numId w:val="3"/>
              </w:numPr>
              <w:spacing w:before="120" w:after="120" w:line="276" w:lineRule="auto"/>
              <w:ind w:left="1108" w:right="86"/>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Building codes (NCC requirements from the relevant NCC Volume)</w:t>
            </w:r>
          </w:p>
        </w:tc>
      </w:tr>
    </w:tbl>
    <w:p>
      <w:r>
        <w:br w:type="page"/>
      </w:r>
    </w:p>
    <w:tbl>
      <w:tblPr>
        <w:tblStyle w:val="9"/>
        <w:tblW w:w="5000" w:type="pct"/>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5000" w:type="pct"/>
            <w:tcBorders>
              <w:bottom w:val="single" w:color="A5A5A5" w:themeColor="background1" w:themeShade="A6" w:sz="4" w:space="0"/>
            </w:tcBorders>
            <w:shd w:val="clear" w:color="auto" w:fill="2F5496" w:themeFill="accent1" w:themeFillShade="BF"/>
          </w:tcPr>
          <w:p>
            <w:pPr>
              <w:tabs>
                <w:tab w:val="left" w:pos="180"/>
              </w:tabs>
              <w:spacing w:before="120" w:after="120" w:line="276" w:lineRule="auto"/>
              <w:ind w:left="72" w:right="101"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ASSESSOR’S CHECKLIST</w:t>
            </w:r>
          </w:p>
        </w:tc>
      </w:tr>
    </w:tbl>
    <w:p>
      <w:pPr>
        <w:spacing w:after="0"/>
        <w:jc w:val="both"/>
      </w:pPr>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8"/>
        <w:gridCol w:w="1591"/>
        <w:gridCol w:w="257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Compliance Review Worksheet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Shows all the preliminary fields have been completed.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Candidate name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Work role/title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Organisation/workplace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Date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Building and construction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Project overview</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Building classification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Project site address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State/territory where this project is being undertaken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1"/>
                <w:numId w:val="5"/>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Construction plan documents reviewed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Covers the </w:t>
            </w:r>
            <w:r>
              <w:rPr>
                <w:rFonts w:ascii="Arial" w:hAnsi="Arial" w:cs="Arial"/>
                <w:b/>
                <w:bCs/>
                <w:color w:val="262626" w:themeColor="text1" w:themeTint="D9"/>
                <w:sz w:val="18"/>
                <w:szCs w:val="18"/>
                <w14:textFill>
                  <w14:solidFill>
                    <w14:schemeClr w14:val="tx1">
                      <w14:lumMod w14:val="85000"/>
                      <w14:lumOff w14:val="15000"/>
                    </w14:schemeClr>
                  </w14:solidFill>
                </w14:textFill>
              </w:rPr>
              <w:t>building regulations</w:t>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that apply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building regulations applicable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Records the candidate’s confirmation whether the construction plans they reviewed comply with each building regulation listed.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6"/>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Includes the candidate’s explanation for each of their response.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Covers the </w:t>
            </w:r>
            <w:r>
              <w:rPr>
                <w:rFonts w:ascii="Arial" w:hAnsi="Arial" w:cs="Arial"/>
                <w:b/>
                <w:bCs/>
                <w:color w:val="262626" w:themeColor="text1" w:themeTint="D9"/>
                <w:sz w:val="18"/>
                <w:szCs w:val="18"/>
                <w14:textFill>
                  <w14:solidFill>
                    <w14:schemeClr w14:val="tx1">
                      <w14:lumMod w14:val="85000"/>
                      <w14:lumOff w14:val="15000"/>
                    </w14:schemeClr>
                  </w14:solidFill>
                </w14:textFill>
              </w:rPr>
              <w:t>building standards</w:t>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that apply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7"/>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building standards applicable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7"/>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Records the candidate’s confirmation whether the construction plans they reviewed comply with each building standard listed.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Compliance Review Worksheet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7"/>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Includes the candidate’s explanation for each of their response.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Covers the </w:t>
            </w:r>
            <w:r>
              <w:rPr>
                <w:rFonts w:ascii="Arial" w:hAnsi="Arial" w:cs="Arial"/>
                <w:b/>
                <w:bCs/>
                <w:color w:val="262626" w:themeColor="text1" w:themeTint="D9"/>
                <w:sz w:val="18"/>
                <w:szCs w:val="18"/>
                <w14:textFill>
                  <w14:solidFill>
                    <w14:schemeClr w14:val="tx1">
                      <w14:lumMod w14:val="85000"/>
                      <w14:lumOff w14:val="15000"/>
                    </w14:schemeClr>
                  </w14:solidFill>
                </w14:textFill>
              </w:rPr>
              <w:t>NCC requirements for fire safety</w:t>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that apply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NCC requirements for fire safety applicable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Records the candidate’s confirmation whether the construction plans they reviewed comply with each requirement listed.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8"/>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Includes the candidate’s explanation for each of their response.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Covers the </w:t>
            </w:r>
            <w:r>
              <w:rPr>
                <w:rFonts w:ascii="Arial" w:hAnsi="Arial" w:cs="Arial"/>
                <w:b/>
                <w:bCs/>
                <w:color w:val="262626" w:themeColor="text1" w:themeTint="D9"/>
                <w:sz w:val="18"/>
                <w:szCs w:val="18"/>
                <w14:textFill>
                  <w14:solidFill>
                    <w14:schemeClr w14:val="tx1">
                      <w14:lumMod w14:val="85000"/>
                      <w14:lumOff w14:val="15000"/>
                    </w14:schemeClr>
                  </w14:solidFill>
                </w14:textFill>
              </w:rPr>
              <w:t>NCC requirements for health and amenity</w:t>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that apply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NCC requirements for health and amenity applicable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Records the candidate’s confirmation whether the construction plans they reviewed comply with each requirement listed.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9"/>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Includes the candidate’s explanation for each of their response.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Covers the </w:t>
            </w:r>
            <w:r>
              <w:rPr>
                <w:rFonts w:ascii="Arial" w:hAnsi="Arial" w:cs="Arial"/>
                <w:b/>
                <w:bCs/>
                <w:color w:val="262626" w:themeColor="text1" w:themeTint="D9"/>
                <w:sz w:val="18"/>
                <w:szCs w:val="18"/>
                <w14:textFill>
                  <w14:solidFill>
                    <w14:schemeClr w14:val="tx1">
                      <w14:lumMod w14:val="85000"/>
                      <w14:lumOff w14:val="15000"/>
                    </w14:schemeClr>
                  </w14:solidFill>
                </w14:textFill>
              </w:rPr>
              <w:t xml:space="preserve">NCC requirements for safe movement and access </w:t>
            </w:r>
            <w:r>
              <w:rPr>
                <w:rFonts w:ascii="Arial" w:hAnsi="Arial" w:cs="Arial"/>
                <w:color w:val="262626" w:themeColor="text1" w:themeTint="D9"/>
                <w:sz w:val="18"/>
                <w:szCs w:val="18"/>
                <w14:textFill>
                  <w14:solidFill>
                    <w14:schemeClr w14:val="tx1">
                      <w14:lumMod w14:val="85000"/>
                      <w14:lumOff w14:val="15000"/>
                    </w14:schemeClr>
                  </w14:solidFill>
                </w14:textFill>
              </w:rPr>
              <w:t>that apply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0"/>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NCC requirements for safe movement and access applicable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0"/>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Records the candidate’s confirmation whether the construction plans they reviewed comply with each requirement listed.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0"/>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Includes the candidate’s explanation for each of their response.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Covers the </w:t>
            </w:r>
            <w:r>
              <w:rPr>
                <w:rFonts w:ascii="Arial" w:hAnsi="Arial" w:cs="Arial"/>
                <w:b/>
                <w:bCs/>
                <w:color w:val="262626" w:themeColor="text1" w:themeTint="D9"/>
                <w:sz w:val="18"/>
                <w:szCs w:val="18"/>
                <w14:textFill>
                  <w14:solidFill>
                    <w14:schemeClr w14:val="tx1">
                      <w14:lumMod w14:val="85000"/>
                      <w14:lumOff w14:val="15000"/>
                    </w14:schemeClr>
                  </w14:solidFill>
                </w14:textFill>
              </w:rPr>
              <w:t xml:space="preserve">NCC requirements for energy efficiency </w:t>
            </w:r>
            <w:r>
              <w:rPr>
                <w:rFonts w:ascii="Arial" w:hAnsi="Arial" w:cs="Arial"/>
                <w:color w:val="262626" w:themeColor="text1" w:themeTint="D9"/>
                <w:sz w:val="18"/>
                <w:szCs w:val="18"/>
                <w14:textFill>
                  <w14:solidFill>
                    <w14:schemeClr w14:val="tx1">
                      <w14:lumMod w14:val="85000"/>
                      <w14:lumOff w14:val="15000"/>
                    </w14:schemeClr>
                  </w14:solidFill>
                </w14:textFill>
              </w:rPr>
              <w:t>that apply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1"/>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NCC requirements for energy efficiency applicable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8"/>
        <w:gridCol w:w="1591"/>
        <w:gridCol w:w="257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Compliance Review Worksheet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Covers the </w:t>
            </w:r>
            <w:r>
              <w:rPr>
                <w:rFonts w:ascii="Arial" w:hAnsi="Arial" w:cs="Arial"/>
                <w:b/>
                <w:bCs/>
                <w:color w:val="262626" w:themeColor="text1" w:themeTint="D9"/>
                <w:sz w:val="18"/>
                <w:szCs w:val="18"/>
                <w14:textFill>
                  <w14:solidFill>
                    <w14:schemeClr w14:val="tx1">
                      <w14:lumMod w14:val="85000"/>
                      <w14:lumOff w14:val="15000"/>
                    </w14:schemeClr>
                  </w14:solidFill>
                </w14:textFill>
              </w:rPr>
              <w:t xml:space="preserve">NCC requirements for energy efficiency </w:t>
            </w:r>
            <w:r>
              <w:rPr>
                <w:rFonts w:ascii="Arial" w:hAnsi="Arial" w:cs="Arial"/>
                <w:color w:val="262626" w:themeColor="text1" w:themeTint="D9"/>
                <w:sz w:val="18"/>
                <w:szCs w:val="18"/>
                <w14:textFill>
                  <w14:solidFill>
                    <w14:schemeClr w14:val="tx1">
                      <w14:lumMod w14:val="85000"/>
                      <w14:lumOff w14:val="15000"/>
                    </w14:schemeClr>
                  </w14:solidFill>
                </w14:textFill>
              </w:rPr>
              <w:t>that apply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792" w:right="29" w:hanging="36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1"/>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NCC requirements for energy efficiency applicable to the project.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1"/>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Records the candidate’s confirmation whether the construction plans they reviewed comply with each requirement listed.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1"/>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Includes the candidate’s explanation for each of their response.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4"/>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Shows the Third-Party Report (TPR) Form has been completed by the candidate’s workplace supervisor. </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supervisor has ticked YES for all 12 checklist items in the Third-Party Report Form.</w:t>
            </w:r>
          </w:p>
          <w:p>
            <w:pPr>
              <w:pStyle w:val="18"/>
              <w:tabs>
                <w:tab w:val="left" w:pos="180"/>
              </w:tabs>
              <w:spacing w:before="120" w:after="120" w:line="276" w:lineRule="auto"/>
              <w:ind w:left="1440" w:right="75" w:firstLine="0"/>
              <w:contextualSpacing w:val="0"/>
              <w:jc w:val="both"/>
              <w:rPr>
                <w:rFonts w:ascii="Arial" w:hAnsi="Arial" w:cs="Arial"/>
                <w:b/>
                <w:bCs/>
                <w:color w:val="262626" w:themeColor="text1" w:themeTint="D9"/>
                <w:sz w:val="18"/>
                <w:szCs w:val="18"/>
                <w14:textFill>
                  <w14:solidFill>
                    <w14:schemeClr w14:val="tx1">
                      <w14:lumMod w14:val="85000"/>
                      <w14:lumOff w14:val="15000"/>
                    </w14:schemeClr>
                  </w14:solidFill>
                </w14:textFill>
              </w:rPr>
            </w:pPr>
            <w:r>
              <w:rPr>
                <w:rFonts w:ascii="Arial" w:hAnsi="Arial" w:cs="Arial"/>
                <w:b/>
                <w:bCs/>
                <w:color w:val="262626" w:themeColor="text1" w:themeTint="D9"/>
                <w:sz w:val="18"/>
                <w:szCs w:val="18"/>
                <w14:textFill>
                  <w14:solidFill>
                    <w14:schemeClr w14:val="tx1">
                      <w14:lumMod w14:val="85000"/>
                      <w14:lumOff w14:val="15000"/>
                    </w14:schemeClr>
                  </w14:solidFill>
                </w14:textFill>
              </w:rPr>
              <w:t>Assessor to tick YES here only if supervisor ticked YES for all 12 items in the TPR.</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supervisor has completed the Supervisor Declaration section, including:</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3"/>
              </w:numPr>
              <w:tabs>
                <w:tab w:val="left" w:pos="180"/>
              </w:tabs>
              <w:spacing w:before="120" w:after="120" w:line="276" w:lineRule="auto"/>
              <w:ind w:left="1958"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Signature (must be handwritten)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3"/>
              </w:numPr>
              <w:tabs>
                <w:tab w:val="left" w:pos="180"/>
              </w:tabs>
              <w:spacing w:before="120" w:after="120" w:line="276" w:lineRule="auto"/>
              <w:ind w:left="1958"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Name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3"/>
              </w:numPr>
              <w:tabs>
                <w:tab w:val="left" w:pos="180"/>
              </w:tabs>
              <w:spacing w:before="120" w:after="120" w:line="276" w:lineRule="auto"/>
              <w:ind w:left="1958"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Contact details (required for verification)</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8"/>
              <w:numPr>
                <w:ilvl w:val="0"/>
                <w:numId w:val="13"/>
              </w:numPr>
              <w:tabs>
                <w:tab w:val="left" w:pos="180"/>
              </w:tabs>
              <w:spacing w:before="120" w:after="120" w:line="276" w:lineRule="auto"/>
              <w:ind w:left="1958"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Date signed</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A8"/>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spacing w:after="0"/>
        <w:rPr>
          <w:rFonts w:cstheme="minorHAnsi"/>
          <w:i/>
          <w:iCs/>
          <w:color w:val="262626" w:themeColor="text1" w:themeTint="D9"/>
          <w:sz w:val="20"/>
          <w14:textFill>
            <w14:solidFill>
              <w14:schemeClr w14:val="tx1">
                <w14:lumMod w14:val="85000"/>
                <w14:lumOff w14:val="15000"/>
              </w14:schemeClr>
            </w14:solidFill>
          </w14:textFill>
        </w:rPr>
      </w:pPr>
    </w:p>
    <w:p>
      <w:pPr>
        <w:rPr>
          <w:rFonts w:cstheme="minorHAnsi"/>
          <w:i/>
          <w:iCs/>
          <w:color w:val="262626" w:themeColor="text1" w:themeTint="D9"/>
          <w:sz w:val="20"/>
          <w14:textFill>
            <w14:solidFill>
              <w14:schemeClr w14:val="tx1">
                <w14:lumMod w14:val="85000"/>
                <w14:lumOff w14:val="15000"/>
              </w14:schemeClr>
            </w14:solidFill>
          </w14:textFill>
        </w:rPr>
      </w:pPr>
      <w:r>
        <w:rPr>
          <w:rFonts w:cstheme="minorHAnsi"/>
          <w:i/>
          <w:iCs/>
          <w:color w:val="262626" w:themeColor="text1" w:themeTint="D9"/>
          <w:sz w:val="20"/>
          <w14:textFill>
            <w14:solidFill>
              <w14:schemeClr w14:val="tx1">
                <w14:lumMod w14:val="85000"/>
                <w14:lumOff w14:val="15000"/>
              </w14:schemeClr>
            </w14:solidFill>
          </w14:textFill>
        </w:rPr>
        <w:br w:type="page"/>
      </w:r>
    </w:p>
    <w:tbl>
      <w:tblPr>
        <w:tblStyle w:val="9"/>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Compliance Review Worksheet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647190" cy="427990"/>
                  <wp:effectExtent l="0" t="0" r="0" b="1016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8"/>
                          <a:stretch>
                            <a:fillRect/>
                          </a:stretch>
                        </pic:blipFill>
                        <pic:spPr>
                          <a:xfrm>
                            <a:off x="0" y="0"/>
                            <a:ext cx="1647190" cy="42799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2811/2022</w:t>
            </w:r>
            <w:bookmarkStart w:id="2" w:name="_GoBack"/>
            <w:bookmarkEnd w:id="2"/>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ASSESSOR’S CHECKLIST</w:t>
      </w:r>
    </w:p>
    <w:sectPr>
      <w:footerReference r:id="rId5" w:type="default"/>
      <w:footerReference r:id="rId6" w:type="even"/>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FA823709AE954F32B330A5323415E8AC"/>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11</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8536643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679927704"/>
            <w:placeholder>
              <w:docPart w:val="6EC5984C67D74DB3909DD368F6C918AA"/>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v1-1_01/11/2022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11</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4F0EF4"/>
    <w:multiLevelType w:val="multilevel"/>
    <w:tmpl w:val="0E4F0EF4"/>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87202C4"/>
    <w:multiLevelType w:val="multilevel"/>
    <w:tmpl w:val="187202C4"/>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2F714D40"/>
    <w:multiLevelType w:val="multilevel"/>
    <w:tmpl w:val="2F714D40"/>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3B9F0368"/>
    <w:multiLevelType w:val="multilevel"/>
    <w:tmpl w:val="3B9F036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FD15959"/>
    <w:multiLevelType w:val="multilevel"/>
    <w:tmpl w:val="4FD15959"/>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6">
    <w:nsid w:val="587C4E3C"/>
    <w:multiLevelType w:val="multilevel"/>
    <w:tmpl w:val="587C4E3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66837DEF"/>
    <w:multiLevelType w:val="multilevel"/>
    <w:tmpl w:val="66837DEF"/>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8">
    <w:nsid w:val="6A336605"/>
    <w:multiLevelType w:val="multilevel"/>
    <w:tmpl w:val="6A336605"/>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9">
    <w:nsid w:val="6E673EB7"/>
    <w:multiLevelType w:val="multilevel"/>
    <w:tmpl w:val="6E673EB7"/>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0">
    <w:nsid w:val="71B73D09"/>
    <w:multiLevelType w:val="multilevel"/>
    <w:tmpl w:val="71B73D09"/>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1">
    <w:nsid w:val="748616FF"/>
    <w:multiLevelType w:val="multilevel"/>
    <w:tmpl w:val="748616F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75545B4F"/>
    <w:multiLevelType w:val="multilevel"/>
    <w:tmpl w:val="75545B4F"/>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num w:numId="1">
    <w:abstractNumId w:val="3"/>
  </w:num>
  <w:num w:numId="2">
    <w:abstractNumId w:val="11"/>
  </w:num>
  <w:num w:numId="3">
    <w:abstractNumId w:val="6"/>
  </w:num>
  <w:num w:numId="4">
    <w:abstractNumId w:val="4"/>
  </w:num>
  <w:num w:numId="5">
    <w:abstractNumId w:val="0"/>
  </w:num>
  <w:num w:numId="6">
    <w:abstractNumId w:val="8"/>
  </w:num>
  <w:num w:numId="7">
    <w:abstractNumId w:val="9"/>
  </w:num>
  <w:num w:numId="8">
    <w:abstractNumId w:val="1"/>
  </w:num>
  <w:num w:numId="9">
    <w:abstractNumId w:val="12"/>
  </w:num>
  <w:num w:numId="10">
    <w:abstractNumId w:val="10"/>
  </w:num>
  <w:num w:numId="11">
    <w:abstractNumId w:val="5"/>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NKsFAGfxm3otAAAA"/>
    <w:docVar w:name="commondata" w:val="eyJoZGlkIjoiZDExODU4OTgyZTZjYjg0YzUzNzA1YzUxMmJhYmJhYWUifQ=="/>
  </w:docVars>
  <w:rsids>
    <w:rsidRoot w:val="00806228"/>
    <w:rsid w:val="00003885"/>
    <w:rsid w:val="00004D98"/>
    <w:rsid w:val="0001141E"/>
    <w:rsid w:val="00043567"/>
    <w:rsid w:val="00045698"/>
    <w:rsid w:val="000830B5"/>
    <w:rsid w:val="00093D44"/>
    <w:rsid w:val="00093F00"/>
    <w:rsid w:val="00094843"/>
    <w:rsid w:val="000A06AE"/>
    <w:rsid w:val="000A178D"/>
    <w:rsid w:val="000A27ED"/>
    <w:rsid w:val="000C1523"/>
    <w:rsid w:val="000C3763"/>
    <w:rsid w:val="000C5275"/>
    <w:rsid w:val="000E1212"/>
    <w:rsid w:val="000E4877"/>
    <w:rsid w:val="000F0AE0"/>
    <w:rsid w:val="000F1017"/>
    <w:rsid w:val="000F5AD5"/>
    <w:rsid w:val="00102E5D"/>
    <w:rsid w:val="00107EF8"/>
    <w:rsid w:val="0011111E"/>
    <w:rsid w:val="00114FF8"/>
    <w:rsid w:val="00124A64"/>
    <w:rsid w:val="00126850"/>
    <w:rsid w:val="00134316"/>
    <w:rsid w:val="00134C44"/>
    <w:rsid w:val="00135C1D"/>
    <w:rsid w:val="0015320E"/>
    <w:rsid w:val="001564AE"/>
    <w:rsid w:val="001701A2"/>
    <w:rsid w:val="001B04A4"/>
    <w:rsid w:val="001C6520"/>
    <w:rsid w:val="001E7D59"/>
    <w:rsid w:val="001F646C"/>
    <w:rsid w:val="00203E72"/>
    <w:rsid w:val="00216916"/>
    <w:rsid w:val="00224547"/>
    <w:rsid w:val="00244EAB"/>
    <w:rsid w:val="0028258D"/>
    <w:rsid w:val="00282A90"/>
    <w:rsid w:val="00282C88"/>
    <w:rsid w:val="00291DC0"/>
    <w:rsid w:val="00296589"/>
    <w:rsid w:val="002A36AE"/>
    <w:rsid w:val="002A3AA1"/>
    <w:rsid w:val="002A3DC8"/>
    <w:rsid w:val="002B7CA5"/>
    <w:rsid w:val="002C2884"/>
    <w:rsid w:val="002C339A"/>
    <w:rsid w:val="002C69BF"/>
    <w:rsid w:val="002D6320"/>
    <w:rsid w:val="002F663B"/>
    <w:rsid w:val="00303FE9"/>
    <w:rsid w:val="00304531"/>
    <w:rsid w:val="00330383"/>
    <w:rsid w:val="0037401C"/>
    <w:rsid w:val="00377B7E"/>
    <w:rsid w:val="0038739E"/>
    <w:rsid w:val="003B28AE"/>
    <w:rsid w:val="003B69E6"/>
    <w:rsid w:val="003C417B"/>
    <w:rsid w:val="003C5821"/>
    <w:rsid w:val="003D5434"/>
    <w:rsid w:val="003E5DC6"/>
    <w:rsid w:val="003E7834"/>
    <w:rsid w:val="003E7C5F"/>
    <w:rsid w:val="0043282C"/>
    <w:rsid w:val="00437F86"/>
    <w:rsid w:val="00443AFA"/>
    <w:rsid w:val="00450AC3"/>
    <w:rsid w:val="00466778"/>
    <w:rsid w:val="00472DCB"/>
    <w:rsid w:val="00481144"/>
    <w:rsid w:val="0049068F"/>
    <w:rsid w:val="00495881"/>
    <w:rsid w:val="004B161E"/>
    <w:rsid w:val="004B4C71"/>
    <w:rsid w:val="004C7278"/>
    <w:rsid w:val="004E16A5"/>
    <w:rsid w:val="004E2C90"/>
    <w:rsid w:val="004E4AE4"/>
    <w:rsid w:val="005137F2"/>
    <w:rsid w:val="00516734"/>
    <w:rsid w:val="00530EE7"/>
    <w:rsid w:val="0057399F"/>
    <w:rsid w:val="005B3451"/>
    <w:rsid w:val="005C4939"/>
    <w:rsid w:val="005E4E86"/>
    <w:rsid w:val="005F0962"/>
    <w:rsid w:val="005F35CE"/>
    <w:rsid w:val="005F4317"/>
    <w:rsid w:val="0060792E"/>
    <w:rsid w:val="00633572"/>
    <w:rsid w:val="0064265B"/>
    <w:rsid w:val="00647CF1"/>
    <w:rsid w:val="006608F3"/>
    <w:rsid w:val="00670AB3"/>
    <w:rsid w:val="00671174"/>
    <w:rsid w:val="006719B8"/>
    <w:rsid w:val="00671C7A"/>
    <w:rsid w:val="00693088"/>
    <w:rsid w:val="006A5A7D"/>
    <w:rsid w:val="006A5CE4"/>
    <w:rsid w:val="006B4D21"/>
    <w:rsid w:val="006D77CC"/>
    <w:rsid w:val="006D7FBC"/>
    <w:rsid w:val="006F09A8"/>
    <w:rsid w:val="006F4DF6"/>
    <w:rsid w:val="007110FC"/>
    <w:rsid w:val="00713045"/>
    <w:rsid w:val="00714881"/>
    <w:rsid w:val="00740B9D"/>
    <w:rsid w:val="007426CA"/>
    <w:rsid w:val="007441B4"/>
    <w:rsid w:val="00753442"/>
    <w:rsid w:val="00760585"/>
    <w:rsid w:val="00770B0D"/>
    <w:rsid w:val="00775C13"/>
    <w:rsid w:val="00792BC9"/>
    <w:rsid w:val="007A0C6C"/>
    <w:rsid w:val="007A4B20"/>
    <w:rsid w:val="007A6221"/>
    <w:rsid w:val="007C2417"/>
    <w:rsid w:val="007C5BA8"/>
    <w:rsid w:val="007E251B"/>
    <w:rsid w:val="007F4153"/>
    <w:rsid w:val="007F4BA5"/>
    <w:rsid w:val="00800F96"/>
    <w:rsid w:val="00806228"/>
    <w:rsid w:val="0081213A"/>
    <w:rsid w:val="00841D7F"/>
    <w:rsid w:val="008442D1"/>
    <w:rsid w:val="0084551E"/>
    <w:rsid w:val="00846601"/>
    <w:rsid w:val="00857829"/>
    <w:rsid w:val="00866CC4"/>
    <w:rsid w:val="0089556E"/>
    <w:rsid w:val="008A4F47"/>
    <w:rsid w:val="008B2A75"/>
    <w:rsid w:val="008D2E7C"/>
    <w:rsid w:val="008E442B"/>
    <w:rsid w:val="008F02B5"/>
    <w:rsid w:val="008F03C3"/>
    <w:rsid w:val="008F30FF"/>
    <w:rsid w:val="008F68A1"/>
    <w:rsid w:val="00900084"/>
    <w:rsid w:val="00936E7D"/>
    <w:rsid w:val="00942B95"/>
    <w:rsid w:val="00945902"/>
    <w:rsid w:val="0095661D"/>
    <w:rsid w:val="00963087"/>
    <w:rsid w:val="00971939"/>
    <w:rsid w:val="009768D2"/>
    <w:rsid w:val="00980F8E"/>
    <w:rsid w:val="009B6A58"/>
    <w:rsid w:val="009D1712"/>
    <w:rsid w:val="009D297D"/>
    <w:rsid w:val="009D6FAF"/>
    <w:rsid w:val="009D7BF3"/>
    <w:rsid w:val="009E357F"/>
    <w:rsid w:val="009E36CB"/>
    <w:rsid w:val="009E58A4"/>
    <w:rsid w:val="00A10091"/>
    <w:rsid w:val="00A16E7B"/>
    <w:rsid w:val="00A17FEE"/>
    <w:rsid w:val="00A345CB"/>
    <w:rsid w:val="00A416B5"/>
    <w:rsid w:val="00A46C02"/>
    <w:rsid w:val="00A530B5"/>
    <w:rsid w:val="00A857A2"/>
    <w:rsid w:val="00AC5694"/>
    <w:rsid w:val="00AE58E5"/>
    <w:rsid w:val="00B04B0E"/>
    <w:rsid w:val="00B07998"/>
    <w:rsid w:val="00B36F44"/>
    <w:rsid w:val="00B41E30"/>
    <w:rsid w:val="00B53CE9"/>
    <w:rsid w:val="00B81C5E"/>
    <w:rsid w:val="00B90F9E"/>
    <w:rsid w:val="00BC7E90"/>
    <w:rsid w:val="00BD629A"/>
    <w:rsid w:val="00BF02D3"/>
    <w:rsid w:val="00C136C1"/>
    <w:rsid w:val="00C1752D"/>
    <w:rsid w:val="00C62356"/>
    <w:rsid w:val="00C82237"/>
    <w:rsid w:val="00CA1647"/>
    <w:rsid w:val="00CA4A2E"/>
    <w:rsid w:val="00CB24DB"/>
    <w:rsid w:val="00CC0000"/>
    <w:rsid w:val="00CC394A"/>
    <w:rsid w:val="00CD244B"/>
    <w:rsid w:val="00CD5037"/>
    <w:rsid w:val="00CD761B"/>
    <w:rsid w:val="00CE12E7"/>
    <w:rsid w:val="00CE21AD"/>
    <w:rsid w:val="00D111FE"/>
    <w:rsid w:val="00D20AE0"/>
    <w:rsid w:val="00D33366"/>
    <w:rsid w:val="00D35E8C"/>
    <w:rsid w:val="00D40A62"/>
    <w:rsid w:val="00D46F7A"/>
    <w:rsid w:val="00D46FF4"/>
    <w:rsid w:val="00D56C97"/>
    <w:rsid w:val="00D67A96"/>
    <w:rsid w:val="00D75404"/>
    <w:rsid w:val="00D81C40"/>
    <w:rsid w:val="00D84A35"/>
    <w:rsid w:val="00DA10E4"/>
    <w:rsid w:val="00DB6C3D"/>
    <w:rsid w:val="00DB7746"/>
    <w:rsid w:val="00DC3963"/>
    <w:rsid w:val="00DC47DC"/>
    <w:rsid w:val="00DD0F94"/>
    <w:rsid w:val="00DD3FD7"/>
    <w:rsid w:val="00DE4348"/>
    <w:rsid w:val="00E0062C"/>
    <w:rsid w:val="00E06C3B"/>
    <w:rsid w:val="00E10A38"/>
    <w:rsid w:val="00E21D06"/>
    <w:rsid w:val="00E258CC"/>
    <w:rsid w:val="00E42316"/>
    <w:rsid w:val="00E47AEC"/>
    <w:rsid w:val="00E52CB0"/>
    <w:rsid w:val="00E8155E"/>
    <w:rsid w:val="00E916CF"/>
    <w:rsid w:val="00EB5E62"/>
    <w:rsid w:val="00EB74C2"/>
    <w:rsid w:val="00ED513F"/>
    <w:rsid w:val="00EF4549"/>
    <w:rsid w:val="00F10405"/>
    <w:rsid w:val="00F26A41"/>
    <w:rsid w:val="00F50384"/>
    <w:rsid w:val="00F805CF"/>
    <w:rsid w:val="00F8119D"/>
    <w:rsid w:val="00F8257C"/>
    <w:rsid w:val="00FA7711"/>
    <w:rsid w:val="00FA7B89"/>
    <w:rsid w:val="00FC0206"/>
    <w:rsid w:val="00FD6EA5"/>
    <w:rsid w:val="00FF08C9"/>
    <w:rsid w:val="05213426"/>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4"/>
    <w:basedOn w:val="1"/>
    <w:next w:val="1"/>
    <w:link w:val="15"/>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5">
    <w:name w:val="Balloon Text"/>
    <w:basedOn w:val="1"/>
    <w:link w:val="11"/>
    <w:semiHidden/>
    <w:unhideWhenUsed/>
    <w:uiPriority w:val="99"/>
    <w:pPr>
      <w:spacing w:after="0" w:line="240" w:lineRule="auto"/>
    </w:pPr>
    <w:rPr>
      <w:rFonts w:ascii="Segoe UI" w:hAnsi="Segoe UI" w:cs="Segoe UI"/>
      <w:sz w:val="18"/>
      <w:szCs w:val="18"/>
    </w:rPr>
  </w:style>
  <w:style w:type="paragraph" w:styleId="6">
    <w:name w:val="footer"/>
    <w:basedOn w:val="1"/>
    <w:link w:val="17"/>
    <w:unhideWhenUsed/>
    <w:uiPriority w:val="99"/>
    <w:pPr>
      <w:tabs>
        <w:tab w:val="center" w:pos="4680"/>
        <w:tab w:val="right" w:pos="9360"/>
      </w:tabs>
      <w:spacing w:after="0" w:line="240" w:lineRule="auto"/>
    </w:pPr>
  </w:style>
  <w:style w:type="paragraph" w:styleId="7">
    <w:name w:val="header"/>
    <w:basedOn w:val="1"/>
    <w:link w:val="16"/>
    <w:unhideWhenUsed/>
    <w:uiPriority w:val="99"/>
    <w:pPr>
      <w:tabs>
        <w:tab w:val="center" w:pos="4680"/>
        <w:tab w:val="right" w:pos="9360"/>
      </w:tabs>
      <w:spacing w:after="0" w:line="240" w:lineRule="auto"/>
    </w:pPr>
  </w:style>
  <w:style w:type="table" w:styleId="9">
    <w:name w:val="Table Grid"/>
    <w:basedOn w:val="8"/>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10"/>
    <w:link w:val="5"/>
    <w:semiHidden/>
    <w:uiPriority w:val="99"/>
    <w:rPr>
      <w:rFonts w:ascii="Segoe UI" w:hAnsi="Segoe UI" w:cs="Segoe UI"/>
      <w:sz w:val="18"/>
      <w:szCs w:val="18"/>
      <w:lang w:val="en-AU"/>
    </w:rPr>
  </w:style>
  <w:style w:type="character" w:customStyle="1" w:styleId="12">
    <w:name w:val="Heading 1 Char"/>
    <w:basedOn w:val="10"/>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3">
    <w:name w:val="Style1 Char"/>
    <w:basedOn w:val="10"/>
    <w:link w:val="14"/>
    <w:locked/>
    <w:uiPriority w:val="0"/>
    <w:rPr>
      <w:rFonts w:asciiTheme="majorHAnsi" w:hAnsiTheme="majorHAnsi" w:eastAsiaTheme="majorEastAsia" w:cstheme="majorBidi"/>
      <w:i/>
      <w:iCs/>
      <w:color w:val="002060"/>
      <w:lang w:val="en-AU"/>
    </w:rPr>
  </w:style>
  <w:style w:type="paragraph" w:customStyle="1" w:styleId="14">
    <w:name w:val="Style1"/>
    <w:basedOn w:val="4"/>
    <w:link w:val="13"/>
    <w:qFormat/>
    <w:uiPriority w:val="0"/>
    <w:pPr>
      <w:spacing w:before="120" w:line="240" w:lineRule="auto"/>
    </w:pPr>
    <w:rPr>
      <w:color w:val="002060"/>
    </w:rPr>
  </w:style>
  <w:style w:type="character" w:customStyle="1" w:styleId="15">
    <w:name w:val="Heading 4 Char"/>
    <w:basedOn w:val="10"/>
    <w:link w:val="4"/>
    <w:semiHidden/>
    <w:uiPriority w:val="9"/>
    <w:rPr>
      <w:rFonts w:asciiTheme="majorHAnsi" w:hAnsiTheme="majorHAnsi" w:eastAsiaTheme="majorEastAsia" w:cstheme="majorBidi"/>
      <w:i/>
      <w:iCs/>
      <w:color w:val="2F5597" w:themeColor="accent1" w:themeShade="BF"/>
      <w:lang w:val="en-AU"/>
    </w:rPr>
  </w:style>
  <w:style w:type="character" w:customStyle="1" w:styleId="16">
    <w:name w:val="Header Char"/>
    <w:basedOn w:val="10"/>
    <w:link w:val="7"/>
    <w:uiPriority w:val="99"/>
    <w:rPr>
      <w:lang w:val="en-AU"/>
    </w:rPr>
  </w:style>
  <w:style w:type="character" w:customStyle="1" w:styleId="17">
    <w:name w:val="Footer Char"/>
    <w:basedOn w:val="10"/>
    <w:link w:val="6"/>
    <w:uiPriority w:val="99"/>
    <w:rPr>
      <w:lang w:val="en-AU"/>
    </w:rPr>
  </w:style>
  <w:style w:type="paragraph" w:styleId="18">
    <w:name w:val="List Paragraph"/>
    <w:basedOn w:val="1"/>
    <w:link w:val="20"/>
    <w:qFormat/>
    <w:uiPriority w:val="34"/>
    <w:pPr>
      <w:ind w:left="720"/>
      <w:contextualSpacing/>
    </w:pPr>
  </w:style>
  <w:style w:type="character" w:customStyle="1" w:styleId="19">
    <w:name w:val="Heading 2 Char"/>
    <w:basedOn w:val="10"/>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20">
    <w:name w:val="List Paragraph Char"/>
    <w:basedOn w:val="10"/>
    <w:link w:val="18"/>
    <w:uiPriority w:val="34"/>
    <w:rPr>
      <w:lang w:val="en-AU"/>
    </w:rPr>
  </w:style>
  <w:style w:type="table" w:customStyle="1" w:styleId="21">
    <w:name w:val="Compliant Table Grid1"/>
    <w:basedOn w:val="8"/>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A823709AE954F32B330A5323415E8AC"/>
        <w:style w:val=""/>
        <w:category>
          <w:name w:val="General"/>
          <w:gallery w:val="placeholder"/>
        </w:category>
        <w:types>
          <w:type w:val="bbPlcHdr"/>
        </w:types>
        <w:behaviors>
          <w:behavior w:val="content"/>
        </w:behaviors>
        <w:description w:val=""/>
        <w:guid w:val="{26E0F2F2-EA5F-461A-AFCC-4E6DB7B51203}"/>
      </w:docPartPr>
      <w:docPartBody>
        <w:p>
          <w:pPr>
            <w:pStyle w:val="5"/>
          </w:pPr>
          <w:r>
            <w:rPr>
              <w:rStyle w:val="4"/>
            </w:rPr>
            <w:t>[Status]</w:t>
          </w:r>
        </w:p>
      </w:docPartBody>
    </w:docPart>
    <w:docPart>
      <w:docPartPr>
        <w:name w:val="6EC5984C67D74DB3909DD368F6C918AA"/>
        <w:style w:val=""/>
        <w:category>
          <w:name w:val="General"/>
          <w:gallery w:val="placeholder"/>
        </w:category>
        <w:types>
          <w:type w:val="bbPlcHdr"/>
        </w:types>
        <w:behaviors>
          <w:behavior w:val="content"/>
        </w:behaviors>
        <w:description w:val=""/>
        <w:guid w:val="{28C22C5B-EC96-4C74-99C0-4F174AED5493}"/>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8A5"/>
    <w:rsid w:val="00A71DAE"/>
    <w:rsid w:val="00B828A5"/>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FA823709AE954F32B330A5323415E8A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EC5984C67D74DB3909DD368F6C918AA"/>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3D3064-D252-43AA-A346-A0303E65F17E}">
  <ds:schemaRefs/>
</ds:datastoreItem>
</file>

<file path=customXml/itemProps2.xml><?xml version="1.0" encoding="utf-8"?>
<ds:datastoreItem xmlns:ds="http://schemas.openxmlformats.org/officeDocument/2006/customXml" ds:itemID="{42C92053-EDAC-4EEA-B45B-29B3E1510509}">
  <ds:schemaRefs/>
</ds:datastoreItem>
</file>

<file path=customXml/itemProps3.xml><?xml version="1.0" encoding="utf-8"?>
<ds:datastoreItem xmlns:ds="http://schemas.openxmlformats.org/officeDocument/2006/customXml" ds:itemID="{83259644-C10C-41F6-9FC9-D7137B36DF26}">
  <ds:schemaRefs/>
</ds:datastoreItem>
</file>

<file path=customXml/itemProps4.xml><?xml version="1.0" encoding="utf-8"?>
<ds:datastoreItem xmlns:ds="http://schemas.openxmlformats.org/officeDocument/2006/customXml" ds:itemID="{C7BCA939-B1AD-4FD1-BE96-0EC6C1E132B0}">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6</Pages>
  <Words>1059</Words>
  <Characters>5883</Characters>
  <Lines>55</Lines>
  <Paragraphs>15</Paragraphs>
  <TotalTime>439</TotalTime>
  <ScaleCrop>false</ScaleCrop>
  <LinksUpToDate>false</LinksUpToDate>
  <CharactersWithSpaces>6837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2020-05-22T04:28:00Z</dcterms:created>
  <dc:creator>TotalVET Training Resources</dc:creator>
  <cp:lastModifiedBy>Administrator</cp:lastModifiedBy>
  <dcterms:modified xsi:type="dcterms:W3CDTF">2022-11-20T05:55:03Z</dcterms:modified>
  <dc:subject>Prepare simple building sketches and drawings</dc:subject>
  <dc:title>CPCCBC4014</dc:title>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KSOProductBuildVer">
    <vt:lpwstr>2052-11.1.0.12598</vt:lpwstr>
  </property>
  <property fmtid="{D5CDD505-2E9C-101B-9397-08002B2CF9AE}" pid="4" name="ICV">
    <vt:lpwstr>C3021EE9E30C43FFB677B259490151BF</vt:lpwstr>
  </property>
</Properties>
</file>