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ascii="Arial" w:hAnsi="Arial" w:cs="Arial"/>
          <w:b/>
          <w:color w:val="262626" w:themeColor="text1" w:themeTint="D9"/>
          <w:sz w:val="24"/>
          <w:szCs w:val="24"/>
          <w14:textFill>
            <w14:solidFill>
              <w14:schemeClr w14:val="tx1">
                <w14:lumMod w14:val="85000"/>
                <w14:lumOff w14:val="15000"/>
              </w14:schemeClr>
            </w14:solidFill>
          </w14:textFill>
        </w:rPr>
      </w:pPr>
      <w:bookmarkStart w:id="0" w:name="_Hlk61112720"/>
      <w:bookmarkEnd w:id="0"/>
      <w:r>
        <w:rPr>
          <w:rFonts w:ascii="Arial" w:hAnsi="Arial" w:cs="Arial"/>
          <w:sz w:val="24"/>
          <w:szCs w:val="24"/>
        </w:rPr>
        <mc:AlternateContent>
          <mc:Choice Requires="wpg">
            <w:drawing>
              <wp:anchor distT="0" distB="0" distL="114300" distR="114300" simplePos="0" relativeHeight="251660288" behindDoc="0" locked="0" layoutInCell="1" allowOverlap="1">
                <wp:simplePos x="0" y="0"/>
                <wp:positionH relativeFrom="column">
                  <wp:posOffset>-590550</wp:posOffset>
                </wp:positionH>
                <wp:positionV relativeFrom="paragraph">
                  <wp:posOffset>-552450</wp:posOffset>
                </wp:positionV>
                <wp:extent cx="3371850" cy="11811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 name="Picture 4" descr="Logo&#10;&#10;Description automatically generated"/>
                          <pic:cNvPicPr/>
                        </pic:nvPicPr>
                        <pic:blipFill>
                          <a:blip r:embed="rId9"/>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2" o:spid="_x0000_s1026" o:spt="203" style="position:absolute;left:0pt;margin-left:-46.5pt;margin-top:-43.5pt;height:93pt;width:265.5pt;z-index:251660288;mso-width-relative:page;mso-height-relative:page;" coordsize="3371850,1181100" o:gfxdata="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">
                <o:lock v:ext="edit" aspectratio="f"/>
                <v:roundrect id="Rectangle: Rounded Corners 3" o:spid="_x0000_s1026" o:spt="2" style="position:absolute;left:0;top:0;height:1181100;width:3371850;v-text-anchor:middle;" fillcolor="#FF0000" filled="t" stroked="t" coordsize="21600,21600" arcsize="0.166666666666667" o:gfxdata="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tSur4A&#10;AADaAAAADwAAAAAAAAABACAAAAAiAAAAZHJzL2Rvd25yZXYueG1sUEsBAhQAFAAAAAgAh07iQDMv&#10;BZ47AAAAOQAAABAAAAAAAAAAAQAgAAAADQEAAGRycy9zaGFwZXhtbC54bWxQSwUGAAAAAAYABgBb&#10;AQAAtwMAAAAA&#10;">
                  <v:fill on="t" focussize="0,0"/>
                  <v:stroke weight="1pt" color="#C00000 [3204]" miterlimit="8" joinstyle="miter"/>
                  <v:imagedata o:title=""/>
                  <o:lock v:ext="edit" aspectratio="f"/>
                </v:roundrect>
                <v:shape id="Picture 4"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2QuVnLwAAADa&#10;AAAADwAAAGRycy9kb3ducmV2LnhtbEWPzWoCQRCE74LvMLSQm84qRszq6EEMaA6iJpBru9P7w273&#10;LDsTNW/vBAIei6qvilqu79yoK3W+cmJgPEpAkWTOVlIY+Pp8H85B+YBisXFCBn7Jw3rV7y0xte4m&#10;J7qeQ6FiifgUDZQhtKnWPiuJ0Y9cSxK93HWMIcqu0LbDWyznRk+SZKYZK4kLJba0KSmrzz9sYPox&#10;0fXx8r3lfJ/Vr/uc3w4nNuZlME4WoALdwzP8T+9s5ODvSrwBevU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kLlZy8AAAA&#10;2gAAAA8AAAAAAAAAAQAgAAAAIgAAAGRycy9kb3ducmV2LnhtbFBLAQIUABQAAAAIAIdO4kAzLwWe&#10;OwAAADkAAAAQAAAAAAAAAAEAIAAAAAsBAABkcnMvc2hhcGV4bWwueG1sUEsFBgAAAAAGAAYAWwEA&#10;ALUDAAAAAA==&#10;">
                  <v:fill on="t" focussize="0,0"/>
                  <v:stroke on="f"/>
                  <v:imagedata r:id="rId9" o:title=""/>
                  <o:lock v:ext="edit" aspectratio="f"/>
                </v:shape>
              </v:group>
            </w:pict>
          </mc:Fallback>
        </mc:AlternateContent>
      </w:r>
      <w:r>
        <w:rPr>
          <w:rFonts w:ascii="Arial" w:hAnsi="Arial" w:cs="Arial"/>
          <w:b/>
          <w:color w:val="262626" w:themeColor="text1" w:themeTint="D9"/>
          <w:sz w:val="24"/>
          <w:szCs w:val="24"/>
          <w14:textFill>
            <w14:solidFill>
              <w14:schemeClr w14:val="tx1">
                <w14:lumMod w14:val="85000"/>
                <w14:lumOff w14:val="15000"/>
              </w14:schemeClr>
            </w14:solidFill>
          </w14:textFill>
        </w:rPr>
        <w:drawing>
          <wp:anchor distT="0" distB="0" distL="114300" distR="114300" simplePos="0" relativeHeight="251659264" behindDoc="0" locked="0" layoutInCell="1" allowOverlap="1">
            <wp:simplePos x="0" y="0"/>
            <wp:positionH relativeFrom="page">
              <wp:align>right</wp:align>
            </wp:positionH>
            <wp:positionV relativeFrom="paragraph">
              <wp:posOffset>-914400</wp:posOffset>
            </wp:positionV>
            <wp:extent cx="7549515" cy="106775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7549638" cy="10677525"/>
                    </a:xfrm>
                    <a:prstGeom prst="rect">
                      <a:avLst/>
                    </a:prstGeom>
                    <a:noFill/>
                    <a:ln>
                      <a:noFill/>
                    </a:ln>
                  </pic:spPr>
                </pic:pic>
              </a:graphicData>
            </a:graphic>
          </wp:anchor>
        </w:drawing>
      </w:r>
      <w:r>
        <w:rPr>
          <w:rFonts w:ascii="Arial" w:hAnsi="Arial" w:cs="Arial"/>
          <w:b/>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29"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29"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29"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2020 TotalVET Training Resources.</w:t>
      </w:r>
    </w:p>
    <w:p>
      <w:pPr>
        <w:tabs>
          <w:tab w:val="left" w:pos="180"/>
        </w:tabs>
        <w:spacing w:after="120" w:line="276" w:lineRule="auto"/>
        <w:ind w:left="0" w:right="29"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29"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29"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29"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7"/>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29"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29"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29"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21 January 2021</w:t>
            </w:r>
          </w:p>
        </w:tc>
        <w:tc>
          <w:tcPr>
            <w:tcW w:w="432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4 November 2022</w:t>
            </w:r>
          </w:p>
        </w:tc>
        <w:tc>
          <w:tcPr>
            <w:tcW w:w="432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Reduced practical assessment from both residential and commercial to one of these. </w:t>
            </w:r>
          </w:p>
        </w:tc>
        <w:tc>
          <w:tcPr>
            <w:tcW w:w="2160" w:type="dxa"/>
          </w:tcPr>
          <w:p>
            <w:pPr>
              <w:tabs>
                <w:tab w:val="left" w:pos="180"/>
              </w:tabs>
              <w:spacing w:after="120"/>
              <w:ind w:left="0" w:right="29"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tbl>
    <w:p>
      <w:pPr>
        <w:tabs>
          <w:tab w:val="left" w:pos="180"/>
        </w:tabs>
        <w:spacing w:before="0"/>
        <w:ind w:left="0" w:right="29" w:firstLine="14"/>
        <w:rPr>
          <w:rFonts w:ascii="Arial" w:hAnsi="Arial" w:cs="Arial"/>
          <w:color w:val="262626" w:themeColor="text1" w:themeTint="D9"/>
          <w:sz w:val="24"/>
          <w:szCs w:val="24"/>
          <w14:textFill>
            <w14:solidFill>
              <w14:schemeClr w14:val="tx1">
                <w14:lumMod w14:val="85000"/>
                <w14:lumOff w14:val="15000"/>
              </w14:schemeClr>
            </w14:solidFill>
          </w14:textFill>
        </w:rPr>
      </w:pPr>
    </w:p>
    <w:p>
      <w:pPr>
        <w:tabs>
          <w:tab w:val="left" w:pos="180"/>
        </w:tabs>
        <w:spacing w:after="120" w:line="276" w:lineRule="auto"/>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34061730"/>
      <w:bookmarkStart w:id="2" w:name="_Toc10636157"/>
      <w:bookmarkStart w:id="3" w:name="_Toc20466808"/>
      <w:bookmarkStart w:id="4" w:name="_Toc62132689"/>
      <w:bookmarkStart w:id="5" w:name="_Toc12454748"/>
      <w:bookmarkStart w:id="6" w:name="_Toc20722153"/>
      <w:bookmarkStart w:id="7" w:name="_Toc11157556"/>
      <w:bookmarkStart w:id="8" w:name="_Toc20229407"/>
      <w:bookmarkStart w:id="9" w:name="_Toc38122193"/>
      <w:bookmarkStart w:id="10" w:name="_Toc38023903"/>
      <w:bookmarkStart w:id="11" w:name="_Toc20722197"/>
      <w:bookmarkStart w:id="12" w:name="_Toc62130231"/>
      <w:bookmarkStart w:id="13" w:name="_Toc62132917"/>
      <w:bookmarkStart w:id="14" w:name="_Toc62132802"/>
      <w:bookmarkStart w:id="15" w:name="_Toc34061775"/>
      <w:bookmarkStart w:id="16" w:name="_Toc38122241"/>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color w:val="D73329"/>
        </w:rPr>
        <w:fldChar w:fldCharType="begin"/>
      </w:r>
      <w:r>
        <w:instrText xml:space="preserve"> TOC \o "1-3" \h \z \u </w:instrText>
      </w:r>
      <w:r>
        <w:rPr>
          <w:color w:val="D73329"/>
        </w:rPr>
        <w:fldChar w:fldCharType="separate"/>
      </w:r>
    </w:p>
    <w:p>
      <w:pPr>
        <w:pStyle w:val="12"/>
        <w:rPr>
          <w:rFonts w:eastAsiaTheme="minorEastAsia"/>
          <w:b w:val="0"/>
          <w:color w:val="auto"/>
          <w:sz w:val="22"/>
          <w:lang w:eastAsia="en-PH"/>
        </w:rPr>
      </w:pPr>
    </w:p>
    <w:p>
      <w:pPr>
        <w:pStyle w:val="12"/>
        <w:tabs>
          <w:tab w:val="right" w:leader="dot" w:pos="9016"/>
        </w:tabs>
        <w:rPr>
          <w:rFonts w:eastAsiaTheme="minorEastAsia"/>
          <w:b w:val="0"/>
          <w:color w:val="auto"/>
          <w:sz w:val="22"/>
          <w:lang w:eastAsia="en-PH"/>
        </w:rPr>
      </w:pPr>
      <w:r>
        <w:fldChar w:fldCharType="begin"/>
      </w:r>
      <w:r>
        <w:instrText xml:space="preserve"> HYPERLINK \l "_Toc62132918" </w:instrText>
      </w:r>
      <w:r>
        <w:fldChar w:fldCharType="separate"/>
      </w:r>
      <w:r>
        <w:rPr>
          <w:rStyle w:val="21"/>
          <w:lang w:bidi="en-US"/>
        </w:rPr>
        <w:t>Introduction</w:t>
      </w:r>
      <w:r>
        <w:tab/>
      </w:r>
      <w:r>
        <w:fldChar w:fldCharType="begin"/>
      </w:r>
      <w:r>
        <w:instrText xml:space="preserve"> PAGEREF _Toc62132918 \h </w:instrText>
      </w:r>
      <w:r>
        <w:fldChar w:fldCharType="separate"/>
      </w:r>
      <w:r>
        <w:t>5</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"_Toc62132919" </w:instrText>
      </w:r>
      <w:r>
        <w:fldChar w:fldCharType="separate"/>
      </w:r>
      <w:r>
        <w:rPr>
          <w:rStyle w:val="21"/>
          <w:lang w:bidi="en-US"/>
        </w:rPr>
        <w:t>Competency-Based Assessments</w:t>
      </w:r>
      <w:r>
        <w:tab/>
      </w:r>
      <w:r>
        <w:fldChar w:fldCharType="begin"/>
      </w:r>
      <w:r>
        <w:instrText xml:space="preserve"> PAGEREF _Toc62132919 \h </w:instrText>
      </w:r>
      <w:r>
        <w:fldChar w:fldCharType="separate"/>
      </w:r>
      <w:r>
        <w:t>6</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"_Toc62132920" </w:instrText>
      </w:r>
      <w:r>
        <w:fldChar w:fldCharType="separate"/>
      </w:r>
      <w:r>
        <w:rPr>
          <w:rStyle w:val="21"/>
          <w:lang w:bidi="en-US"/>
        </w:rPr>
        <w:t>Assessing Nationally-Recognised Training</w:t>
      </w:r>
      <w:r>
        <w:tab/>
      </w:r>
      <w:r>
        <w:fldChar w:fldCharType="begin"/>
      </w:r>
      <w:r>
        <w:instrText xml:space="preserve"> PAGEREF _Toc62132920 \h </w:instrText>
      </w:r>
      <w:r>
        <w:fldChar w:fldCharType="separate"/>
      </w:r>
      <w:r>
        <w:t>7</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"_Toc62132921" </w:instrText>
      </w:r>
      <w:r>
        <w:fldChar w:fldCharType="separate"/>
      </w:r>
      <w:r>
        <w:rPr>
          <w:rStyle w:val="21"/>
          <w:lang w:bidi="en-US"/>
        </w:rPr>
        <w:t>Dimensions of Competency</w:t>
      </w:r>
      <w:r>
        <w:tab/>
      </w:r>
      <w:r>
        <w:fldChar w:fldCharType="begin"/>
      </w:r>
      <w:r>
        <w:instrText xml:space="preserve"> PAGEREF _Toc62132921 \h </w:instrText>
      </w:r>
      <w:r>
        <w:fldChar w:fldCharType="separate"/>
      </w:r>
      <w:r>
        <w:t>8</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"_Toc62132922" </w:instrText>
      </w:r>
      <w:r>
        <w:fldChar w:fldCharType="separate"/>
      </w:r>
      <w:r>
        <w:rPr>
          <w:rStyle w:val="21"/>
          <w:lang w:bidi="en-US"/>
        </w:rPr>
        <w:t>Reasonable Adjustment</w:t>
      </w:r>
      <w:r>
        <w:tab/>
      </w:r>
      <w:r>
        <w:fldChar w:fldCharType="begin"/>
      </w:r>
      <w:r>
        <w:instrText xml:space="preserve"> PAGEREF _Toc62132922 \h </w:instrText>
      </w:r>
      <w:r>
        <w:fldChar w:fldCharType="separate"/>
      </w:r>
      <w:r>
        <w:t>9</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"_Toc62132923" </w:instrText>
      </w:r>
      <w:r>
        <w:fldChar w:fldCharType="separate"/>
      </w:r>
      <w:r>
        <w:rPr>
          <w:rStyle w:val="21"/>
          <w:lang w:bidi="en-US"/>
        </w:rPr>
        <w:t>The Unit of Competency</w:t>
      </w:r>
      <w:r>
        <w:tab/>
      </w:r>
      <w:r>
        <w:fldChar w:fldCharType="begin"/>
      </w:r>
      <w:r>
        <w:instrText xml:space="preserve"> PAGEREF _Toc62132923 \h </w:instrText>
      </w:r>
      <w:r>
        <w:fldChar w:fldCharType="separate"/>
      </w:r>
      <w:r>
        <w:t>10</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"_Toc62132924" </w:instrText>
      </w:r>
      <w:r>
        <w:fldChar w:fldCharType="separate"/>
      </w:r>
      <w:r>
        <w:rPr>
          <w:rStyle w:val="21"/>
          <w:lang w:bidi="en-US"/>
        </w:rPr>
        <w:t>The Context of Assessment</w:t>
      </w:r>
      <w:r>
        <w:tab/>
      </w:r>
      <w:r>
        <w:fldChar w:fldCharType="begin"/>
      </w:r>
      <w:r>
        <w:instrText xml:space="preserve"> PAGEREF _Toc62132924 \h </w:instrText>
      </w:r>
      <w:r>
        <w:fldChar w:fldCharType="separate"/>
      </w:r>
      <w:r>
        <w:t>10</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"_Toc62132925" </w:instrText>
      </w:r>
      <w:r>
        <w:fldChar w:fldCharType="separate"/>
      </w:r>
      <w:r>
        <w:rPr>
          <w:rStyle w:val="21"/>
          <w:lang w:bidi="en-US"/>
        </w:rPr>
        <w:t>Contextualising the Assessment Tools</w:t>
      </w:r>
      <w:r>
        <w:tab/>
      </w:r>
      <w:r>
        <w:fldChar w:fldCharType="begin"/>
      </w:r>
      <w:r>
        <w:instrText xml:space="preserve"> PAGEREF _Toc62132925 \h </w:instrText>
      </w:r>
      <w:r>
        <w:fldChar w:fldCharType="separate"/>
      </w:r>
      <w:r>
        <w:t>11</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"_Toc62132926" </w:instrText>
      </w:r>
      <w:r>
        <w:fldChar w:fldCharType="separate"/>
      </w:r>
      <w:r>
        <w:rPr>
          <w:rStyle w:val="21"/>
          <w:lang w:bidi="en-US"/>
        </w:rPr>
        <w:t>Assessment Methods</w:t>
      </w:r>
      <w:r>
        <w:tab/>
      </w:r>
      <w:r>
        <w:fldChar w:fldCharType="begin"/>
      </w:r>
      <w:r>
        <w:instrText xml:space="preserve"> PAGEREF _Toc62132926 \h </w:instrText>
      </w:r>
      <w:r>
        <w:fldChar w:fldCharType="separate"/>
      </w:r>
      <w:r>
        <w:t>12</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"_Toc62132927" </w:instrText>
      </w:r>
      <w:r>
        <w:fldChar w:fldCharType="separate"/>
      </w:r>
      <w:r>
        <w:rPr>
          <w:rStyle w:val="21"/>
          <w:lang w:bidi="en-US"/>
        </w:rPr>
        <w:t>Resources Required for Assessment</w:t>
      </w:r>
      <w:r>
        <w:tab/>
      </w:r>
      <w:r>
        <w:fldChar w:fldCharType="begin"/>
      </w:r>
      <w:r>
        <w:instrText xml:space="preserve"> PAGEREF _Toc62132927 \h </w:instrText>
      </w:r>
      <w:r>
        <w:fldChar w:fldCharType="separate"/>
      </w:r>
      <w:r>
        <w:t>13</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"_Toc62132928" </w:instrText>
      </w:r>
      <w:r>
        <w:fldChar w:fldCharType="separate"/>
      </w:r>
      <w:r>
        <w:rPr>
          <w:rStyle w:val="21"/>
          <w:lang w:bidi="en-US"/>
        </w:rPr>
        <w:t>Accessing External Links</w:t>
      </w:r>
      <w:r>
        <w:tab/>
      </w:r>
      <w:r>
        <w:fldChar w:fldCharType="begin"/>
      </w:r>
      <w:r>
        <w:instrText xml:space="preserve"> PAGEREF _Toc62132928 \h </w:instrText>
      </w:r>
      <w:r>
        <w:fldChar w:fldCharType="separate"/>
      </w:r>
      <w:r>
        <w:t>14</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"_Toc62132929" </w:instrText>
      </w:r>
      <w:r>
        <w:fldChar w:fldCharType="separate"/>
      </w:r>
      <w:r>
        <w:rPr>
          <w:rStyle w:val="21"/>
          <w:lang w:bidi="en-US"/>
        </w:rPr>
        <w:t>Assessment Workbook Cover Sheet</w:t>
      </w:r>
      <w:r>
        <w:tab/>
      </w:r>
      <w:r>
        <w:fldChar w:fldCharType="begin"/>
      </w:r>
      <w:r>
        <w:instrText xml:space="preserve"> PAGEREF _Toc62132929 \h </w:instrText>
      </w:r>
      <w:r>
        <w:fldChar w:fldCharType="separate"/>
      </w:r>
      <w:r>
        <w:t>15</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"_Toc62132930" </w:instrText>
      </w:r>
      <w:r>
        <w:fldChar w:fldCharType="separate"/>
      </w:r>
      <w:r>
        <w:rPr>
          <w:rStyle w:val="21"/>
          <w:lang w:bidi="en-US"/>
        </w:rPr>
        <w:t>Knowledge Assessment</w:t>
      </w:r>
      <w:r>
        <w:tab/>
      </w:r>
      <w:r>
        <w:fldChar w:fldCharType="begin"/>
      </w:r>
      <w:r>
        <w:instrText xml:space="preserve"> PAGEREF _Toc62132930 \h </w:instrText>
      </w:r>
      <w:r>
        <w:fldChar w:fldCharType="separate"/>
      </w:r>
      <w:r>
        <w:t>16</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"_Toc62132931" </w:instrText>
      </w:r>
      <w:r>
        <w:fldChar w:fldCharType="separate"/>
      </w:r>
      <w:r>
        <w:rPr>
          <w:rStyle w:val="21"/>
          <w:lang w:bidi="en-US"/>
        </w:rPr>
        <w:t>Practical Assessment</w:t>
      </w:r>
      <w:r>
        <w:tab/>
      </w:r>
      <w:r>
        <w:fldChar w:fldCharType="begin"/>
      </w:r>
      <w:r>
        <w:instrText xml:space="preserve"> PAGEREF _Toc62132931 \h </w:instrText>
      </w:r>
      <w:r>
        <w:fldChar w:fldCharType="separate"/>
      </w:r>
      <w:r>
        <w:t>29</w:t>
      </w:r>
      <w:r>
        <w:fldChar w:fldCharType="end"/>
      </w:r>
      <w:r>
        <w:fldChar w:fldCharType="end"/>
      </w:r>
    </w:p>
    <w:p>
      <w:pPr>
        <w:pStyle w:val="14"/>
        <w:rPr>
          <w:rFonts w:eastAsiaTheme="minorEastAsia"/>
          <w:color w:val="auto"/>
          <w:sz w:val="22"/>
          <w:lang w:eastAsia="en-PH"/>
        </w:rPr>
      </w:pPr>
      <w:r>
        <w:fldChar w:fldCharType="begin"/>
      </w:r>
      <w:r>
        <w:instrText xml:space="preserve"> HYPERLINK \l "_Toc62132932" </w:instrText>
      </w:r>
      <w:r>
        <w:fldChar w:fldCharType="separate"/>
      </w:r>
      <w:r>
        <w:rPr>
          <w:rStyle w:val="21"/>
          <w:lang w:bidi="en-US"/>
        </w:rPr>
        <w:t>Instructions</w:t>
      </w:r>
      <w:r>
        <w:tab/>
      </w:r>
      <w:r>
        <w:fldChar w:fldCharType="begin"/>
      </w:r>
      <w:r>
        <w:instrText xml:space="preserve"> PAGEREF _Toc62132932 \h </w:instrText>
      </w:r>
      <w:r>
        <w:fldChar w:fldCharType="separate"/>
      </w:r>
      <w:r>
        <w:t>29</w:t>
      </w:r>
      <w:r>
        <w:fldChar w:fldCharType="end"/>
      </w:r>
      <w:r>
        <w:fldChar w:fldCharType="end"/>
      </w:r>
    </w:p>
    <w:p>
      <w:pPr>
        <w:pStyle w:val="14"/>
        <w:rPr>
          <w:rFonts w:eastAsiaTheme="minorEastAsia"/>
          <w:color w:val="auto"/>
          <w:sz w:val="22"/>
          <w:lang w:eastAsia="en-PH"/>
        </w:rPr>
      </w:pPr>
      <w:r>
        <w:fldChar w:fldCharType="begin"/>
      </w:r>
      <w:r>
        <w:instrText xml:space="preserve"> HYPERLINK \l "_Toc62132933" </w:instrText>
      </w:r>
      <w:r>
        <w:fldChar w:fldCharType="separate"/>
      </w:r>
      <w:r>
        <w:rPr>
          <w:rStyle w:val="21"/>
          <w:lang w:bidi="en-US"/>
        </w:rPr>
        <w:t>Overview</w:t>
      </w:r>
      <w:r>
        <w:tab/>
      </w:r>
      <w:r>
        <w:fldChar w:fldCharType="begin"/>
      </w:r>
      <w:r>
        <w:instrText xml:space="preserve"> PAGEREF _Toc62132933 \h </w:instrText>
      </w:r>
      <w:r>
        <w:fldChar w:fldCharType="separate"/>
      </w:r>
      <w:r>
        <w:t>30</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"_Toc62132934" </w:instrText>
      </w:r>
      <w:r>
        <w:fldChar w:fldCharType="separate"/>
      </w:r>
      <w:r>
        <w:rPr>
          <w:rStyle w:val="21"/>
          <w:lang w:bidi="en-US"/>
        </w:rPr>
        <w:t>Workplace Assessment</w:t>
      </w:r>
      <w:r>
        <w:tab/>
      </w:r>
      <w:r>
        <w:fldChar w:fldCharType="begin"/>
      </w:r>
      <w:r>
        <w:instrText xml:space="preserve"> PAGEREF _Toc62132934 \h </w:instrText>
      </w:r>
      <w:r>
        <w:fldChar w:fldCharType="separate"/>
      </w:r>
      <w:r>
        <w:t>31</w:t>
      </w:r>
      <w:r>
        <w:fldChar w:fldCharType="end"/>
      </w:r>
      <w:r>
        <w:fldChar w:fldCharType="end"/>
      </w:r>
    </w:p>
    <w:p>
      <w:pPr>
        <w:pStyle w:val="14"/>
        <w:rPr>
          <w:rFonts w:eastAsiaTheme="minorEastAsia"/>
          <w:color w:val="auto"/>
          <w:sz w:val="22"/>
          <w:lang w:eastAsia="en-PH"/>
        </w:rPr>
      </w:pPr>
      <w:r>
        <w:fldChar w:fldCharType="begin"/>
      </w:r>
      <w:r>
        <w:instrText xml:space="preserve"> HYPERLINK \l "_Toc62132935" </w:instrText>
      </w:r>
      <w:r>
        <w:fldChar w:fldCharType="separate"/>
      </w:r>
      <w:r>
        <w:rPr>
          <w:rStyle w:val="21"/>
          <w:lang w:bidi="en-US"/>
        </w:rPr>
        <w:t>Overview</w:t>
      </w:r>
      <w:r>
        <w:tab/>
      </w:r>
      <w:r>
        <w:fldChar w:fldCharType="begin"/>
      </w:r>
      <w:r>
        <w:instrText xml:space="preserve"> PAGEREF _Toc62132935 \h </w:instrText>
      </w:r>
      <w:r>
        <w:fldChar w:fldCharType="separate"/>
      </w:r>
      <w:r>
        <w:t>31</w:t>
      </w:r>
      <w:r>
        <w:fldChar w:fldCharType="end"/>
      </w:r>
      <w:r>
        <w:fldChar w:fldCharType="end"/>
      </w:r>
    </w:p>
    <w:p>
      <w:pPr>
        <w:pStyle w:val="14"/>
        <w:rPr>
          <w:rFonts w:eastAsiaTheme="minorEastAsia"/>
          <w:color w:val="auto"/>
          <w:sz w:val="22"/>
          <w:lang w:eastAsia="en-PH"/>
        </w:rPr>
      </w:pPr>
      <w:r>
        <w:fldChar w:fldCharType="begin"/>
      </w:r>
      <w:r>
        <w:instrText xml:space="preserve"> HYPERLINK \l "_Toc62132936" </w:instrText>
      </w:r>
      <w:r>
        <w:fldChar w:fldCharType="separate"/>
      </w:r>
      <w:r>
        <w:rPr>
          <w:rStyle w:val="21"/>
          <w:lang w:val="en-AU" w:bidi="en-US"/>
        </w:rPr>
        <w:t>Task 1 – Securing Construction Drawings and Specifications</w:t>
      </w:r>
      <w:r>
        <w:tab/>
      </w:r>
      <w:r>
        <w:fldChar w:fldCharType="begin"/>
      </w:r>
      <w:r>
        <w:instrText xml:space="preserve"> PAGEREF _Toc62132936 \h </w:instrText>
      </w:r>
      <w:r>
        <w:fldChar w:fldCharType="separate"/>
      </w:r>
      <w:r>
        <w:t>33</w:t>
      </w:r>
      <w:r>
        <w:fldChar w:fldCharType="end"/>
      </w:r>
      <w:r>
        <w:fldChar w:fldCharType="end"/>
      </w:r>
    </w:p>
    <w:p>
      <w:pPr>
        <w:pStyle w:val="14"/>
        <w:rPr>
          <w:rFonts w:eastAsiaTheme="minorEastAsia"/>
          <w:color w:val="auto"/>
          <w:sz w:val="22"/>
          <w:lang w:eastAsia="en-PH"/>
        </w:rPr>
      </w:pPr>
      <w:r>
        <w:fldChar w:fldCharType="begin"/>
      </w:r>
      <w:r>
        <w:instrText xml:space="preserve"> HYPERLINK \l "_Toc62132937" </w:instrText>
      </w:r>
      <w:r>
        <w:fldChar w:fldCharType="separate"/>
      </w:r>
      <w:r>
        <w:rPr>
          <w:rStyle w:val="21"/>
          <w:lang w:val="en-AU" w:bidi="en-US"/>
        </w:rPr>
        <w:t>Task 2 – Identifying Compliance with Regulations, Codes, and Standards</w:t>
      </w:r>
      <w:r>
        <w:tab/>
      </w:r>
      <w:r>
        <w:fldChar w:fldCharType="begin"/>
      </w:r>
      <w:r>
        <w:instrText xml:space="preserve"> PAGEREF _Toc62132937 \h </w:instrText>
      </w:r>
      <w:r>
        <w:fldChar w:fldCharType="separate"/>
      </w:r>
      <w:r>
        <w:t>33</w:t>
      </w:r>
      <w:r>
        <w:fldChar w:fldCharType="end"/>
      </w:r>
      <w:r>
        <w:fldChar w:fldCharType="end"/>
      </w:r>
    </w:p>
    <w:p>
      <w:pPr>
        <w:pStyle w:val="14"/>
        <w:rPr>
          <w:rFonts w:eastAsiaTheme="minorEastAsia"/>
          <w:color w:val="auto"/>
          <w:sz w:val="22"/>
          <w:lang w:eastAsia="en-PH"/>
        </w:rPr>
      </w:pPr>
      <w:r>
        <w:fldChar w:fldCharType="begin"/>
      </w:r>
      <w:r>
        <w:instrText xml:space="preserve"> HYPERLINK \l "_Toc62132938" </w:instrText>
      </w:r>
      <w:r>
        <w:fldChar w:fldCharType="separate"/>
      </w:r>
      <w:r>
        <w:rPr>
          <w:rStyle w:val="21"/>
          <w:lang w:val="en-AU" w:bidi="en-US"/>
        </w:rPr>
        <w:t>Task 3 – Identifying Other Project Requirements</w:t>
      </w:r>
      <w:r>
        <w:tab/>
      </w:r>
      <w:r>
        <w:fldChar w:fldCharType="begin"/>
      </w:r>
      <w:r>
        <w:instrText xml:space="preserve"> PAGEREF _Toc62132938 \h </w:instrText>
      </w:r>
      <w:r>
        <w:fldChar w:fldCharType="separate"/>
      </w:r>
      <w:r>
        <w:t>34</w:t>
      </w:r>
      <w:r>
        <w:fldChar w:fldCharType="end"/>
      </w:r>
      <w:r>
        <w:fldChar w:fldCharType="end"/>
      </w:r>
    </w:p>
    <w:p>
      <w:pPr>
        <w:pStyle w:val="14"/>
        <w:rPr>
          <w:rFonts w:eastAsiaTheme="minorEastAsia"/>
          <w:color w:val="auto"/>
          <w:sz w:val="22"/>
          <w:lang w:eastAsia="en-PH"/>
        </w:rPr>
      </w:pPr>
      <w:r>
        <w:fldChar w:fldCharType="begin"/>
      </w:r>
      <w:r>
        <w:instrText xml:space="preserve"> HYPERLINK \l "_Toc62132939" </w:instrText>
      </w:r>
      <w:r>
        <w:fldChar w:fldCharType="separate"/>
      </w:r>
      <w:r>
        <w:rPr>
          <w:rStyle w:val="21"/>
          <w:lang w:val="en-AU" w:bidi="en-US"/>
        </w:rPr>
        <w:t>Task 4 – Identifying Materials, Consumables, and their Costs</w:t>
      </w:r>
      <w:r>
        <w:tab/>
      </w:r>
      <w:r>
        <w:fldChar w:fldCharType="begin"/>
      </w:r>
      <w:r>
        <w:instrText xml:space="preserve"> PAGEREF _Toc62132939 \h </w:instrText>
      </w:r>
      <w:r>
        <w:fldChar w:fldCharType="separate"/>
      </w:r>
      <w:r>
        <w:t>35</w:t>
      </w:r>
      <w:r>
        <w:fldChar w:fldCharType="end"/>
      </w:r>
      <w:r>
        <w:fldChar w:fldCharType="end"/>
      </w:r>
    </w:p>
    <w:p>
      <w:pPr>
        <w:pStyle w:val="14"/>
        <w:rPr>
          <w:rFonts w:eastAsiaTheme="minorEastAsia"/>
          <w:color w:val="auto"/>
          <w:sz w:val="22"/>
          <w:lang w:eastAsia="en-PH"/>
        </w:rPr>
      </w:pPr>
      <w:r>
        <w:fldChar w:fldCharType="begin"/>
      </w:r>
      <w:r>
        <w:instrText xml:space="preserve"> HYPERLINK \l "_Toc62132940" </w:instrText>
      </w:r>
      <w:r>
        <w:fldChar w:fldCharType="separate"/>
      </w:r>
      <w:r>
        <w:rPr>
          <w:rStyle w:val="21"/>
          <w:lang w:val="en-AU" w:bidi="en-US"/>
        </w:rPr>
        <w:t>Task 5 – Estimating Off-site Production Costs</w:t>
      </w:r>
      <w:r>
        <w:tab/>
      </w:r>
      <w:r>
        <w:fldChar w:fldCharType="begin"/>
      </w:r>
      <w:r>
        <w:instrText xml:space="preserve"> PAGEREF _Toc62132940 \h </w:instrText>
      </w:r>
      <w:r>
        <w:fldChar w:fldCharType="separate"/>
      </w:r>
      <w:r>
        <w:t>36</w:t>
      </w:r>
      <w:r>
        <w:fldChar w:fldCharType="end"/>
      </w:r>
      <w:r>
        <w:fldChar w:fldCharType="end"/>
      </w:r>
    </w:p>
    <w:p>
      <w:pPr>
        <w:pStyle w:val="14"/>
        <w:rPr>
          <w:rFonts w:eastAsiaTheme="minorEastAsia"/>
          <w:color w:val="auto"/>
          <w:sz w:val="22"/>
          <w:lang w:eastAsia="en-PH"/>
        </w:rPr>
      </w:pPr>
      <w:r>
        <w:fldChar w:fldCharType="begin"/>
      </w:r>
      <w:r>
        <w:instrText xml:space="preserve"> HYPERLINK \l "_Toc62132941" </w:instrText>
      </w:r>
      <w:r>
        <w:fldChar w:fldCharType="separate"/>
      </w:r>
      <w:r>
        <w:rPr>
          <w:rStyle w:val="21"/>
          <w:lang w:val="en-AU" w:bidi="en-US"/>
        </w:rPr>
        <w:t>Task 6 – Estimating Labour Costs</w:t>
      </w:r>
      <w:r>
        <w:tab/>
      </w:r>
      <w:r>
        <w:fldChar w:fldCharType="begin"/>
      </w:r>
      <w:r>
        <w:instrText xml:space="preserve"> PAGEREF _Toc62132941 \h </w:instrText>
      </w:r>
      <w:r>
        <w:fldChar w:fldCharType="separate"/>
      </w:r>
      <w:r>
        <w:t>37</w:t>
      </w:r>
      <w:r>
        <w:fldChar w:fldCharType="end"/>
      </w:r>
      <w:r>
        <w:fldChar w:fldCharType="end"/>
      </w:r>
    </w:p>
    <w:p>
      <w:pPr>
        <w:pStyle w:val="14"/>
        <w:rPr>
          <w:rFonts w:eastAsiaTheme="minorEastAsia"/>
          <w:color w:val="auto"/>
          <w:sz w:val="22"/>
          <w:lang w:eastAsia="en-PH"/>
        </w:rPr>
      </w:pPr>
      <w:r>
        <w:fldChar w:fldCharType="begin"/>
      </w:r>
      <w:r>
        <w:instrText xml:space="preserve"> HYPERLINK \l "_Toc62132942" </w:instrText>
      </w:r>
      <w:r>
        <w:fldChar w:fldCharType="separate"/>
      </w:r>
      <w:r>
        <w:rPr>
          <w:rStyle w:val="21"/>
          <w:lang w:val="en-AU" w:bidi="en-US"/>
        </w:rPr>
        <w:t>Task 7 – Identifying and Costing Physical Resources</w:t>
      </w:r>
      <w:r>
        <w:tab/>
      </w:r>
      <w:r>
        <w:fldChar w:fldCharType="begin"/>
      </w:r>
      <w:r>
        <w:instrText xml:space="preserve"> PAGEREF _Toc62132942 \h </w:instrText>
      </w:r>
      <w:r>
        <w:fldChar w:fldCharType="separate"/>
      </w:r>
      <w:r>
        <w:t>39</w:t>
      </w:r>
      <w:r>
        <w:fldChar w:fldCharType="end"/>
      </w:r>
      <w:r>
        <w:fldChar w:fldCharType="end"/>
      </w:r>
    </w:p>
    <w:p>
      <w:pPr>
        <w:pStyle w:val="14"/>
        <w:rPr>
          <w:rFonts w:eastAsiaTheme="minorEastAsia"/>
          <w:color w:val="auto"/>
          <w:sz w:val="22"/>
          <w:lang w:eastAsia="en-PH"/>
        </w:rPr>
      </w:pPr>
      <w:r>
        <w:fldChar w:fldCharType="begin"/>
      </w:r>
      <w:r>
        <w:instrText xml:space="preserve"> HYPERLINK \l "_Toc62132943" </w:instrText>
      </w:r>
      <w:r>
        <w:fldChar w:fldCharType="separate"/>
      </w:r>
      <w:r>
        <w:rPr>
          <w:rStyle w:val="21"/>
          <w:lang w:val="en-AU" w:bidi="en-US"/>
        </w:rPr>
        <w:t>Task 8 – Compiling Project Costs</w:t>
      </w:r>
      <w:r>
        <w:tab/>
      </w:r>
      <w:r>
        <w:fldChar w:fldCharType="begin"/>
      </w:r>
      <w:r>
        <w:instrText xml:space="preserve"> PAGEREF _Toc62132943 \h </w:instrText>
      </w:r>
      <w:r>
        <w:fldChar w:fldCharType="separate"/>
      </w:r>
      <w:r>
        <w:t>40</w:t>
      </w:r>
      <w:r>
        <w:fldChar w:fldCharType="end"/>
      </w:r>
      <w:r>
        <w:fldChar w:fldCharType="end"/>
      </w:r>
    </w:p>
    <w:p>
      <w:pPr>
        <w:pStyle w:val="14"/>
        <w:rPr>
          <w:rFonts w:eastAsiaTheme="minorEastAsia"/>
          <w:color w:val="auto"/>
          <w:sz w:val="22"/>
          <w:lang w:eastAsia="en-PH"/>
        </w:rPr>
      </w:pPr>
      <w:r>
        <w:fldChar w:fldCharType="begin"/>
      </w:r>
      <w:r>
        <w:instrText xml:space="preserve"> HYPERLINK \l "_Toc62132944" </w:instrText>
      </w:r>
      <w:r>
        <w:fldChar w:fldCharType="separate"/>
      </w:r>
      <w:r>
        <w:rPr>
          <w:rStyle w:val="21"/>
          <w:lang w:val="en-AU" w:bidi="en-US"/>
        </w:rPr>
        <w:t>Task 9 – Producing Project Estimates</w:t>
      </w:r>
      <w:r>
        <w:tab/>
      </w:r>
      <w:r>
        <w:fldChar w:fldCharType="begin"/>
      </w:r>
      <w:r>
        <w:instrText xml:space="preserve"> PAGEREF _Toc62132944 \h </w:instrText>
      </w:r>
      <w:r>
        <w:fldChar w:fldCharType="separate"/>
      </w:r>
      <w:r>
        <w:t>41</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"_Toc62132945" </w:instrText>
      </w:r>
      <w:r>
        <w:fldChar w:fldCharType="separate"/>
      </w:r>
      <w:r>
        <w:rPr>
          <w:rStyle w:val="21"/>
          <w:lang w:bidi="en-US"/>
        </w:rPr>
        <w:t>Assessment Workbook Checklist</w:t>
      </w:r>
      <w:r>
        <w:tab/>
      </w:r>
      <w:r>
        <w:fldChar w:fldCharType="begin"/>
      </w:r>
      <w:r>
        <w:instrText xml:space="preserve"> PAGEREF _Toc62132945 \h </w:instrText>
      </w:r>
      <w:r>
        <w:fldChar w:fldCharType="separate"/>
      </w:r>
      <w:r>
        <w:t>42</w:t>
      </w:r>
      <w:r>
        <w:fldChar w:fldCharType="end"/>
      </w:r>
      <w:r>
        <w:fldChar w:fldCharType="end"/>
      </w:r>
    </w:p>
    <w:p>
      <w:pPr>
        <w:pStyle w:val="12"/>
        <w:tabs>
          <w:tab w:val="right" w:leader="dot" w:pos="9016"/>
        </w:tabs>
        <w:rPr>
          <w:rFonts w:eastAsiaTheme="minorEastAsia"/>
          <w:b w:val="0"/>
          <w:color w:val="auto"/>
          <w:sz w:val="22"/>
          <w:lang w:eastAsia="en-PH"/>
        </w:rPr>
      </w:pPr>
      <w:r>
        <w:fldChar w:fldCharType="begin"/>
      </w:r>
      <w:r>
        <w:instrText xml:space="preserve"> HYPERLINK \l "_Toc62132946" </w:instrText>
      </w:r>
      <w:r>
        <w:fldChar w:fldCharType="separate"/>
      </w:r>
      <w:r>
        <w:rPr>
          <w:rStyle w:val="21"/>
          <w:lang w:bidi="en-US"/>
        </w:rPr>
        <w:t>Record of Assessment (Assessor’s Use Only)</w:t>
      </w:r>
      <w:r>
        <w:tab/>
      </w:r>
      <w:r>
        <w:fldChar w:fldCharType="begin"/>
      </w:r>
      <w:r>
        <w:instrText xml:space="preserve"> PAGEREF _Toc62132946 \h </w:instrText>
      </w:r>
      <w:r>
        <w:fldChar w:fldCharType="separate"/>
      </w:r>
      <w:r>
        <w:t>48</w:t>
      </w:r>
      <w:r>
        <w:fldChar w:fldCharType="end"/>
      </w:r>
      <w:r>
        <w:fldChar w:fldCharType="end"/>
      </w:r>
    </w:p>
    <w:p>
      <w:pPr>
        <w:ind w:left="432" w:firstLine="0"/>
      </w:pPr>
      <w:r>
        <w:fldChar w:fldCharType="end"/>
      </w:r>
      <w:r>
        <w:br w:type="page"/>
      </w:r>
    </w:p>
    <w:p>
      <w:pPr>
        <w:pStyle w:val="2"/>
      </w:pPr>
      <w:bookmarkStart w:id="17" w:name="_Toc62132918"/>
      <w:r>
        <w:t>Introduction</w:t>
      </w:r>
      <w:bookmarkEnd w:id="17"/>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The </w:t>
      </w:r>
      <w:r>
        <w:rPr>
          <w:rFonts w:cstheme="minorHAnsi"/>
          <w:b/>
          <w:bCs/>
          <w:color w:val="262626" w:themeColor="text1" w:themeTint="D9"/>
          <w:sz w:val="24"/>
          <w:lang w:val="en-GB" w:bidi="en-US"/>
          <w14:textFill>
            <w14:solidFill>
              <w14:schemeClr w14:val="tx1">
                <w14:lumMod w14:val="85000"/>
                <w14:lumOff w14:val="15000"/>
              </w14:schemeClr>
            </w14:solidFill>
          </w14:textFill>
        </w:rPr>
        <w:t>Knowledge Assessment</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is a set of generic and workplace questions testing your general knowledge and understanding of the general theory behind the unit.</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b/>
          <w:color w:val="D73329"/>
          <w:sz w:val="24"/>
          <w:lang w:val="en-GB" w:bidi="en-US"/>
        </w:rPr>
        <w:t>You must answer all Knowledge Assessment Questions using your own words.</w:t>
      </w:r>
      <w:r>
        <w:rPr>
          <w:rFonts w:cstheme="minorHAnsi"/>
          <w:color w:val="D73329"/>
          <w:sz w:val="24"/>
          <w:lang w:val="en-GB" w:bidi="en-US"/>
        </w:rPr>
        <w:t xml:space="preserve"> </w:t>
      </w:r>
      <w:r>
        <w:rPr>
          <w:rFonts w:cstheme="minorHAnsi"/>
          <w:color w:val="262626" w:themeColor="text1" w:themeTint="D9"/>
          <w:sz w:val="24"/>
          <w:lang w:val="en-GB" w:bidi="en-US"/>
          <w14:textFill>
            <w14:solidFill>
              <w14:schemeClr w14:val="tx1">
                <w14:lumMod w14:val="85000"/>
                <w14:lumOff w14:val="15000"/>
              </w14:schemeClr>
            </w14:solidFill>
          </w14:textFill>
        </w:rPr>
        <w:t>However, you may reference your Learner Guide and other relevant resources and learning materials to complete this assessment.</w:t>
      </w:r>
    </w:p>
    <w:p>
      <w:pPr>
        <w:tabs>
          <w:tab w:val="left" w:pos="180"/>
        </w:tabs>
        <w:spacing w:after="120" w:line="276" w:lineRule="auto"/>
        <w:ind w:left="0" w:firstLine="0"/>
        <w:jc w:val="both"/>
        <w:rPr>
          <w:rFonts w:cstheme="minorHAnsi"/>
          <w:color w:val="262626" w:themeColor="text1" w:themeTint="D9"/>
          <w:sz w:val="20"/>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The </w:t>
      </w:r>
      <w:r>
        <w:rPr>
          <w:rFonts w:cstheme="minorHAnsi"/>
          <w:b/>
          <w:bCs/>
          <w:color w:val="262626" w:themeColor="text1" w:themeTint="D9"/>
          <w:sz w:val="24"/>
          <w:lang w:val="en-GB" w:bidi="en-US"/>
          <w14:textFill>
            <w14:solidFill>
              <w14:schemeClr w14:val="tx1">
                <w14:lumMod w14:val="85000"/>
                <w14:lumOff w14:val="15000"/>
              </w14:schemeClr>
            </w14:solidFill>
          </w14:textFill>
        </w:rPr>
        <w:t>Practical Assessment</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is made up of the </w:t>
      </w:r>
      <w:r>
        <w:rPr>
          <w:rFonts w:cstheme="minorHAnsi"/>
          <w:b/>
          <w:bCs/>
          <w:color w:val="262626" w:themeColor="text1" w:themeTint="D9"/>
          <w:sz w:val="24"/>
          <w:lang w:val="en-GB" w:bidi="en-US"/>
          <w14:textFill>
            <w14:solidFill>
              <w14:schemeClr w14:val="tx1">
                <w14:lumMod w14:val="85000"/>
                <w14:lumOff w14:val="15000"/>
              </w14:schemeClr>
            </w14:solidFill>
          </w14:textFill>
        </w:rPr>
        <w:t>Workplace Assessment</w:t>
      </w:r>
      <w:r>
        <w:rPr>
          <w:rFonts w:cstheme="minorHAnsi"/>
          <w:color w:val="262626" w:themeColor="text1" w:themeTint="D9"/>
          <w:sz w:val="24"/>
          <w:lang w:val="en-GB" w:bidi="en-US"/>
          <w14:textFill>
            <w14:solidFill>
              <w14:schemeClr w14:val="tx1">
                <w14:lumMod w14:val="85000"/>
                <w14:lumOff w14:val="15000"/>
              </w14:schemeClr>
            </w14:solidFill>
          </w14:textFill>
        </w:rPr>
        <w:t>. This assessment tests your practical skills with respect to the requirements of the unit of competency relevant in this workbook.</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firstLine="0"/>
        <w:jc w:val="both"/>
        <w:rPr>
          <w:rFonts w:cstheme="minorHAnsi"/>
          <w:b/>
          <w:color w:val="D73329"/>
          <w:sz w:val="24"/>
          <w:lang w:val="en-GB" w:bidi="en-US"/>
        </w:rPr>
      </w:pPr>
      <w:r>
        <w:rPr>
          <w:rFonts w:cstheme="minorHAnsi"/>
          <w:b/>
          <w:color w:val="D73329"/>
          <w:sz w:val="24"/>
          <w:lang w:val="en-GB" w:bidi="en-US"/>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firstLine="0"/>
        <w:jc w:val="both"/>
        <w:rPr>
          <w:rFonts w:cstheme="minorHAnsi"/>
          <w:b/>
          <w:bCs/>
          <w:color w:val="262626" w:themeColor="text1" w:themeTint="D9"/>
          <w:sz w:val="24"/>
          <w:lang w:val="en-GB" w:bidi="en-US"/>
          <w14:textFill>
            <w14:solidFill>
              <w14:schemeClr w14:val="tx1">
                <w14:lumMod w14:val="85000"/>
                <w14:lumOff w14:val="15000"/>
              </w14:schemeClr>
            </w14:solidFill>
          </w14:textFill>
        </w:rPr>
      </w:pPr>
      <w:r>
        <w:rPr>
          <w:rFonts w:cstheme="minorHAnsi"/>
          <w:b/>
          <w:bCs/>
          <w:color w:val="262626" w:themeColor="text1" w:themeTint="D9"/>
          <w:sz w:val="24"/>
          <w:lang w:val="en-GB" w:bidi="en-US"/>
          <w14:textFill>
            <w14:solidFill>
              <w14:schemeClr w14:val="tx1">
                <w14:lumMod w14:val="85000"/>
                <w14:lumOff w14:val="15000"/>
              </w14:schemeClr>
            </w14:solidFill>
          </w14:textFill>
        </w:rPr>
        <w:t>When completing the assessments included in this workbook:</w:t>
      </w:r>
    </w:p>
    <w:p>
      <w:pPr>
        <w:pStyle w:val="23"/>
        <w:numPr>
          <w:ilvl w:val="0"/>
          <w:numId w:val="1"/>
        </w:numPr>
        <w:tabs>
          <w:tab w:val="left" w:pos="180"/>
        </w:tabs>
        <w:spacing w:after="120" w:line="276" w:lineRule="auto"/>
        <w:ind w:left="714" w:right="102" w:hanging="357"/>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Read the instructions provided in each task carefully before attempting to complete the task. The instructions will guide you on how to satisfactorily answer the question or complete the task.</w:t>
      </w:r>
    </w:p>
    <w:p>
      <w:pPr>
        <w:pStyle w:val="23"/>
        <w:numPr>
          <w:ilvl w:val="0"/>
          <w:numId w:val="1"/>
        </w:numPr>
        <w:tabs>
          <w:tab w:val="left" w:pos="180"/>
        </w:tabs>
        <w:spacing w:after="120" w:line="276" w:lineRule="auto"/>
        <w:ind w:left="714" w:right="102" w:hanging="357"/>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Follow the steps provided in each task. </w:t>
      </w:r>
    </w:p>
    <w:p>
      <w:pPr>
        <w:pStyle w:val="23"/>
        <w:numPr>
          <w:ilvl w:val="1"/>
          <w:numId w:val="2"/>
        </w:numPr>
        <w:tabs>
          <w:tab w:val="left" w:pos="180"/>
        </w:tabs>
        <w:spacing w:after="120" w:line="276" w:lineRule="auto"/>
        <w:ind w:left="1418" w:right="102"/>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If the question instructed you to describe, provide a description as your response. If the question instructed you to list, provide a list as your response.</w:t>
      </w:r>
    </w:p>
    <w:p>
      <w:pPr>
        <w:pStyle w:val="23"/>
        <w:numPr>
          <w:ilvl w:val="1"/>
          <w:numId w:val="2"/>
        </w:numPr>
        <w:tabs>
          <w:tab w:val="left" w:pos="180"/>
        </w:tabs>
        <w:spacing w:after="120" w:line="276" w:lineRule="auto"/>
        <w:ind w:left="1418" w:right="102"/>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3"/>
        <w:numPr>
          <w:ilvl w:val="0"/>
          <w:numId w:val="1"/>
        </w:numPr>
        <w:tabs>
          <w:tab w:val="left" w:pos="180"/>
        </w:tabs>
        <w:spacing w:after="120" w:line="276" w:lineRule="auto"/>
        <w:ind w:left="714" w:right="102" w:hanging="357"/>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Ensure that all your submissions for this assessment clearly indicate your first and last name and that these submissions have been named according to the file naming convention prescribed in each task.</w:t>
      </w:r>
    </w:p>
    <w:p>
      <w:pPr>
        <w:tabs>
          <w:tab w:val="left" w:pos="180"/>
        </w:tabs>
        <w:spacing w:after="120" w:line="276" w:lineRule="auto"/>
        <w:ind w:left="0" w:firstLine="0"/>
        <w:jc w:val="both"/>
        <w:rPr>
          <w:color w:val="262626" w:themeColor="text1" w:themeTint="D9"/>
          <w:sz w:val="24"/>
          <w:lang w:val="en-GB" w:bidi="en-US"/>
          <w14:textFill>
            <w14:solidFill>
              <w14:schemeClr w14:val="tx1">
                <w14:lumMod w14:val="85000"/>
                <w14:lumOff w14:val="15000"/>
              </w14:schemeClr>
            </w14:solidFill>
          </w14:textFill>
        </w:rPr>
      </w:pPr>
      <w:r>
        <w:rPr>
          <w:color w:val="262626" w:themeColor="text1" w:themeTint="D9"/>
          <w:sz w:val="24"/>
          <w:lang w:val="en-GB" w:bidi="en-US"/>
          <w14:textFill>
            <w14:solidFill>
              <w14:schemeClr w14:val="tx1">
                <w14:lumMod w14:val="85000"/>
                <w14:lumOff w14:val="15000"/>
              </w14:schemeClr>
            </w14:solidFill>
          </w14:textFill>
        </w:rPr>
        <w:br w:type="page"/>
      </w:r>
    </w:p>
    <w:p>
      <w:pPr>
        <w:pStyle w:val="2"/>
      </w:pPr>
      <w:bookmarkStart w:id="18" w:name="_Toc62132919"/>
      <w:r>
        <w:t>Competency-Based Assessments</w:t>
      </w:r>
      <w:bookmarkEnd w:id="18"/>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Definition of Competency</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in this context can be defined as:</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fair, valid, reliable, and flexible gathering and recording of evidence to support the judgement on whether competency has been achieved. Skills and knowledge (developed either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The features of a competency-based assessment system are: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should mirror the environment the candidate will encounter in the workplace.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criteria should be clearly stated to the candidate at the beginning of the learning process.</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In competency assessment, a candidate receives one of only two outcomes – competent or not yet competent.</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basis of assessment is in applying knowledge for some purpose. In a competency system, knowledge for the sake of knowledge is seen to be ineffectual unless it assists a person to perform a task to the level required in the workplace.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9" w:name="_Toc62132920"/>
      <w:bookmarkStart w:id="20" w:name="_Hlk38023988"/>
      <w:r>
        <w:t>Assessing Nationally-Recognised Training</w:t>
      </w:r>
      <w:bookmarkEnd w:id="19"/>
    </w:p>
    <w:bookmarkEnd w:id="20"/>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Developing and conducting assessment, in an Australian vocational education and training context, is founded on the Principles of Assessment and the Rules of Evidence:</w:t>
      </w: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Principles of Assessment</w:t>
      </w:r>
    </w:p>
    <w:p>
      <w:pPr>
        <w:pStyle w:val="23"/>
        <w:numPr>
          <w:ilvl w:val="0"/>
          <w:numId w:val="4"/>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Assessment must be valid</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include the full range of skills and knowledge needed to demonstrate competency.</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include the combination of knowledge and skills with their practical application.</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3"/>
        <w:numPr>
          <w:ilvl w:val="0"/>
          <w:numId w:val="4"/>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Assessment must be reliable</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Assessors must be trained in national competency standards for assessors to ensure reliability.</w:t>
      </w:r>
    </w:p>
    <w:p>
      <w:pPr>
        <w:pStyle w:val="23"/>
        <w:numPr>
          <w:ilvl w:val="0"/>
          <w:numId w:val="4"/>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Assessment must be flexible</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where possible, must cover both the on and off-the-job components of training within a course.</w:t>
      </w:r>
    </w:p>
    <w:p>
      <w:pPr>
        <w:pStyle w:val="23"/>
        <w:numPr>
          <w:ilvl w:val="1"/>
          <w:numId w:val="5"/>
        </w:numPr>
        <w:tabs>
          <w:tab w:val="left" w:pos="180"/>
        </w:tabs>
        <w:spacing w:after="120" w:line="276" w:lineRule="auto"/>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be mutually developed and agreed upon between assessor and the assessed.</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3"/>
        <w:numPr>
          <w:ilvl w:val="0"/>
          <w:numId w:val="4"/>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Assessment must be fair</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Assessment process must consider the individual needs of the candidate. </w:t>
      </w:r>
    </w:p>
    <w:p>
      <w:pPr>
        <w:pStyle w:val="23"/>
        <w:numPr>
          <w:ilvl w:val="1"/>
          <w:numId w:val="5"/>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Assessment must provide for reasonable adjustments, where appropriate, to take into account the individual candidate’s needs.</w:t>
      </w:r>
    </w:p>
    <w:p>
      <w:pPr>
        <w:tabs>
          <w:tab w:val="left" w:pos="180"/>
        </w:tabs>
        <w:spacing w:after="120" w:line="276" w:lineRule="auto"/>
        <w:ind w:left="0" w:firstLine="0"/>
        <w:jc w:val="right"/>
        <w:rPr>
          <w:rFonts w:cstheme="minorHAnsi"/>
          <w:i/>
          <w:color w:val="262626" w:themeColor="text1" w:themeTint="D9"/>
          <w:sz w:val="20"/>
          <w:lang w:val="en-GB" w:bidi="en-US"/>
          <w14:textFill>
            <w14:solidFill>
              <w14:schemeClr w14:val="tx1">
                <w14:lumMod w14:val="85000"/>
                <w14:lumOff w14:val="15000"/>
              </w14:schemeClr>
            </w14:solidFill>
          </w14:textFill>
        </w:rPr>
      </w:pPr>
      <w:r>
        <w:rPr>
          <w:rFonts w:cstheme="minorHAnsi"/>
          <w:i/>
          <w:color w:val="262626" w:themeColor="text1" w:themeTint="D9"/>
          <w:sz w:val="20"/>
          <w:lang w:val="en-GB" w:bidi="en-US"/>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firstLine="0"/>
        <w:rPr>
          <w:rFonts w:cstheme="minorHAnsi"/>
          <w:i/>
          <w:color w:val="262626" w:themeColor="text1" w:themeTint="D9"/>
          <w:sz w:val="20"/>
          <w:lang w:val="en-GB" w:bidi="en-US"/>
          <w14:textFill>
            <w14:solidFill>
              <w14:schemeClr w14:val="tx1">
                <w14:lumMod w14:val="85000"/>
                <w14:lumOff w14:val="15000"/>
              </w14:schemeClr>
            </w14:solidFill>
          </w14:textFill>
        </w:rPr>
      </w:pP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Rules of Evidence</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When collecting evidence, there are certain rules that apply to that evidence. All evidence must be valid, sufficient, authentic, and current:</w:t>
      </w:r>
    </w:p>
    <w:p>
      <w:pPr>
        <w:pStyle w:val="23"/>
        <w:numPr>
          <w:ilvl w:val="0"/>
          <w:numId w:val="6"/>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Valid</w:t>
      </w:r>
    </w:p>
    <w:p>
      <w:pPr>
        <w:pStyle w:val="23"/>
        <w:tabs>
          <w:tab w:val="left" w:pos="180"/>
        </w:tabs>
        <w:spacing w:after="120" w:line="276" w:lineRule="auto"/>
        <w:ind w:firstLine="0"/>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3"/>
        <w:numPr>
          <w:ilvl w:val="0"/>
          <w:numId w:val="6"/>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Sufficient</w:t>
      </w:r>
    </w:p>
    <w:p>
      <w:pPr>
        <w:pStyle w:val="23"/>
        <w:tabs>
          <w:tab w:val="left" w:pos="180"/>
        </w:tabs>
        <w:spacing w:after="120" w:line="276" w:lineRule="auto"/>
        <w:ind w:firstLine="0"/>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This rule relates to the amount of evidence gathered. It is imperative that enough evidence is gathered to satisfy the requirements that the candidate is competent in all aspects of the unit of competency.</w:t>
      </w:r>
    </w:p>
    <w:p>
      <w:pPr>
        <w:pStyle w:val="23"/>
        <w:numPr>
          <w:ilvl w:val="0"/>
          <w:numId w:val="6"/>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Authentic</w:t>
      </w:r>
    </w:p>
    <w:p>
      <w:pPr>
        <w:pStyle w:val="23"/>
        <w:tabs>
          <w:tab w:val="left" w:pos="180"/>
        </w:tabs>
        <w:spacing w:after="120" w:line="276" w:lineRule="auto"/>
        <w:ind w:firstLine="0"/>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3"/>
        <w:numPr>
          <w:ilvl w:val="0"/>
          <w:numId w:val="6"/>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Current</w:t>
      </w:r>
    </w:p>
    <w:p>
      <w:pPr>
        <w:pStyle w:val="23"/>
        <w:tabs>
          <w:tab w:val="left" w:pos="180"/>
        </w:tabs>
        <w:spacing w:after="120" w:line="276" w:lineRule="auto"/>
        <w:ind w:firstLine="0"/>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firstLine="0"/>
        <w:jc w:val="right"/>
        <w:rPr>
          <w:rFonts w:cstheme="minorHAnsi"/>
          <w:i/>
          <w:color w:val="262626" w:themeColor="text1" w:themeTint="D9"/>
          <w:sz w:val="20"/>
          <w:lang w:val="en-GB" w:bidi="en-US"/>
          <w14:textFill>
            <w14:solidFill>
              <w14:schemeClr w14:val="tx1">
                <w14:lumMod w14:val="85000"/>
                <w14:lumOff w14:val="15000"/>
              </w14:schemeClr>
            </w14:solidFill>
          </w14:textFill>
        </w:rPr>
      </w:pPr>
      <w:r>
        <w:rPr>
          <w:rFonts w:cstheme="minorHAnsi"/>
          <w:i/>
          <w:color w:val="262626" w:themeColor="text1" w:themeTint="D9"/>
          <w:sz w:val="20"/>
          <w:lang w:val="en-GB" w:bidi="en-US"/>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firstLine="0"/>
        <w:jc w:val="right"/>
        <w:rPr>
          <w:rFonts w:cstheme="minorHAnsi"/>
          <w:i/>
          <w:color w:val="262626" w:themeColor="text1" w:themeTint="D9"/>
          <w:sz w:val="20"/>
          <w:lang w:val="en-GB" w:bidi="en-US"/>
          <w14:textFill>
            <w14:solidFill>
              <w14:schemeClr w14:val="tx1">
                <w14:lumMod w14:val="85000"/>
                <w14:lumOff w14:val="15000"/>
              </w14:schemeClr>
            </w14:solidFill>
          </w14:textFill>
        </w:rPr>
      </w:pPr>
    </w:p>
    <w:p>
      <w:pPr>
        <w:pStyle w:val="2"/>
      </w:pPr>
      <w:bookmarkStart w:id="21" w:name="_Toc62132921"/>
      <w:r>
        <w:t>Dimensions of Competency</w:t>
      </w:r>
      <w:bookmarkEnd w:id="21"/>
    </w:p>
    <w:p>
      <w:pPr>
        <w:tabs>
          <w:tab w:val="left" w:pos="180"/>
        </w:tabs>
        <w:spacing w:after="120" w:line="276" w:lineRule="auto"/>
        <w:ind w:left="0" w:firstLine="0"/>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3"/>
        <w:numPr>
          <w:ilvl w:val="0"/>
          <w:numId w:val="7"/>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Task skills</w:t>
      </w:r>
    </w:p>
    <w:p>
      <w:pPr>
        <w:pStyle w:val="23"/>
        <w:numPr>
          <w:ilvl w:val="0"/>
          <w:numId w:val="7"/>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Task management skills</w:t>
      </w:r>
    </w:p>
    <w:p>
      <w:pPr>
        <w:pStyle w:val="23"/>
        <w:numPr>
          <w:ilvl w:val="0"/>
          <w:numId w:val="7"/>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Contingency management skills</w:t>
      </w:r>
    </w:p>
    <w:p>
      <w:pPr>
        <w:pStyle w:val="23"/>
        <w:numPr>
          <w:ilvl w:val="0"/>
          <w:numId w:val="7"/>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Job or role environment skills</w:t>
      </w:r>
    </w:p>
    <w:p>
      <w:pPr>
        <w:spacing w:after="120" w:line="276" w:lineRule="auto"/>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br w:type="page"/>
      </w:r>
    </w:p>
    <w:p>
      <w:pPr>
        <w:pStyle w:val="2"/>
      </w:pPr>
      <w:bookmarkStart w:id="22" w:name="_Toc62132922"/>
      <w:bookmarkStart w:id="23" w:name="_Hlk38023995"/>
      <w:r>
        <w:t>Reasonable Adjustment</w:t>
      </w:r>
      <w:bookmarkEnd w:id="22"/>
    </w:p>
    <w:bookmarkEnd w:id="23"/>
    <w:p>
      <w:pPr>
        <w:tabs>
          <w:tab w:val="left" w:pos="180"/>
        </w:tabs>
        <w:spacing w:after="120" w:line="276" w:lineRule="auto"/>
        <w:ind w:left="0" w:firstLine="0"/>
        <w:jc w:val="both"/>
        <w:rPr>
          <w:rFonts w:cstheme="minorHAnsi"/>
          <w:i/>
          <w:color w:val="262626" w:themeColor="text1" w:themeTint="D9"/>
          <w:sz w:val="24"/>
          <w:lang w:val="en-GB" w:bidi="en-US"/>
          <w14:textFill>
            <w14:solidFill>
              <w14:schemeClr w14:val="tx1">
                <w14:lumMod w14:val="85000"/>
                <w14:lumOff w14:val="15000"/>
              </w14:schemeClr>
            </w14:solidFill>
          </w14:textFill>
        </w:rPr>
      </w:pPr>
      <w:r>
        <w:rPr>
          <w:rFonts w:cstheme="minorHAnsi"/>
          <w:i/>
          <w:color w:val="262626" w:themeColor="text1" w:themeTint="D9"/>
          <w:sz w:val="24"/>
          <w:lang w:val="en-GB" w:bidi="en-US"/>
          <w14:textFill>
            <w14:solidFill>
              <w14:schemeClr w14:val="tx1">
                <w14:lumMod w14:val="85000"/>
                <w14:lumOff w14:val="15000"/>
              </w14:schemeClr>
            </w14:solidFill>
          </w14:textFill>
        </w:rPr>
        <w:t>Adapted Reasonable Adjustment in teaching, learning and assessment for learners with a disability - November 2010 - Prepared by - Queensland VET Development Centre</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Reasonable adjustment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We make reasonable adjustments in VET to make sure that candidates with a disability have: </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same learning opportunities as candidates without a disability, and</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Reasonable adjustment applied to participation in teaching, learning and assessment activities can include: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Customising resources and assessment activities within the training package or accredited course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Modifying the presentation medium </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Learner support</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Use of assistive/adaptive technologies</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Making information accessible both before enrolment and during the course</w:t>
      </w:r>
    </w:p>
    <w:p>
      <w:pPr>
        <w:pStyle w:val="23"/>
        <w:numPr>
          <w:ilvl w:val="0"/>
          <w:numId w:val="3"/>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firstLine="0"/>
        <w:rPr>
          <w:rFonts w:cstheme="minorHAnsi"/>
          <w:color w:val="262626" w:themeColor="text1" w:themeTint="D9"/>
          <w:sz w:val="20"/>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Assistive/Adaptive Technologies</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spacing w:after="120" w:line="276" w:lineRule="auto"/>
        <w:rPr>
          <w:rFonts w:eastAsia="Arial Unicode MS" w:cstheme="minorHAnsi"/>
          <w:b/>
          <w:color w:val="2F5597" w:themeColor="accent1" w:themeShade="BF"/>
          <w:kern w:val="32"/>
          <w:sz w:val="32"/>
          <w:szCs w:val="32"/>
          <w:lang w:val="en-GB" w:bidi="en-US"/>
        </w:rPr>
      </w:pPr>
      <w:r>
        <w:br w:type="page"/>
      </w:r>
    </w:p>
    <w:p>
      <w:pPr>
        <w:pStyle w:val="2"/>
      </w:pPr>
      <w:bookmarkStart w:id="24" w:name="_Toc62132923"/>
      <w:r>
        <w:t>The Unit of Competency</w:t>
      </w:r>
      <w:bookmarkEnd w:id="24"/>
    </w:p>
    <w:p>
      <w:pPr>
        <w:tabs>
          <w:tab w:val="left" w:pos="180"/>
        </w:tabs>
        <w:spacing w:after="120" w:line="276" w:lineRule="auto"/>
        <w:ind w:left="0" w:firstLine="0"/>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firstLine="0"/>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CPCCBC4004 - Identify and produce estimated costs for building and construction projects</w:t>
      </w:r>
    </w:p>
    <w:p>
      <w:pPr>
        <w:pStyle w:val="23"/>
        <w:numPr>
          <w:ilvl w:val="0"/>
          <w:numId w:val="8"/>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Establish project requirements</w:t>
      </w:r>
    </w:p>
    <w:p>
      <w:pPr>
        <w:pStyle w:val="23"/>
        <w:numPr>
          <w:ilvl w:val="0"/>
          <w:numId w:val="8"/>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Calculate materials and labour costs</w:t>
      </w:r>
    </w:p>
    <w:p>
      <w:pPr>
        <w:pStyle w:val="23"/>
        <w:numPr>
          <w:ilvl w:val="0"/>
          <w:numId w:val="8"/>
        </w:numPr>
        <w:tabs>
          <w:tab w:val="left" w:pos="180"/>
        </w:tabs>
        <w:spacing w:after="120" w:line="276" w:lineRule="auto"/>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Identify type and cost of physical resources</w:t>
      </w:r>
    </w:p>
    <w:p>
      <w:pPr>
        <w:pStyle w:val="23"/>
        <w:numPr>
          <w:ilvl w:val="0"/>
          <w:numId w:val="8"/>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Produce estimated project costs</w:t>
      </w:r>
    </w:p>
    <w:p>
      <w:pPr>
        <w:spacing w:before="240" w:after="120" w:line="276" w:lineRule="auto"/>
        <w:ind w:left="567" w:right="521" w:firstLine="0"/>
        <w:jc w:val="center"/>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firstLine="0"/>
        <w:jc w:val="center"/>
        <w:rPr>
          <w:rFonts w:cstheme="minorHAnsi"/>
          <w:b/>
          <w:color w:val="262626" w:themeColor="text1" w:themeTint="D9"/>
          <w:sz w:val="24"/>
          <w:lang w:val="en-GB" w:bidi="en-US"/>
          <w14:textFill>
            <w14:solidFill>
              <w14:schemeClr w14:val="tx1">
                <w14:lumMod w14:val="85000"/>
                <w14:lumOff w14:val="15000"/>
              </w14:schemeClr>
            </w14:solidFill>
          </w14:textFill>
        </w:rPr>
      </w:pPr>
      <w:r>
        <w:fldChar w:fldCharType="begin"/>
      </w:r>
      <w:r>
        <w:instrText xml:space="preserve"> HYPERLINK "https://training.gov.au/Training/Details/CPCCBC4004" </w:instrText>
      </w:r>
      <w:r>
        <w:fldChar w:fldCharType="separate"/>
      </w:r>
      <w:r>
        <w:rPr>
          <w:rStyle w:val="21"/>
        </w:rPr>
        <w:t>https://training.gov.au/Training/Details/CPCCBC4004</w:t>
      </w:r>
      <w:r>
        <w:rPr>
          <w:rStyle w:val="21"/>
        </w:rPr>
        <w:fldChar w:fldCharType="end"/>
      </w:r>
    </w:p>
    <w:p>
      <w:pPr>
        <w:spacing w:after="120" w:line="276" w:lineRule="auto"/>
        <w:ind w:left="0" w:firstLine="0"/>
        <w:rPr>
          <w:rFonts w:cstheme="minorHAnsi"/>
          <w:bCs/>
          <w:color w:val="0070C0"/>
          <w:sz w:val="24"/>
          <w:u w:val="single"/>
          <w:lang w:val="en-GB" w:bidi="en-US"/>
        </w:rPr>
      </w:pPr>
    </w:p>
    <w:p>
      <w:pPr>
        <w:pStyle w:val="2"/>
      </w:pPr>
      <w:bookmarkStart w:id="25" w:name="_Toc62132924"/>
      <w:r>
        <w:t>The Context of Assessment</w:t>
      </w:r>
      <w:bookmarkEnd w:id="25"/>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To complete the assessments in this workbook, students need to have access to their learning materials and the Internet. The Knowledge Assessment may be completed wholly at the candidate’s home or chosen place of study. The Practical Assessment must be completed in a workplace or in a simulated environment. </w:t>
      </w:r>
      <w:r>
        <w:rPr>
          <w:rFonts w:cstheme="minorHAnsi"/>
          <w:color w:val="262626" w:themeColor="text1" w:themeTint="D9"/>
          <w:sz w:val="24"/>
          <w:lang w:val="en-GB" w:bidi="en-US"/>
          <w14:textFill>
            <w14:solidFill>
              <w14:schemeClr w14:val="tx1">
                <w14:lumMod w14:val="85000"/>
                <w14:lumOff w14:val="15000"/>
              </w14:schemeClr>
            </w14:solidFill>
          </w14:textFill>
        </w:rPr>
        <w:br w:type="page"/>
      </w:r>
    </w:p>
    <w:p>
      <w:pPr>
        <w:pStyle w:val="2"/>
      </w:pPr>
      <w:bookmarkStart w:id="26" w:name="_Toc62132925"/>
      <w:r>
        <w:t>Contextualising the Assessment Tools</w:t>
      </w:r>
      <w:bookmarkEnd w:id="26"/>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Contextualisation is the process of modifying assessment tools to make learning more meaningful for your students and their employers. </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TotalVET Training Resources highly recommends that your RTO contextualise the assessment tools before using them. </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You must contextualise the assessment tools to suit:</w:t>
      </w:r>
    </w:p>
    <w:p>
      <w:pPr>
        <w:pStyle w:val="23"/>
        <w:numPr>
          <w:ilvl w:val="0"/>
          <w:numId w:val="9"/>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Your student’s needs</w:t>
      </w:r>
    </w:p>
    <w:p>
      <w:pPr>
        <w:pStyle w:val="23"/>
        <w:numPr>
          <w:ilvl w:val="0"/>
          <w:numId w:val="9"/>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Your RTO’s training and assessment processes</w:t>
      </w:r>
    </w:p>
    <w:p>
      <w:pPr>
        <w:pStyle w:val="23"/>
        <w:numPr>
          <w:ilvl w:val="0"/>
          <w:numId w:val="9"/>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work and industry context in which you operate.</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p>
    <w:p>
      <w:pPr>
        <w:tabs>
          <w:tab w:val="left" w:pos="180"/>
        </w:tabs>
        <w:spacing w:after="120" w:line="276" w:lineRule="auto"/>
        <w:ind w:left="0" w:firstLine="0"/>
        <w:jc w:val="both"/>
        <w:rPr>
          <w:rFonts w:cstheme="minorHAnsi"/>
          <w:b/>
          <w:bCs/>
          <w:color w:val="262626" w:themeColor="text1" w:themeTint="D9"/>
          <w:sz w:val="24"/>
          <w:lang w:val="en-GB" w:bidi="en-US"/>
          <w14:textFill>
            <w14:solidFill>
              <w14:schemeClr w14:val="tx1">
                <w14:lumMod w14:val="85000"/>
                <w14:lumOff w14:val="15000"/>
              </w14:schemeClr>
            </w14:solidFill>
          </w14:textFill>
        </w:rPr>
      </w:pPr>
      <w:r>
        <w:rPr>
          <w:rFonts w:cstheme="minorHAnsi"/>
          <w:b/>
          <w:bCs/>
          <w:color w:val="262626" w:themeColor="text1" w:themeTint="D9"/>
          <w:sz w:val="24"/>
          <w:lang w:val="en-GB" w:bidi="en-US"/>
          <w14:textFill>
            <w14:solidFill>
              <w14:schemeClr w14:val="tx1">
                <w14:lumMod w14:val="85000"/>
                <w14:lumOff w14:val="15000"/>
              </w14:schemeClr>
            </w14:solidFill>
          </w14:textFill>
        </w:rPr>
        <w:t>Contextualising for your state/territory</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contents of this assessment tool are not written for a specific state/territory unless stated otherwise. Where the assessment tool refers to legislation and other industry requirements which may vary across states/territories, sample model answers are based on one state/territory.</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Should your RTO intend to use this assessment tool for learners from your state/territory, TotalVET Training Resources recommends you to:</w:t>
      </w:r>
    </w:p>
    <w:p>
      <w:pPr>
        <w:pStyle w:val="23"/>
        <w:numPr>
          <w:ilvl w:val="0"/>
          <w:numId w:val="9"/>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Access and review the legislation and industry requirements applicable in your state/territory.</w:t>
      </w:r>
    </w:p>
    <w:p>
      <w:pPr>
        <w:pStyle w:val="23"/>
        <w:numPr>
          <w:ilvl w:val="0"/>
          <w:numId w:val="9"/>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Update assessments and benchmark answers to reflect the legislation and industry requirements applicable in your state/territory.</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When you are contextualising assessment tools, you must ensure that you retain the integrity of the assessment and the outcomes of the unit of competency.</w:t>
      </w:r>
    </w:p>
    <w:p>
      <w:pPr>
        <w:spacing w:after="120" w:line="276" w:lineRule="auto"/>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br w:type="page"/>
      </w:r>
    </w:p>
    <w:p>
      <w:pPr>
        <w:pStyle w:val="2"/>
      </w:pPr>
      <w:bookmarkStart w:id="27" w:name="_Toc62132926"/>
      <w:r>
        <w:t>Assessment Methods</w:t>
      </w:r>
      <w:bookmarkEnd w:id="27"/>
    </w:p>
    <w:p>
      <w:pPr>
        <w:tabs>
          <w:tab w:val="left" w:pos="180"/>
        </w:tabs>
        <w:spacing w:after="120" w:line="276" w:lineRule="auto"/>
        <w:ind w:left="0" w:firstLine="0"/>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This workbook uses the following assessment method(s):</w:t>
      </w:r>
    </w:p>
    <w:p>
      <w:pPr>
        <w:pStyle w:val="23"/>
        <w:numPr>
          <w:ilvl w:val="0"/>
          <w:numId w:val="10"/>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Knowledge Assessment</w:t>
      </w:r>
    </w:p>
    <w:p>
      <w:pPr>
        <w:pStyle w:val="23"/>
        <w:tabs>
          <w:tab w:val="left" w:pos="180"/>
        </w:tabs>
        <w:spacing w:after="120" w:line="276" w:lineRule="auto"/>
        <w:ind w:firstLine="0"/>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A set of generic and workplace questions testing the candidate’s general knowledge and understanding of the general theory behind the unit.</w:t>
      </w:r>
    </w:p>
    <w:p>
      <w:pPr>
        <w:pStyle w:val="23"/>
        <w:numPr>
          <w:ilvl w:val="0"/>
          <w:numId w:val="10"/>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Workplace Assessment</w:t>
      </w:r>
    </w:p>
    <w:p>
      <w:pPr>
        <w:pStyle w:val="23"/>
        <w:tabs>
          <w:tab w:val="left" w:pos="180"/>
        </w:tabs>
        <w:spacing w:after="120" w:line="276" w:lineRule="auto"/>
        <w:ind w:firstLine="0"/>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jc w:val="center"/>
        <w:rPr>
          <w:rFonts w:cstheme="minorHAnsi"/>
          <w:color w:val="262626" w:themeColor="text1" w:themeTint="D9"/>
          <w:sz w:val="20"/>
          <w:lang w:val="en-GB" w:bidi="en-US"/>
          <w14:textFill>
            <w14:solidFill>
              <w14:schemeClr w14:val="tx1">
                <w14:lumMod w14:val="85000"/>
                <w14:lumOff w14:val="15000"/>
              </w14:schemeClr>
            </w14:solidFill>
          </w14:textFill>
        </w:rPr>
      </w:pPr>
      <w:r>
        <w:rPr>
          <w:rFonts w:cstheme="minorHAnsi"/>
          <w:color w:val="262626" w:themeColor="text1" w:themeTint="D9"/>
          <w:sz w:val="20"/>
          <w:lang w:val="en-GB" w:bidi="en-US"/>
          <w14:textFill>
            <w14:solidFill>
              <w14:schemeClr w14:val="tx1">
                <w14:lumMod w14:val="85000"/>
                <w14:lumOff w14:val="15000"/>
              </w14:schemeClr>
            </w14:solidFill>
          </w14:textFill>
        </w:rPr>
        <w:br w:type="page"/>
      </w:r>
    </w:p>
    <w:p>
      <w:pPr>
        <w:pStyle w:val="2"/>
      </w:pPr>
      <w:bookmarkStart w:id="28" w:name="_Toc62132927"/>
      <w:r>
        <w:t>Resources Required for Assessment</w:t>
      </w:r>
      <w:bookmarkEnd w:id="28"/>
    </w:p>
    <w:p>
      <w:pPr>
        <w:tabs>
          <w:tab w:val="left" w:pos="180"/>
        </w:tabs>
        <w:spacing w:after="120" w:line="276" w:lineRule="auto"/>
        <w:ind w:left="0" w:firstLine="0"/>
        <w:rPr>
          <w:rFonts w:cstheme="minorHAnsi"/>
          <w:b/>
          <w:bCs/>
          <w:color w:val="262626" w:themeColor="text1" w:themeTint="D9"/>
          <w:sz w:val="24"/>
          <w:lang w:val="en-GB" w:bidi="en-US"/>
          <w14:textFill>
            <w14:solidFill>
              <w14:schemeClr w14:val="tx1">
                <w14:lumMod w14:val="85000"/>
                <w14:lumOff w14:val="15000"/>
              </w14:schemeClr>
            </w14:solidFill>
          </w14:textFill>
        </w:rPr>
      </w:pPr>
      <w:r>
        <w:rPr>
          <w:rFonts w:cstheme="minorHAnsi"/>
          <w:b/>
          <w:bCs/>
          <w:color w:val="262626" w:themeColor="text1" w:themeTint="D9"/>
          <w:sz w:val="24"/>
          <w:lang w:val="en-GB" w:bidi="en-US"/>
          <w14:textFill>
            <w14:solidFill>
              <w14:schemeClr w14:val="tx1">
                <w14:lumMod w14:val="85000"/>
                <w14:lumOff w14:val="15000"/>
              </w14:schemeClr>
            </w14:solidFill>
          </w14:textFill>
        </w:rPr>
        <w:t>The candidate will need access to:</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Computer with Internet, email access, and a working web browser</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Installed software: MS Word, Adobe Acrobat Reader</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Current construction drawings and specifications of two buildings that have not yet been built. One building must be a residential building and the other building must be a commercial building.</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Building and construction standards</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bookmarkStart w:id="29" w:name="_Hlk118445350"/>
      <w:r>
        <w:rPr>
          <w:rFonts w:cstheme="minorHAnsi"/>
          <w:color w:val="262626" w:themeColor="text1" w:themeTint="D9"/>
          <w:sz w:val="24"/>
          <w:lang w:val="en-GB" w:bidi="en-US"/>
          <w14:textFill>
            <w14:solidFill>
              <w14:schemeClr w14:val="tx1">
                <w14:lumMod w14:val="85000"/>
                <w14:lumOff w14:val="15000"/>
              </w14:schemeClr>
            </w14:solidFill>
          </w14:textFill>
        </w:rPr>
        <w:t>The National Construction Code (Volumes 1 to 3)</w:t>
      </w:r>
    </w:p>
    <w:bookmarkEnd w:id="29"/>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Government building and construction regulations</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Organisational processes, policies, and procedures regarding the following:</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Removing waste from construction sites</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Choosing appropriate contractors, sub-contractors, and employees for building and construction projects</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Work rates for contractors, sub-contractors, and employees for building and construction projects</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On-cost and insurance information for contractors, sub-contractors, and employees</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Compiling costs of building and construction projects</w:t>
      </w:r>
    </w:p>
    <w:p>
      <w:pPr>
        <w:pStyle w:val="23"/>
        <w:numPr>
          <w:ilvl w:val="1"/>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Producing estimated project costs</w:t>
      </w:r>
    </w:p>
    <w:p>
      <w:pPr>
        <w:pStyle w:val="23"/>
        <w:numPr>
          <w:ilvl w:val="0"/>
          <w:numId w:val="11"/>
        </w:numPr>
        <w:tabs>
          <w:tab w:val="left" w:pos="180"/>
        </w:tabs>
        <w:spacing w:after="120" w:line="276" w:lineRule="auto"/>
        <w:contextualSpacing w:val="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Calculating technology, online applications, and software to produce building and construction costs</w:t>
      </w:r>
    </w:p>
    <w:p>
      <w:pPr>
        <w:spacing w:after="120" w:line="276" w:lineRule="auto"/>
        <w:rPr>
          <w:rFonts w:cstheme="minorHAnsi"/>
          <w:color w:val="262626" w:themeColor="text1" w:themeTint="D9"/>
          <w:sz w:val="24"/>
          <w:highlight w:val="yellow"/>
          <w:lang w:val="en-GB" w:bidi="en-US"/>
          <w14:textFill>
            <w14:solidFill>
              <w14:schemeClr w14:val="tx1">
                <w14:lumMod w14:val="85000"/>
                <w14:lumOff w14:val="15000"/>
              </w14:schemeClr>
            </w14:solidFill>
          </w14:textFill>
        </w:rPr>
      </w:pPr>
      <w:r>
        <w:rPr>
          <w:rFonts w:cstheme="minorHAnsi"/>
          <w:color w:val="262626" w:themeColor="text1" w:themeTint="D9"/>
          <w:sz w:val="24"/>
          <w:highlight w:val="yellow"/>
          <w:lang w:val="en-GB" w:bidi="en-US"/>
          <w14:textFill>
            <w14:solidFill>
              <w14:schemeClr w14:val="tx1">
                <w14:lumMod w14:val="85000"/>
                <w14:lumOff w14:val="15000"/>
              </w14:schemeClr>
            </w14:solidFill>
          </w14:textFill>
        </w:rPr>
        <w:br w:type="page"/>
      </w:r>
    </w:p>
    <w:p>
      <w:pPr>
        <w:pStyle w:val="2"/>
      </w:pPr>
      <w:bookmarkStart w:id="30" w:name="_Toc62132928"/>
      <w:r>
        <w:t>Accessing External Links</w:t>
      </w:r>
      <w:bookmarkEnd w:id="30"/>
      <w:r>
        <w:t xml:space="preserve"> </w:t>
      </w:r>
    </w:p>
    <w:p>
      <w:pPr>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Throughout this workbook, you will be referred to access external webpages. Links to these intranet pages and external webpages are formatted in </w:t>
      </w:r>
      <w:r>
        <w:rPr>
          <w:rFonts w:cstheme="minorHAnsi"/>
          <w:color w:val="0070C0"/>
          <w:sz w:val="24"/>
          <w:u w:val="single"/>
          <w:lang w:val="en-GB" w:bidi="en-US"/>
        </w:rPr>
        <w:t>Blue Underlined Text</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w:t>
      </w:r>
    </w:p>
    <w:p>
      <w:pPr>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To access these, hold the </w:t>
      </w:r>
      <w:r>
        <w:rPr>
          <w:rFonts w:cstheme="minorHAnsi"/>
          <w:b/>
          <w:bCs/>
          <w:color w:val="262626" w:themeColor="text1" w:themeTint="D9"/>
          <w:sz w:val="24"/>
          <w:lang w:val="en-GB" w:bidi="en-US"/>
          <w14:textFill>
            <w14:solidFill>
              <w14:schemeClr w14:val="tx1">
                <w14:lumMod w14:val="85000"/>
                <w14:lumOff w14:val="15000"/>
              </w14:schemeClr>
            </w14:solidFill>
          </w14:textFill>
        </w:rPr>
        <w:t>Ctrl key for Windows users</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or the </w:t>
      </w:r>
      <w:r>
        <w:rPr>
          <w:rFonts w:cstheme="minorHAnsi"/>
          <w:b/>
          <w:bCs/>
          <w:color w:val="262626" w:themeColor="text1" w:themeTint="D9"/>
          <w:sz w:val="24"/>
          <w:lang w:val="en-GB" w:bidi="en-US"/>
          <w14:textFill>
            <w14:solidFill>
              <w14:schemeClr w14:val="tx1">
                <w14:lumMod w14:val="85000"/>
                <w14:lumOff w14:val="15000"/>
              </w14:schemeClr>
            </w14:solidFill>
          </w14:textFill>
        </w:rPr>
        <w:t xml:space="preserve">Command </w:t>
      </w:r>
      <w:r>
        <w:rPr>
          <w:rFonts w:ascii="Cambria Math" w:hAnsi="Cambria Math" w:cs="Cambria Math"/>
          <w:b/>
          <w:bCs/>
          <w:color w:val="262626" w:themeColor="text1" w:themeTint="D9"/>
          <w:sz w:val="24"/>
          <w:lang w:val="en-GB" w:bidi="en-US"/>
          <w14:textFill>
            <w14:solidFill>
              <w14:schemeClr w14:val="tx1">
                <w14:lumMod w14:val="85000"/>
                <w14:lumOff w14:val="15000"/>
              </w14:schemeClr>
            </w14:solidFill>
          </w14:textFill>
        </w:rPr>
        <w:t>⌘</w:t>
      </w:r>
      <w:r>
        <w:rPr>
          <w:rFonts w:cstheme="minorHAnsi"/>
          <w:b/>
          <w:bCs/>
          <w:color w:val="262626" w:themeColor="text1" w:themeTint="D9"/>
          <w:sz w:val="24"/>
          <w:lang w:val="en-GB" w:bidi="en-US"/>
          <w14:textFill>
            <w14:solidFill>
              <w14:schemeClr w14:val="tx1">
                <w14:lumMod w14:val="85000"/>
                <w14:lumOff w14:val="15000"/>
              </w14:schemeClr>
            </w14:solidFill>
          </w14:textFill>
        </w:rPr>
        <w:t xml:space="preserve"> key for Mac users</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while clicking on these links.</w:t>
      </w:r>
    </w:p>
    <w:p>
      <w:pPr>
        <w:tabs>
          <w:tab w:val="left" w:pos="180"/>
        </w:tabs>
        <w:spacing w:after="120" w:line="276" w:lineRule="auto"/>
        <w:rPr>
          <w:rFonts w:cstheme="minorHAnsi"/>
          <w:color w:val="262626" w:themeColor="text1" w:themeTint="D9"/>
          <w:sz w:val="20"/>
          <w:lang w:val="en-GB" w:bidi="en-US"/>
          <w14:textFill>
            <w14:solidFill>
              <w14:schemeClr w14:val="tx1">
                <w14:lumMod w14:val="85000"/>
                <w14:lumOff w14:val="15000"/>
              </w14:schemeClr>
            </w14:solidFill>
          </w14:textFill>
        </w:rPr>
      </w:pPr>
      <w:r>
        <w:rPr>
          <w:rFonts w:cstheme="minorHAnsi"/>
          <w:color w:val="262626" w:themeColor="text1" w:themeTint="D9"/>
          <w:sz w:val="20"/>
          <w:lang w:val="en-GB" w:bidi="en-US"/>
          <w14:textFill>
            <w14:solidFill>
              <w14:schemeClr w14:val="tx1">
                <w14:lumMod w14:val="85000"/>
                <w14:lumOff w14:val="15000"/>
              </w14:schemeClr>
            </w14:solidFill>
          </w14:textFill>
        </w:rPr>
        <w:br w:type="page"/>
      </w:r>
    </w:p>
    <w:p>
      <w:pPr>
        <w:pStyle w:val="2"/>
      </w:pPr>
      <w:bookmarkStart w:id="31" w:name="_Toc62132929"/>
      <w:r>
        <w:t>Assessment Workbook Cover Sheet</w:t>
      </w:r>
      <w:bookmarkEnd w:id="31"/>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To the candidate:</w:t>
      </w:r>
      <w:r>
        <w:rPr>
          <w:rFonts w:cstheme="minorHAnsi"/>
          <w:color w:val="262626" w:themeColor="text1" w:themeTint="D9"/>
          <w:sz w:val="24"/>
          <w:lang w:val="en-GB" w:bidi="en-US"/>
          <w14:textFill>
            <w14:solidFill>
              <w14:schemeClr w14:val="tx1">
                <w14:lumMod w14:val="85000"/>
                <w14:lumOff w14:val="15000"/>
              </w14:schemeClr>
            </w14:solidFill>
          </w14:textFill>
        </w:rPr>
        <w:t xml:space="preserve"> Print this cover sheet and complete it by filling in all the required information and signing on the space provided. Your signature must be handwritten. Scan the completed cover sheet and submit it along with your evidence submissions. Use the filename: </w:t>
      </w:r>
      <w:r>
        <w:rPr>
          <w:rFonts w:cstheme="minorHAnsi"/>
          <w:b/>
          <w:color w:val="262626" w:themeColor="text1" w:themeTint="D9"/>
          <w:sz w:val="24"/>
          <w:lang w:val="en-GB" w:bidi="en-US"/>
          <w14:textFill>
            <w14:solidFill>
              <w14:schemeClr w14:val="tx1">
                <w14:lumMod w14:val="85000"/>
                <w14:lumOff w14:val="15000"/>
              </w14:schemeClr>
            </w14:solidFill>
          </w14:textFill>
        </w:rPr>
        <w:t>CPCCBC4004 Cover Sheet</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CPCCBC4004</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29" w:firstLine="0"/>
              <w:jc w:val="both"/>
              <w:rPr>
                <w:rFonts w:cstheme="minorHAnsi"/>
                <w:bCs/>
                <w:color w:val="262626" w:themeColor="text1" w:themeTint="D9"/>
                <w:sz w:val="24"/>
                <w:szCs w:val="24"/>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Identify and produce estimated costs for building and construction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First and Surname</w:t>
            </w:r>
          </w:p>
        </w:tc>
        <w:tc>
          <w:tcPr>
            <w:tcW w:w="3333" w:type="pct"/>
            <w:shd w:val="clear" w:color="auto" w:fill="auto"/>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32"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32"/>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29"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rFonts w:cstheme="minorHAnsi"/>
          <w:color w:val="262626" w:themeColor="text1" w:themeTint="D9"/>
          <w:sz w:val="20"/>
          <w:lang w:val="en-GB" w:bidi="en-US"/>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191" w:firstLine="0"/>
              <w:jc w:val="center"/>
              <w:rPr>
                <w:rFonts w:cstheme="minorHAnsi"/>
                <w:b/>
                <w:color w:val="262626" w:themeColor="text1" w:themeTint="D9"/>
                <w:sz w:val="28"/>
                <w:szCs w:val="28"/>
                <w14:textFill>
                  <w14:solidFill>
                    <w14:schemeClr w14:val="tx1">
                      <w14:lumMod w14:val="85000"/>
                      <w14:lumOff w14:val="15000"/>
                    </w14:schemeClr>
                  </w14:solidFill>
                </w14:textFill>
              </w:rPr>
            </w:pPr>
            <w:r>
              <w:rPr>
                <w:rFonts w:cstheme="minorHAnsi"/>
                <w:b/>
                <w:color w:val="262626" w:themeColor="text1" w:themeTint="D9"/>
                <w:sz w:val="28"/>
                <w:szCs w:val="28"/>
                <w14:textFill>
                  <w14:solidFill>
                    <w14:schemeClr w14:val="tx1">
                      <w14:lumMod w14:val="85000"/>
                      <w14:lumOff w14:val="15000"/>
                    </w14:schemeClr>
                  </w14:solidFill>
                </w14:textFill>
              </w:rPr>
              <w:t>Please read the Candidate Declaration below and if you agree to the terms of the declaration, sign and date in the spaces provided.</w:t>
            </w:r>
          </w:p>
          <w:p>
            <w:pPr>
              <w:tabs>
                <w:tab w:val="left" w:pos="180"/>
              </w:tabs>
              <w:spacing w:after="120" w:line="276" w:lineRule="auto"/>
              <w:ind w:left="68" w:right="191"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3"/>
              <w:numPr>
                <w:ilvl w:val="0"/>
                <w:numId w:val="12"/>
              </w:numPr>
              <w:tabs>
                <w:tab w:val="left" w:pos="180"/>
              </w:tabs>
              <w:spacing w:after="120" w:line="276" w:lineRule="auto"/>
              <w:ind w:left="714" w:right="193"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3"/>
              <w:numPr>
                <w:ilvl w:val="0"/>
                <w:numId w:val="12"/>
              </w:numPr>
              <w:tabs>
                <w:tab w:val="left" w:pos="180"/>
              </w:tabs>
              <w:spacing w:after="120" w:line="276" w:lineRule="auto"/>
              <w:ind w:left="714" w:right="193"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3"/>
              <w:numPr>
                <w:ilvl w:val="0"/>
                <w:numId w:val="12"/>
              </w:numPr>
              <w:tabs>
                <w:tab w:val="left" w:pos="180"/>
              </w:tabs>
              <w:spacing w:after="120" w:line="276" w:lineRule="auto"/>
              <w:ind w:left="714" w:right="193"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and I am aware that my assessor will not assess work that cannot be clearly identified and may request the work be resubmitted according to the correct process.</w:t>
            </w:r>
          </w:p>
          <w:p>
            <w:pPr>
              <w:pStyle w:val="23"/>
              <w:numPr>
                <w:ilvl w:val="0"/>
                <w:numId w:val="12"/>
              </w:numPr>
              <w:tabs>
                <w:tab w:val="left" w:pos="180"/>
              </w:tabs>
              <w:spacing w:after="120" w:line="276" w:lineRule="auto"/>
              <w:ind w:left="714" w:right="193"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3"/>
              <w:numPr>
                <w:ilvl w:val="0"/>
                <w:numId w:val="12"/>
              </w:numPr>
              <w:tabs>
                <w:tab w:val="left" w:pos="180"/>
              </w:tabs>
              <w:spacing w:after="120" w:line="276" w:lineRule="auto"/>
              <w:ind w:left="714" w:right="193"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191"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191" w:firstLine="0"/>
              <w:rPr>
                <w:rFonts w:hint="eastAsia" w:eastAsia="宋体" w:cstheme="minorHAnsi"/>
                <w:b/>
                <w:color w:val="262626" w:themeColor="text1" w:themeTint="D9"/>
                <w:sz w:val="28"/>
                <w:szCs w:val="24"/>
                <w:lang w:eastAsia="zh-CN"/>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hint="eastAsia" w:eastAsia="宋体" w:cstheme="minorHAnsi"/>
                <w:b/>
                <w:color w:val="262626" w:themeColor="text1" w:themeTint="D9"/>
                <w:sz w:val="28"/>
                <w:szCs w:val="24"/>
                <w:lang w:eastAsia="zh-CN"/>
                <w14:textFill>
                  <w14:solidFill>
                    <w14:schemeClr w14:val="tx1">
                      <w14:lumMod w14:val="85000"/>
                      <w14:lumOff w14:val="15000"/>
                    </w14:schemeClr>
                  </w14:solidFill>
                </w14:textFill>
              </w:rPr>
              <w:drawing>
                <wp:inline distT="0" distB="0" distL="114300" distR="114300">
                  <wp:extent cx="836295" cy="283845"/>
                  <wp:effectExtent l="0" t="0" r="0" b="190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1"/>
                          <a:stretch>
                            <a:fillRect/>
                          </a:stretch>
                        </pic:blipFill>
                        <pic:spPr>
                          <a:xfrm>
                            <a:off x="0" y="0"/>
                            <a:ext cx="836295" cy="283845"/>
                          </a:xfrm>
                          <a:prstGeom prst="rect">
                            <a:avLst/>
                          </a:prstGeom>
                        </pic:spPr>
                      </pic:pic>
                    </a:graphicData>
                  </a:graphic>
                </wp:inline>
              </w:drawing>
            </w:r>
          </w:p>
        </w:tc>
        <w:tc>
          <w:tcPr>
            <w:tcW w:w="1668" w:type="pct"/>
            <w:shd w:val="clear" w:color="auto" w:fill="auto"/>
          </w:tcPr>
          <w:p>
            <w:pPr>
              <w:tabs>
                <w:tab w:val="left" w:pos="180"/>
              </w:tabs>
              <w:spacing w:after="120" w:line="276" w:lineRule="auto"/>
              <w:ind w:left="0" w:right="191"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18/12/2022</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pStyle w:val="2"/>
      </w:pPr>
      <w:bookmarkStart w:id="33" w:name="_Toc62132930"/>
      <w:bookmarkStart w:id="34" w:name="_Toc38122256"/>
      <w:r>
        <w:t>Knowledge Assessment</w:t>
      </w:r>
      <w:bookmarkEnd w:id="33"/>
      <w:bookmarkEnd w:id="34"/>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1013"/>
        <w:gridCol w:w="3606"/>
        <w:gridCol w:w="1002"/>
        <w:gridCol w:w="3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4"/>
            <w:tcBorders>
              <w:top w:val="nil"/>
              <w:left w:val="nil"/>
              <w:bottom w:val="nil"/>
              <w:right w:val="nil"/>
            </w:tcBorders>
            <w:shd w:val="clear" w:color="auto" w:fill="D9E2F3" w:themeFill="accent1" w:themeFillTint="33"/>
          </w:tcPr>
          <w:p>
            <w:pPr>
              <w:pStyle w:val="23"/>
              <w:tabs>
                <w:tab w:val="left" w:pos="180"/>
              </w:tabs>
              <w:spacing w:after="120" w:line="276" w:lineRule="auto"/>
              <w:ind w:left="73" w:right="86"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Preliminary Task</w:t>
            </w:r>
          </w:p>
          <w:p>
            <w:pPr>
              <w:pStyle w:val="23"/>
              <w:tabs>
                <w:tab w:val="left" w:pos="180"/>
              </w:tabs>
              <w:spacing w:after="120" w:line="276" w:lineRule="auto"/>
              <w:ind w:left="73"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Questions 5, 8, and 9 of this Knowledge Assessment require you to refer to the building and construction requirements and legislation of your state/territory.</w:t>
            </w:r>
          </w:p>
          <w:p>
            <w:pPr>
              <w:pStyle w:val="23"/>
              <w:tabs>
                <w:tab w:val="left" w:pos="180"/>
              </w:tabs>
              <w:spacing w:after="120" w:line="276" w:lineRule="auto"/>
              <w:ind w:left="73"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your assessor’s reference, indicate below which state/territory you are currently based or located in by ticking the box that corresponds to your answer.</w:t>
            </w:r>
          </w:p>
          <w:p>
            <w:pPr>
              <w:pStyle w:val="23"/>
              <w:tabs>
                <w:tab w:val="left" w:pos="180"/>
              </w:tabs>
              <w:spacing w:after="120" w:line="276" w:lineRule="auto"/>
              <w:ind w:left="73"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answering Questions 5, 8, and 9, you must refer to the building and construction requirements and legislation of the state/territory you ticked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state/territory where you are currently based or located in: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Australian Capital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South Australia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D73329"/>
                <w:sz w:val="20"/>
                <w:szCs w:val="24"/>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New South Wales</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Tasmania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Northern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Victoria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sym w:font="Wingdings" w:char="00FE"/>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Queensland</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106"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Western Australia</w:t>
            </w:r>
          </w:p>
        </w:tc>
      </w:tr>
    </w:tbl>
    <w:p>
      <w:pPr>
        <w:spacing w:after="120" w:line="276" w:lineRule="auto"/>
        <w:ind w:left="0" w:firstLine="0"/>
        <w:rPr>
          <w:lang w:val="en-GB" w:bidi="en-US"/>
        </w:rPr>
      </w:pPr>
      <w:r>
        <w:rPr>
          <w:lang w:val="en-GB" w:bidi="en-US"/>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National Construction Code, also known as the Building Code of Australia, is divided into three volumes. Briefly describe the scope of each volume.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623"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One</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w:t>
            </w:r>
            <w:r>
              <w:rPr>
                <w:rFonts w:hint="eastAsia" w:eastAsia="宋体" w:cstheme="minorHAnsi"/>
                <w:color w:val="262626" w:themeColor="text1" w:themeTint="D9"/>
                <w:sz w:val="24"/>
                <w:szCs w:val="24"/>
                <w:lang w:val="en-US" w:eastAsia="zh-CN" w:bidi="en-US"/>
                <w14:textFill>
                  <w14:solidFill>
                    <w14:schemeClr w14:val="tx1">
                      <w14:lumMod w14:val="85000"/>
                      <w14:lumOff w14:val="15000"/>
                    </w14:schemeClr>
                  </w14:solidFill>
                </w14:textFill>
              </w:rPr>
              <w:t>offers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requirements for buildings that are multi-residential, commercial, industrial or public</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14"/>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Two</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includes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the requirements for buildings and structures that are residential or non-habitable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4"/>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Three</w:t>
            </w:r>
          </w:p>
          <w:p>
            <w:pPr>
              <w:pStyle w:val="23"/>
              <w:numPr>
                <w:ilvl w:val="0"/>
                <w:numId w:val="15"/>
              </w:numPr>
              <w:tabs>
                <w:tab w:val="left" w:pos="180"/>
              </w:tabs>
              <w:spacing w:after="120" w:line="276" w:lineRule="auto"/>
              <w:ind w:left="714" w:right="102" w:hanging="357"/>
              <w:contextualSpacing w:val="0"/>
              <w:jc w:val="both"/>
              <w:rPr>
                <w:rFonts w:cstheme="minorHAnsi"/>
                <w:color w:val="262626" w:themeColor="text1" w:themeTint="D9"/>
                <w:sz w:val="24"/>
                <w:szCs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contains the requirements for plumbing and drainage for all classes of buildings.</w:t>
            </w:r>
          </w:p>
          <w:p>
            <w:pPr>
              <w:pStyle w:val="23"/>
              <w:tabs>
                <w:tab w:val="left" w:pos="180"/>
              </w:tabs>
              <w:spacing w:after="120" w:line="276" w:lineRule="auto"/>
              <w:ind w:right="115" w:firstLine="0"/>
              <w:contextualSpacing w:val="0"/>
              <w:jc w:val="both"/>
              <w:rPr>
                <w:color w:val="D73329"/>
                <w:sz w:val="22"/>
              </w:rPr>
            </w:pP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the six bushfire attack level ratings that AS 3959 uses to establish the requirements for construction.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Low</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12.5</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19</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29</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40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BAL FZ</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jc w:val="both"/>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four methods of testing that AS/NZS 4020 prescribes for testing products that come into contact with drinking water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7"/>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taste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17"/>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apperance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7"/>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cytotoxic activity of water testing</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7"/>
              </w:numPr>
              <w:tabs>
                <w:tab w:val="left" w:pos="180"/>
              </w:tabs>
              <w:spacing w:after="120" w:line="276" w:lineRule="auto"/>
              <w:ind w:right="115"/>
              <w:contextualSpacing w:val="0"/>
              <w:jc w:val="both"/>
              <w:rPr>
                <w:color w:val="0D0D0D" w:themeColor="text1" w:themeTint="F2"/>
                <w:sz w:val="22"/>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extractions of metals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w:t>
            </w:r>
          </w:p>
          <w:p>
            <w:pPr>
              <w:pStyle w:val="23"/>
              <w:numPr>
                <w:ilvl w:val="1"/>
                <w:numId w:val="13"/>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explain what the General Requirements of buildings are.</w:t>
            </w:r>
          </w:p>
          <w:p>
            <w:pPr>
              <w:pStyle w:val="23"/>
              <w:numPr>
                <w:ilvl w:val="1"/>
                <w:numId w:val="13"/>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what the Performance Requirements of buildings are. </w:t>
            </w:r>
          </w:p>
          <w:p>
            <w:pPr>
              <w:pStyle w:val="23"/>
              <w:numPr>
                <w:ilvl w:val="1"/>
                <w:numId w:val="13"/>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the relationship between a building’s Performance Requirements and compliance options (e.g. performance solutions, deemed-to-satisfy solutions).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457" w:hRule="atLeast"/>
          <w:jc w:val="center"/>
        </w:trPr>
        <w:tc>
          <w:tcPr>
            <w:tcW w:w="5000" w:type="pct"/>
            <w:shd w:val="clear" w:color="auto" w:fill="auto"/>
          </w:tcPr>
          <w:p>
            <w:pPr>
              <w:pStyle w:val="23"/>
              <w:numPr>
                <w:ilvl w:val="0"/>
                <w:numId w:val="18"/>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explain what the General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rules and instructions on applying the NCC to a construction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8"/>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explain what the Performance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Mineral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requirements of the NCC that must be met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8"/>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the relationship between a building’s Performance Requirements and compliance options (e.g. performance solutions, deemed-to-satisfy solutions). </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Performance Solution</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 xml:space="preserve"> is the assessment methods provided in NCC</w:t>
            </w:r>
            <w:r>
              <w:rPr>
                <w:rFonts w:cstheme="minorHAnsi"/>
                <w:color w:val="262626" w:themeColor="text1" w:themeTint="D9"/>
                <w:sz w:val="24"/>
                <w:lang w:bidi="en-US"/>
                <w14:textFill>
                  <w14:solidFill>
                    <w14:schemeClr w14:val="tx1">
                      <w14:lumMod w14:val="85000"/>
                      <w14:lumOff w14:val="15000"/>
                    </w14:schemeClr>
                  </w14:solidFill>
                </w14:textFill>
              </w:rPr>
              <w:t>.  DTS Solution follows the set recipe of what, when, and how to do something as prescribed in the NCC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all the sets of regulations administered by the Environmental Protection Agency (EPA) in your state/territory.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tabs>
                <w:tab w:val="left" w:pos="180"/>
              </w:tabs>
              <w:spacing w:after="120" w:line="276" w:lineRule="auto"/>
              <w:ind w:left="72" w:right="115" w:firstLine="0"/>
              <w:jc w:val="both"/>
              <w:rPr>
                <w:rFonts w:hint="eastAsia"/>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rFonts w:hint="eastAsia"/>
                <w:color w:val="0D0D0D" w:themeColor="text1" w:themeTint="F2"/>
                <w:sz w:val="24"/>
                <w14:textFill>
                  <w14:solidFill>
                    <w14:schemeClr w14:val="tx1">
                      <w14:lumMod w14:val="95000"/>
                      <w14:lumOff w14:val="5000"/>
                    </w14:schemeClr>
                  </w14:solidFill>
                </w14:textFill>
              </w:rPr>
              <w:t>Environmental Protection Regulation 2019</w:t>
            </w:r>
          </w:p>
          <w:p>
            <w:pPr>
              <w:tabs>
                <w:tab w:val="left" w:pos="180"/>
              </w:tabs>
              <w:spacing w:after="120" w:line="276" w:lineRule="auto"/>
              <w:ind w:left="72" w:right="115" w:firstLine="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Environmental Protection (Air) Policy 2019</w:t>
            </w:r>
          </w:p>
          <w:p>
            <w:pPr>
              <w:tabs>
                <w:tab w:val="left" w:pos="180"/>
              </w:tabs>
              <w:spacing w:after="120" w:line="276" w:lineRule="auto"/>
              <w:ind w:left="72" w:right="115" w:firstLine="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Environmental Protection (Noise) Policy 2019</w:t>
            </w:r>
          </w:p>
          <w:p>
            <w:pPr>
              <w:tabs>
                <w:tab w:val="left" w:pos="180"/>
              </w:tabs>
              <w:spacing w:after="120" w:line="276" w:lineRule="auto"/>
              <w:ind w:left="72" w:right="115" w:firstLine="0"/>
              <w:jc w:val="both"/>
              <w:rPr>
                <w:color w:val="0D0D0D" w:themeColor="text1" w:themeTint="F2"/>
                <w:sz w:val="22"/>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Environmental Protection (Water and Wetland Biodiversity) Policy 2019</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ind w:left="0" w:firstLine="0"/>
        <w:jc w:val="both"/>
      </w:pPr>
    </w:p>
    <w:p>
      <w:r>
        <w:br w:type="page"/>
      </w: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4999"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20"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project plan below:</w:t>
            </w:r>
          </w:p>
          <w:p>
            <w:pPr>
              <w:pStyle w:val="23"/>
              <w:tabs>
                <w:tab w:val="left" w:pos="180"/>
              </w:tabs>
              <w:spacing w:after="120" w:line="276" w:lineRule="auto"/>
              <w:ind w:right="86" w:firstLine="0"/>
              <w:contextualSpacing w:val="0"/>
              <w:jc w:val="center"/>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"https://www.yourhome.gov.au/case-studies/curtin-australian-capital-territory" </w:instrText>
            </w:r>
            <w:r>
              <w:rPr>
                <w:color w:val="0D0D0D" w:themeColor="text1" w:themeTint="F2"/>
                <w14:textFill>
                  <w14:solidFill>
                    <w14:schemeClr w14:val="tx1">
                      <w14:lumMod w14:val="95000"/>
                      <w14:lumOff w14:val="5000"/>
                    </w14:schemeClr>
                  </w14:solidFill>
                </w14:textFill>
              </w:rPr>
              <w:fldChar w:fldCharType="separate"/>
            </w:r>
            <w:r>
              <w:rPr>
                <w:rStyle w:val="21"/>
                <w:rFonts w:cstheme="minorHAnsi"/>
                <w:sz w:val="24"/>
                <w:szCs w:val="24"/>
              </w:rPr>
              <w:t>Case Study: Curtin, Australian Capital Territory</w:t>
            </w:r>
            <w:r>
              <w:rPr>
                <w:rStyle w:val="21"/>
                <w:rFonts w:cstheme="minorHAnsi"/>
                <w:sz w:val="24"/>
                <w:szCs w:val="24"/>
              </w:rPr>
              <w:fldChar w:fldCharType="end"/>
            </w:r>
            <w:r>
              <w:rPr>
                <w:rStyle w:val="21"/>
                <w:rFonts w:cstheme="minorHAnsi"/>
                <w:sz w:val="24"/>
                <w:szCs w:val="24"/>
              </w:rPr>
              <w:t xml:space="preserve"> </w:t>
            </w:r>
          </w:p>
          <w:p>
            <w:pPr>
              <w:pStyle w:val="23"/>
              <w:tabs>
                <w:tab w:val="left" w:pos="180"/>
              </w:tabs>
              <w:spacing w:after="120" w:line="276" w:lineRule="auto"/>
              <w:ind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reviewing the project plan, answer the following questions:</w:t>
            </w:r>
          </w:p>
          <w:p>
            <w:pPr>
              <w:pStyle w:val="23"/>
              <w:numPr>
                <w:ilvl w:val="0"/>
                <w:numId w:val="19"/>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land?</w:t>
            </w:r>
          </w:p>
          <w:p>
            <w:pPr>
              <w:pStyle w:val="23"/>
              <w:numPr>
                <w:ilvl w:val="0"/>
                <w:numId w:val="19"/>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house, excluding the garage and laundry?</w:t>
            </w:r>
          </w:p>
          <w:p>
            <w:pPr>
              <w:pStyle w:val="23"/>
              <w:numPr>
                <w:ilvl w:val="0"/>
                <w:numId w:val="19"/>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ground floor plan, how many bedrooms does the house have?</w:t>
            </w:r>
          </w:p>
          <w:p>
            <w:pPr>
              <w:pStyle w:val="23"/>
              <w:numPr>
                <w:ilvl w:val="0"/>
                <w:numId w:val="19"/>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in which cardinal direction is the terrace oriented?</w:t>
            </w:r>
          </w:p>
          <w:p>
            <w:pPr>
              <w:pStyle w:val="23"/>
              <w:numPr>
                <w:ilvl w:val="0"/>
                <w:numId w:val="19"/>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was used to replace bricks that were removed?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9"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8"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20"/>
              </w:numPr>
              <w:tabs>
                <w:tab w:val="left" w:pos="180"/>
              </w:tabs>
              <w:spacing w:after="120" w:line="276" w:lineRule="auto"/>
              <w:ind w:left="72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land?</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825m2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0"/>
              </w:numPr>
              <w:tabs>
                <w:tab w:val="left" w:pos="180"/>
              </w:tabs>
              <w:spacing w:after="120" w:line="276" w:lineRule="auto"/>
              <w:ind w:left="72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house, excluding the garage and laundry?</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185m2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0"/>
              </w:numPr>
              <w:tabs>
                <w:tab w:val="left" w:pos="180"/>
              </w:tabs>
              <w:spacing w:after="120" w:line="276" w:lineRule="auto"/>
              <w:ind w:left="72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ground floor plan, how many bedrooms does the house have?</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5</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0"/>
              </w:numPr>
              <w:tabs>
                <w:tab w:val="left" w:pos="180"/>
              </w:tabs>
              <w:spacing w:after="120" w:line="276" w:lineRule="auto"/>
              <w:ind w:left="72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in which cardinal direction is the terrace oriented?</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east</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0"/>
              </w:numPr>
              <w:tabs>
                <w:tab w:val="left" w:pos="180"/>
              </w:tabs>
              <w:spacing w:after="120" w:line="276" w:lineRule="auto"/>
              <w:ind w:left="72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was used to replace bricks that were removed?</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timber weatherboards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tabs>
                <w:tab w:val="left" w:pos="180"/>
              </w:tabs>
              <w:spacing w:after="120" w:line="276" w:lineRule="auto"/>
              <w:ind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jc w:val="both"/>
      </w:pPr>
    </w:p>
    <w:p>
      <w:pPr>
        <w:spacing w:after="120" w:line="276" w:lineRule="auto"/>
        <w:jc w:val="both"/>
      </w:pPr>
      <w:r>
        <w:br w:type="page"/>
      </w: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4999"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20"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project plan below:</w:t>
            </w:r>
          </w:p>
          <w:p>
            <w:pPr>
              <w:pStyle w:val="23"/>
              <w:tabs>
                <w:tab w:val="left" w:pos="180"/>
              </w:tabs>
              <w:spacing w:after="120" w:line="276" w:lineRule="auto"/>
              <w:ind w:right="86" w:firstLine="0"/>
              <w:contextualSpacing w:val="0"/>
              <w:jc w:val="center"/>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"https://www.yourhome.gov.au/case-studies/sa/birkenhead" </w:instrText>
            </w:r>
            <w:r>
              <w:rPr>
                <w:color w:val="0D0D0D" w:themeColor="text1" w:themeTint="F2"/>
                <w14:textFill>
                  <w14:solidFill>
                    <w14:schemeClr w14:val="tx1">
                      <w14:lumMod w14:val="95000"/>
                      <w14:lumOff w14:val="5000"/>
                    </w14:schemeClr>
                  </w14:solidFill>
                </w14:textFill>
              </w:rPr>
              <w:fldChar w:fldCharType="separate"/>
            </w:r>
            <w:r>
              <w:rPr>
                <w:rStyle w:val="21"/>
                <w:rFonts w:cstheme="minorHAnsi"/>
                <w:sz w:val="24"/>
                <w:szCs w:val="24"/>
              </w:rPr>
              <w:t>Case Study: Birkenhead, South Australia</w:t>
            </w:r>
            <w:r>
              <w:rPr>
                <w:rStyle w:val="21"/>
                <w:rFonts w:cstheme="minorHAnsi"/>
                <w:sz w:val="24"/>
                <w:szCs w:val="24"/>
              </w:rPr>
              <w:fldChar w:fldCharType="end"/>
            </w:r>
          </w:p>
          <w:p>
            <w:pPr>
              <w:pStyle w:val="23"/>
              <w:tabs>
                <w:tab w:val="left" w:pos="180"/>
              </w:tabs>
              <w:spacing w:after="120" w:line="276" w:lineRule="auto"/>
              <w:ind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reviewing the project plan, answer the following questions:</w:t>
            </w:r>
          </w:p>
          <w:p>
            <w:pPr>
              <w:pStyle w:val="23"/>
              <w:numPr>
                <w:ilvl w:val="0"/>
                <w:numId w:val="21"/>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land?</w:t>
            </w:r>
          </w:p>
          <w:p>
            <w:pPr>
              <w:pStyle w:val="23"/>
              <w:numPr>
                <w:ilvl w:val="0"/>
                <w:numId w:val="21"/>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size of the house? </w:t>
            </w:r>
          </w:p>
          <w:p>
            <w:pPr>
              <w:pStyle w:val="23"/>
              <w:numPr>
                <w:ilvl w:val="0"/>
                <w:numId w:val="21"/>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how many bedrooms does the house have?</w:t>
            </w:r>
          </w:p>
          <w:p>
            <w:pPr>
              <w:pStyle w:val="23"/>
              <w:numPr>
                <w:ilvl w:val="0"/>
                <w:numId w:val="21"/>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what is the size of the carport?</w:t>
            </w:r>
          </w:p>
          <w:p>
            <w:pPr>
              <w:pStyle w:val="23"/>
              <w:numPr>
                <w:ilvl w:val="0"/>
                <w:numId w:val="21"/>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walls of the house made of?</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9"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8"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22"/>
              </w:numPr>
              <w:tabs>
                <w:tab w:val="left" w:pos="180"/>
              </w:tabs>
              <w:spacing w:after="120" w:line="276" w:lineRule="auto"/>
              <w:ind w:left="720"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size of the land?</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330m2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2"/>
              </w:numPr>
              <w:tabs>
                <w:tab w:val="left" w:pos="180"/>
              </w:tabs>
              <w:spacing w:after="120" w:line="276" w:lineRule="auto"/>
              <w:ind w:left="720"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size of the house? </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125m2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2"/>
              </w:numPr>
              <w:tabs>
                <w:tab w:val="left" w:pos="180"/>
              </w:tabs>
              <w:spacing w:after="120" w:line="276" w:lineRule="auto"/>
              <w:ind w:left="720"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how many bedrooms does the house have?</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2"/>
              </w:numPr>
              <w:tabs>
                <w:tab w:val="left" w:pos="180"/>
              </w:tabs>
              <w:spacing w:after="120" w:line="276" w:lineRule="auto"/>
              <w:ind w:left="720"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what is the size of the carport?</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18.25m2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2"/>
              </w:numPr>
              <w:tabs>
                <w:tab w:val="left" w:pos="180"/>
              </w:tabs>
              <w:spacing w:after="120" w:line="276" w:lineRule="auto"/>
              <w:ind w:left="720"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walls of the house made of?</w:t>
            </w:r>
          </w:p>
          <w:p>
            <w:pPr>
              <w:tabs>
                <w:tab w:val="left" w:pos="180"/>
              </w:tabs>
              <w:spacing w:after="120" w:line="276" w:lineRule="auto"/>
              <w:ind w:left="720"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SIP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right="115"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rPr>
          <w:lang w:val="en-GB" w:bidi="en-US"/>
        </w:rPr>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4615"/>
        <w:gridCol w:w="462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set of regulations in your state/territory related to building residential buildings and briefly explain how the set of regulations is related to building residential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249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Set of Regulations</w:t>
            </w:r>
          </w:p>
        </w:tc>
        <w:tc>
          <w:tcPr>
            <w:tcW w:w="250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vAlign w:val="center"/>
          </w:tcPr>
          <w:p>
            <w:pPr>
              <w:pStyle w:val="23"/>
              <w:tabs>
                <w:tab w:val="left" w:pos="180"/>
              </w:tabs>
              <w:spacing w:after="120" w:line="276" w:lineRule="auto"/>
              <w:ind w:left="58" w:right="108"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How the Set of Regulations is Related to Building Residential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249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Building class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c>
          <w:tcPr>
            <w:tcW w:w="250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class 1</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0" w:firstLine="0"/>
              <w:jc w:val="both"/>
              <w:rPr>
                <w:rFonts w:cstheme="minorHAnsi"/>
                <w:bCs/>
                <w:color w:val="D73329"/>
                <w:sz w:val="24"/>
              </w:rPr>
            </w:pPr>
          </w:p>
        </w:tc>
      </w:tr>
    </w:tbl>
    <w:p>
      <w:pPr>
        <w:spacing w:after="120" w:line="276" w:lineRule="auto"/>
        <w:rPr>
          <w:lang w:val="en-GB" w:bidi="en-US"/>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4615"/>
        <w:gridCol w:w="462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set of regulations in your state/territory related to building commercial buildings and briefly explain how the set of regulations is related to building commercial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249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Set of Regulations</w:t>
            </w:r>
          </w:p>
        </w:tc>
        <w:tc>
          <w:tcPr>
            <w:tcW w:w="250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vAlign w:val="center"/>
          </w:tcPr>
          <w:p>
            <w:pPr>
              <w:pStyle w:val="23"/>
              <w:tabs>
                <w:tab w:val="left" w:pos="180"/>
              </w:tabs>
              <w:spacing w:after="120" w:line="276" w:lineRule="auto"/>
              <w:ind w:left="58" w:right="108"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How the Set of Regulations is Related to Building Residential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249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Plumber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c>
          <w:tcPr>
            <w:tcW w:w="250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Plumbing tends to be more advanced and extensive in a commercial building (including a multi-residential apartment)</w:t>
            </w:r>
          </w:p>
          <w:p>
            <w:pPr>
              <w:tabs>
                <w:tab w:val="left" w:pos="180"/>
              </w:tabs>
              <w:spacing w:after="120" w:line="276" w:lineRule="auto"/>
              <w:ind w:left="0" w:right="10" w:firstLine="0"/>
              <w:jc w:val="both"/>
              <w:rPr>
                <w:rFonts w:cstheme="minorHAnsi"/>
                <w:bCs/>
                <w:color w:val="D73329"/>
                <w:sz w:val="24"/>
              </w:rPr>
            </w:pPr>
          </w:p>
        </w:tc>
      </w:tr>
    </w:tbl>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8"/>
        <w:gridCol w:w="619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10" w:right="91"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requirements for operating each of the physical resources listed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Physical Resources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Requirements for Operation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Bulldozer</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4"/>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earthmoving plant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Excavator</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4"/>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excavate soil in a construction site to prepare other construction works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Hoist</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szCs w:val="20"/>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transport materials, even passengers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Forklift</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4"/>
                <w:szCs w:val="24"/>
                <w:lang w:bidi="en-US"/>
                <w14:textFill>
                  <w14:solidFill>
                    <w14:schemeClr w14:val="tx1">
                      <w14:lumMod w14:val="85000"/>
                      <w14:lumOff w14:val="15000"/>
                    </w14:schemeClr>
                  </w14:solidFill>
                </w14:textFill>
              </w:rPr>
              <w:t>transport materials on pallets or packs horizontally or vertically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Mobile Crane</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4"/>
                <w:szCs w:val="24"/>
                <w:lang w:bidi="en-US"/>
                <w14:textFill>
                  <w14:solidFill>
                    <w14:schemeClr w14:val="tx1">
                      <w14:lumMod w14:val="85000"/>
                      <w14:lumOff w14:val="15000"/>
                    </w14:schemeClr>
                  </w14:solidFill>
                </w14:textFill>
              </w:rPr>
              <w:t>transport materials, and building elements from place to place in a construction site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Compressor</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4"/>
                <w:szCs w:val="24"/>
                <w:lang w:bidi="en-US"/>
                <w14:textFill>
                  <w14:solidFill>
                    <w14:schemeClr w14:val="tx1">
                      <w14:lumMod w14:val="85000"/>
                      <w14:lumOff w14:val="15000"/>
                    </w14:schemeClr>
                  </w14:solidFill>
                </w14:textFill>
              </w:rPr>
              <w:t>a clean power source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Generator</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4"/>
                <w:szCs w:val="24"/>
                <w:lang w:bidi="en-US"/>
                <w14:textFill>
                  <w14:solidFill>
                    <w14:schemeClr w14:val="tx1">
                      <w14:lumMod w14:val="85000"/>
                      <w14:lumOff w14:val="15000"/>
                    </w14:schemeClr>
                  </w14:solidFill>
                </w14:textFill>
              </w:rPr>
              <w:t>power every other equipment that are not powered by compressed air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Pump</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remove water from a volume of liquid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X. Swayze Construction Co. recently built a new bedroom as an extension to an already-existing bungalow. These are the specifications and features of the new room:</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room has a mat foundation that is 2 m deep.</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room has four masonry walls:</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walls are 4 m wide and 3.5 m tall.</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walls are 3 m wide and 3.5 m tall.</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All walls are painted eggshell white.</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steel tray roofing is 20 m</w:t>
            </w:r>
            <w:r>
              <w:rPr>
                <w:rFonts w:cstheme="minorHAnsi"/>
                <w:color w:val="262626" w:themeColor="text1" w:themeTint="D9"/>
                <w:sz w:val="24"/>
                <w:szCs w:val="24"/>
                <w:vertAlign w:val="superscript"/>
                <w14:textFill>
                  <w14:solidFill>
                    <w14:schemeClr w14:val="tx1">
                      <w14:lumMod w14:val="85000"/>
                      <w14:lumOff w14:val="15000"/>
                    </w14:schemeClr>
                  </w14:solidFill>
                </w14:textFill>
              </w:rPr>
              <w:t>2</w:t>
            </w:r>
            <w:r>
              <w:rPr>
                <w:rFonts w:cstheme="minorHAnsi"/>
                <w:color w:val="262626" w:themeColor="text1" w:themeTint="D9"/>
                <w:sz w:val="24"/>
                <w:szCs w:val="24"/>
                <w14:textFill>
                  <w14:solidFill>
                    <w14:schemeClr w14:val="tx1">
                      <w14:lumMod w14:val="85000"/>
                      <w14:lumOff w14:val="15000"/>
                    </w14:schemeClr>
                  </w14:solidFill>
                </w14:textFill>
              </w:rPr>
              <w:t xml:space="preserve"> large.</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Laying the mat foundation cost $30,000.00.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Putting up all the masonry walls cost $3,500.00.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Laying the steel tray roofing cost $5,000.00.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Painting the masonry walls cost $2,000.00. This includes labour and materials.</w:t>
            </w:r>
          </w:p>
          <w:p>
            <w:pPr>
              <w:tabs>
                <w:tab w:val="left" w:pos="180"/>
              </w:tabs>
              <w:spacing w:after="120" w:line="276" w:lineRule="auto"/>
              <w:ind w:left="706"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Given the information above, calculate for the following:</w:t>
            </w:r>
          </w:p>
          <w:p>
            <w:pPr>
              <w:pStyle w:val="23"/>
              <w:numPr>
                <w:ilvl w:val="0"/>
                <w:numId w:val="2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Cost of laying the foundation per metre of depth. </w:t>
            </w:r>
          </w:p>
          <w:p>
            <w:pPr>
              <w:pStyle w:val="23"/>
              <w:numPr>
                <w:ilvl w:val="0"/>
                <w:numId w:val="2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building the masonry walls per square metre.</w:t>
            </w:r>
          </w:p>
          <w:p>
            <w:pPr>
              <w:pStyle w:val="23"/>
              <w:numPr>
                <w:ilvl w:val="0"/>
                <w:numId w:val="2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laying the steel tray roofing per square metre.</w:t>
            </w:r>
          </w:p>
          <w:p>
            <w:pPr>
              <w:pStyle w:val="23"/>
              <w:numPr>
                <w:ilvl w:val="0"/>
                <w:numId w:val="2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painting the masonry walls per square metre.</w:t>
            </w:r>
          </w:p>
          <w:p>
            <w:pPr>
              <w:tabs>
                <w:tab w:val="left" w:pos="180"/>
              </w:tabs>
              <w:spacing w:after="120" w:line="276" w:lineRule="auto"/>
              <w:ind w:left="706"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must show the calculations to your answers. Round up your answers to the nearest dollar.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bl>
    <w:p>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2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Cost of laying the foundation per metre of depth</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$15,000.00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2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Cost of building the masonry walls per square metre</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$71.42</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Cost of laying the steel tray roofing per square metre</w:t>
            </w:r>
          </w:p>
          <w:p>
            <w:pPr>
              <w:pStyle w:val="23"/>
              <w:tabs>
                <w:tab w:val="left" w:pos="180"/>
              </w:tabs>
              <w:spacing w:after="120" w:line="276" w:lineRule="auto"/>
              <w:ind w:right="115" w:firstLine="0"/>
              <w:contextualSpacing w:val="0"/>
              <w:jc w:val="both"/>
              <w:rPr>
                <w:rFonts w:eastAsiaTheme="minorEastAsia" w:cstheme="minorHAnsi"/>
                <w:color w:val="0D0D0D" w:themeColor="text1" w:themeTint="F2"/>
                <w:sz w:val="22"/>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$250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6"/>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Cost of painting the masonry walls per square metre</w:t>
            </w:r>
          </w:p>
          <w:p>
            <w:pPr>
              <w:pStyle w:val="23"/>
              <w:tabs>
                <w:tab w:val="left" w:pos="180"/>
              </w:tabs>
              <w:spacing w:after="120" w:line="276" w:lineRule="auto"/>
              <w:ind w:right="115" w:firstLine="0"/>
              <w:contextualSpacing w:val="0"/>
              <w:jc w:val="both"/>
              <w:rPr>
                <w:rFonts w:cstheme="minorHAnsi"/>
                <w:color w:val="D73329"/>
                <w:sz w:val="22"/>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$40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X. Swayze Construction Co. recently built a new bathroom as an extension to an already existing bungalow. These are the specifications and features of the new bathroom:</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foundation slabs cover an area of 12 m</w:t>
            </w:r>
            <w:r>
              <w:rPr>
                <w:rFonts w:cstheme="minorHAnsi"/>
                <w:color w:val="262626" w:themeColor="text1" w:themeTint="D9"/>
                <w:sz w:val="24"/>
                <w:szCs w:val="24"/>
                <w:vertAlign w:val="superscript"/>
                <w14:textFill>
                  <w14:solidFill>
                    <w14:schemeClr w14:val="tx1">
                      <w14:lumMod w14:val="85000"/>
                      <w14:lumOff w14:val="15000"/>
                    </w14:schemeClr>
                  </w14:solidFill>
                </w14:textFill>
              </w:rPr>
              <w:t>2</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total of 20 m of pipes were installed as part of the bathroom’s plumbing.</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There are eight new pieces of sanitary ware in the bathroom:</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One toilet</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washbasins</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sink taps</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shower taps</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One shower outlet</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floor area of the bathroom is 9 m</w:t>
            </w:r>
            <w:r>
              <w:rPr>
                <w:rFonts w:cstheme="minorHAnsi"/>
                <w:color w:val="262626" w:themeColor="text1" w:themeTint="D9"/>
                <w:sz w:val="24"/>
                <w:szCs w:val="24"/>
                <w:vertAlign w:val="superscript"/>
                <w14:textFill>
                  <w14:solidFill>
                    <w14:schemeClr w14:val="tx1">
                      <w14:lumMod w14:val="85000"/>
                      <w14:lumOff w14:val="15000"/>
                    </w14:schemeClr>
                  </w14:solidFill>
                </w14:textFill>
              </w:rPr>
              <w:t>2</w:t>
            </w:r>
            <w:r>
              <w:rPr>
                <w:rFonts w:cstheme="minorHAnsi"/>
                <w:color w:val="262626" w:themeColor="text1" w:themeTint="D9"/>
                <w:sz w:val="24"/>
                <w:szCs w:val="24"/>
                <w14:textFill>
                  <w14:solidFill>
                    <w14:schemeClr w14:val="tx1">
                      <w14:lumMod w14:val="85000"/>
                      <w14:lumOff w14:val="15000"/>
                    </w14:schemeClr>
                  </w14:solidFill>
                </w14:textFill>
              </w:rPr>
              <w:t>. All of the bathroom floor is tiled.</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bathroom has four walls.</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Each wall is 3 m wide and 3 m tall.</w:t>
            </w:r>
          </w:p>
          <w:p>
            <w:pPr>
              <w:pStyle w:val="23"/>
              <w:numPr>
                <w:ilvl w:val="1"/>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Only half the height of the wall is tiled.</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Laying the slabs cost $3,000.00.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Installing the pipes cost $6,000.00.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Installing all the sanitary ware cost $18,000.00. This includes labour and materials.</w:t>
            </w:r>
          </w:p>
          <w:p>
            <w:pPr>
              <w:pStyle w:val="23"/>
              <w:numPr>
                <w:ilvl w:val="0"/>
                <w:numId w:val="2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Tiling the tiled sections of the bathroom (i.e. all of the bathroom floor and half the height of each wall) cost $1,000.00. This includes labour and materials.</w:t>
            </w:r>
          </w:p>
          <w:p>
            <w:pPr>
              <w:tabs>
                <w:tab w:val="left" w:pos="180"/>
              </w:tabs>
              <w:spacing w:after="120" w:line="276" w:lineRule="auto"/>
              <w:ind w:left="706"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Given the information above, calculate for the following:</w:t>
            </w:r>
          </w:p>
          <w:p>
            <w:pPr>
              <w:pStyle w:val="23"/>
              <w:numPr>
                <w:ilvl w:val="0"/>
                <w:numId w:val="27"/>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laying of the slabs per square metre.</w:t>
            </w:r>
          </w:p>
          <w:p>
            <w:pPr>
              <w:pStyle w:val="23"/>
              <w:numPr>
                <w:ilvl w:val="0"/>
                <w:numId w:val="27"/>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installing the pipes per square metre.</w:t>
            </w:r>
          </w:p>
          <w:p>
            <w:pPr>
              <w:pStyle w:val="23"/>
              <w:numPr>
                <w:ilvl w:val="0"/>
                <w:numId w:val="27"/>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installing sanitary ware per unit.</w:t>
            </w:r>
          </w:p>
          <w:p>
            <w:pPr>
              <w:pStyle w:val="23"/>
              <w:numPr>
                <w:ilvl w:val="0"/>
                <w:numId w:val="27"/>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tiling per square metre.</w:t>
            </w:r>
          </w:p>
          <w:p>
            <w:pPr>
              <w:tabs>
                <w:tab w:val="left" w:pos="180"/>
              </w:tabs>
              <w:spacing w:after="120" w:line="276" w:lineRule="auto"/>
              <w:ind w:left="706"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must show the calculations to your answers. Round up your answers to the nearest dollar.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bl>
    <w:p>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28"/>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Cost of laying of the slabs per square metre.</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$250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28"/>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installing the pipes per square metre.</w:t>
            </w:r>
          </w:p>
          <w:p>
            <w:pPr>
              <w:pStyle w:val="23"/>
              <w:tabs>
                <w:tab w:val="left" w:pos="180"/>
              </w:tabs>
              <w:spacing w:after="120" w:line="276" w:lineRule="auto"/>
              <w:ind w:right="115"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$666.7</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8"/>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installing sanitary ware per unit.</w:t>
            </w:r>
          </w:p>
          <w:p>
            <w:pPr>
              <w:pStyle w:val="23"/>
              <w:tabs>
                <w:tab w:val="left" w:pos="180"/>
              </w:tabs>
              <w:spacing w:after="120" w:line="276" w:lineRule="auto"/>
              <w:ind w:right="115" w:firstLine="0"/>
              <w:contextualSpacing w:val="0"/>
              <w:jc w:val="both"/>
              <w:rPr>
                <w:rFonts w:eastAsiaTheme="minorEastAsia" w:cstheme="minorHAnsi"/>
                <w:color w:val="0D0D0D" w:themeColor="text1" w:themeTint="F2"/>
                <w:sz w:val="22"/>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$3600</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8"/>
              </w:numPr>
              <w:tabs>
                <w:tab w:val="left" w:pos="180"/>
              </w:tabs>
              <w:spacing w:after="120" w:line="276" w:lineRule="auto"/>
              <w:ind w:right="115"/>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 of tiling per square metre.</w:t>
            </w:r>
          </w:p>
          <w:p>
            <w:pPr>
              <w:pStyle w:val="23"/>
              <w:tabs>
                <w:tab w:val="left" w:pos="180"/>
              </w:tabs>
              <w:spacing w:after="120" w:line="276" w:lineRule="auto"/>
              <w:ind w:right="115" w:firstLine="0"/>
              <w:contextualSpacing w:val="0"/>
              <w:jc w:val="both"/>
              <w:rPr>
                <w:rFonts w:cstheme="minorHAnsi"/>
                <w:color w:val="D73329"/>
                <w:sz w:val="22"/>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$55.6</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digital technology and applications.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9"/>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digital technology helps in estimating quantities. Give three.</w:t>
            </w:r>
          </w:p>
          <w:p>
            <w:pPr>
              <w:pStyle w:val="23"/>
              <w:numPr>
                <w:ilvl w:val="0"/>
                <w:numId w:val="30"/>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Electronic take off</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0"/>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Electronic bidding/estimate prep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0"/>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08" w:firstLine="0"/>
              <w:jc w:val="right"/>
              <w:rPr>
                <w:rFonts w:cstheme="minorHAnsi"/>
                <w:color w:val="D73329"/>
                <w:sz w:val="22"/>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9"/>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 digital applications help in calculating costs?</w:t>
            </w:r>
          </w:p>
          <w:p>
            <w:pPr>
              <w:pStyle w:val="23"/>
              <w:tabs>
                <w:tab w:val="left" w:pos="180"/>
              </w:tabs>
              <w:spacing w:after="120" w:line="276" w:lineRule="auto"/>
              <w:ind w:left="794" w:right="108" w:firstLine="0"/>
              <w:contextualSpacing w:val="0"/>
              <w:rPr>
                <w:rFonts w:cstheme="minorHAnsi"/>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make every different parts together</w:t>
            </w:r>
            <w:bookmarkStart w:id="58" w:name="_GoBack"/>
            <w:bookmarkEnd w:id="58"/>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9"/>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Give three examples of digital applications that can be used in calculating costs.</w:t>
            </w:r>
          </w:p>
          <w:p>
            <w:pPr>
              <w:pStyle w:val="23"/>
              <w:numPr>
                <w:ilvl w:val="0"/>
                <w:numId w:val="3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consumables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delivery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1514" w:right="108" w:firstLine="0"/>
              <w:contextualSpacing w:val="0"/>
              <w:jc w:val="right"/>
              <w:rPr>
                <w:rFonts w:cstheme="minorHAnsi"/>
                <w:color w:val="D73329"/>
                <w:sz w:val="22"/>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9"/>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Give three examples of digital applications that can be used in maintaining records.</w:t>
            </w:r>
          </w:p>
          <w:p>
            <w:pPr>
              <w:pStyle w:val="23"/>
              <w:numPr>
                <w:ilvl w:val="0"/>
                <w:numId w:val="32"/>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Evernote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2"/>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Dropbox</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2"/>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Lemon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1514" w:right="108" w:firstLine="0"/>
              <w:contextualSpacing w:val="0"/>
              <w:jc w:val="right"/>
              <w:rPr>
                <w:rFonts w:cstheme="minorHAnsi"/>
                <w:color w:val="D73329"/>
                <w:sz w:val="22"/>
              </w:rPr>
            </w:pPr>
          </w:p>
        </w:tc>
      </w:tr>
    </w:tbl>
    <w:p>
      <w:pPr>
        <w:spacing w:after="120" w:line="276" w:lineRule="auto"/>
        <w:ind w:left="0" w:firstLine="0"/>
        <w:rPr>
          <w:rFonts w:eastAsia="Arial Unicode MS" w:cstheme="minorHAnsi"/>
          <w:b/>
          <w:color w:val="2F5597" w:themeColor="accent1" w:themeShade="BF"/>
          <w:kern w:val="32"/>
          <w:sz w:val="32"/>
          <w:szCs w:val="32"/>
          <w:lang w:val="en-GB" w:bidi="en-US"/>
        </w:rPr>
      </w:pPr>
      <w:r>
        <w:br w:type="page"/>
      </w:r>
    </w:p>
    <w:p>
      <w:pPr>
        <w:pStyle w:val="2"/>
      </w:pPr>
      <w:bookmarkStart w:id="35" w:name="_Toc62132931"/>
      <w:r>
        <w:t>Practical Assessment</w:t>
      </w:r>
      <w:bookmarkEnd w:id="35"/>
    </w:p>
    <w:p>
      <w:pPr>
        <w:pStyle w:val="3"/>
        <w:tabs>
          <w:tab w:val="left" w:pos="180"/>
        </w:tabs>
      </w:pPr>
      <w:bookmarkStart w:id="36" w:name="_Toc62132932"/>
      <w:r>
        <w:t>Instructions</w:t>
      </w:r>
      <w:bookmarkEnd w:id="36"/>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This assessment will help you demonstrate skill requirements relevant to identifying and producing estimated costs for building and construction projects.</w:t>
      </w:r>
    </w:p>
    <w:p>
      <w:pPr>
        <w:tabs>
          <w:tab w:val="left" w:pos="180"/>
        </w:tabs>
        <w:spacing w:after="120" w:line="276" w:lineRule="auto"/>
        <w:ind w:left="0"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Practical Assessment includes the following:</w:t>
      </w:r>
    </w:p>
    <w:p>
      <w:pPr>
        <w:tabs>
          <w:tab w:val="left" w:pos="180"/>
        </w:tabs>
        <w:spacing w:after="120" w:line="276" w:lineRule="auto"/>
        <w:ind w:left="0" w:firstLine="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Workplace Assessment</w:t>
      </w:r>
    </w:p>
    <w:p>
      <w:pPr>
        <w:pStyle w:val="23"/>
        <w:tabs>
          <w:tab w:val="left" w:pos="180"/>
        </w:tabs>
        <w:spacing w:after="120" w:line="276" w:lineRule="auto"/>
        <w:ind w:left="0" w:firstLine="0"/>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p>
      <w:pPr>
        <w:spacing w:after="120" w:line="276" w:lineRule="auto"/>
        <w:rPr>
          <w:rFonts w:cstheme="minorHAnsi"/>
          <w:b/>
          <w:bCs/>
          <w:color w:val="262626" w:themeColor="text1" w:themeTint="D9"/>
          <w:sz w:val="24"/>
          <w:highlight w:val="yellow"/>
          <w:lang w:val="en-GB" w:bidi="en-US"/>
          <w14:textFill>
            <w14:solidFill>
              <w14:schemeClr w14:val="tx1">
                <w14:lumMod w14:val="85000"/>
                <w14:lumOff w14:val="15000"/>
              </w14:schemeClr>
            </w14:solidFill>
          </w14:textFill>
        </w:rPr>
      </w:pPr>
      <w:r>
        <w:rPr>
          <w:rFonts w:cstheme="minorHAnsi"/>
          <w:b/>
          <w:bCs/>
          <w:color w:val="262626" w:themeColor="text1" w:themeTint="D9"/>
          <w:sz w:val="24"/>
          <w:highlight w:val="yellow"/>
          <w:lang w:val="en-GB" w:bidi="en-US"/>
          <w14:textFill>
            <w14:solidFill>
              <w14:schemeClr w14:val="tx1">
                <w14:lumMod w14:val="85000"/>
                <w14:lumOff w14:val="15000"/>
              </w14:schemeClr>
            </w14:solidFill>
          </w14:textFill>
        </w:rPr>
        <w:br w:type="page"/>
      </w:r>
    </w:p>
    <w:p>
      <w:pPr>
        <w:pStyle w:val="3"/>
        <w:tabs>
          <w:tab w:val="left" w:pos="180"/>
        </w:tabs>
      </w:pPr>
      <w:bookmarkStart w:id="37" w:name="_Toc31695053"/>
      <w:bookmarkStart w:id="38" w:name="_Toc62132933"/>
      <w:r>
        <w:t>Overview</w:t>
      </w:r>
      <w:bookmarkEnd w:id="37"/>
      <w:bookmarkEnd w:id="38"/>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7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This practical assessment will require you to identify and produce estimated costs for building and construction projects.</w:t>
            </w:r>
          </w:p>
          <w:p>
            <w:pPr>
              <w:tabs>
                <w:tab w:val="left" w:pos="180"/>
              </w:tabs>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Specifically, you will be required to:</w:t>
            </w:r>
          </w:p>
          <w:p>
            <w:pPr>
              <w:pStyle w:val="23"/>
              <w:numPr>
                <w:ilvl w:val="0"/>
                <w:numId w:val="33"/>
              </w:numPr>
              <w:tabs>
                <w:tab w:val="left" w:pos="180"/>
              </w:tabs>
              <w:spacing w:after="120" w:line="276" w:lineRule="auto"/>
              <w:ind w:left="720" w:hanging="389"/>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Establish project requirements</w:t>
            </w:r>
          </w:p>
          <w:p>
            <w:pPr>
              <w:pStyle w:val="23"/>
              <w:numPr>
                <w:ilvl w:val="0"/>
                <w:numId w:val="33"/>
              </w:numPr>
              <w:tabs>
                <w:tab w:val="left" w:pos="180"/>
              </w:tabs>
              <w:spacing w:after="120" w:line="276" w:lineRule="auto"/>
              <w:ind w:left="720" w:hanging="389"/>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Calculate materials and labour costs</w:t>
            </w:r>
          </w:p>
          <w:p>
            <w:pPr>
              <w:pStyle w:val="23"/>
              <w:numPr>
                <w:ilvl w:val="0"/>
                <w:numId w:val="33"/>
              </w:numPr>
              <w:tabs>
                <w:tab w:val="left" w:pos="180"/>
              </w:tabs>
              <w:spacing w:after="120" w:line="276" w:lineRule="auto"/>
              <w:ind w:left="720" w:hanging="389"/>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Identify type and cost of physical resources</w:t>
            </w:r>
          </w:p>
          <w:p>
            <w:pPr>
              <w:pStyle w:val="23"/>
              <w:numPr>
                <w:ilvl w:val="0"/>
                <w:numId w:val="33"/>
              </w:numPr>
              <w:tabs>
                <w:tab w:val="left" w:pos="180"/>
              </w:tabs>
              <w:spacing w:after="120" w:line="276" w:lineRule="auto"/>
              <w:ind w:left="720" w:hanging="389"/>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Produce estimated project costs</w:t>
            </w:r>
          </w:p>
          <w:p>
            <w:pPr>
              <w:tabs>
                <w:tab w:val="left" w:pos="180"/>
              </w:tabs>
              <w:spacing w:after="120" w:line="276" w:lineRule="auto"/>
              <w:ind w:left="67" w:firstLine="0"/>
              <w:jc w:val="center"/>
              <w:rPr>
                <w:rFonts w:cstheme="minorHAnsi"/>
                <w:b/>
                <w:color w:val="D73329"/>
                <w:sz w:val="24"/>
                <w:szCs w:val="24"/>
                <w:lang w:val="en-GB" w:bidi="en-US"/>
              </w:rPr>
            </w:pPr>
            <w:r>
              <w:rPr>
                <w:rFonts w:cstheme="minorHAnsi"/>
                <w:b/>
                <w:color w:val="D73329"/>
                <w:sz w:val="24"/>
                <w:szCs w:val="24"/>
                <w:lang w:val="en-GB" w:bidi="en-US"/>
              </w:rPr>
              <w:t>Read the instructions in this project carefully before proceeding.</w:t>
            </w:r>
          </w:p>
          <w:p>
            <w:pPr>
              <w:tabs>
                <w:tab w:val="left" w:pos="180"/>
              </w:tabs>
              <w:spacing w:after="120" w:line="276" w:lineRule="auto"/>
              <w:ind w:left="67" w:firstLine="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Resources Required for Assessment</w:t>
            </w:r>
          </w:p>
          <w:p>
            <w:pPr>
              <w:tabs>
                <w:tab w:val="left" w:pos="180"/>
              </w:tabs>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To complete this project, you will need access to the following:</w:t>
            </w:r>
          </w:p>
          <w:p>
            <w:pPr>
              <w:pStyle w:val="23"/>
              <w:numPr>
                <w:ilvl w:val="0"/>
                <w:numId w:val="34"/>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workplace that will allow you access to:</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Current construction drawings and specifications of one (1) building that has not yet been built. The building can be either:</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residential building, or</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commercial building.</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Building and construction standards</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The National Construction Code (Volumes 1 to 3)</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Government building and construction regulations</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processes, policies, and procedures regarding the following:</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Removing waste from construction sites</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Choosing appropriate contractors, sub-contractors, and employees for building and construction projects</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 rates for contractors, sub-contractors, and employees for building and construction projects</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On-cost and insurance information for contractors, sub-contractors, and employees</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Compiling costs of building and construction projects</w:t>
            </w:r>
          </w:p>
          <w:p>
            <w:pPr>
              <w:pStyle w:val="23"/>
              <w:numPr>
                <w:ilvl w:val="2"/>
                <w:numId w:val="34"/>
              </w:numPr>
              <w:tabs>
                <w:tab w:val="left" w:pos="180"/>
              </w:tabs>
              <w:spacing w:before="60" w:after="6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Producing estimated project costs</w:t>
            </w:r>
          </w:p>
          <w:p>
            <w:pPr>
              <w:pStyle w:val="23"/>
              <w:numPr>
                <w:ilvl w:val="0"/>
                <w:numId w:val="34"/>
              </w:numPr>
              <w:tabs>
                <w:tab w:val="left" w:pos="180"/>
              </w:tabs>
              <w:spacing w:after="120" w:line="276" w:lineRule="auto"/>
              <w:ind w:left="1298"/>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Calculating technology, online applications, and software to produce building and construction costs</w:t>
            </w:r>
          </w:p>
          <w:p>
            <w:pPr>
              <w:tabs>
                <w:tab w:val="left" w:pos="180"/>
              </w:tabs>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Assessment forms and templates are provided in each task in this Project Assessment. </w:t>
            </w:r>
          </w:p>
        </w:tc>
      </w:tr>
    </w:tbl>
    <w:p>
      <w:r>
        <w:br w:type="page"/>
      </w:r>
    </w:p>
    <w:p>
      <w:pPr>
        <w:pStyle w:val="2"/>
      </w:pPr>
      <w:bookmarkStart w:id="39" w:name="_Toc62132934"/>
      <w:r>
        <w:t>Workplace Assessment</w:t>
      </w:r>
      <w:bookmarkEnd w:id="39"/>
    </w:p>
    <w:p>
      <w:pPr>
        <w:pStyle w:val="3"/>
        <w:tabs>
          <w:tab w:val="left" w:pos="180"/>
        </w:tabs>
      </w:pPr>
      <w:bookmarkStart w:id="40" w:name="_Toc62132935"/>
      <w:bookmarkStart w:id="41" w:name="_Toc31695068"/>
      <w:r>
        <w:t>Overview</w:t>
      </w:r>
      <w:bookmarkEnd w:id="40"/>
      <w:bookmarkEnd w:id="41"/>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7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This assessment is divided into a series of written assessments. To complete this Practical Assignment, you will need to access and review the workplace documents outlined below.</w:t>
            </w:r>
          </w:p>
          <w:p>
            <w:pPr>
              <w:tabs>
                <w:tab w:val="left" w:pos="180"/>
              </w:tabs>
              <w:spacing w:before="300" w:after="120" w:line="276" w:lineRule="auto"/>
              <w:ind w:left="67"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This assessment is divided into nine tasks: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1 – Securing Construction Drawings and Specifications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2 – Identifying Compliance with Regulations, Codes, and Standards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3 – Identifying Other Project Requirements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4 – Identifying Materials, Consumables, and their Costs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5 – Estimating Off-site Production Costs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6 – Estimating Labour Costs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7 – Identifying and Costing Physical Resources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8 – Compiling Project Costs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Task 9 – Producing Project Estimation</w:t>
            </w:r>
          </w:p>
          <w:p>
            <w:pPr>
              <w:tabs>
                <w:tab w:val="left" w:pos="180"/>
              </w:tabs>
              <w:spacing w:after="120" w:line="276" w:lineRule="auto"/>
              <w:ind w:left="68" w:right="102" w:firstLine="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These tasks must be done in the context of a building and construction project which you are currently a part of.</w:t>
            </w:r>
          </w:p>
          <w:p>
            <w:pPr>
              <w:tabs>
                <w:tab w:val="left" w:pos="180"/>
              </w:tabs>
              <w:spacing w:after="120" w:line="276" w:lineRule="auto"/>
              <w:ind w:left="68" w:right="102" w:firstLine="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i/>
                <w:iCs/>
                <w:color w:val="2E75B6" w:themeColor="accent5" w:themeShade="BF"/>
                <w:sz w:val="24"/>
                <w:szCs w:val="24"/>
                <w:lang w:val="en-AU" w:eastAsia="en-AU" w:bidi="en-US"/>
              </w:rPr>
              <w:t>E.g. You are a senior builder, senior manager, or someone who engages with or manages subcontractors in a building and construction project.</w:t>
            </w:r>
          </w:p>
          <w:p>
            <w:pPr>
              <w:tabs>
                <w:tab w:val="left" w:pos="180"/>
              </w:tabs>
              <w:spacing w:after="120" w:line="276" w:lineRule="auto"/>
              <w:ind w:left="68" w:right="102" w:firstLine="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Each task comes with a set of instructions. You are to follow and perform these instructions while being observed by the assessor and/or submit any required documentation.</w:t>
            </w:r>
          </w:p>
          <w:p>
            <w:pPr>
              <w:tabs>
                <w:tab w:val="left" w:pos="180"/>
              </w:tabs>
              <w:spacing w:after="120" w:line="276" w:lineRule="auto"/>
              <w:ind w:left="68" w:right="102" w:firstLine="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Before starting this assessment, your assessor will also discuss with you these tasks as well as instructions and guidance for satisfactorily completing them. They will also organise the resources required for this assessment (listed below).</w:t>
            </w:r>
          </w:p>
          <w:p>
            <w:pPr>
              <w:tabs>
                <w:tab w:val="left" w:pos="180"/>
              </w:tabs>
              <w:spacing w:before="300" w:after="120" w:line="276" w:lineRule="auto"/>
              <w:ind w:left="67"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Complete the tasks within the time allowed</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Establish project requirements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Calculate materials and labour costs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Identify type and cost of physical resources</w:t>
            </w:r>
          </w:p>
          <w:p>
            <w:pPr>
              <w:pStyle w:val="23"/>
              <w:numPr>
                <w:ilvl w:val="0"/>
                <w:numId w:val="35"/>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Produce estimated project costs</w:t>
            </w:r>
          </w:p>
          <w:p>
            <w:pPr>
              <w:tabs>
                <w:tab w:val="left" w:pos="180"/>
              </w:tabs>
              <w:spacing w:before="300" w:after="120" w:line="276" w:lineRule="auto"/>
              <w:ind w:left="67" w:firstLine="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Resources required for assessment</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bookmarkStart w:id="42" w:name="_Hlk47013075"/>
            <w:r>
              <w:rPr>
                <w:rFonts w:cstheme="minorHAnsi"/>
                <w:color w:val="262626" w:themeColor="text1" w:themeTint="D9"/>
                <w:sz w:val="24"/>
                <w:szCs w:val="24"/>
                <w:lang w:val="en-GB" w:bidi="en-US"/>
                <w14:textFill>
                  <w14:solidFill>
                    <w14:schemeClr w14:val="tx1">
                      <w14:lumMod w14:val="85000"/>
                      <w14:lumOff w14:val="15000"/>
                    </w14:schemeClr>
                  </w14:solidFill>
                </w14:textFill>
              </w:rPr>
              <w:t>Current construction drawings and specifications of one (1) building that has not yet been built. The building can be either:</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residential building, or</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commercial building.</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Building and construction standards</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National Construction Code (Volumes 1 to 3)</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Government building and construction regulations</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processes, policies, and procedures regarding the following:</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Removing waste from construction sites</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Choosing appropriate contractors, sub-contractors, and employees for building and construction projects</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 rates for contractors, sub-contractors, and employees for building and construction projects</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On-cost and insurance information for contractors, sub-contractors, and employees</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Compiling costs of building and construction projects</w:t>
            </w:r>
          </w:p>
          <w:p>
            <w:pPr>
              <w:pStyle w:val="23"/>
              <w:numPr>
                <w:ilvl w:val="1"/>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Producing estimated project costs</w:t>
            </w:r>
          </w:p>
          <w:p>
            <w:pPr>
              <w:pStyle w:val="23"/>
              <w:numPr>
                <w:ilvl w:val="0"/>
                <w:numId w:val="35"/>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Calculating technology, online applications, and software to produce building and construction costs</w:t>
            </w:r>
            <w:bookmarkEnd w:id="42"/>
          </w:p>
        </w:tc>
      </w:tr>
    </w:tbl>
    <w:p>
      <w:pPr>
        <w:spacing w:after="120" w:line="276" w:lineRule="auto"/>
        <w:rPr>
          <w:rFonts w:ascii="Arial" w:hAnsi="Arial" w:eastAsiaTheme="majorEastAsia" w:cstheme="majorBidi"/>
          <w:color w:val="262626" w:themeColor="text1" w:themeTint="D9"/>
          <w:sz w:val="24"/>
          <w:szCs w:val="24"/>
          <w:lang w:val="en-AU"/>
          <w14:textFill>
            <w14:solidFill>
              <w14:schemeClr w14:val="tx1">
                <w14:lumMod w14:val="85000"/>
                <w14:lumOff w14:val="15000"/>
              </w14:schemeClr>
            </w14:solidFill>
          </w14:textFill>
        </w:rPr>
      </w:pPr>
      <w:bookmarkStart w:id="43" w:name="_Toc44418403"/>
      <w:r>
        <w:rPr>
          <w:lang w:val="en-AU"/>
        </w:rPr>
        <w:br w:type="page"/>
      </w:r>
    </w:p>
    <w:bookmarkEnd w:id="43"/>
    <w:p>
      <w:pPr>
        <w:pStyle w:val="3"/>
        <w:rPr>
          <w:lang w:val="en-AU"/>
        </w:rPr>
      </w:pPr>
      <w:bookmarkStart w:id="44" w:name="_Toc44418405"/>
      <w:bookmarkStart w:id="45" w:name="_Toc62132936"/>
      <w:r>
        <w:rPr>
          <w:lang w:val="en-AU"/>
        </w:rPr>
        <w:t xml:space="preserve">Task 1 – </w:t>
      </w:r>
      <w:bookmarkEnd w:id="44"/>
      <w:r>
        <w:rPr>
          <w:lang w:val="en-AU"/>
        </w:rPr>
        <w:t>Securing Construction Drawings and Specifications</w:t>
      </w:r>
      <w:bookmarkEnd w:id="45"/>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Before starting any of the tasks in the workplace assessment, you must secure the construction drawings and specifications of one (1) building that has not yet been built:</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of a residential building, </w:t>
            </w:r>
            <w:r>
              <w:rPr>
                <w:rFonts w:cstheme="minorHAnsi"/>
                <w:color w:val="262626" w:themeColor="text1" w:themeTint="D9"/>
                <w:sz w:val="24"/>
                <w:szCs w:val="24"/>
                <w:u w:val="single"/>
                <w14:textFill>
                  <w14:solidFill>
                    <w14:schemeClr w14:val="tx1">
                      <w14:lumMod w14:val="85000"/>
                      <w14:lumOff w14:val="15000"/>
                    </w14:schemeClr>
                  </w14:solidFill>
                </w14:textFill>
              </w:rPr>
              <w:t>or</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One of a commercial building</w:t>
            </w:r>
          </w:p>
          <w:p>
            <w:pPr>
              <w:tabs>
                <w:tab w:val="left" w:pos="180"/>
              </w:tabs>
              <w:spacing w:after="120" w:line="276" w:lineRule="auto"/>
              <w:ind w:left="72" w:right="91" w:firstLine="0"/>
              <w:jc w:val="both"/>
              <w:rPr>
                <w:rFonts w:cstheme="minorHAnsi"/>
                <w:color w:val="262626" w:themeColor="text1" w:themeTint="D9"/>
                <w:sz w:val="24"/>
                <w:szCs w:val="24"/>
                <w:lang w:val="en-AU"/>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one copy of each set of construction drawings and specifications to your assessor.</w:t>
            </w:r>
          </w:p>
        </w:tc>
      </w:tr>
    </w:tbl>
    <w:p>
      <w:pPr>
        <w:spacing w:before="0" w:line="276" w:lineRule="auto"/>
        <w:ind w:left="0" w:firstLine="0"/>
        <w:rPr>
          <w:sz w:val="24"/>
          <w:szCs w:val="24"/>
          <w:lang w:val="en-AU"/>
        </w:rPr>
      </w:pPr>
    </w:p>
    <w:p>
      <w:pPr>
        <w:pStyle w:val="3"/>
        <w:rPr>
          <w:lang w:val="en-AU"/>
        </w:rPr>
      </w:pPr>
      <w:bookmarkStart w:id="46" w:name="_Toc62132937"/>
      <w:r>
        <w:rPr>
          <w:lang w:val="en-AU"/>
        </w:rPr>
        <w:t>Task 2 – Identifying Compliance with Regulations, Codes, and Standards</w:t>
      </w:r>
      <w:bookmarkEnd w:id="46"/>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Government Requirements Identification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requirements that each building complies with and how each building complies with the following requirements: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All the building and construction regulations, including state/territory EPA regulations </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All the performance requirements from the relevant volume of the NCC</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All the relevant standards. These standards may be found in the relevant volume of the NCC</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interpreting relevant building and construction regulations, including state/territory EPA regulations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interpreting performance requirements from the relevant volume of the NCC</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interpreting all the relevant standards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2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a completed </w:t>
            </w:r>
            <w:r>
              <w:rPr>
                <w:rFonts w:cstheme="minorHAnsi"/>
                <w:i/>
                <w:iCs/>
                <w:color w:val="262626" w:themeColor="text1" w:themeTint="D9"/>
                <w:sz w:val="24"/>
                <w:szCs w:val="24"/>
                <w14:textFill>
                  <w14:solidFill>
                    <w14:schemeClr w14:val="tx1">
                      <w14:lumMod w14:val="85000"/>
                      <w14:lumOff w14:val="15000"/>
                    </w14:schemeClr>
                  </w14:solidFill>
                </w14:textFill>
              </w:rPr>
              <w:t>Government</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i/>
                <w:iCs/>
                <w:color w:val="262626" w:themeColor="text1" w:themeTint="D9"/>
                <w:sz w:val="24"/>
                <w:szCs w:val="24"/>
                <w14:textFill>
                  <w14:solidFill>
                    <w14:schemeClr w14:val="tx1">
                      <w14:lumMod w14:val="85000"/>
                      <w14:lumOff w14:val="15000"/>
                    </w14:schemeClr>
                  </w14:solidFill>
                </w14:textFill>
              </w:rPr>
              <w:t>Requirements Identification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tc>
      </w:tr>
    </w:tbl>
    <w:p>
      <w:r>
        <w:br w:type="page"/>
      </w:r>
    </w:p>
    <w:p>
      <w:pPr>
        <w:pStyle w:val="3"/>
        <w:rPr>
          <w:lang w:val="en-AU"/>
        </w:rPr>
      </w:pPr>
      <w:bookmarkStart w:id="47" w:name="_Toc62132938"/>
      <w:r>
        <w:rPr>
          <w:lang w:val="en-AU"/>
        </w:rPr>
        <w:t>Task 3 – Identifying Other Project Requirements</w:t>
      </w:r>
      <w:bookmarkEnd w:id="47"/>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Additional</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b/>
                <w:bCs/>
                <w:color w:val="262626" w:themeColor="text1" w:themeTint="D9"/>
                <w:sz w:val="24"/>
                <w:szCs w:val="24"/>
                <w14:textFill>
                  <w14:solidFill>
                    <w14:schemeClr w14:val="tx1">
                      <w14:lumMod w14:val="85000"/>
                      <w14:lumOff w14:val="15000"/>
                    </w14:schemeClr>
                  </w14:solidFill>
                </w14:textFill>
              </w:rPr>
              <w:t>Project Details Identification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information: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site features, type of building, method of construction, and specified building materials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Site facility requirements, communication requirements, temporary boundary fencing requirements, and workplace safety requirements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Waste removal requirements, waste removal procedures, and waste management site fees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Additional project-specific statutory costs, approval costs, and compliance costs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building site features, type of building, method of construction, and specified building materials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site facility requirements, communication requirements, temporary boundary fencing requirements, and workplace safety requirements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waste removal requirements, waste removal procedures, and water management site fees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additional project-specific statutory costs, approval costs, and compliance costs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3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a completed </w:t>
            </w:r>
            <w:r>
              <w:rPr>
                <w:rFonts w:cstheme="minorHAnsi"/>
                <w:i/>
                <w:iCs/>
                <w:color w:val="262626" w:themeColor="text1" w:themeTint="D9"/>
                <w:sz w:val="24"/>
                <w:szCs w:val="24"/>
                <w14:textFill>
                  <w14:solidFill>
                    <w14:schemeClr w14:val="tx1">
                      <w14:lumMod w14:val="85000"/>
                      <w14:lumOff w14:val="15000"/>
                    </w14:schemeClr>
                  </w14:solidFill>
                </w14:textFill>
              </w:rPr>
              <w:t>Additional Project Details Identification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tc>
      </w:tr>
    </w:tbl>
    <w:p>
      <w:r>
        <w:br w:type="page"/>
      </w:r>
    </w:p>
    <w:p>
      <w:pPr>
        <w:pStyle w:val="3"/>
        <w:rPr>
          <w:lang w:val="en-AU"/>
        </w:rPr>
      </w:pPr>
      <w:bookmarkStart w:id="48" w:name="_Toc62132939"/>
      <w:r>
        <w:rPr>
          <w:lang w:val="en-AU"/>
        </w:rPr>
        <w:t>Task 4 – Identifying Materials, Consumables, and their Costs</w:t>
      </w:r>
      <w:bookmarkEnd w:id="48"/>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Materials and Consumables Cost Identification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information: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Materials and consumables to be used in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Quantities of the materials and consumables based on the construction drawings and specifications.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Prices of the materials and consumables</w:t>
            </w:r>
          </w:p>
          <w:p>
            <w:pPr>
              <w:pStyle w:val="23"/>
              <w:tabs>
                <w:tab w:val="left" w:pos="180"/>
              </w:tabs>
              <w:spacing w:after="120" w:line="276" w:lineRule="auto"/>
              <w:ind w:left="795"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prices of the materials and consumables must come from the suppliers. You must obtain a list of the prices of the materials and consumables that can be submitted along with the requirements of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materials and consumables to be used in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quantities of the materials and consumable based on the construction drawings and specifications.</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Obtaining the prices of materials and consumables from suppliers.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4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(1) completed </w:t>
            </w:r>
            <w:r>
              <w:rPr>
                <w:rFonts w:cstheme="minorHAnsi"/>
                <w:i/>
                <w:iCs/>
                <w:color w:val="262626" w:themeColor="text1" w:themeTint="D9"/>
                <w:sz w:val="24"/>
                <w:szCs w:val="24"/>
                <w14:textFill>
                  <w14:solidFill>
                    <w14:schemeClr w14:val="tx1">
                      <w14:lumMod w14:val="85000"/>
                      <w14:lumOff w14:val="15000"/>
                    </w14:schemeClr>
                  </w14:solidFill>
                </w14:textFill>
              </w:rPr>
              <w:t>Materials and Consumables Cost Identification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list of prices of materials and consumables from suppliers.</w:t>
            </w:r>
          </w:p>
        </w:tc>
      </w:tr>
    </w:tbl>
    <w:p>
      <w:r>
        <w:br w:type="page"/>
      </w:r>
    </w:p>
    <w:p>
      <w:pPr>
        <w:pStyle w:val="3"/>
        <w:rPr>
          <w:lang w:val="en-AU"/>
        </w:rPr>
      </w:pPr>
      <w:bookmarkStart w:id="49" w:name="_Toc62132940"/>
      <w:r>
        <w:rPr>
          <w:lang w:val="en-AU"/>
        </w:rPr>
        <w:t>Task 5 – Estimating Off-site Production Costs</w:t>
      </w:r>
      <w:bookmarkEnd w:id="49"/>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Off-site Production Cost Estimation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information: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Components in the construction of the building to be produced off-site</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associated with the off-site production of the identified components</w:t>
            </w:r>
          </w:p>
          <w:p>
            <w:pPr>
              <w:pStyle w:val="23"/>
              <w:tabs>
                <w:tab w:val="left" w:pos="180"/>
              </w:tabs>
              <w:spacing w:after="120" w:line="276" w:lineRule="auto"/>
              <w:ind w:left="795"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must include the delivery of the components to the construction site. Estimates must come from the manufacturer and must be submitted along with the other requirements in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components in the construction of the building to be produced off-site.</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costs associated with the off-site production of the identified components, including delivery of the components to the construction site.</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5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(1) completed </w:t>
            </w:r>
            <w:r>
              <w:rPr>
                <w:rFonts w:cstheme="minorHAnsi"/>
                <w:i/>
                <w:iCs/>
                <w:color w:val="262626" w:themeColor="text1" w:themeTint="D9"/>
                <w:sz w:val="24"/>
                <w:szCs w:val="24"/>
                <w14:textFill>
                  <w14:solidFill>
                    <w14:schemeClr w14:val="tx1">
                      <w14:lumMod w14:val="85000"/>
                      <w14:lumOff w14:val="15000"/>
                    </w14:schemeClr>
                  </w14:solidFill>
                </w14:textFill>
              </w:rPr>
              <w:t>Off-site Production Cost Estimation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Off-site production estimate from manufacturers.</w:t>
            </w:r>
          </w:p>
        </w:tc>
      </w:tr>
    </w:tbl>
    <w:p>
      <w:r>
        <w:br w:type="page"/>
      </w:r>
    </w:p>
    <w:p>
      <w:pPr>
        <w:pStyle w:val="3"/>
        <w:rPr>
          <w:lang w:val="en-AU"/>
        </w:rPr>
      </w:pPr>
      <w:bookmarkStart w:id="50" w:name="_Toc62132941"/>
      <w:r>
        <w:rPr>
          <w:lang w:val="en-AU"/>
        </w:rPr>
        <w:t>Task 6 – Estimating Labour Costs</w:t>
      </w:r>
      <w:bookmarkEnd w:id="50"/>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Labour Cost Estimation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information: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organisation’s policy in hiring appropriate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number of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estimated number of labour hours needed to complete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work rates of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labour cost involved in the construction of the building, including on-costs and worker insurance costs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your organisation’s policy in hiring appropriate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appropriate number of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Estimating number of labour hours needed to complete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work rates of contractors, sub-contractors, and employees needed for the construction of the building.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Calculating labour costs involved in the construction of the building, including on-costs and worker insurance costs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6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(1) completed </w:t>
            </w:r>
            <w:r>
              <w:rPr>
                <w:rFonts w:cstheme="minorHAnsi"/>
                <w:i/>
                <w:iCs/>
                <w:color w:val="262626" w:themeColor="text1" w:themeTint="D9"/>
                <w:sz w:val="24"/>
                <w:szCs w:val="24"/>
                <w14:textFill>
                  <w14:solidFill>
                    <w14:schemeClr w14:val="tx1">
                      <w14:lumMod w14:val="85000"/>
                      <w14:lumOff w14:val="15000"/>
                    </w14:schemeClr>
                  </w14:solidFill>
                </w14:textFill>
              </w:rPr>
              <w:t>Labour Cost Estimation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Workplace document that includes: </w:t>
            </w:r>
          </w:p>
          <w:p>
            <w:pPr>
              <w:pStyle w:val="23"/>
              <w:numPr>
                <w:ilvl w:val="1"/>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following regarding the hiring of appropriate contractors, sub-contractors, and employees needed for the construction of the building:</w:t>
            </w:r>
          </w:p>
          <w:p>
            <w:pPr>
              <w:pStyle w:val="23"/>
              <w:numPr>
                <w:ilvl w:val="2"/>
                <w:numId w:val="36"/>
              </w:numPr>
              <w:tabs>
                <w:tab w:val="left" w:pos="180"/>
              </w:tabs>
              <w:spacing w:after="120" w:line="276" w:lineRule="auto"/>
              <w:ind w:left="2232"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Organisational scope</w:t>
            </w:r>
          </w:p>
          <w:p>
            <w:pPr>
              <w:pStyle w:val="23"/>
              <w:numPr>
                <w:ilvl w:val="2"/>
                <w:numId w:val="36"/>
              </w:numPr>
              <w:tabs>
                <w:tab w:val="left" w:pos="180"/>
              </w:tabs>
              <w:spacing w:after="120" w:line="276" w:lineRule="auto"/>
              <w:ind w:left="2232"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Organisational processes</w:t>
            </w:r>
          </w:p>
          <w:p>
            <w:pPr>
              <w:pStyle w:val="23"/>
              <w:numPr>
                <w:ilvl w:val="2"/>
                <w:numId w:val="36"/>
              </w:numPr>
              <w:tabs>
                <w:tab w:val="left" w:pos="180"/>
              </w:tabs>
              <w:spacing w:after="120" w:line="276" w:lineRule="auto"/>
              <w:ind w:left="2232"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Organisational requirements</w:t>
            </w:r>
          </w:p>
          <w:p>
            <w:pPr>
              <w:pStyle w:val="23"/>
              <w:numPr>
                <w:ilvl w:val="1"/>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rates for contractors, sub-contractors, and employees</w:t>
            </w:r>
          </w:p>
          <w:p>
            <w:pPr>
              <w:pStyle w:val="23"/>
              <w:numPr>
                <w:ilvl w:val="1"/>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On-cost and insurance information for contractors, sub-contractors, and employees</w:t>
            </w:r>
          </w:p>
        </w:tc>
      </w:tr>
    </w:tbl>
    <w:p>
      <w:pPr>
        <w:spacing w:before="0" w:line="276" w:lineRule="auto"/>
        <w:ind w:left="0" w:firstLine="0"/>
        <w:rPr>
          <w:sz w:val="24"/>
          <w:szCs w:val="24"/>
          <w:lang w:val="en-AU"/>
        </w:rPr>
      </w:pPr>
    </w:p>
    <w:p>
      <w:pPr>
        <w:spacing w:after="120" w:line="276" w:lineRule="auto"/>
        <w:ind w:left="0" w:firstLine="0"/>
      </w:pPr>
      <w:r>
        <w:br w:type="page"/>
      </w:r>
    </w:p>
    <w:p>
      <w:pPr>
        <w:pStyle w:val="3"/>
        <w:rPr>
          <w:lang w:val="en-AU"/>
        </w:rPr>
      </w:pPr>
      <w:bookmarkStart w:id="51" w:name="_Toc62132942"/>
      <w:r>
        <w:rPr>
          <w:lang w:val="en-AU"/>
        </w:rPr>
        <w:t>Task 7 – Identifying and Costing Physical Resources</w:t>
      </w:r>
      <w:bookmarkEnd w:id="51"/>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drawings and specifications you have secured from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then using the </w:t>
            </w:r>
            <w:r>
              <w:rPr>
                <w:rFonts w:cstheme="minorHAnsi"/>
                <w:b/>
                <w:bCs/>
                <w:color w:val="262626" w:themeColor="text1" w:themeTint="D9"/>
                <w:sz w:val="24"/>
                <w:szCs w:val="24"/>
                <w14:textFill>
                  <w14:solidFill>
                    <w14:schemeClr w14:val="tx1">
                      <w14:lumMod w14:val="85000"/>
                      <w14:lumOff w14:val="15000"/>
                    </w14:schemeClr>
                  </w14:solidFill>
                </w14:textFill>
              </w:rPr>
              <w:t>Physical Resources Costing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record the following information: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physical resources required for the project</w:t>
            </w:r>
          </w:p>
          <w:p>
            <w:pPr>
              <w:pStyle w:val="23"/>
              <w:tabs>
                <w:tab w:val="left" w:pos="180"/>
              </w:tabs>
              <w:spacing w:after="120" w:line="276" w:lineRule="auto"/>
              <w:ind w:left="795"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physical resources must include equipment, machinery, and other plant for hire.</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limitations, conditions, operational costs, and timeframes of physical resources to be hired</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prices of hiring said physical resources, which must include the transport of the physical resources to the construction site</w:t>
            </w:r>
          </w:p>
          <w:p>
            <w:pPr>
              <w:pStyle w:val="23"/>
              <w:tabs>
                <w:tab w:val="left" w:pos="180"/>
              </w:tabs>
              <w:spacing w:after="120" w:line="276" w:lineRule="auto"/>
              <w:ind w:left="795"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prices must come from the supplier of the physical resources.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physical resources required for the project.</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limitations, conditions, operational costs, and timeframes of physical resources to be hired.</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prices of hiring said physical resources from the supplier, which must include the transport of physical resources to the construction site.</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7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(1) completed </w:t>
            </w:r>
            <w:r>
              <w:rPr>
                <w:rFonts w:cstheme="minorHAnsi"/>
                <w:i/>
                <w:iCs/>
                <w:color w:val="262626" w:themeColor="text1" w:themeTint="D9"/>
                <w:sz w:val="24"/>
                <w:szCs w:val="24"/>
                <w14:textFill>
                  <w14:solidFill>
                    <w14:schemeClr w14:val="tx1">
                      <w14:lumMod w14:val="85000"/>
                      <w14:lumOff w14:val="15000"/>
                    </w14:schemeClr>
                  </w14:solidFill>
                </w14:textFill>
              </w:rPr>
              <w:t>Physical Resources Costing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p>
            <w:pPr>
              <w:pStyle w:val="23"/>
              <w:numPr>
                <w:ilvl w:val="0"/>
                <w:numId w:val="36"/>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Prices of hiring physical resources from the suppliers of the physical resources.</w:t>
            </w:r>
          </w:p>
        </w:tc>
      </w:tr>
    </w:tbl>
    <w:p>
      <w:pPr>
        <w:spacing w:before="0" w:line="276" w:lineRule="auto"/>
        <w:ind w:left="0" w:firstLine="0"/>
        <w:rPr>
          <w:sz w:val="24"/>
          <w:szCs w:val="24"/>
          <w:lang w:val="en-AU"/>
        </w:rPr>
      </w:pPr>
    </w:p>
    <w:p>
      <w:r>
        <w:br w:type="page"/>
      </w:r>
    </w:p>
    <w:p>
      <w:pPr>
        <w:pStyle w:val="3"/>
        <w:rPr>
          <w:lang w:val="en-AU"/>
        </w:rPr>
      </w:pPr>
      <w:bookmarkStart w:id="52" w:name="_Toc62132943"/>
      <w:r>
        <w:rPr>
          <w:lang w:val="en-AU"/>
        </w:rPr>
        <w:t>Task 8 – Compiling Project Costs</w:t>
      </w:r>
      <w:bookmarkEnd w:id="52"/>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to </w:t>
            </w:r>
            <w:r>
              <w:rPr>
                <w:rFonts w:cstheme="minorHAnsi"/>
                <w:i/>
                <w:iCs/>
                <w:color w:val="262626" w:themeColor="text1" w:themeTint="D9"/>
                <w:sz w:val="24"/>
                <w:szCs w:val="24"/>
                <w14:textFill>
                  <w14:solidFill>
                    <w14:schemeClr w14:val="tx1">
                      <w14:lumMod w14:val="85000"/>
                      <w14:lumOff w14:val="15000"/>
                    </w14:schemeClr>
                  </w14:solidFill>
                </w14:textFill>
              </w:rPr>
              <w:t>Task 7</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your organisation’s procedures in compiling the following:</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of materials, consumables, and off-site production</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Labour costs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of physical resources</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reviewing your organisation’s procedures, complete the </w:t>
            </w:r>
            <w:r>
              <w:rPr>
                <w:rFonts w:cstheme="minorHAnsi"/>
                <w:b/>
                <w:bCs/>
                <w:color w:val="262626" w:themeColor="text1" w:themeTint="D9"/>
                <w:sz w:val="24"/>
                <w:szCs w:val="24"/>
                <w14:textFill>
                  <w14:solidFill>
                    <w14:schemeClr w14:val="tx1">
                      <w14:lumMod w14:val="85000"/>
                      <w14:lumOff w14:val="15000"/>
                    </w14:schemeClr>
                  </w14:solidFill>
                </w14:textFill>
              </w:rPr>
              <w:t>Compilation Procedure Identification Form</w:t>
            </w:r>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each of the completed assessment templates from </w:t>
            </w:r>
            <w:r>
              <w:rPr>
                <w:rFonts w:cstheme="minorHAnsi"/>
                <w:i/>
                <w:iCs/>
                <w:color w:val="262626" w:themeColor="text1" w:themeTint="D9"/>
                <w:sz w:val="24"/>
                <w:szCs w:val="24"/>
                <w14:textFill>
                  <w14:solidFill>
                    <w14:schemeClr w14:val="tx1">
                      <w14:lumMod w14:val="85000"/>
                      <w14:lumOff w14:val="15000"/>
                    </w14:schemeClr>
                  </w14:solidFill>
                </w14:textFill>
              </w:rPr>
              <w:t xml:space="preserve">Task 1 </w:t>
            </w:r>
            <w:r>
              <w:rPr>
                <w:rFonts w:cstheme="minorHAnsi"/>
                <w:color w:val="262626" w:themeColor="text1" w:themeTint="D9"/>
                <w:sz w:val="24"/>
                <w:szCs w:val="24"/>
                <w14:textFill>
                  <w14:solidFill>
                    <w14:schemeClr w14:val="tx1">
                      <w14:lumMod w14:val="85000"/>
                      <w14:lumOff w14:val="15000"/>
                    </w14:schemeClr>
                  </w14:solidFill>
                </w14:textFill>
              </w:rPr>
              <w:t xml:space="preserve">to </w:t>
            </w:r>
            <w:r>
              <w:rPr>
                <w:rFonts w:cstheme="minorHAnsi"/>
                <w:i/>
                <w:iCs/>
                <w:color w:val="262626" w:themeColor="text1" w:themeTint="D9"/>
                <w:sz w:val="24"/>
                <w:szCs w:val="24"/>
                <w14:textFill>
                  <w14:solidFill>
                    <w14:schemeClr w14:val="tx1">
                      <w14:lumMod w14:val="85000"/>
                      <w14:lumOff w14:val="15000"/>
                    </w14:schemeClr>
                  </w14:solidFill>
                </w14:textFill>
              </w:rPr>
              <w:t>Task 7</w:t>
            </w:r>
            <w:r>
              <w:rPr>
                <w:rFonts w:cstheme="minorHAnsi"/>
                <w:color w:val="262626" w:themeColor="text1" w:themeTint="D9"/>
                <w:sz w:val="24"/>
                <w:szCs w:val="24"/>
                <w14:textFill>
                  <w14:solidFill>
                    <w14:schemeClr w14:val="tx1">
                      <w14:lumMod w14:val="85000"/>
                      <w14:lumOff w14:val="15000"/>
                    </w14:schemeClr>
                  </w14:solidFill>
                </w14:textFill>
              </w:rPr>
              <w:t>, then produce the following documents according to your organisation’s procedures: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 of costs of materials, consumables, and off-site production</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 of labour costs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 of costs of physical resources</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compilations must follow the procedures required by your organisation.</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Compiling costs of materials, consumables, and off-site production</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Compiling labour costs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Compiling costs of physical resources</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8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(1) completed </w:t>
            </w:r>
            <w:r>
              <w:rPr>
                <w:rFonts w:cstheme="minorHAnsi"/>
                <w:i/>
                <w:iCs/>
                <w:color w:val="262626" w:themeColor="text1" w:themeTint="D9"/>
                <w:sz w:val="24"/>
                <w:szCs w:val="24"/>
                <w14:textFill>
                  <w14:solidFill>
                    <w14:schemeClr w14:val="tx1">
                      <w14:lumMod w14:val="85000"/>
                      <w14:lumOff w14:val="15000"/>
                    </w14:schemeClr>
                  </w14:solidFill>
                </w14:textFill>
              </w:rPr>
              <w:t>Compilation Procedure Identification Form</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Compilations of costs of materials, consumables, and off-site production for the type of building project selected (i.e. residential or commercial).</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Compilations of labour costs for the type of building.</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Compilations of costs of physical resources.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Workplace document that includes the procedure for compiling the following:</w:t>
            </w:r>
          </w:p>
          <w:p>
            <w:pPr>
              <w:pStyle w:val="23"/>
              <w:numPr>
                <w:ilvl w:val="1"/>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of materials, consumables, and off-site production</w:t>
            </w:r>
          </w:p>
          <w:p>
            <w:pPr>
              <w:pStyle w:val="23"/>
              <w:numPr>
                <w:ilvl w:val="1"/>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Labour costs</w:t>
            </w:r>
          </w:p>
          <w:p>
            <w:pPr>
              <w:pStyle w:val="23"/>
              <w:numPr>
                <w:ilvl w:val="1"/>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Costs of physical resources</w:t>
            </w:r>
          </w:p>
        </w:tc>
      </w:tr>
    </w:tbl>
    <w:p>
      <w:r>
        <w:br w:type="page"/>
      </w:r>
    </w:p>
    <w:p>
      <w:pPr>
        <w:pStyle w:val="3"/>
        <w:rPr>
          <w:lang w:val="en-AU"/>
        </w:rPr>
      </w:pPr>
      <w:bookmarkStart w:id="53" w:name="_Toc62132944"/>
      <w:r>
        <w:rPr>
          <w:lang w:val="en-AU"/>
        </w:rPr>
        <w:t>Task 9 – Producing Project Estimates</w:t>
      </w:r>
      <w:bookmarkEnd w:id="53"/>
    </w:p>
    <w:tbl>
      <w:tblPr>
        <w:tblStyle w:val="17"/>
        <w:tblW w:w="518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58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54" w:name="_Hlk118444705"/>
            <w:r>
              <w:rPr>
                <w:rFonts w:cstheme="minorHAnsi"/>
                <w:color w:val="262626" w:themeColor="text1" w:themeTint="D9"/>
                <w:sz w:val="24"/>
                <w:szCs w:val="24"/>
                <w14:textFill>
                  <w14:solidFill>
                    <w14:schemeClr w14:val="tx1">
                      <w14:lumMod w14:val="85000"/>
                      <w14:lumOff w14:val="15000"/>
                    </w14:schemeClr>
                  </w14:solidFill>
                </w14:textFill>
              </w:rPr>
              <w:t xml:space="preserve">You must complete </w:t>
            </w:r>
            <w:r>
              <w:rPr>
                <w:rFonts w:cstheme="minorHAnsi"/>
                <w:i/>
                <w:iCs/>
                <w:color w:val="262626" w:themeColor="text1" w:themeTint="D9"/>
                <w:sz w:val="24"/>
                <w:szCs w:val="24"/>
                <w14:textFill>
                  <w14:solidFill>
                    <w14:schemeClr w14:val="tx1">
                      <w14:lumMod w14:val="85000"/>
                      <w14:lumOff w14:val="15000"/>
                    </w14:schemeClr>
                  </w14:solidFill>
                </w14:textFill>
              </w:rPr>
              <w:t>Task 1</w:t>
            </w:r>
            <w:r>
              <w:rPr>
                <w:rFonts w:cstheme="minorHAnsi"/>
                <w:color w:val="262626" w:themeColor="text1" w:themeTint="D9"/>
                <w:sz w:val="24"/>
                <w:szCs w:val="24"/>
                <w14:textFill>
                  <w14:solidFill>
                    <w14:schemeClr w14:val="tx1">
                      <w14:lumMod w14:val="85000"/>
                      <w14:lumOff w14:val="15000"/>
                    </w14:schemeClr>
                  </w14:solidFill>
                </w14:textFill>
              </w:rPr>
              <w:t xml:space="preserve"> to </w:t>
            </w:r>
            <w:r>
              <w:rPr>
                <w:rFonts w:cstheme="minorHAnsi"/>
                <w:i/>
                <w:iCs/>
                <w:color w:val="262626" w:themeColor="text1" w:themeTint="D9"/>
                <w:sz w:val="24"/>
                <w:szCs w:val="24"/>
                <w14:textFill>
                  <w14:solidFill>
                    <w14:schemeClr w14:val="tx1">
                      <w14:lumMod w14:val="85000"/>
                      <w14:lumOff w14:val="15000"/>
                    </w14:schemeClr>
                  </w14:solidFill>
                </w14:textFill>
              </w:rPr>
              <w:t>Task 8</w:t>
            </w:r>
            <w:r>
              <w:rPr>
                <w:rFonts w:cstheme="minorHAnsi"/>
                <w:color w:val="262626" w:themeColor="text1" w:themeTint="D9"/>
                <w:sz w:val="24"/>
                <w:szCs w:val="24"/>
                <w14:textFill>
                  <w14:solidFill>
                    <w14:schemeClr w14:val="tx1">
                      <w14:lumMod w14:val="85000"/>
                      <w14:lumOff w14:val="15000"/>
                    </w14:schemeClr>
                  </w14:solidFill>
                </w14:textFill>
              </w:rPr>
              <w:t xml:space="preserve"> before proceeding with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your completed assessment templates from </w:t>
            </w:r>
            <w:r>
              <w:rPr>
                <w:rFonts w:cstheme="minorHAnsi"/>
                <w:i/>
                <w:iCs/>
                <w:color w:val="262626" w:themeColor="text1" w:themeTint="D9"/>
                <w:sz w:val="24"/>
                <w:szCs w:val="24"/>
                <w14:textFill>
                  <w14:solidFill>
                    <w14:schemeClr w14:val="tx1">
                      <w14:lumMod w14:val="85000"/>
                      <w14:lumOff w14:val="15000"/>
                    </w14:schemeClr>
                  </w14:solidFill>
                </w14:textFill>
              </w:rPr>
              <w:t>Task 5</w:t>
            </w:r>
            <w:r>
              <w:rPr>
                <w:rFonts w:cstheme="minorHAnsi"/>
                <w:color w:val="262626" w:themeColor="text1" w:themeTint="D9"/>
                <w:sz w:val="24"/>
                <w:szCs w:val="24"/>
                <w14:textFill>
                  <w14:solidFill>
                    <w14:schemeClr w14:val="tx1">
                      <w14:lumMod w14:val="85000"/>
                      <w14:lumOff w14:val="15000"/>
                    </w14:schemeClr>
                  </w14:solidFill>
                </w14:textFill>
              </w:rPr>
              <w:t xml:space="preserve"> and </w:t>
            </w:r>
            <w:r>
              <w:rPr>
                <w:rFonts w:cstheme="minorHAnsi"/>
                <w:i/>
                <w:iCs/>
                <w:color w:val="262626" w:themeColor="text1" w:themeTint="D9"/>
                <w:sz w:val="24"/>
                <w:szCs w:val="24"/>
                <w14:textFill>
                  <w14:solidFill>
                    <w14:schemeClr w14:val="tx1">
                      <w14:lumMod w14:val="85000"/>
                      <w14:lumOff w14:val="15000"/>
                    </w14:schemeClr>
                  </w14:solidFill>
                </w14:textFill>
              </w:rPr>
              <w:t xml:space="preserve">Task 6 </w:t>
            </w:r>
            <w:r>
              <w:rPr>
                <w:rFonts w:cstheme="minorHAnsi"/>
                <w:color w:val="262626" w:themeColor="text1" w:themeTint="D9"/>
                <w:sz w:val="24"/>
                <w:szCs w:val="24"/>
                <w14:textFill>
                  <w14:solidFill>
                    <w14:schemeClr w14:val="tx1">
                      <w14:lumMod w14:val="85000"/>
                      <w14:lumOff w14:val="15000"/>
                    </w14:schemeClr>
                  </w14:solidFill>
                </w14:textFill>
              </w:rPr>
              <w:t>and recall how you came up with the estimates by:</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risks involved in making estimates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ways to mitigate each risk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Document your answers in the </w:t>
            </w:r>
            <w:r>
              <w:rPr>
                <w:rFonts w:cstheme="minorHAnsi"/>
                <w:b/>
                <w:bCs/>
                <w:color w:val="262626" w:themeColor="text1" w:themeTint="D9"/>
                <w:sz w:val="24"/>
                <w:szCs w:val="24"/>
                <w14:textFill>
                  <w14:solidFill>
                    <w14:schemeClr w14:val="tx1">
                      <w14:lumMod w14:val="85000"/>
                      <w14:lumOff w14:val="15000"/>
                    </w14:schemeClr>
                  </w14:solidFill>
                </w14:textFill>
              </w:rPr>
              <w:t>Project Estimation Detail Form</w:t>
            </w:r>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identifying the risks and how you mitigated each risk, access and review your organisation’s workplace document that includes the overhead costs, then using your organisation’s estimation software, calculate the following:</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Overhead recovery rate of the project (i.e. construction for either type of building) based on the costs identified from the previous tasks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Overhead margins of the project</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Take a screenshot of the software showing the overhead recovery rate and overhead margins of each project and include them in the </w:t>
            </w:r>
            <w:r>
              <w:rPr>
                <w:rFonts w:cstheme="minorHAnsi"/>
                <w:i/>
                <w:iCs/>
                <w:color w:val="262626" w:themeColor="text1" w:themeTint="D9"/>
                <w:sz w:val="24"/>
                <w:szCs w:val="24"/>
                <w14:textFill>
                  <w14:solidFill>
                    <w14:schemeClr w14:val="tx1">
                      <w14:lumMod w14:val="85000"/>
                      <w14:lumOff w14:val="15000"/>
                    </w14:schemeClr>
                  </w14:solidFill>
                </w14:textFill>
              </w:rPr>
              <w:t>Project Estimation Detail Form</w:t>
            </w:r>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calculating the overhead recovery rate and overhead margins of each project, use the same estimation software to produce estimated project cost that can be included in a tender or bill. You must use your organisation’s estimation software to produce a prototype of each project’s estimated costs that may be included in a tender or a bill. Take a screenshot of the prototype and include the screenshot in the </w:t>
            </w:r>
            <w:r>
              <w:rPr>
                <w:rFonts w:cstheme="minorHAnsi"/>
                <w:i/>
                <w:iCs/>
                <w:color w:val="262626" w:themeColor="text1" w:themeTint="D9"/>
                <w:sz w:val="24"/>
                <w:szCs w:val="24"/>
                <w14:textFill>
                  <w14:solidFill>
                    <w14:schemeClr w14:val="tx1">
                      <w14:lumMod w14:val="85000"/>
                      <w14:lumOff w14:val="15000"/>
                    </w14:schemeClr>
                  </w14:solidFill>
                </w14:textFill>
              </w:rPr>
              <w:t>Project Estimation Detail Form</w:t>
            </w:r>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 your practical skills in:</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risks while estimating costs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ways to mitigate risks identified while estimating costs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Using construction estimation software to calculate for overhead recovery rate</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Using construction estimation software to calculate for overhead margins</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Using construction estimation software to produce a project’s estimated cost that can be included in a tender or a bill</w:t>
            </w:r>
          </w:p>
          <w:p>
            <w:pPr>
              <w:pStyle w:val="23"/>
              <w:numPr>
                <w:ilvl w:val="0"/>
                <w:numId w:val="36"/>
              </w:numPr>
              <w:tabs>
                <w:tab w:val="left" w:pos="180"/>
              </w:tabs>
              <w:spacing w:before="60" w:after="6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software program used to produce the overhead recovery rate, the overhead margins, and the estimated cost of the project.</w:t>
            </w:r>
          </w:p>
          <w:p>
            <w:pPr>
              <w:tabs>
                <w:tab w:val="left" w:pos="180"/>
              </w:tabs>
              <w:spacing w:after="120" w:line="276" w:lineRule="auto"/>
              <w:ind w:left="72" w:right="91"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9 – Assessor’s Checklist</w:t>
            </w:r>
            <w:r>
              <w:rPr>
                <w:rFonts w:cstheme="minorHAnsi"/>
                <w:b/>
                <w:bCs/>
                <w:i/>
                <w:i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outlines all the practical skills you need to demonstrate while completing this task.</w:t>
            </w:r>
          </w:p>
          <w:p>
            <w:pPr>
              <w:tabs>
                <w:tab w:val="left" w:pos="180"/>
              </w:tabs>
              <w:spacing w:after="120" w:line="276" w:lineRule="auto"/>
              <w:ind w:left="7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one (1) completed </w:t>
            </w:r>
            <w:r>
              <w:rPr>
                <w:rFonts w:cstheme="minorHAnsi"/>
                <w:i/>
                <w:iCs/>
                <w:color w:val="262626" w:themeColor="text1" w:themeTint="D9"/>
                <w:sz w:val="24"/>
                <w:szCs w:val="24"/>
                <w14:textFill>
                  <w14:solidFill>
                    <w14:schemeClr w14:val="tx1">
                      <w14:lumMod w14:val="85000"/>
                      <w14:lumOff w14:val="15000"/>
                    </w14:schemeClr>
                  </w14:solidFill>
                </w14:textFill>
              </w:rPr>
              <w:t>Project Estimation Detail Forms</w:t>
            </w:r>
            <w:r>
              <w:rPr>
                <w:rFonts w:cstheme="minorHAnsi"/>
                <w:color w:val="262626" w:themeColor="text1" w:themeTint="D9"/>
                <w:sz w:val="24"/>
                <w:szCs w:val="24"/>
                <w14:textFill>
                  <w14:solidFill>
                    <w14:schemeClr w14:val="tx1">
                      <w14:lumMod w14:val="85000"/>
                      <w14:lumOff w14:val="15000"/>
                    </w14:schemeClr>
                  </w14:solidFill>
                </w14:textFill>
              </w:rPr>
              <w:t>, for either a residential or commercial building project) to your assessor.</w:t>
            </w:r>
            <w:bookmarkEnd w:id="54"/>
          </w:p>
        </w:tc>
      </w:tr>
    </w:tbl>
    <w:p>
      <w:r>
        <w:br w:type="page"/>
      </w:r>
    </w:p>
    <w:p>
      <w:pPr>
        <w:pStyle w:val="2"/>
      </w:pPr>
      <w:bookmarkStart w:id="55" w:name="_Toc62132945"/>
      <w:r>
        <w:t>Assessment Workbook Checklist</w:t>
      </w:r>
      <w:bookmarkEnd w:id="55"/>
      <w:r>
        <w:t xml:space="preserve"> </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1" w:firstLine="0"/>
              <w:jc w:val="center"/>
              <w:rPr>
                <w:rFonts w:cstheme="minorHAnsi"/>
                <w:b/>
                <w:bCs/>
                <w:color w:val="262626" w:themeColor="text1" w:themeTint="D9"/>
                <w:sz w:val="24"/>
                <w:lang w:val="en-GB" w:bidi="en-US"/>
                <w14:textFill>
                  <w14:solidFill>
                    <w14:schemeClr w14:val="tx1">
                      <w14:lumMod w14:val="85000"/>
                      <w14:lumOff w14:val="15000"/>
                    </w14:schemeClr>
                  </w14:solidFill>
                </w14:textFill>
              </w:rPr>
            </w:pPr>
            <w:r>
              <w:rPr>
                <w:rFonts w:cstheme="minorHAnsi"/>
                <w:b/>
                <w:bCs/>
                <w:color w:val="262626" w:themeColor="text1" w:themeTint="D9"/>
                <w:sz w:val="24"/>
                <w:lang w:val="en-GB" w:bidi="en-US"/>
                <w14:textFill>
                  <w14:solidFill>
                    <w14:schemeClr w14:val="tx1">
                      <w14:lumMod w14:val="85000"/>
                      <w14:lumOff w14:val="15000"/>
                    </w14:schemeClr>
                  </w14:solidFill>
                </w14:textFill>
              </w:rPr>
              <w:t>TO THE CANDIDATE</w:t>
            </w:r>
          </w:p>
          <w:p>
            <w:pPr>
              <w:tabs>
                <w:tab w:val="left" w:pos="180"/>
              </w:tabs>
              <w:spacing w:after="120" w:line="276" w:lineRule="auto"/>
              <w:ind w:left="71"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When you have completed this assessment workbook, review your work, and ensure that:</w:t>
            </w:r>
          </w:p>
          <w:p>
            <w:pPr>
              <w:pStyle w:val="23"/>
              <w:numPr>
                <w:ilvl w:val="0"/>
                <w:numId w:val="34"/>
              </w:numPr>
              <w:tabs>
                <w:tab w:val="left" w:pos="180"/>
              </w:tabs>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You have completed all the Knowledge Assessments Questions.</w:t>
            </w:r>
          </w:p>
          <w:p>
            <w:pPr>
              <w:pStyle w:val="23"/>
              <w:numPr>
                <w:ilvl w:val="0"/>
                <w:numId w:val="34"/>
              </w:numPr>
              <w:tabs>
                <w:tab w:val="left" w:pos="180"/>
              </w:tabs>
              <w:spacing w:after="120" w:line="276" w:lineRule="auto"/>
              <w:ind w:left="1260"/>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Knowledge Assessment</w:t>
            </w:r>
          </w:p>
          <w:p>
            <w:pPr>
              <w:pStyle w:val="23"/>
              <w:numPr>
                <w:ilvl w:val="0"/>
                <w:numId w:val="34"/>
              </w:numPr>
              <w:tabs>
                <w:tab w:val="left" w:pos="180"/>
              </w:tabs>
              <w:spacing w:after="120" w:line="276" w:lineRule="auto"/>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You have completed the Practical Assessments in this workbook:</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1 – Securing Construction Drawings and Specifications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2 – Identifying Compliance with Regulations, Codes, and Standards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3 – Identifying Other Project Requirements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4 – Identifying Materials, Consumables, and their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5 – Estimating Off-site Production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6 – Estimating Labour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7 – Identifying and Costing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8 – Compiling Project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9 – Producing Project Estimation</w:t>
            </w:r>
          </w:p>
          <w:p>
            <w:pPr>
              <w:pStyle w:val="23"/>
              <w:numPr>
                <w:ilvl w:val="0"/>
                <w:numId w:val="34"/>
              </w:numPr>
              <w:tabs>
                <w:tab w:val="left" w:pos="180"/>
              </w:tabs>
              <w:spacing w:after="120" w:line="276" w:lineRule="auto"/>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You have saved and submitted the following evidence:</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This completed workbook</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Assessment Workbook Cover Sheet signed and scanned</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1 – Securing Construction Drawings and Specifications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copy of construction drawings and specifications of a residential building or commercial building</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2 – Identifying Compliance with Regulations, Codes, and Standards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Government Requirements Identification Forms, for either a residential or commercial building project</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3 – Identifying Other Project Requirements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Additional Project Details Identification Forms, for either a residential or commercial building project</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4 – Identifying Materials, Consumables, and their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Materials and Consumables Cost Identification Forms,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list of prices of materials and consumables from suppliers.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5 – Estimating Off-site Production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Off-site Production Cost Estimation Forms,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Off-site production estimate from manufacturers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6 – Estimating Labour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Labour Cost Estimation Forms,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Workplace document that includes: </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following regarding the hiring of appropriate contractors, sub-contractors, and employees needed for the construction of the building:</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scope</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processes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requirements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 rates for contractors, sub-contractors, and employees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On-cost and insurance information for contractors, sub-contractors, and employees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7 – Identifying and Costing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Physical Resources Costing Forms,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Prices of hiring physical resources from the suppliers of the physical resources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8 – Compiling Project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Compilation Procedure Identification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costs of materials, consumables, and off-site production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labour costs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costs of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document that includes the procedure for compiling the following:</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Costs of materials, consumables, and off-site production</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Labour costs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Costs of physical resources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9 – Producing Project Estimation</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Project Estimation Detail Forms, for either a residential or commercial building project</w:t>
            </w:r>
          </w:p>
          <w:p>
            <w:pPr>
              <w:tabs>
                <w:tab w:val="left" w:pos="180"/>
              </w:tabs>
              <w:spacing w:after="120" w:line="276" w:lineRule="auto"/>
              <w:ind w:left="35" w:firstLine="0"/>
              <w:jc w:val="center"/>
              <w:rPr>
                <w:rFonts w:cstheme="minorHAnsi"/>
                <w:b/>
                <w:color w:val="D73329"/>
                <w:sz w:val="24"/>
                <w:lang w:val="en-GB" w:bidi="en-US"/>
              </w:rPr>
            </w:pPr>
            <w:r>
              <w:rPr>
                <w:rFonts w:cstheme="minorHAnsi"/>
                <w:b/>
                <w:color w:val="D73329"/>
                <w:sz w:val="24"/>
                <w:lang w:val="en-GB" w:bidi="en-US"/>
              </w:rPr>
              <w:t>IMPORTANT REMINDER</w:t>
            </w:r>
          </w:p>
          <w:p>
            <w:pPr>
              <w:tabs>
                <w:tab w:val="left" w:pos="180"/>
              </w:tabs>
              <w:spacing w:after="120" w:line="276" w:lineRule="auto"/>
              <w:ind w:left="35" w:firstLine="0"/>
              <w:jc w:val="center"/>
              <w:rPr>
                <w:rFonts w:cstheme="minorHAnsi"/>
                <w:b/>
                <w:color w:val="D73329"/>
                <w:sz w:val="24"/>
                <w:lang w:val="en-GB" w:bidi="en-US"/>
              </w:rPr>
            </w:pPr>
            <w:r>
              <w:rPr>
                <w:rFonts w:cstheme="minorHAnsi"/>
                <w:b/>
                <w:color w:val="D73329"/>
                <w:sz w:val="24"/>
                <w:lang w:val="en-GB" w:bidi="en-US"/>
              </w:rPr>
              <w:t>You must achieve a satisfactory result to ALL assessment tasks to be awarded COMPETENT for the unit(s) relevant to this workbook.</w:t>
            </w:r>
          </w:p>
          <w:p>
            <w:pPr>
              <w:tabs>
                <w:tab w:val="left" w:pos="180"/>
              </w:tabs>
              <w:spacing w:after="120" w:line="276" w:lineRule="auto"/>
              <w:ind w:left="35"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To be marked as competent in the unit(s) of competency relevant to this workbook, you must successfully complete all the requirements listed above according to the prescribed benchmarks provided to the assessor.</w:t>
            </w:r>
          </w:p>
        </w:tc>
      </w:tr>
    </w:tbl>
    <w:p>
      <w:pPr>
        <w:spacing w:after="120" w:line="276" w:lineRule="auto"/>
        <w:ind w:left="0" w:firstLine="0"/>
        <w:rPr>
          <w:rFonts w:eastAsia="Arial Unicode MS" w:cstheme="minorHAnsi"/>
          <w:b/>
          <w:color w:val="D73329"/>
          <w:kern w:val="32"/>
          <w:sz w:val="32"/>
          <w:szCs w:val="32"/>
          <w:lang w:val="en-GB" w:bidi="en-US"/>
        </w:rPr>
      </w:pPr>
      <w: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1" w:firstLine="0"/>
              <w:jc w:val="center"/>
              <w:rPr>
                <w:rFonts w:cstheme="minorHAnsi"/>
                <w:b/>
                <w:bCs/>
                <w:color w:val="262626" w:themeColor="text1" w:themeTint="D9"/>
                <w:sz w:val="24"/>
                <w:lang w:val="en-GB" w:bidi="en-US"/>
                <w14:textFill>
                  <w14:solidFill>
                    <w14:schemeClr w14:val="tx1">
                      <w14:lumMod w14:val="85000"/>
                      <w14:lumOff w14:val="15000"/>
                    </w14:schemeClr>
                  </w14:solidFill>
                </w14:textFill>
              </w:rPr>
            </w:pPr>
            <w:r>
              <w:rPr>
                <w:rFonts w:cstheme="minorHAnsi"/>
                <w:b/>
                <w:bCs/>
                <w:color w:val="262626" w:themeColor="text1" w:themeTint="D9"/>
                <w:sz w:val="24"/>
                <w:lang w:val="en-GB" w:bidi="en-US"/>
                <w14:textFill>
                  <w14:solidFill>
                    <w14:schemeClr w14:val="tx1">
                      <w14:lumMod w14:val="85000"/>
                      <w14:lumOff w14:val="15000"/>
                    </w14:schemeClr>
                  </w14:solidFill>
                </w14:textFill>
              </w:rPr>
              <w:t>TO THE ASSESSOR</w:t>
            </w:r>
          </w:p>
          <w:p>
            <w:pPr>
              <w:tabs>
                <w:tab w:val="left" w:pos="180"/>
              </w:tabs>
              <w:spacing w:after="120" w:line="276" w:lineRule="auto"/>
              <w:ind w:left="71"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3"/>
              <w:numPr>
                <w:ilvl w:val="0"/>
                <w:numId w:val="34"/>
              </w:numPr>
              <w:tabs>
                <w:tab w:val="left" w:pos="180"/>
              </w:tabs>
              <w:spacing w:after="120" w:line="276" w:lineRule="auto"/>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The candidate has completed the Knowledge Assessments in this workbook:</w:t>
            </w:r>
          </w:p>
          <w:p>
            <w:pPr>
              <w:pStyle w:val="23"/>
              <w:numPr>
                <w:ilvl w:val="0"/>
                <w:numId w:val="34"/>
              </w:numPr>
              <w:tabs>
                <w:tab w:val="left" w:pos="180"/>
              </w:tabs>
              <w:spacing w:after="120" w:line="276" w:lineRule="auto"/>
              <w:ind w:left="1260"/>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Knowledge Assessment</w:t>
            </w:r>
          </w:p>
          <w:p>
            <w:pPr>
              <w:pStyle w:val="23"/>
              <w:numPr>
                <w:ilvl w:val="0"/>
                <w:numId w:val="34"/>
              </w:numPr>
              <w:tabs>
                <w:tab w:val="left" w:pos="180"/>
              </w:tabs>
              <w:spacing w:after="120" w:line="276" w:lineRule="auto"/>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The candidate has completed the Practical Assessments in this workbook and has submitted all the required evidence:</w:t>
            </w:r>
          </w:p>
          <w:p>
            <w:pPr>
              <w:pStyle w:val="23"/>
              <w:numPr>
                <w:ilvl w:val="0"/>
                <w:numId w:val="34"/>
              </w:numPr>
              <w:tabs>
                <w:tab w:val="left" w:pos="180"/>
              </w:tabs>
              <w:spacing w:after="120" w:line="276" w:lineRule="auto"/>
              <w:ind w:left="1260"/>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1 – Securing Construction Drawings and Specifications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2 – Identifying Compliance with Regulations, Codes, and Standards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3 – Identifying Other Project Requirements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4 – Identifying Materials, Consumables, and their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5 – Estimating Off-site Production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6 – Estimating Labour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7 – Identifying and Costing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8 – Compiling Project Costs</w:t>
            </w:r>
          </w:p>
          <w:p>
            <w:pPr>
              <w:pStyle w:val="23"/>
              <w:numPr>
                <w:ilvl w:val="2"/>
                <w:numId w:val="34"/>
              </w:numPr>
              <w:tabs>
                <w:tab w:val="left" w:pos="180"/>
              </w:tabs>
              <w:spacing w:after="120" w:line="276" w:lineRule="auto"/>
              <w:ind w:left="1814"/>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9 – Producing Project Estimation</w:t>
            </w:r>
          </w:p>
          <w:p>
            <w:pPr>
              <w:pStyle w:val="23"/>
              <w:numPr>
                <w:ilvl w:val="0"/>
                <w:numId w:val="34"/>
              </w:numPr>
              <w:tabs>
                <w:tab w:val="left" w:pos="180"/>
              </w:tabs>
              <w:spacing w:after="120" w:line="276" w:lineRule="auto"/>
              <w:contextualSpacing w:val="0"/>
              <w:jc w:val="both"/>
              <w:rPr>
                <w:rFonts w:cstheme="minorHAnsi"/>
                <w:b/>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262626" w:themeColor="text1" w:themeTint="D9"/>
                <w:sz w:val="24"/>
                <w:szCs w:val="24"/>
                <w:lang w:val="en-GB" w:bidi="en-US"/>
                <w14:textFill>
                  <w14:solidFill>
                    <w14:schemeClr w14:val="tx1">
                      <w14:lumMod w14:val="85000"/>
                      <w14:lumOff w14:val="15000"/>
                    </w14:schemeClr>
                  </w14:solidFill>
                </w14:textFill>
              </w:rPr>
              <w:t>The candidate has submitted the following evidence:</w:t>
            </w:r>
          </w:p>
          <w:p>
            <w:pPr>
              <w:pStyle w:val="23"/>
              <w:numPr>
                <w:ilvl w:val="0"/>
                <w:numId w:val="34"/>
              </w:numPr>
              <w:tabs>
                <w:tab w:val="left" w:pos="180"/>
              </w:tabs>
              <w:spacing w:after="120" w:line="276" w:lineRule="auto"/>
              <w:ind w:left="1260"/>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This completed workbook</w:t>
            </w:r>
          </w:p>
          <w:p>
            <w:pPr>
              <w:pStyle w:val="23"/>
              <w:numPr>
                <w:ilvl w:val="0"/>
                <w:numId w:val="34"/>
              </w:numPr>
              <w:tabs>
                <w:tab w:val="left" w:pos="180"/>
              </w:tabs>
              <w:spacing w:after="120" w:line="276" w:lineRule="auto"/>
              <w:ind w:left="1260"/>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Assessment Workbook Cover Sheet signed and scanned</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1 – Securing Construction Drawings and Specifications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copy of construction drawings and specifications of a residential building or commercial building</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2 – Identifying Compliance with Regulations, Codes, and Standards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Government Requirements Identification Form, for either a residential or commercial building project</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3 – Identifying Other Project Requirements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Additional Project Details Identification Form, for either a residential or commercial building project</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4 – Identifying Materials, Consumables, and their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Materials and Consumables Cost Identification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list of prices of materials and consumables from suppliers.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5 – Estimating Off-site Production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Off-site Production Cost Estimation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Off-site production estimate from manufacturers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6 – Estimating Labour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Labour Cost Estimation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Workplace document that includes: </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following regarding the hiring of appropriate contractors, sub-contractors, and employees needed for the construction of the building:</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scope</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processes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Organisational requirements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 rates for contractors, sub-contractors, and employees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On-cost and insurance information for contractors, sub-contractors, and employees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7 – Identifying and Costing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Physical Resources Costing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Prices of hiring physical resources from the suppliers of the physical resources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8 – Compiling Project Costs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Compilation Procedure Identification Form, for either a residential or commercial building project</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costs of materials, consumables, and off-site production for the type of building project selected (i.e. residential or commercial).</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labour costs for the type of building.</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Compilations of costs of physical resources.</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document that includes the procedure for compiling the following:</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Costs of materials, consumables, and off-site production</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Labour costs</w:t>
            </w:r>
          </w:p>
          <w:p>
            <w:pPr>
              <w:pStyle w:val="23"/>
              <w:numPr>
                <w:ilvl w:val="3"/>
                <w:numId w:val="37"/>
              </w:numPr>
              <w:tabs>
                <w:tab w:val="left" w:pos="180"/>
              </w:tabs>
              <w:spacing w:after="120" w:line="276" w:lineRule="auto"/>
              <w:ind w:left="2506"/>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Costs of physical resources</w:t>
            </w:r>
          </w:p>
          <w:p>
            <w:pPr>
              <w:pStyle w:val="23"/>
              <w:numPr>
                <w:ilvl w:val="1"/>
                <w:numId w:val="34"/>
              </w:numPr>
              <w:tabs>
                <w:tab w:val="left" w:pos="180"/>
              </w:tabs>
              <w:spacing w:after="120" w:line="276" w:lineRule="auto"/>
              <w:ind w:left="1267"/>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Workplace Assessment Task 9 – Producing Project Estimation</w:t>
            </w:r>
          </w:p>
          <w:p>
            <w:pPr>
              <w:pStyle w:val="23"/>
              <w:numPr>
                <w:ilvl w:val="2"/>
                <w:numId w:val="34"/>
              </w:numPr>
              <w:tabs>
                <w:tab w:val="left" w:pos="180"/>
              </w:tabs>
              <w:spacing w:after="120" w:line="276" w:lineRule="auto"/>
              <w:ind w:left="1814"/>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One (1) completed Project Estimation Detail Forms, for either a residential or commercial building project</w:t>
            </w:r>
          </w:p>
          <w:p>
            <w:pPr>
              <w:tabs>
                <w:tab w:val="left" w:pos="180"/>
              </w:tabs>
              <w:spacing w:after="120" w:line="276" w:lineRule="auto"/>
              <w:ind w:left="35" w:firstLine="0"/>
              <w:jc w:val="center"/>
              <w:rPr>
                <w:rFonts w:cstheme="minorHAnsi"/>
                <w:b/>
                <w:color w:val="D73329"/>
                <w:sz w:val="24"/>
                <w:lang w:val="en-GB" w:bidi="en-US"/>
              </w:rPr>
            </w:pPr>
          </w:p>
          <w:p>
            <w:pPr>
              <w:tabs>
                <w:tab w:val="left" w:pos="180"/>
              </w:tabs>
              <w:spacing w:after="120" w:line="276" w:lineRule="auto"/>
              <w:ind w:left="35" w:firstLine="0"/>
              <w:jc w:val="center"/>
              <w:rPr>
                <w:rFonts w:cstheme="minorHAnsi"/>
                <w:b/>
                <w:color w:val="D73329"/>
                <w:sz w:val="24"/>
                <w:lang w:val="en-GB" w:bidi="en-US"/>
              </w:rPr>
            </w:pPr>
            <w:r>
              <w:rPr>
                <w:rFonts w:cstheme="minorHAnsi"/>
                <w:b/>
                <w:color w:val="D73329"/>
                <w:sz w:val="24"/>
                <w:lang w:val="en-GB" w:bidi="en-US"/>
              </w:rPr>
              <w:t>IMPORTANT REMINDER</w:t>
            </w:r>
          </w:p>
          <w:p>
            <w:pPr>
              <w:tabs>
                <w:tab w:val="left" w:pos="180"/>
              </w:tabs>
              <w:spacing w:after="120" w:line="276" w:lineRule="auto"/>
              <w:ind w:left="35" w:firstLine="0"/>
              <w:jc w:val="center"/>
              <w:rPr>
                <w:rFonts w:cstheme="minorHAnsi"/>
                <w:b/>
                <w:color w:val="D73329"/>
                <w:sz w:val="24"/>
                <w:lang w:val="en-GB" w:bidi="en-US"/>
              </w:rPr>
            </w:pPr>
            <w:r>
              <w:rPr>
                <w:rFonts w:cstheme="minorHAnsi"/>
                <w:b/>
                <w:color w:val="D73329"/>
                <w:sz w:val="24"/>
                <w:lang w:val="en-GB" w:bidi="en-US"/>
              </w:rPr>
              <w:t>The candidate must achieve a satisfactory result to ALL assessment tasks to be awarded COMPETENT for the unit(s) relevant to this workbook.</w:t>
            </w:r>
          </w:p>
          <w:p>
            <w:pPr>
              <w:tabs>
                <w:tab w:val="left" w:pos="180"/>
              </w:tabs>
              <w:spacing w:after="120" w:line="276" w:lineRule="auto"/>
              <w:ind w:left="35" w:firstLine="0"/>
              <w:jc w:val="both"/>
              <w:rPr>
                <w:rFonts w:cstheme="minorHAnsi"/>
                <w:color w:val="262626" w:themeColor="text1" w:themeTint="D9"/>
                <w:sz w:val="24"/>
                <w:lang w:val="en-GB" w:bidi="en-US"/>
                <w14:textFill>
                  <w14:solidFill>
                    <w14:schemeClr w14:val="tx1">
                      <w14:lumMod w14:val="85000"/>
                      <w14:lumOff w14:val="15000"/>
                    </w14:schemeClr>
                  </w14:solidFill>
                </w14:textFill>
              </w:rPr>
            </w:pPr>
            <w:r>
              <w:rPr>
                <w:rFonts w:cstheme="minorHAnsi"/>
                <w:color w:val="262626" w:themeColor="text1" w:themeTint="D9"/>
                <w:sz w:val="24"/>
                <w:lang w:val="en-GB" w:bidi="en-US"/>
                <w14:textFill>
                  <w14:solidFill>
                    <w14:schemeClr w14:val="tx1">
                      <w14:lumMod w14:val="85000"/>
                      <w14:lumOff w14:val="15000"/>
                    </w14:schemeClr>
                  </w14:solidFill>
                </w14:textFill>
              </w:rPr>
              <w:t>To award the candidate competent in the unit(s) relevant to this workbook, the candidate must successfully complete all the requirements listed above according to the prescribed benchmarks.</w:t>
            </w:r>
          </w:p>
        </w:tc>
      </w:tr>
    </w:tbl>
    <w:p>
      <w:pPr>
        <w:tabs>
          <w:tab w:val="left" w:pos="180"/>
        </w:tabs>
        <w:spacing w:after="120" w:line="276" w:lineRule="auto"/>
        <w:ind w:left="0" w:firstLine="0"/>
        <w:rPr>
          <w:rFonts w:cstheme="minorHAnsi"/>
          <w:b/>
          <w:color w:val="262626" w:themeColor="text1" w:themeTint="D9"/>
          <w:sz w:val="20"/>
          <w:lang w:val="en-GB" w:bidi="en-US"/>
          <w14:textFill>
            <w14:solidFill>
              <w14:schemeClr w14:val="tx1">
                <w14:lumMod w14:val="85000"/>
                <w14:lumOff w14:val="15000"/>
              </w14:schemeClr>
            </w14:solidFill>
          </w14:textFill>
        </w:rPr>
      </w:pPr>
      <w:r>
        <w:rPr>
          <w:rFonts w:cstheme="minorHAnsi"/>
          <w:b/>
          <w:color w:val="262626" w:themeColor="text1" w:themeTint="D9"/>
          <w:sz w:val="20"/>
          <w:lang w:val="en-GB" w:bidi="en-US"/>
          <w14:textFill>
            <w14:solidFill>
              <w14:schemeClr w14:val="tx1">
                <w14:lumMod w14:val="85000"/>
                <w14:lumOff w14:val="15000"/>
              </w14:schemeClr>
            </w14:solidFill>
          </w14:textFill>
        </w:rPr>
        <w:br w:type="page"/>
      </w:r>
    </w:p>
    <w:p>
      <w:pPr>
        <w:pStyle w:val="2"/>
      </w:pPr>
      <w:bookmarkStart w:id="56" w:name="_Toc62132946"/>
      <w:r>
        <w:t>Record of Assessment (Assessor’s Use Only)</w:t>
      </w:r>
      <w:bookmarkEnd w:id="56"/>
    </w:p>
    <w:tbl>
      <w:tblPr>
        <w:tblStyle w:val="17"/>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72"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CPCCBC4004 - Identify and produce estimated costs for building and construction projects</w:t>
            </w:r>
          </w:p>
        </w:tc>
      </w:tr>
    </w:tbl>
    <w:p>
      <w:pPr>
        <w:tabs>
          <w:tab w:val="left" w:pos="180"/>
        </w:tabs>
        <w:spacing w:before="0" w:line="276" w:lineRule="auto"/>
        <w:ind w:left="0" w:firstLine="0"/>
        <w:rPr>
          <w:rFonts w:cstheme="minorHAnsi"/>
          <w:b/>
          <w:color w:val="262626" w:themeColor="text1" w:themeTint="D9"/>
          <w:sz w:val="20"/>
          <w:lang w:val="en-GB" w:bidi="en-US"/>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F1F1F1" w:themeFill="background1" w:themeFillShade="F2"/>
          </w:tcPr>
          <w:p>
            <w:pPr>
              <w:tabs>
                <w:tab w:val="left" w:pos="180"/>
              </w:tabs>
              <w:spacing w:after="120" w:line="276" w:lineRule="auto"/>
              <w:ind w:left="0" w:right="29"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 xml:space="preserve">Knowledge Assessment </w:t>
            </w:r>
          </w:p>
        </w:tc>
        <w:tc>
          <w:tcPr>
            <w:tcW w:w="1315"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13</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firstLine="0"/>
        <w:rPr>
          <w:rFonts w:cstheme="minorHAnsi"/>
          <w:color w:val="D73329"/>
          <w:lang w:val="en-GB" w:bidi="en-US"/>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F1F1F1" w:themeFill="background1" w:themeFillShade="F2"/>
          </w:tcPr>
          <w:p>
            <w:pPr>
              <w:tabs>
                <w:tab w:val="left" w:pos="180"/>
              </w:tabs>
              <w:spacing w:after="120" w:line="276" w:lineRule="auto"/>
              <w:ind w:left="0" w:right="29"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 xml:space="preserve">Practical Assessment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F1F1F1" w:themeFill="background1" w:themeFillShade="F2"/>
          </w:tcPr>
          <w:p>
            <w:pPr>
              <w:tabs>
                <w:tab w:val="left" w:pos="180"/>
              </w:tabs>
              <w:spacing w:after="120" w:line="276" w:lineRule="auto"/>
              <w:ind w:left="0" w:right="29"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1</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2</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3</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4</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5</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6</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7</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8</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Assessment Task 9</w:t>
            </w:r>
          </w:p>
        </w:tc>
        <w:tc>
          <w:tcPr>
            <w:tcW w:w="1315"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ind w:left="0" w:firstLine="0"/>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F1F1F1" w:themeFill="background1" w:themeFillShade="F2"/>
          </w:tcPr>
          <w:p>
            <w:pPr>
              <w:tabs>
                <w:tab w:val="left" w:pos="180"/>
              </w:tabs>
              <w:spacing w:after="120" w:line="276" w:lineRule="auto"/>
              <w:ind w:left="0" w:right="29"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F1F1F1" w:themeFill="background1" w:themeFillShade="F2"/>
            <w:vAlign w:val="center"/>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firstLine="0"/>
        <w:rPr>
          <w:rFonts w:cstheme="minorHAnsi"/>
          <w:color w:val="262626" w:themeColor="text1" w:themeTint="D9"/>
          <w:lang w:val="en-GB" w:bidi="en-US"/>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F1F1F1" w:themeFill="background1" w:themeFillShade="F2"/>
          </w:tcPr>
          <w:p>
            <w:pPr>
              <w:tabs>
                <w:tab w:val="left" w:pos="180"/>
              </w:tabs>
              <w:spacing w:after="120" w:line="276" w:lineRule="auto"/>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YES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F1F1F1" w:themeFill="background1" w:themeFillShade="F2"/>
          </w:tcPr>
          <w:p>
            <w:pPr>
              <w:tabs>
                <w:tab w:val="left" w:pos="180"/>
              </w:tabs>
              <w:spacing w:after="120"/>
              <w:ind w:left="0" w:right="29"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F1F1F1" w:themeFill="background1" w:themeFillShade="F2"/>
            <w:vAlign w:val="center"/>
          </w:tcPr>
          <w:p>
            <w:pPr>
              <w:tabs>
                <w:tab w:val="left" w:pos="180"/>
              </w:tabs>
              <w:spacing w:after="120"/>
              <w:ind w:left="0" w:right="29"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ind w:left="0" w:firstLine="0"/>
        <w:rPr>
          <w:color w:val="262626" w:themeColor="text1" w:themeTint="D9"/>
          <w14:textFill>
            <w14:solidFill>
              <w14:schemeClr w14:val="tx1">
                <w14:lumMod w14:val="85000"/>
                <w14:lumOff w14:val="15000"/>
              </w14:schemeClr>
            </w14:solidFill>
          </w14:textFill>
        </w:rPr>
      </w:pPr>
    </w:p>
    <w:p>
      <w:pPr>
        <w:spacing w:after="120" w:line="276" w:lineRule="auto"/>
        <w:rPr>
          <w:color w:val="262626" w:themeColor="text1" w:themeTint="D9"/>
          <w14:textFill>
            <w14:solidFill>
              <w14:schemeClr w14:val="tx1">
                <w14:lumMod w14:val="85000"/>
                <w14:lumOff w14:val="15000"/>
              </w14:schemeClr>
            </w14:solidFill>
          </w14:textFill>
        </w:rPr>
        <w:sectPr>
          <w:footerReference r:id="rId7" w:type="first"/>
          <w:footerReference r:id="rId5" w:type="default"/>
          <w:footerReference r:id="rId6" w:type="even"/>
          <w:pgSz w:w="11906" w:h="16838"/>
          <w:pgMar w:top="1440" w:right="1440" w:bottom="1440" w:left="1440" w:header="706" w:footer="706" w:gutter="0"/>
          <w:cols w:space="708" w:num="1"/>
          <w:titlePg/>
          <w:docGrid w:linePitch="360" w:charSpace="0"/>
        </w:sect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57" w:name="_Hlk118449729"/>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3"/>
              <w:numPr>
                <w:ilvl w:val="0"/>
                <w:numId w:val="38"/>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3"/>
              <w:numPr>
                <w:ilvl w:val="0"/>
                <w:numId w:val="38"/>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Relevant qualifications and/or experience of Third-party personnel contacted</w:t>
            </w:r>
          </w:p>
          <w:p>
            <w:pPr>
              <w:pStyle w:val="23"/>
              <w:numPr>
                <w:ilvl w:val="0"/>
                <w:numId w:val="38"/>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3"/>
              <w:numPr>
                <w:ilvl w:val="0"/>
                <w:numId w:val="38"/>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3"/>
              <w:numPr>
                <w:ilvl w:val="0"/>
                <w:numId w:val="38"/>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No.3</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01"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9" w:hRule="atLeast"/>
          <w:jc w:val="center"/>
        </w:trPr>
        <w:tc>
          <w:tcPr>
            <w:tcW w:w="593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before="60" w:after="6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8" w:hRule="atLeast"/>
          <w:jc w:val="center"/>
        </w:trPr>
        <w:tc>
          <w:tcPr>
            <w:tcW w:w="5935" w:type="dxa"/>
            <w:shd w:val="clear" w:color="auto" w:fill="auto"/>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after="120" w:line="276" w:lineRule="auto"/>
        <w:ind w:left="0" w:right="0" w:firstLine="0"/>
        <w:jc w:val="center"/>
        <w:rPr>
          <w:rFonts w:cstheme="minorHAnsi"/>
          <w:b/>
          <w:color w:val="A6A6A6" w:themeColor="background1" w:themeShade="A6"/>
          <w:sz w:val="24"/>
          <w:lang w:val="en-GB" w:bidi="en-US"/>
        </w:rPr>
      </w:pPr>
      <w:r>
        <w:rPr>
          <w:color w:val="A6A6A6" w:themeColor="background1" w:themeShade="A6"/>
          <w:sz w:val="20"/>
        </w:rPr>
        <w:t>End of Record of Assessment (For the Assessor’s Use Only)</w:t>
      </w:r>
      <w:bookmarkEnd w:id="57"/>
    </w:p>
    <w:sectPr>
      <w:pgSz w:w="16838" w:h="11906" w:orient="landscape"/>
      <w:pgMar w:top="851" w:right="1247" w:bottom="851" w:left="1247"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Yu Gothic Light">
    <w:panose1 w:val="020B0300000000000000"/>
    <w:charset w:val="80"/>
    <w:family w:val="auto"/>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游明朝">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Sylfaen">
    <w:panose1 w:val="010A0502050306030303"/>
    <w:charset w:val="00"/>
    <w:family w:val="roman"/>
    <w:pitch w:val="default"/>
    <w:sig w:usb0="04000687" w:usb1="00000000" w:usb2="00000000" w:usb3="00000000" w:csb0="2000009F"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sans-serif">
    <w:altName w:val="RomanS"/>
    <w:panose1 w:val="00000000000000000000"/>
    <w:charset w:val="00"/>
    <w:family w:val="auto"/>
    <w:pitch w:val="default"/>
    <w:sig w:usb0="00000000" w:usb1="00000000" w:usb2="00000000" w:usb3="00000000" w:csb0="00000000" w:csb1="00000000"/>
  </w:font>
  <w:font w:name="WorkSans-Regular">
    <w:altName w:val="Rom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75258240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14666575"/>
            <w:placeholder>
              <w:docPart w:val="2FF6BF7C89404CF7895B23CF93D05205"/>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v1.1_04/11/2022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48</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C3EB30897E064F2EB95EE7DD288884AB"/>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v1.1_04/11/2022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48</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609245085"/>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684826152"/>
            <w:placeholder>
              <w:docPart w:val="10D57EC8F0AE4B618A56C6965F72A3F7"/>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v1.1_04/11/2022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53</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54</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F4AC0"/>
    <w:multiLevelType w:val="multilevel"/>
    <w:tmpl w:val="002F4AC0"/>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4F6791B"/>
    <w:multiLevelType w:val="multilevel"/>
    <w:tmpl w:val="04F6791B"/>
    <w:lvl w:ilvl="0" w:tentative="0">
      <w:start w:val="1"/>
      <w:numFmt w:val="lowerRoman"/>
      <w:lvlText w:val="%1."/>
      <w:lvlJc w:val="right"/>
      <w:pPr>
        <w:ind w:left="1440" w:hanging="360"/>
      </w:pPr>
      <w:rPr>
        <w:rFonts w:hint="default"/>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6AC36D7"/>
    <w:multiLevelType w:val="multilevel"/>
    <w:tmpl w:val="06AC36D7"/>
    <w:lvl w:ilvl="0" w:tentative="0">
      <w:start w:val="1"/>
      <w:numFmt w:val="decimal"/>
      <w:lvlText w:val="%1."/>
      <w:lvlJc w:val="lef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86C52CB"/>
    <w:multiLevelType w:val="multilevel"/>
    <w:tmpl w:val="086C52CB"/>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F2D61D9"/>
    <w:multiLevelType w:val="multilevel"/>
    <w:tmpl w:val="0F2D61D9"/>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8C61F29"/>
    <w:multiLevelType w:val="multilevel"/>
    <w:tmpl w:val="18C61F2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FAF3BF1"/>
    <w:multiLevelType w:val="multilevel"/>
    <w:tmpl w:val="1FAF3BF1"/>
    <w:lvl w:ilvl="0" w:tentative="0">
      <w:start w:val="1"/>
      <w:numFmt w:val="bullet"/>
      <w:lvlText w:val=""/>
      <w:lvlJc w:val="left"/>
      <w:pPr>
        <w:ind w:left="1066" w:hanging="360"/>
      </w:pPr>
      <w:rPr>
        <w:rFonts w:hint="default" w:ascii="Wingdings" w:hAnsi="Wingdings" w:cs="Wingdings"/>
      </w:rPr>
    </w:lvl>
    <w:lvl w:ilvl="1" w:tentative="0">
      <w:start w:val="1"/>
      <w:numFmt w:val="bullet"/>
      <w:lvlText w:val="o"/>
      <w:lvlJc w:val="left"/>
      <w:pPr>
        <w:ind w:left="1786" w:hanging="360"/>
      </w:pPr>
      <w:rPr>
        <w:rFonts w:hint="default" w:ascii="Courier New" w:hAnsi="Courier New" w:cs="Courier New"/>
      </w:rPr>
    </w:lvl>
    <w:lvl w:ilvl="2" w:tentative="0">
      <w:start w:val="1"/>
      <w:numFmt w:val="bullet"/>
      <w:lvlText w:val=""/>
      <w:lvlJc w:val="left"/>
      <w:pPr>
        <w:ind w:left="2506" w:hanging="360"/>
      </w:pPr>
      <w:rPr>
        <w:rFonts w:hint="default" w:ascii="Wingdings" w:hAnsi="Wingdings"/>
      </w:rPr>
    </w:lvl>
    <w:lvl w:ilvl="3" w:tentative="0">
      <w:start w:val="1"/>
      <w:numFmt w:val="bullet"/>
      <w:lvlText w:val=""/>
      <w:lvlJc w:val="left"/>
      <w:pPr>
        <w:ind w:left="3226" w:hanging="360"/>
      </w:pPr>
      <w:rPr>
        <w:rFonts w:hint="default" w:ascii="Symbol" w:hAnsi="Symbol"/>
      </w:rPr>
    </w:lvl>
    <w:lvl w:ilvl="4" w:tentative="0">
      <w:start w:val="1"/>
      <w:numFmt w:val="bullet"/>
      <w:lvlText w:val="o"/>
      <w:lvlJc w:val="left"/>
      <w:pPr>
        <w:ind w:left="3946" w:hanging="360"/>
      </w:pPr>
      <w:rPr>
        <w:rFonts w:hint="default" w:ascii="Courier New" w:hAnsi="Courier New" w:cs="Courier New"/>
      </w:rPr>
    </w:lvl>
    <w:lvl w:ilvl="5" w:tentative="0">
      <w:start w:val="1"/>
      <w:numFmt w:val="bullet"/>
      <w:lvlText w:val=""/>
      <w:lvlJc w:val="left"/>
      <w:pPr>
        <w:ind w:left="4666" w:hanging="360"/>
      </w:pPr>
      <w:rPr>
        <w:rFonts w:hint="default" w:ascii="Wingdings" w:hAnsi="Wingdings"/>
      </w:rPr>
    </w:lvl>
    <w:lvl w:ilvl="6" w:tentative="0">
      <w:start w:val="1"/>
      <w:numFmt w:val="bullet"/>
      <w:lvlText w:val=""/>
      <w:lvlJc w:val="left"/>
      <w:pPr>
        <w:ind w:left="5386" w:hanging="360"/>
      </w:pPr>
      <w:rPr>
        <w:rFonts w:hint="default" w:ascii="Symbol" w:hAnsi="Symbol"/>
      </w:rPr>
    </w:lvl>
    <w:lvl w:ilvl="7" w:tentative="0">
      <w:start w:val="1"/>
      <w:numFmt w:val="bullet"/>
      <w:lvlText w:val="o"/>
      <w:lvlJc w:val="left"/>
      <w:pPr>
        <w:ind w:left="6106" w:hanging="360"/>
      </w:pPr>
      <w:rPr>
        <w:rFonts w:hint="default" w:ascii="Courier New" w:hAnsi="Courier New" w:cs="Courier New"/>
      </w:rPr>
    </w:lvl>
    <w:lvl w:ilvl="8" w:tentative="0">
      <w:start w:val="1"/>
      <w:numFmt w:val="bullet"/>
      <w:lvlText w:val=""/>
      <w:lvlJc w:val="left"/>
      <w:pPr>
        <w:ind w:left="6826" w:hanging="360"/>
      </w:pPr>
      <w:rPr>
        <w:rFonts w:hint="default" w:ascii="Wingdings" w:hAnsi="Wingdings"/>
      </w:rPr>
    </w:lvl>
  </w:abstractNum>
  <w:abstractNum w:abstractNumId="9">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D1B153A"/>
    <w:multiLevelType w:val="multilevel"/>
    <w:tmpl w:val="2D1B153A"/>
    <w:lvl w:ilvl="0" w:tentative="0">
      <w:start w:val="1"/>
      <w:numFmt w:val="lowerLetter"/>
      <w:lvlText w:val="%1."/>
      <w:lvlJc w:val="left"/>
      <w:pPr>
        <w:ind w:left="1514" w:hanging="360"/>
      </w:pPr>
    </w:lvl>
    <w:lvl w:ilvl="1" w:tentative="0">
      <w:start w:val="1"/>
      <w:numFmt w:val="lowerLetter"/>
      <w:lvlText w:val="%2."/>
      <w:lvlJc w:val="left"/>
      <w:pPr>
        <w:ind w:left="2234" w:hanging="360"/>
      </w:pPr>
    </w:lvl>
    <w:lvl w:ilvl="2" w:tentative="0">
      <w:start w:val="1"/>
      <w:numFmt w:val="lowerRoman"/>
      <w:lvlText w:val="%3."/>
      <w:lvlJc w:val="right"/>
      <w:pPr>
        <w:ind w:left="2954" w:hanging="180"/>
      </w:pPr>
    </w:lvl>
    <w:lvl w:ilvl="3" w:tentative="0">
      <w:start w:val="1"/>
      <w:numFmt w:val="decimal"/>
      <w:lvlText w:val="%4."/>
      <w:lvlJc w:val="left"/>
      <w:pPr>
        <w:ind w:left="3674" w:hanging="360"/>
      </w:pPr>
    </w:lvl>
    <w:lvl w:ilvl="4" w:tentative="0">
      <w:start w:val="1"/>
      <w:numFmt w:val="lowerLetter"/>
      <w:lvlText w:val="%5."/>
      <w:lvlJc w:val="left"/>
      <w:pPr>
        <w:ind w:left="4394" w:hanging="360"/>
      </w:pPr>
    </w:lvl>
    <w:lvl w:ilvl="5" w:tentative="0">
      <w:start w:val="1"/>
      <w:numFmt w:val="lowerRoman"/>
      <w:lvlText w:val="%6."/>
      <w:lvlJc w:val="right"/>
      <w:pPr>
        <w:ind w:left="5114" w:hanging="180"/>
      </w:pPr>
    </w:lvl>
    <w:lvl w:ilvl="6" w:tentative="0">
      <w:start w:val="1"/>
      <w:numFmt w:val="decimal"/>
      <w:lvlText w:val="%7."/>
      <w:lvlJc w:val="left"/>
      <w:pPr>
        <w:ind w:left="5834" w:hanging="360"/>
      </w:pPr>
    </w:lvl>
    <w:lvl w:ilvl="7" w:tentative="0">
      <w:start w:val="1"/>
      <w:numFmt w:val="lowerLetter"/>
      <w:lvlText w:val="%8."/>
      <w:lvlJc w:val="left"/>
      <w:pPr>
        <w:ind w:left="6554" w:hanging="360"/>
      </w:pPr>
    </w:lvl>
    <w:lvl w:ilvl="8" w:tentative="0">
      <w:start w:val="1"/>
      <w:numFmt w:val="lowerRoman"/>
      <w:lvlText w:val="%9."/>
      <w:lvlJc w:val="right"/>
      <w:pPr>
        <w:ind w:left="7274" w:hanging="180"/>
      </w:pPr>
    </w:lvl>
  </w:abstractNum>
  <w:abstractNum w:abstractNumId="11">
    <w:nsid w:val="2DA55FE8"/>
    <w:multiLevelType w:val="multilevel"/>
    <w:tmpl w:val="2DA55FE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1C763F7"/>
    <w:multiLevelType w:val="multilevel"/>
    <w:tmpl w:val="31C763F7"/>
    <w:lvl w:ilvl="0" w:tentative="0">
      <w:start w:val="1"/>
      <w:numFmt w:val="bullet"/>
      <w:lvlText w:val=""/>
      <w:lvlJc w:val="left"/>
      <w:pPr>
        <w:ind w:left="720" w:hanging="360"/>
      </w:pPr>
      <w:rPr>
        <w:rFonts w:hint="default" w:ascii="Wingdings" w:hAnsi="Wingdings"/>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Wingdings" w:hAnsi="Wingdings"/>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4B0791E"/>
    <w:multiLevelType w:val="multilevel"/>
    <w:tmpl w:val="34B0791E"/>
    <w:lvl w:ilvl="0" w:tentative="0">
      <w:start w:val="1"/>
      <w:numFmt w:val="lowerLetter"/>
      <w:lvlText w:val="%1."/>
      <w:lvlJc w:val="left"/>
      <w:pPr>
        <w:ind w:left="1514" w:hanging="360"/>
      </w:pPr>
    </w:lvl>
    <w:lvl w:ilvl="1" w:tentative="0">
      <w:start w:val="1"/>
      <w:numFmt w:val="lowerLetter"/>
      <w:lvlText w:val="%2."/>
      <w:lvlJc w:val="left"/>
      <w:pPr>
        <w:ind w:left="2234" w:hanging="360"/>
      </w:pPr>
    </w:lvl>
    <w:lvl w:ilvl="2" w:tentative="0">
      <w:start w:val="1"/>
      <w:numFmt w:val="lowerRoman"/>
      <w:lvlText w:val="%3."/>
      <w:lvlJc w:val="right"/>
      <w:pPr>
        <w:ind w:left="2954" w:hanging="180"/>
      </w:pPr>
    </w:lvl>
    <w:lvl w:ilvl="3" w:tentative="0">
      <w:start w:val="1"/>
      <w:numFmt w:val="decimal"/>
      <w:lvlText w:val="%4."/>
      <w:lvlJc w:val="left"/>
      <w:pPr>
        <w:ind w:left="3674" w:hanging="360"/>
      </w:pPr>
    </w:lvl>
    <w:lvl w:ilvl="4" w:tentative="0">
      <w:start w:val="1"/>
      <w:numFmt w:val="lowerLetter"/>
      <w:lvlText w:val="%5."/>
      <w:lvlJc w:val="left"/>
      <w:pPr>
        <w:ind w:left="4394" w:hanging="360"/>
      </w:pPr>
    </w:lvl>
    <w:lvl w:ilvl="5" w:tentative="0">
      <w:start w:val="1"/>
      <w:numFmt w:val="lowerRoman"/>
      <w:lvlText w:val="%6."/>
      <w:lvlJc w:val="right"/>
      <w:pPr>
        <w:ind w:left="5114" w:hanging="180"/>
      </w:pPr>
    </w:lvl>
    <w:lvl w:ilvl="6" w:tentative="0">
      <w:start w:val="1"/>
      <w:numFmt w:val="decimal"/>
      <w:lvlText w:val="%7."/>
      <w:lvlJc w:val="left"/>
      <w:pPr>
        <w:ind w:left="5834" w:hanging="360"/>
      </w:pPr>
    </w:lvl>
    <w:lvl w:ilvl="7" w:tentative="0">
      <w:start w:val="1"/>
      <w:numFmt w:val="lowerLetter"/>
      <w:lvlText w:val="%8."/>
      <w:lvlJc w:val="left"/>
      <w:pPr>
        <w:ind w:left="6554" w:hanging="360"/>
      </w:pPr>
    </w:lvl>
    <w:lvl w:ilvl="8" w:tentative="0">
      <w:start w:val="1"/>
      <w:numFmt w:val="lowerRoman"/>
      <w:lvlText w:val="%9."/>
      <w:lvlJc w:val="right"/>
      <w:pPr>
        <w:ind w:left="7274" w:hanging="180"/>
      </w:pPr>
    </w:lvl>
  </w:abstractNum>
  <w:abstractNum w:abstractNumId="15">
    <w:nsid w:val="3D1D402E"/>
    <w:multiLevelType w:val="multilevel"/>
    <w:tmpl w:val="3D1D402E"/>
    <w:lvl w:ilvl="0" w:tentative="0">
      <w:start w:val="1"/>
      <w:numFmt w:val="lowerRoman"/>
      <w:lvlText w:val="%1."/>
      <w:lvlJc w:val="right"/>
      <w:pPr>
        <w:ind w:left="795" w:hanging="360"/>
      </w:pPr>
      <w:rPr>
        <w:rFonts w:hint="default"/>
        <w:b w:val="0"/>
        <w:i w:val="0"/>
        <w:color w:val="auto"/>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6">
    <w:nsid w:val="3D732B40"/>
    <w:multiLevelType w:val="multilevel"/>
    <w:tmpl w:val="3D732B40"/>
    <w:lvl w:ilvl="0" w:tentative="0">
      <w:start w:val="1"/>
      <w:numFmt w:val="bullet"/>
      <w:lvlText w:val="▪"/>
      <w:lvlJc w:val="left"/>
      <w:pPr>
        <w:ind w:left="720" w:hanging="360"/>
      </w:pPr>
      <w:rPr>
        <w:rFonts w:hint="default" w:ascii="Sylfaen" w:hAnsi="Sylfae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3DE83B51"/>
    <w:multiLevelType w:val="multilevel"/>
    <w:tmpl w:val="3DE83B51"/>
    <w:lvl w:ilvl="0" w:tentative="0">
      <w:start w:val="1"/>
      <w:numFmt w:val="lowerRoman"/>
      <w:lvlText w:val="%1."/>
      <w:lvlJc w:val="lef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8">
    <w:nsid w:val="434A4061"/>
    <w:multiLevelType w:val="multilevel"/>
    <w:tmpl w:val="434A4061"/>
    <w:lvl w:ilvl="0" w:tentative="0">
      <w:start w:val="1"/>
      <w:numFmt w:val="lowerRoman"/>
      <w:lvlText w:val="%1."/>
      <w:lvlJc w:val="lef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19">
    <w:nsid w:val="48CF77E3"/>
    <w:multiLevelType w:val="multilevel"/>
    <w:tmpl w:val="48CF77E3"/>
    <w:lvl w:ilvl="0" w:tentative="0">
      <w:start w:val="1"/>
      <w:numFmt w:val="bullet"/>
      <w:lvlText w:val=""/>
      <w:lvlJc w:val="left"/>
      <w:pPr>
        <w:ind w:left="795" w:hanging="360"/>
      </w:pPr>
      <w:rPr>
        <w:rFonts w:hint="default" w:ascii="Wingdings" w:hAnsi="Wingdings"/>
        <w:sz w:val="22"/>
        <w:szCs w:val="20"/>
      </w:rPr>
    </w:lvl>
    <w:lvl w:ilvl="1" w:tentative="0">
      <w:start w:val="1"/>
      <w:numFmt w:val="bullet"/>
      <w:lvlText w:val="o"/>
      <w:lvlJc w:val="left"/>
      <w:pPr>
        <w:ind w:left="1515" w:hanging="360"/>
      </w:pPr>
      <w:rPr>
        <w:rFonts w:hint="default" w:ascii="Courier New" w:hAnsi="Courier New" w:cs="Courier New"/>
      </w:rPr>
    </w:lvl>
    <w:lvl w:ilvl="2" w:tentative="0">
      <w:start w:val="1"/>
      <w:numFmt w:val="bullet"/>
      <w:lvlText w:val=""/>
      <w:lvlJc w:val="left"/>
      <w:pPr>
        <w:ind w:left="2235" w:hanging="180"/>
      </w:pPr>
      <w:rPr>
        <w:rFonts w:hint="default" w:ascii="Symbol" w:hAnsi="Symbol" w:cs="Symbol"/>
      </w:r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0">
    <w:nsid w:val="4B012F23"/>
    <w:multiLevelType w:val="multilevel"/>
    <w:tmpl w:val="4B012F23"/>
    <w:lvl w:ilvl="0" w:tentative="0">
      <w:start w:val="1"/>
      <w:numFmt w:val="lowerRoman"/>
      <w:lvlText w:val="%1."/>
      <w:lvlJc w:val="right"/>
      <w:pPr>
        <w:ind w:left="1066" w:hanging="360"/>
      </w:pPr>
      <w:rPr>
        <w:rFonts w:hint="default"/>
      </w:rPr>
    </w:lvl>
    <w:lvl w:ilvl="1" w:tentative="0">
      <w:start w:val="1"/>
      <w:numFmt w:val="bullet"/>
      <w:lvlText w:val="o"/>
      <w:lvlJc w:val="left"/>
      <w:pPr>
        <w:ind w:left="1786" w:hanging="360"/>
      </w:pPr>
      <w:rPr>
        <w:rFonts w:hint="default" w:ascii="Courier New" w:hAnsi="Courier New" w:cs="Courier New"/>
      </w:rPr>
    </w:lvl>
    <w:lvl w:ilvl="2" w:tentative="0">
      <w:start w:val="1"/>
      <w:numFmt w:val="bullet"/>
      <w:lvlText w:val=""/>
      <w:lvlJc w:val="left"/>
      <w:pPr>
        <w:ind w:left="2506" w:hanging="360"/>
      </w:pPr>
      <w:rPr>
        <w:rFonts w:hint="default" w:ascii="Wingdings" w:hAnsi="Wingdings"/>
      </w:rPr>
    </w:lvl>
    <w:lvl w:ilvl="3" w:tentative="0">
      <w:start w:val="1"/>
      <w:numFmt w:val="bullet"/>
      <w:lvlText w:val=""/>
      <w:lvlJc w:val="left"/>
      <w:pPr>
        <w:ind w:left="3226" w:hanging="360"/>
      </w:pPr>
      <w:rPr>
        <w:rFonts w:hint="default" w:ascii="Symbol" w:hAnsi="Symbol"/>
      </w:rPr>
    </w:lvl>
    <w:lvl w:ilvl="4" w:tentative="0">
      <w:start w:val="1"/>
      <w:numFmt w:val="bullet"/>
      <w:lvlText w:val="o"/>
      <w:lvlJc w:val="left"/>
      <w:pPr>
        <w:ind w:left="3946" w:hanging="360"/>
      </w:pPr>
      <w:rPr>
        <w:rFonts w:hint="default" w:ascii="Courier New" w:hAnsi="Courier New" w:cs="Courier New"/>
      </w:rPr>
    </w:lvl>
    <w:lvl w:ilvl="5" w:tentative="0">
      <w:start w:val="1"/>
      <w:numFmt w:val="bullet"/>
      <w:lvlText w:val=""/>
      <w:lvlJc w:val="left"/>
      <w:pPr>
        <w:ind w:left="4666" w:hanging="360"/>
      </w:pPr>
      <w:rPr>
        <w:rFonts w:hint="default" w:ascii="Wingdings" w:hAnsi="Wingdings"/>
      </w:rPr>
    </w:lvl>
    <w:lvl w:ilvl="6" w:tentative="0">
      <w:start w:val="1"/>
      <w:numFmt w:val="bullet"/>
      <w:lvlText w:val=""/>
      <w:lvlJc w:val="left"/>
      <w:pPr>
        <w:ind w:left="5386" w:hanging="360"/>
      </w:pPr>
      <w:rPr>
        <w:rFonts w:hint="default" w:ascii="Symbol" w:hAnsi="Symbol"/>
      </w:rPr>
    </w:lvl>
    <w:lvl w:ilvl="7" w:tentative="0">
      <w:start w:val="1"/>
      <w:numFmt w:val="bullet"/>
      <w:lvlText w:val="o"/>
      <w:lvlJc w:val="left"/>
      <w:pPr>
        <w:ind w:left="6106" w:hanging="360"/>
      </w:pPr>
      <w:rPr>
        <w:rFonts w:hint="default" w:ascii="Courier New" w:hAnsi="Courier New" w:cs="Courier New"/>
      </w:rPr>
    </w:lvl>
    <w:lvl w:ilvl="8" w:tentative="0">
      <w:start w:val="1"/>
      <w:numFmt w:val="bullet"/>
      <w:lvlText w:val=""/>
      <w:lvlJc w:val="left"/>
      <w:pPr>
        <w:ind w:left="6826" w:hanging="360"/>
      </w:pPr>
      <w:rPr>
        <w:rFonts w:hint="default" w:ascii="Wingdings" w:hAnsi="Wingdings"/>
      </w:rPr>
    </w:lvl>
  </w:abstractNum>
  <w:abstractNum w:abstractNumId="21">
    <w:nsid w:val="4DAB68C6"/>
    <w:multiLevelType w:val="multilevel"/>
    <w:tmpl w:val="4DAB68C6"/>
    <w:lvl w:ilvl="0" w:tentative="0">
      <w:start w:val="1"/>
      <w:numFmt w:val="lowerRoman"/>
      <w:lvlText w:val="%1."/>
      <w:lvlJc w:val="right"/>
      <w:pPr>
        <w:ind w:left="1066" w:hanging="360"/>
      </w:pPr>
      <w:rPr>
        <w:rFonts w:hint="default"/>
      </w:rPr>
    </w:lvl>
    <w:lvl w:ilvl="1" w:tentative="0">
      <w:start w:val="1"/>
      <w:numFmt w:val="bullet"/>
      <w:lvlText w:val="o"/>
      <w:lvlJc w:val="left"/>
      <w:pPr>
        <w:ind w:left="1786" w:hanging="360"/>
      </w:pPr>
      <w:rPr>
        <w:rFonts w:hint="default" w:ascii="Courier New" w:hAnsi="Courier New" w:cs="Courier New"/>
      </w:rPr>
    </w:lvl>
    <w:lvl w:ilvl="2" w:tentative="0">
      <w:start w:val="1"/>
      <w:numFmt w:val="bullet"/>
      <w:lvlText w:val=""/>
      <w:lvlJc w:val="left"/>
      <w:pPr>
        <w:ind w:left="2506" w:hanging="360"/>
      </w:pPr>
      <w:rPr>
        <w:rFonts w:hint="default" w:ascii="Wingdings" w:hAnsi="Wingdings"/>
      </w:rPr>
    </w:lvl>
    <w:lvl w:ilvl="3" w:tentative="0">
      <w:start w:val="1"/>
      <w:numFmt w:val="bullet"/>
      <w:lvlText w:val=""/>
      <w:lvlJc w:val="left"/>
      <w:pPr>
        <w:ind w:left="3226" w:hanging="360"/>
      </w:pPr>
      <w:rPr>
        <w:rFonts w:hint="default" w:ascii="Symbol" w:hAnsi="Symbol"/>
      </w:rPr>
    </w:lvl>
    <w:lvl w:ilvl="4" w:tentative="0">
      <w:start w:val="1"/>
      <w:numFmt w:val="bullet"/>
      <w:lvlText w:val="o"/>
      <w:lvlJc w:val="left"/>
      <w:pPr>
        <w:ind w:left="3946" w:hanging="360"/>
      </w:pPr>
      <w:rPr>
        <w:rFonts w:hint="default" w:ascii="Courier New" w:hAnsi="Courier New" w:cs="Courier New"/>
      </w:rPr>
    </w:lvl>
    <w:lvl w:ilvl="5" w:tentative="0">
      <w:start w:val="1"/>
      <w:numFmt w:val="bullet"/>
      <w:lvlText w:val=""/>
      <w:lvlJc w:val="left"/>
      <w:pPr>
        <w:ind w:left="4666" w:hanging="360"/>
      </w:pPr>
      <w:rPr>
        <w:rFonts w:hint="default" w:ascii="Wingdings" w:hAnsi="Wingdings"/>
      </w:rPr>
    </w:lvl>
    <w:lvl w:ilvl="6" w:tentative="0">
      <w:start w:val="1"/>
      <w:numFmt w:val="bullet"/>
      <w:lvlText w:val=""/>
      <w:lvlJc w:val="left"/>
      <w:pPr>
        <w:ind w:left="5386" w:hanging="360"/>
      </w:pPr>
      <w:rPr>
        <w:rFonts w:hint="default" w:ascii="Symbol" w:hAnsi="Symbol"/>
      </w:rPr>
    </w:lvl>
    <w:lvl w:ilvl="7" w:tentative="0">
      <w:start w:val="1"/>
      <w:numFmt w:val="bullet"/>
      <w:lvlText w:val="o"/>
      <w:lvlJc w:val="left"/>
      <w:pPr>
        <w:ind w:left="6106" w:hanging="360"/>
      </w:pPr>
      <w:rPr>
        <w:rFonts w:hint="default" w:ascii="Courier New" w:hAnsi="Courier New" w:cs="Courier New"/>
      </w:rPr>
    </w:lvl>
    <w:lvl w:ilvl="8" w:tentative="0">
      <w:start w:val="1"/>
      <w:numFmt w:val="bullet"/>
      <w:lvlText w:val=""/>
      <w:lvlJc w:val="left"/>
      <w:pPr>
        <w:ind w:left="6826" w:hanging="360"/>
      </w:pPr>
      <w:rPr>
        <w:rFonts w:hint="default" w:ascii="Wingdings" w:hAnsi="Wingdings"/>
      </w:rPr>
    </w:lvl>
  </w:abstractNum>
  <w:abstractNum w:abstractNumId="22">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25">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5A8F73DE"/>
    <w:multiLevelType w:val="multilevel"/>
    <w:tmpl w:val="5A8F73DE"/>
    <w:lvl w:ilvl="0" w:tentative="0">
      <w:start w:val="1"/>
      <w:numFmt w:val="decimal"/>
      <w:lvlText w:val="%1."/>
      <w:lvlJc w:val="left"/>
      <w:pPr>
        <w:ind w:left="727" w:hanging="660"/>
      </w:pPr>
      <w:rPr>
        <w:rFonts w:hint="default"/>
      </w:rPr>
    </w:lvl>
    <w:lvl w:ilvl="1" w:tentative="0">
      <w:start w:val="1"/>
      <w:numFmt w:val="lowerLetter"/>
      <w:lvlText w:val="%2."/>
      <w:lvlJc w:val="left"/>
      <w:pPr>
        <w:ind w:left="1147" w:hanging="360"/>
      </w:pPr>
    </w:lvl>
    <w:lvl w:ilvl="2" w:tentative="0">
      <w:start w:val="1"/>
      <w:numFmt w:val="lowerRoman"/>
      <w:lvlText w:val="%3."/>
      <w:lvlJc w:val="right"/>
      <w:pPr>
        <w:ind w:left="1867" w:hanging="180"/>
      </w:pPr>
    </w:lvl>
    <w:lvl w:ilvl="3" w:tentative="0">
      <w:start w:val="1"/>
      <w:numFmt w:val="decimal"/>
      <w:lvlText w:val="%4."/>
      <w:lvlJc w:val="left"/>
      <w:pPr>
        <w:ind w:left="2587" w:hanging="360"/>
      </w:pPr>
    </w:lvl>
    <w:lvl w:ilvl="4" w:tentative="0">
      <w:start w:val="1"/>
      <w:numFmt w:val="lowerLetter"/>
      <w:lvlText w:val="%5."/>
      <w:lvlJc w:val="left"/>
      <w:pPr>
        <w:ind w:left="3307" w:hanging="360"/>
      </w:pPr>
    </w:lvl>
    <w:lvl w:ilvl="5" w:tentative="0">
      <w:start w:val="1"/>
      <w:numFmt w:val="lowerRoman"/>
      <w:lvlText w:val="%6."/>
      <w:lvlJc w:val="right"/>
      <w:pPr>
        <w:ind w:left="4027" w:hanging="180"/>
      </w:pPr>
    </w:lvl>
    <w:lvl w:ilvl="6" w:tentative="0">
      <w:start w:val="1"/>
      <w:numFmt w:val="decimal"/>
      <w:lvlText w:val="%7."/>
      <w:lvlJc w:val="left"/>
      <w:pPr>
        <w:ind w:left="4747" w:hanging="360"/>
      </w:pPr>
    </w:lvl>
    <w:lvl w:ilvl="7" w:tentative="0">
      <w:start w:val="1"/>
      <w:numFmt w:val="lowerLetter"/>
      <w:lvlText w:val="%8."/>
      <w:lvlJc w:val="left"/>
      <w:pPr>
        <w:ind w:left="5467" w:hanging="360"/>
      </w:pPr>
    </w:lvl>
    <w:lvl w:ilvl="8" w:tentative="0">
      <w:start w:val="1"/>
      <w:numFmt w:val="lowerRoman"/>
      <w:lvlText w:val="%9."/>
      <w:lvlJc w:val="right"/>
      <w:pPr>
        <w:ind w:left="6187" w:hanging="180"/>
      </w:pPr>
    </w:lvl>
  </w:abstractNum>
  <w:abstractNum w:abstractNumId="28">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5D512DA5"/>
    <w:multiLevelType w:val="multilevel"/>
    <w:tmpl w:val="5D512DA5"/>
    <w:lvl w:ilvl="0" w:tentative="0">
      <w:start w:val="1"/>
      <w:numFmt w:val="lowerLetter"/>
      <w:lvlText w:val="%1."/>
      <w:lvlJc w:val="left"/>
      <w:pPr>
        <w:ind w:left="1514" w:hanging="360"/>
      </w:pPr>
    </w:lvl>
    <w:lvl w:ilvl="1" w:tentative="0">
      <w:start w:val="1"/>
      <w:numFmt w:val="lowerLetter"/>
      <w:lvlText w:val="%2."/>
      <w:lvlJc w:val="left"/>
      <w:pPr>
        <w:ind w:left="2234" w:hanging="360"/>
      </w:pPr>
    </w:lvl>
    <w:lvl w:ilvl="2" w:tentative="0">
      <w:start w:val="1"/>
      <w:numFmt w:val="lowerRoman"/>
      <w:lvlText w:val="%3."/>
      <w:lvlJc w:val="right"/>
      <w:pPr>
        <w:ind w:left="2954" w:hanging="180"/>
      </w:pPr>
    </w:lvl>
    <w:lvl w:ilvl="3" w:tentative="0">
      <w:start w:val="1"/>
      <w:numFmt w:val="decimal"/>
      <w:lvlText w:val="%4."/>
      <w:lvlJc w:val="left"/>
      <w:pPr>
        <w:ind w:left="3674" w:hanging="360"/>
      </w:pPr>
    </w:lvl>
    <w:lvl w:ilvl="4" w:tentative="0">
      <w:start w:val="1"/>
      <w:numFmt w:val="lowerLetter"/>
      <w:lvlText w:val="%5."/>
      <w:lvlJc w:val="left"/>
      <w:pPr>
        <w:ind w:left="4394" w:hanging="360"/>
      </w:pPr>
    </w:lvl>
    <w:lvl w:ilvl="5" w:tentative="0">
      <w:start w:val="1"/>
      <w:numFmt w:val="lowerRoman"/>
      <w:lvlText w:val="%6."/>
      <w:lvlJc w:val="right"/>
      <w:pPr>
        <w:ind w:left="5114" w:hanging="180"/>
      </w:pPr>
    </w:lvl>
    <w:lvl w:ilvl="6" w:tentative="0">
      <w:start w:val="1"/>
      <w:numFmt w:val="decimal"/>
      <w:lvlText w:val="%7."/>
      <w:lvlJc w:val="left"/>
      <w:pPr>
        <w:ind w:left="5834" w:hanging="360"/>
      </w:pPr>
    </w:lvl>
    <w:lvl w:ilvl="7" w:tentative="0">
      <w:start w:val="1"/>
      <w:numFmt w:val="lowerLetter"/>
      <w:lvlText w:val="%8."/>
      <w:lvlJc w:val="left"/>
      <w:pPr>
        <w:ind w:left="6554" w:hanging="360"/>
      </w:pPr>
    </w:lvl>
    <w:lvl w:ilvl="8" w:tentative="0">
      <w:start w:val="1"/>
      <w:numFmt w:val="lowerRoman"/>
      <w:lvlText w:val="%9."/>
      <w:lvlJc w:val="right"/>
      <w:pPr>
        <w:ind w:left="7274" w:hanging="180"/>
      </w:pPr>
    </w:lvl>
  </w:abstractNum>
  <w:abstractNum w:abstractNumId="30">
    <w:nsid w:val="62DD093D"/>
    <w:multiLevelType w:val="multilevel"/>
    <w:tmpl w:val="62DD093D"/>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3A443FE"/>
    <w:multiLevelType w:val="multilevel"/>
    <w:tmpl w:val="63A443FE"/>
    <w:lvl w:ilvl="0" w:tentative="0">
      <w:start w:val="1"/>
      <w:numFmt w:val="lowerRoman"/>
      <w:lvlText w:val="%1."/>
      <w:lvlJc w:val="right"/>
      <w:pPr>
        <w:ind w:left="1440" w:hanging="360"/>
      </w:pPr>
      <w:rPr>
        <w:rFonts w:hint="default"/>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2">
    <w:nsid w:val="67185A15"/>
    <w:multiLevelType w:val="multilevel"/>
    <w:tmpl w:val="67185A15"/>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4">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794C1B06"/>
    <w:multiLevelType w:val="multilevel"/>
    <w:tmpl w:val="794C1B06"/>
    <w:lvl w:ilvl="0" w:tentative="0">
      <w:start w:val="1"/>
      <w:numFmt w:val="lowerRoman"/>
      <w:lvlText w:val="%1."/>
      <w:lvlJc w:val="lef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7">
    <w:nsid w:val="79B023F2"/>
    <w:multiLevelType w:val="multilevel"/>
    <w:tmpl w:val="79B023F2"/>
    <w:lvl w:ilvl="0" w:tentative="0">
      <w:start w:val="1"/>
      <w:numFmt w:val="lowerRoman"/>
      <w:lvlText w:val="%1."/>
      <w:lvlJc w:val="right"/>
      <w:pPr>
        <w:ind w:left="795" w:hanging="360"/>
      </w:pPr>
      <w:rPr>
        <w:rFonts w:hint="default"/>
        <w:b w:val="0"/>
        <w:i w:val="0"/>
        <w:color w:val="auto"/>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num w:numId="1">
    <w:abstractNumId w:val="33"/>
  </w:num>
  <w:num w:numId="2">
    <w:abstractNumId w:val="24"/>
  </w:num>
  <w:num w:numId="3">
    <w:abstractNumId w:val="7"/>
  </w:num>
  <w:num w:numId="4">
    <w:abstractNumId w:val="9"/>
  </w:num>
  <w:num w:numId="5">
    <w:abstractNumId w:val="35"/>
  </w:num>
  <w:num w:numId="6">
    <w:abstractNumId w:val="25"/>
  </w:num>
  <w:num w:numId="7">
    <w:abstractNumId w:val="23"/>
  </w:num>
  <w:num w:numId="8">
    <w:abstractNumId w:val="5"/>
  </w:num>
  <w:num w:numId="9">
    <w:abstractNumId w:val="16"/>
  </w:num>
  <w:num w:numId="10">
    <w:abstractNumId w:val="22"/>
  </w:num>
  <w:num w:numId="11">
    <w:abstractNumId w:val="26"/>
  </w:num>
  <w:num w:numId="12">
    <w:abstractNumId w:val="12"/>
  </w:num>
  <w:num w:numId="13">
    <w:abstractNumId w:val="2"/>
  </w:num>
  <w:num w:numId="14">
    <w:abstractNumId w:val="3"/>
  </w:num>
  <w:num w:numId="15">
    <w:abstractNumId w:val="6"/>
  </w:num>
  <w:num w:numId="16">
    <w:abstractNumId w:val="4"/>
  </w:num>
  <w:num w:numId="17">
    <w:abstractNumId w:val="32"/>
  </w:num>
  <w:num w:numId="18">
    <w:abstractNumId w:val="18"/>
  </w:num>
  <w:num w:numId="19">
    <w:abstractNumId w:val="1"/>
  </w:num>
  <w:num w:numId="20">
    <w:abstractNumId w:val="37"/>
  </w:num>
  <w:num w:numId="21">
    <w:abstractNumId w:val="31"/>
  </w:num>
  <w:num w:numId="22">
    <w:abstractNumId w:val="15"/>
  </w:num>
  <w:num w:numId="23">
    <w:abstractNumId w:val="17"/>
  </w:num>
  <w:num w:numId="24">
    <w:abstractNumId w:val="8"/>
  </w:num>
  <w:num w:numId="25">
    <w:abstractNumId w:val="21"/>
  </w:num>
  <w:num w:numId="26">
    <w:abstractNumId w:val="30"/>
  </w:num>
  <w:num w:numId="27">
    <w:abstractNumId w:val="20"/>
  </w:num>
  <w:num w:numId="28">
    <w:abstractNumId w:val="0"/>
  </w:num>
  <w:num w:numId="29">
    <w:abstractNumId w:val="36"/>
  </w:num>
  <w:num w:numId="30">
    <w:abstractNumId w:val="29"/>
  </w:num>
  <w:num w:numId="31">
    <w:abstractNumId w:val="10"/>
  </w:num>
  <w:num w:numId="32">
    <w:abstractNumId w:val="14"/>
  </w:num>
  <w:num w:numId="33">
    <w:abstractNumId w:val="27"/>
  </w:num>
  <w:num w:numId="34">
    <w:abstractNumId w:val="34"/>
  </w:num>
  <w:num w:numId="35">
    <w:abstractNumId w:val="11"/>
  </w:num>
  <w:num w:numId="36">
    <w:abstractNumId w:val="19"/>
  </w:num>
  <w:num w:numId="37">
    <w:abstractNumId w:val="13"/>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kwM6kFAEzy/dgtAAAA"/>
    <w:docVar w:name="commondata" w:val="eyJoZGlkIjoiZDExODU4OTgyZTZjYjg0YzUzNzA1YzUxMmJhYmJhYWUifQ=="/>
  </w:docVars>
  <w:rsids>
    <w:rsidRoot w:val="00E01F3D"/>
    <w:rsid w:val="0000013D"/>
    <w:rsid w:val="00000332"/>
    <w:rsid w:val="00000F8F"/>
    <w:rsid w:val="000012AA"/>
    <w:rsid w:val="00002632"/>
    <w:rsid w:val="00002AC1"/>
    <w:rsid w:val="00002C6F"/>
    <w:rsid w:val="00004E52"/>
    <w:rsid w:val="00005AF9"/>
    <w:rsid w:val="00006305"/>
    <w:rsid w:val="000069AA"/>
    <w:rsid w:val="000101AD"/>
    <w:rsid w:val="000106AA"/>
    <w:rsid w:val="00012927"/>
    <w:rsid w:val="00013226"/>
    <w:rsid w:val="0001362D"/>
    <w:rsid w:val="00013726"/>
    <w:rsid w:val="00014137"/>
    <w:rsid w:val="000163BE"/>
    <w:rsid w:val="0002036F"/>
    <w:rsid w:val="00020790"/>
    <w:rsid w:val="000207A2"/>
    <w:rsid w:val="00021428"/>
    <w:rsid w:val="00021B5F"/>
    <w:rsid w:val="00021EB3"/>
    <w:rsid w:val="00022349"/>
    <w:rsid w:val="00022419"/>
    <w:rsid w:val="00023796"/>
    <w:rsid w:val="000237B5"/>
    <w:rsid w:val="00023F07"/>
    <w:rsid w:val="00024E03"/>
    <w:rsid w:val="00025727"/>
    <w:rsid w:val="00025E11"/>
    <w:rsid w:val="00026B25"/>
    <w:rsid w:val="00026C11"/>
    <w:rsid w:val="00026C6B"/>
    <w:rsid w:val="000273DD"/>
    <w:rsid w:val="00031612"/>
    <w:rsid w:val="00033DD2"/>
    <w:rsid w:val="00034B62"/>
    <w:rsid w:val="0003563A"/>
    <w:rsid w:val="00035AB3"/>
    <w:rsid w:val="0003777B"/>
    <w:rsid w:val="00040C11"/>
    <w:rsid w:val="00040C22"/>
    <w:rsid w:val="00040F96"/>
    <w:rsid w:val="0004147A"/>
    <w:rsid w:val="000428EB"/>
    <w:rsid w:val="00042A63"/>
    <w:rsid w:val="00043666"/>
    <w:rsid w:val="000438BE"/>
    <w:rsid w:val="00044212"/>
    <w:rsid w:val="00045D8B"/>
    <w:rsid w:val="00046562"/>
    <w:rsid w:val="00046D65"/>
    <w:rsid w:val="00050B44"/>
    <w:rsid w:val="000520F0"/>
    <w:rsid w:val="000523E9"/>
    <w:rsid w:val="00052BAF"/>
    <w:rsid w:val="000533BC"/>
    <w:rsid w:val="00053C57"/>
    <w:rsid w:val="00054665"/>
    <w:rsid w:val="000547BE"/>
    <w:rsid w:val="000547C1"/>
    <w:rsid w:val="00054C42"/>
    <w:rsid w:val="0005567B"/>
    <w:rsid w:val="00055978"/>
    <w:rsid w:val="00055F0D"/>
    <w:rsid w:val="0005644F"/>
    <w:rsid w:val="00060211"/>
    <w:rsid w:val="00060BA9"/>
    <w:rsid w:val="000625E2"/>
    <w:rsid w:val="00063EF3"/>
    <w:rsid w:val="00064ACE"/>
    <w:rsid w:val="00065D65"/>
    <w:rsid w:val="0006609C"/>
    <w:rsid w:val="00066C53"/>
    <w:rsid w:val="0006784B"/>
    <w:rsid w:val="00067AC1"/>
    <w:rsid w:val="00070428"/>
    <w:rsid w:val="0007076B"/>
    <w:rsid w:val="000707A5"/>
    <w:rsid w:val="00071C39"/>
    <w:rsid w:val="00073615"/>
    <w:rsid w:val="00073A7B"/>
    <w:rsid w:val="00074BF9"/>
    <w:rsid w:val="000751C5"/>
    <w:rsid w:val="00075F65"/>
    <w:rsid w:val="0007683F"/>
    <w:rsid w:val="00077790"/>
    <w:rsid w:val="0007786C"/>
    <w:rsid w:val="000779B4"/>
    <w:rsid w:val="0008088F"/>
    <w:rsid w:val="00083D15"/>
    <w:rsid w:val="000845E0"/>
    <w:rsid w:val="00084C8D"/>
    <w:rsid w:val="0008791E"/>
    <w:rsid w:val="00087FEB"/>
    <w:rsid w:val="000912AB"/>
    <w:rsid w:val="00091555"/>
    <w:rsid w:val="00093415"/>
    <w:rsid w:val="00093F3A"/>
    <w:rsid w:val="000957BA"/>
    <w:rsid w:val="000957D4"/>
    <w:rsid w:val="00095CD0"/>
    <w:rsid w:val="00096918"/>
    <w:rsid w:val="00096F6A"/>
    <w:rsid w:val="00097540"/>
    <w:rsid w:val="000977B2"/>
    <w:rsid w:val="000A03DD"/>
    <w:rsid w:val="000A07BC"/>
    <w:rsid w:val="000A29B7"/>
    <w:rsid w:val="000A346C"/>
    <w:rsid w:val="000A36B5"/>
    <w:rsid w:val="000A37F1"/>
    <w:rsid w:val="000A3803"/>
    <w:rsid w:val="000A577C"/>
    <w:rsid w:val="000A57A2"/>
    <w:rsid w:val="000A63AC"/>
    <w:rsid w:val="000B04F8"/>
    <w:rsid w:val="000B09E1"/>
    <w:rsid w:val="000B20F2"/>
    <w:rsid w:val="000B2787"/>
    <w:rsid w:val="000B50DC"/>
    <w:rsid w:val="000B5314"/>
    <w:rsid w:val="000B71CD"/>
    <w:rsid w:val="000C2589"/>
    <w:rsid w:val="000C284F"/>
    <w:rsid w:val="000C2906"/>
    <w:rsid w:val="000C3A1B"/>
    <w:rsid w:val="000C3F42"/>
    <w:rsid w:val="000C486F"/>
    <w:rsid w:val="000C52EA"/>
    <w:rsid w:val="000C541C"/>
    <w:rsid w:val="000C5C82"/>
    <w:rsid w:val="000C5CB3"/>
    <w:rsid w:val="000D0228"/>
    <w:rsid w:val="000D143F"/>
    <w:rsid w:val="000D3D94"/>
    <w:rsid w:val="000D6DE2"/>
    <w:rsid w:val="000D781B"/>
    <w:rsid w:val="000D7859"/>
    <w:rsid w:val="000D7D04"/>
    <w:rsid w:val="000E087B"/>
    <w:rsid w:val="000E24EA"/>
    <w:rsid w:val="000E2C7F"/>
    <w:rsid w:val="000E3420"/>
    <w:rsid w:val="000E343C"/>
    <w:rsid w:val="000E4F1C"/>
    <w:rsid w:val="000E4F75"/>
    <w:rsid w:val="000E556B"/>
    <w:rsid w:val="000E6025"/>
    <w:rsid w:val="000E605F"/>
    <w:rsid w:val="000E71AB"/>
    <w:rsid w:val="000E73BF"/>
    <w:rsid w:val="000E7D80"/>
    <w:rsid w:val="000F13FB"/>
    <w:rsid w:val="000F1843"/>
    <w:rsid w:val="000F1917"/>
    <w:rsid w:val="000F1CF5"/>
    <w:rsid w:val="000F3C50"/>
    <w:rsid w:val="000F464C"/>
    <w:rsid w:val="000F6AF4"/>
    <w:rsid w:val="000F75DF"/>
    <w:rsid w:val="00100344"/>
    <w:rsid w:val="00101B42"/>
    <w:rsid w:val="00101E8E"/>
    <w:rsid w:val="00102724"/>
    <w:rsid w:val="00102F0E"/>
    <w:rsid w:val="00103F27"/>
    <w:rsid w:val="001046FF"/>
    <w:rsid w:val="00105BBC"/>
    <w:rsid w:val="001063BA"/>
    <w:rsid w:val="0010653B"/>
    <w:rsid w:val="00106A76"/>
    <w:rsid w:val="00106D2A"/>
    <w:rsid w:val="001109BC"/>
    <w:rsid w:val="0011132C"/>
    <w:rsid w:val="00113606"/>
    <w:rsid w:val="0011370F"/>
    <w:rsid w:val="00115311"/>
    <w:rsid w:val="00116B65"/>
    <w:rsid w:val="00117E4A"/>
    <w:rsid w:val="00117E4D"/>
    <w:rsid w:val="001253AA"/>
    <w:rsid w:val="00125C33"/>
    <w:rsid w:val="00126218"/>
    <w:rsid w:val="00126B42"/>
    <w:rsid w:val="00126F85"/>
    <w:rsid w:val="00130A3C"/>
    <w:rsid w:val="00131F32"/>
    <w:rsid w:val="00134D27"/>
    <w:rsid w:val="00135D24"/>
    <w:rsid w:val="00136ED3"/>
    <w:rsid w:val="00140444"/>
    <w:rsid w:val="00140802"/>
    <w:rsid w:val="00141700"/>
    <w:rsid w:val="001428D8"/>
    <w:rsid w:val="00143844"/>
    <w:rsid w:val="00143F01"/>
    <w:rsid w:val="001442AF"/>
    <w:rsid w:val="001445DE"/>
    <w:rsid w:val="00144DED"/>
    <w:rsid w:val="00145AD8"/>
    <w:rsid w:val="0014692B"/>
    <w:rsid w:val="0014693C"/>
    <w:rsid w:val="00147308"/>
    <w:rsid w:val="0014734C"/>
    <w:rsid w:val="00147C59"/>
    <w:rsid w:val="00153025"/>
    <w:rsid w:val="0015391C"/>
    <w:rsid w:val="00153F9D"/>
    <w:rsid w:val="00154526"/>
    <w:rsid w:val="00154B78"/>
    <w:rsid w:val="00155068"/>
    <w:rsid w:val="00155384"/>
    <w:rsid w:val="00157027"/>
    <w:rsid w:val="00157A58"/>
    <w:rsid w:val="0016027B"/>
    <w:rsid w:val="0016032F"/>
    <w:rsid w:val="001608C1"/>
    <w:rsid w:val="00161350"/>
    <w:rsid w:val="00162F97"/>
    <w:rsid w:val="00163AFA"/>
    <w:rsid w:val="00163C00"/>
    <w:rsid w:val="0016470E"/>
    <w:rsid w:val="00165DD6"/>
    <w:rsid w:val="00166D2D"/>
    <w:rsid w:val="0017057D"/>
    <w:rsid w:val="001706D6"/>
    <w:rsid w:val="001723AF"/>
    <w:rsid w:val="001724E9"/>
    <w:rsid w:val="00172AB0"/>
    <w:rsid w:val="00173058"/>
    <w:rsid w:val="00173A50"/>
    <w:rsid w:val="00173CE1"/>
    <w:rsid w:val="0017481C"/>
    <w:rsid w:val="00174BE9"/>
    <w:rsid w:val="00174F77"/>
    <w:rsid w:val="001801E1"/>
    <w:rsid w:val="0018096F"/>
    <w:rsid w:val="00180C56"/>
    <w:rsid w:val="0018148F"/>
    <w:rsid w:val="00181707"/>
    <w:rsid w:val="0018188A"/>
    <w:rsid w:val="00181901"/>
    <w:rsid w:val="00182012"/>
    <w:rsid w:val="00182BD8"/>
    <w:rsid w:val="00184581"/>
    <w:rsid w:val="0018495E"/>
    <w:rsid w:val="001856A4"/>
    <w:rsid w:val="00187D3C"/>
    <w:rsid w:val="001908AD"/>
    <w:rsid w:val="00190F0A"/>
    <w:rsid w:val="00191029"/>
    <w:rsid w:val="0019132C"/>
    <w:rsid w:val="00191D2E"/>
    <w:rsid w:val="001921C5"/>
    <w:rsid w:val="00192236"/>
    <w:rsid w:val="00192942"/>
    <w:rsid w:val="001930BE"/>
    <w:rsid w:val="00194C5A"/>
    <w:rsid w:val="001950CA"/>
    <w:rsid w:val="001968FE"/>
    <w:rsid w:val="00196AA1"/>
    <w:rsid w:val="00197E14"/>
    <w:rsid w:val="001A082E"/>
    <w:rsid w:val="001A084C"/>
    <w:rsid w:val="001A1625"/>
    <w:rsid w:val="001A50E2"/>
    <w:rsid w:val="001A5601"/>
    <w:rsid w:val="001A61B1"/>
    <w:rsid w:val="001A6447"/>
    <w:rsid w:val="001A75CE"/>
    <w:rsid w:val="001B04B8"/>
    <w:rsid w:val="001B2435"/>
    <w:rsid w:val="001B2E02"/>
    <w:rsid w:val="001B2E49"/>
    <w:rsid w:val="001B33FE"/>
    <w:rsid w:val="001B40AC"/>
    <w:rsid w:val="001B53CD"/>
    <w:rsid w:val="001B5C9A"/>
    <w:rsid w:val="001B5EA5"/>
    <w:rsid w:val="001B63CE"/>
    <w:rsid w:val="001B6BF6"/>
    <w:rsid w:val="001B6F74"/>
    <w:rsid w:val="001B755C"/>
    <w:rsid w:val="001C029F"/>
    <w:rsid w:val="001C0AFA"/>
    <w:rsid w:val="001C0FC4"/>
    <w:rsid w:val="001C1E97"/>
    <w:rsid w:val="001C1F0D"/>
    <w:rsid w:val="001C5FEE"/>
    <w:rsid w:val="001C6530"/>
    <w:rsid w:val="001C7C90"/>
    <w:rsid w:val="001D02A3"/>
    <w:rsid w:val="001D0903"/>
    <w:rsid w:val="001D12AC"/>
    <w:rsid w:val="001D2424"/>
    <w:rsid w:val="001D2834"/>
    <w:rsid w:val="001D2B43"/>
    <w:rsid w:val="001D3D0C"/>
    <w:rsid w:val="001D4886"/>
    <w:rsid w:val="001D4E8F"/>
    <w:rsid w:val="001D51FF"/>
    <w:rsid w:val="001D65B4"/>
    <w:rsid w:val="001D6E13"/>
    <w:rsid w:val="001D756F"/>
    <w:rsid w:val="001D7645"/>
    <w:rsid w:val="001E0042"/>
    <w:rsid w:val="001E170F"/>
    <w:rsid w:val="001E27A5"/>
    <w:rsid w:val="001E28D1"/>
    <w:rsid w:val="001E66DB"/>
    <w:rsid w:val="001E6E9F"/>
    <w:rsid w:val="001F1C1A"/>
    <w:rsid w:val="001F4EC1"/>
    <w:rsid w:val="001F5C07"/>
    <w:rsid w:val="001F5FCD"/>
    <w:rsid w:val="001F6457"/>
    <w:rsid w:val="001F7245"/>
    <w:rsid w:val="001F760D"/>
    <w:rsid w:val="00200C35"/>
    <w:rsid w:val="00202142"/>
    <w:rsid w:val="002025A9"/>
    <w:rsid w:val="002032E0"/>
    <w:rsid w:val="00211006"/>
    <w:rsid w:val="002124C7"/>
    <w:rsid w:val="00212C1D"/>
    <w:rsid w:val="00213070"/>
    <w:rsid w:val="002133A5"/>
    <w:rsid w:val="00214943"/>
    <w:rsid w:val="00215C0D"/>
    <w:rsid w:val="00215EC7"/>
    <w:rsid w:val="00216820"/>
    <w:rsid w:val="00216D7F"/>
    <w:rsid w:val="00217B2F"/>
    <w:rsid w:val="00220A28"/>
    <w:rsid w:val="00220A31"/>
    <w:rsid w:val="00220CAE"/>
    <w:rsid w:val="00221391"/>
    <w:rsid w:val="00221482"/>
    <w:rsid w:val="00223691"/>
    <w:rsid w:val="00223F59"/>
    <w:rsid w:val="0022468B"/>
    <w:rsid w:val="00226284"/>
    <w:rsid w:val="00230C26"/>
    <w:rsid w:val="002317AD"/>
    <w:rsid w:val="002317D6"/>
    <w:rsid w:val="002325B7"/>
    <w:rsid w:val="0023375A"/>
    <w:rsid w:val="002337A5"/>
    <w:rsid w:val="00234B55"/>
    <w:rsid w:val="0023509C"/>
    <w:rsid w:val="00236900"/>
    <w:rsid w:val="002375EF"/>
    <w:rsid w:val="00240D07"/>
    <w:rsid w:val="002418D3"/>
    <w:rsid w:val="00241998"/>
    <w:rsid w:val="00242B4D"/>
    <w:rsid w:val="00243A3B"/>
    <w:rsid w:val="00244206"/>
    <w:rsid w:val="002445EB"/>
    <w:rsid w:val="0024514A"/>
    <w:rsid w:val="002454B2"/>
    <w:rsid w:val="0024682D"/>
    <w:rsid w:val="00247D65"/>
    <w:rsid w:val="00251681"/>
    <w:rsid w:val="00253054"/>
    <w:rsid w:val="002543BB"/>
    <w:rsid w:val="0025593C"/>
    <w:rsid w:val="00255DAD"/>
    <w:rsid w:val="002561DE"/>
    <w:rsid w:val="00257CC4"/>
    <w:rsid w:val="00260427"/>
    <w:rsid w:val="002609A2"/>
    <w:rsid w:val="00262522"/>
    <w:rsid w:val="00263CC1"/>
    <w:rsid w:val="002650E5"/>
    <w:rsid w:val="00265CBA"/>
    <w:rsid w:val="002667E2"/>
    <w:rsid w:val="002674B9"/>
    <w:rsid w:val="002675AC"/>
    <w:rsid w:val="00270541"/>
    <w:rsid w:val="002708AE"/>
    <w:rsid w:val="002741BB"/>
    <w:rsid w:val="00275B7E"/>
    <w:rsid w:val="00277813"/>
    <w:rsid w:val="00277D10"/>
    <w:rsid w:val="0028032D"/>
    <w:rsid w:val="002833FB"/>
    <w:rsid w:val="00284473"/>
    <w:rsid w:val="00285828"/>
    <w:rsid w:val="00285C42"/>
    <w:rsid w:val="002872AA"/>
    <w:rsid w:val="00287C9C"/>
    <w:rsid w:val="002901B6"/>
    <w:rsid w:val="00290432"/>
    <w:rsid w:val="00290C53"/>
    <w:rsid w:val="00290FA6"/>
    <w:rsid w:val="0029193B"/>
    <w:rsid w:val="00292403"/>
    <w:rsid w:val="00292869"/>
    <w:rsid w:val="00292953"/>
    <w:rsid w:val="00292A36"/>
    <w:rsid w:val="00292CB5"/>
    <w:rsid w:val="00293527"/>
    <w:rsid w:val="00294465"/>
    <w:rsid w:val="0029683A"/>
    <w:rsid w:val="00297E92"/>
    <w:rsid w:val="002A1899"/>
    <w:rsid w:val="002A2BF7"/>
    <w:rsid w:val="002A35CC"/>
    <w:rsid w:val="002A39EF"/>
    <w:rsid w:val="002A45C8"/>
    <w:rsid w:val="002B0297"/>
    <w:rsid w:val="002B11EB"/>
    <w:rsid w:val="002B1C1A"/>
    <w:rsid w:val="002B3C0B"/>
    <w:rsid w:val="002B4960"/>
    <w:rsid w:val="002B5B83"/>
    <w:rsid w:val="002B7840"/>
    <w:rsid w:val="002B7E6E"/>
    <w:rsid w:val="002C109A"/>
    <w:rsid w:val="002C2087"/>
    <w:rsid w:val="002C3DBE"/>
    <w:rsid w:val="002C4BD8"/>
    <w:rsid w:val="002C5137"/>
    <w:rsid w:val="002C5621"/>
    <w:rsid w:val="002C6084"/>
    <w:rsid w:val="002C7A56"/>
    <w:rsid w:val="002C7BDA"/>
    <w:rsid w:val="002D0ECE"/>
    <w:rsid w:val="002D20D7"/>
    <w:rsid w:val="002D2D75"/>
    <w:rsid w:val="002D3857"/>
    <w:rsid w:val="002D3C19"/>
    <w:rsid w:val="002D4D4D"/>
    <w:rsid w:val="002D5ED3"/>
    <w:rsid w:val="002D61B1"/>
    <w:rsid w:val="002D6C10"/>
    <w:rsid w:val="002E17CC"/>
    <w:rsid w:val="002E1F20"/>
    <w:rsid w:val="002E26D0"/>
    <w:rsid w:val="002E4685"/>
    <w:rsid w:val="002E4718"/>
    <w:rsid w:val="002E48F9"/>
    <w:rsid w:val="002E4999"/>
    <w:rsid w:val="002E4A20"/>
    <w:rsid w:val="002E573F"/>
    <w:rsid w:val="002E5E8F"/>
    <w:rsid w:val="002F089F"/>
    <w:rsid w:val="002F0ECA"/>
    <w:rsid w:val="002F1F63"/>
    <w:rsid w:val="002F22A2"/>
    <w:rsid w:val="002F2DA4"/>
    <w:rsid w:val="002F31FC"/>
    <w:rsid w:val="002F32D8"/>
    <w:rsid w:val="002F4DF7"/>
    <w:rsid w:val="002F5099"/>
    <w:rsid w:val="002F57D7"/>
    <w:rsid w:val="002F5C50"/>
    <w:rsid w:val="003022E2"/>
    <w:rsid w:val="00302651"/>
    <w:rsid w:val="00310041"/>
    <w:rsid w:val="003106DF"/>
    <w:rsid w:val="00310DBB"/>
    <w:rsid w:val="00311359"/>
    <w:rsid w:val="003130A1"/>
    <w:rsid w:val="00313276"/>
    <w:rsid w:val="00314D26"/>
    <w:rsid w:val="00314D57"/>
    <w:rsid w:val="003156BC"/>
    <w:rsid w:val="00317B07"/>
    <w:rsid w:val="0032083C"/>
    <w:rsid w:val="0032102A"/>
    <w:rsid w:val="00321658"/>
    <w:rsid w:val="00321665"/>
    <w:rsid w:val="003219E2"/>
    <w:rsid w:val="003234F4"/>
    <w:rsid w:val="00323C2C"/>
    <w:rsid w:val="00323DBE"/>
    <w:rsid w:val="00325762"/>
    <w:rsid w:val="00325E61"/>
    <w:rsid w:val="00326B9F"/>
    <w:rsid w:val="00327389"/>
    <w:rsid w:val="00330BBE"/>
    <w:rsid w:val="00331173"/>
    <w:rsid w:val="0033246F"/>
    <w:rsid w:val="00334453"/>
    <w:rsid w:val="00335458"/>
    <w:rsid w:val="003368DA"/>
    <w:rsid w:val="00336E0D"/>
    <w:rsid w:val="00341BEA"/>
    <w:rsid w:val="0034388A"/>
    <w:rsid w:val="00345B17"/>
    <w:rsid w:val="00346344"/>
    <w:rsid w:val="003469DC"/>
    <w:rsid w:val="00346F5D"/>
    <w:rsid w:val="003501AA"/>
    <w:rsid w:val="00350DDA"/>
    <w:rsid w:val="00352F83"/>
    <w:rsid w:val="0035468A"/>
    <w:rsid w:val="00354D4D"/>
    <w:rsid w:val="00356D39"/>
    <w:rsid w:val="00357C2D"/>
    <w:rsid w:val="00357C50"/>
    <w:rsid w:val="0036517E"/>
    <w:rsid w:val="00365BD3"/>
    <w:rsid w:val="00366552"/>
    <w:rsid w:val="003711A0"/>
    <w:rsid w:val="00371B02"/>
    <w:rsid w:val="00371CA1"/>
    <w:rsid w:val="003733FF"/>
    <w:rsid w:val="00373A6C"/>
    <w:rsid w:val="00375A71"/>
    <w:rsid w:val="00376889"/>
    <w:rsid w:val="00376C41"/>
    <w:rsid w:val="00380017"/>
    <w:rsid w:val="00380B1D"/>
    <w:rsid w:val="00381517"/>
    <w:rsid w:val="00381FD4"/>
    <w:rsid w:val="0038300D"/>
    <w:rsid w:val="00383256"/>
    <w:rsid w:val="00384403"/>
    <w:rsid w:val="00384AAF"/>
    <w:rsid w:val="00386FD0"/>
    <w:rsid w:val="003876DB"/>
    <w:rsid w:val="00387CF5"/>
    <w:rsid w:val="003902BC"/>
    <w:rsid w:val="00392317"/>
    <w:rsid w:val="0039244C"/>
    <w:rsid w:val="003926BF"/>
    <w:rsid w:val="00393773"/>
    <w:rsid w:val="00394599"/>
    <w:rsid w:val="003948C9"/>
    <w:rsid w:val="00394DEE"/>
    <w:rsid w:val="003973B6"/>
    <w:rsid w:val="003974AD"/>
    <w:rsid w:val="003A0454"/>
    <w:rsid w:val="003A0E46"/>
    <w:rsid w:val="003A1565"/>
    <w:rsid w:val="003A18A9"/>
    <w:rsid w:val="003A1E13"/>
    <w:rsid w:val="003A2382"/>
    <w:rsid w:val="003A25CC"/>
    <w:rsid w:val="003A26D2"/>
    <w:rsid w:val="003A4297"/>
    <w:rsid w:val="003A55FF"/>
    <w:rsid w:val="003A5C7F"/>
    <w:rsid w:val="003A74F7"/>
    <w:rsid w:val="003A756E"/>
    <w:rsid w:val="003B1759"/>
    <w:rsid w:val="003B1A6C"/>
    <w:rsid w:val="003B33BB"/>
    <w:rsid w:val="003B367D"/>
    <w:rsid w:val="003B5542"/>
    <w:rsid w:val="003B598F"/>
    <w:rsid w:val="003B67E9"/>
    <w:rsid w:val="003B71A9"/>
    <w:rsid w:val="003C1275"/>
    <w:rsid w:val="003C24FD"/>
    <w:rsid w:val="003C2B63"/>
    <w:rsid w:val="003C3348"/>
    <w:rsid w:val="003C3D7F"/>
    <w:rsid w:val="003C4339"/>
    <w:rsid w:val="003C4F57"/>
    <w:rsid w:val="003C5613"/>
    <w:rsid w:val="003C5EA2"/>
    <w:rsid w:val="003C6A93"/>
    <w:rsid w:val="003C7181"/>
    <w:rsid w:val="003C7218"/>
    <w:rsid w:val="003C75B6"/>
    <w:rsid w:val="003D0556"/>
    <w:rsid w:val="003D0B8E"/>
    <w:rsid w:val="003D0DF0"/>
    <w:rsid w:val="003D1D67"/>
    <w:rsid w:val="003D2AFD"/>
    <w:rsid w:val="003D6A59"/>
    <w:rsid w:val="003D725B"/>
    <w:rsid w:val="003E0880"/>
    <w:rsid w:val="003E152E"/>
    <w:rsid w:val="003E22D0"/>
    <w:rsid w:val="003E26EE"/>
    <w:rsid w:val="003E2C84"/>
    <w:rsid w:val="003E4175"/>
    <w:rsid w:val="003E52FA"/>
    <w:rsid w:val="003E6F45"/>
    <w:rsid w:val="003E7B68"/>
    <w:rsid w:val="003F00D6"/>
    <w:rsid w:val="003F1AFB"/>
    <w:rsid w:val="003F2593"/>
    <w:rsid w:val="003F2F09"/>
    <w:rsid w:val="003F3583"/>
    <w:rsid w:val="003F45E0"/>
    <w:rsid w:val="003F48BA"/>
    <w:rsid w:val="003F540C"/>
    <w:rsid w:val="003F78EB"/>
    <w:rsid w:val="00400605"/>
    <w:rsid w:val="0040334B"/>
    <w:rsid w:val="00403944"/>
    <w:rsid w:val="004047B4"/>
    <w:rsid w:val="004050A6"/>
    <w:rsid w:val="00405443"/>
    <w:rsid w:val="004060C8"/>
    <w:rsid w:val="00406ECD"/>
    <w:rsid w:val="0041009F"/>
    <w:rsid w:val="00410D34"/>
    <w:rsid w:val="00410E8A"/>
    <w:rsid w:val="00411190"/>
    <w:rsid w:val="00413100"/>
    <w:rsid w:val="00413EF6"/>
    <w:rsid w:val="00414851"/>
    <w:rsid w:val="0041666A"/>
    <w:rsid w:val="00416B81"/>
    <w:rsid w:val="00416C8C"/>
    <w:rsid w:val="00417854"/>
    <w:rsid w:val="00417896"/>
    <w:rsid w:val="00420D75"/>
    <w:rsid w:val="004214B0"/>
    <w:rsid w:val="00422988"/>
    <w:rsid w:val="004235F0"/>
    <w:rsid w:val="004249C5"/>
    <w:rsid w:val="00424DD4"/>
    <w:rsid w:val="004258FE"/>
    <w:rsid w:val="00425B2C"/>
    <w:rsid w:val="00425E2E"/>
    <w:rsid w:val="00430266"/>
    <w:rsid w:val="00430915"/>
    <w:rsid w:val="0043118F"/>
    <w:rsid w:val="0043160F"/>
    <w:rsid w:val="00433E63"/>
    <w:rsid w:val="004351F2"/>
    <w:rsid w:val="00435AAE"/>
    <w:rsid w:val="00436C03"/>
    <w:rsid w:val="00437156"/>
    <w:rsid w:val="004377DF"/>
    <w:rsid w:val="00440919"/>
    <w:rsid w:val="00441E9C"/>
    <w:rsid w:val="004429EB"/>
    <w:rsid w:val="004438A4"/>
    <w:rsid w:val="00443B63"/>
    <w:rsid w:val="00443B85"/>
    <w:rsid w:val="00445686"/>
    <w:rsid w:val="00445BC1"/>
    <w:rsid w:val="004470AF"/>
    <w:rsid w:val="00450141"/>
    <w:rsid w:val="0045066A"/>
    <w:rsid w:val="00451769"/>
    <w:rsid w:val="00452E21"/>
    <w:rsid w:val="00453B5F"/>
    <w:rsid w:val="00454A18"/>
    <w:rsid w:val="00455524"/>
    <w:rsid w:val="00457764"/>
    <w:rsid w:val="00461AB9"/>
    <w:rsid w:val="004623C7"/>
    <w:rsid w:val="004625BF"/>
    <w:rsid w:val="004628E1"/>
    <w:rsid w:val="004652EB"/>
    <w:rsid w:val="0046639E"/>
    <w:rsid w:val="0047042E"/>
    <w:rsid w:val="004730EF"/>
    <w:rsid w:val="00473A05"/>
    <w:rsid w:val="004744B8"/>
    <w:rsid w:val="00474952"/>
    <w:rsid w:val="00475451"/>
    <w:rsid w:val="004754F5"/>
    <w:rsid w:val="0047555E"/>
    <w:rsid w:val="00475859"/>
    <w:rsid w:val="0047633F"/>
    <w:rsid w:val="00480A87"/>
    <w:rsid w:val="00480F85"/>
    <w:rsid w:val="00481D94"/>
    <w:rsid w:val="00483275"/>
    <w:rsid w:val="00483FB7"/>
    <w:rsid w:val="004848A0"/>
    <w:rsid w:val="0048582E"/>
    <w:rsid w:val="00485E21"/>
    <w:rsid w:val="00486744"/>
    <w:rsid w:val="00486F83"/>
    <w:rsid w:val="00494F11"/>
    <w:rsid w:val="004A2436"/>
    <w:rsid w:val="004A3A90"/>
    <w:rsid w:val="004A3F35"/>
    <w:rsid w:val="004A43BD"/>
    <w:rsid w:val="004A5314"/>
    <w:rsid w:val="004A60EE"/>
    <w:rsid w:val="004A623D"/>
    <w:rsid w:val="004A674E"/>
    <w:rsid w:val="004A6777"/>
    <w:rsid w:val="004B07D1"/>
    <w:rsid w:val="004B250D"/>
    <w:rsid w:val="004B422A"/>
    <w:rsid w:val="004B5D25"/>
    <w:rsid w:val="004B62A8"/>
    <w:rsid w:val="004B65B9"/>
    <w:rsid w:val="004B76C1"/>
    <w:rsid w:val="004C0348"/>
    <w:rsid w:val="004C1FCC"/>
    <w:rsid w:val="004C24B2"/>
    <w:rsid w:val="004C29B1"/>
    <w:rsid w:val="004C402C"/>
    <w:rsid w:val="004C4340"/>
    <w:rsid w:val="004C7755"/>
    <w:rsid w:val="004C790B"/>
    <w:rsid w:val="004C7E14"/>
    <w:rsid w:val="004D39C3"/>
    <w:rsid w:val="004D49D1"/>
    <w:rsid w:val="004D580D"/>
    <w:rsid w:val="004D5A97"/>
    <w:rsid w:val="004D6504"/>
    <w:rsid w:val="004E1A8D"/>
    <w:rsid w:val="004E2549"/>
    <w:rsid w:val="004E5596"/>
    <w:rsid w:val="004E5D94"/>
    <w:rsid w:val="004E5DAA"/>
    <w:rsid w:val="004E6ECC"/>
    <w:rsid w:val="004E72C2"/>
    <w:rsid w:val="004E7D9D"/>
    <w:rsid w:val="004F07E9"/>
    <w:rsid w:val="004F0D3E"/>
    <w:rsid w:val="004F0F63"/>
    <w:rsid w:val="004F19FF"/>
    <w:rsid w:val="004F2F24"/>
    <w:rsid w:val="004F39DA"/>
    <w:rsid w:val="004F3EA2"/>
    <w:rsid w:val="004F4003"/>
    <w:rsid w:val="004F43D5"/>
    <w:rsid w:val="004F5AA6"/>
    <w:rsid w:val="004F5E48"/>
    <w:rsid w:val="004F666A"/>
    <w:rsid w:val="004F6F51"/>
    <w:rsid w:val="004F6FA3"/>
    <w:rsid w:val="004F7A5D"/>
    <w:rsid w:val="005001DB"/>
    <w:rsid w:val="00500218"/>
    <w:rsid w:val="005017C0"/>
    <w:rsid w:val="00501ACC"/>
    <w:rsid w:val="005025E0"/>
    <w:rsid w:val="005029E7"/>
    <w:rsid w:val="00503773"/>
    <w:rsid w:val="00503DBA"/>
    <w:rsid w:val="00504C29"/>
    <w:rsid w:val="00506222"/>
    <w:rsid w:val="00506683"/>
    <w:rsid w:val="005109E7"/>
    <w:rsid w:val="00513DFA"/>
    <w:rsid w:val="00515324"/>
    <w:rsid w:val="0051577E"/>
    <w:rsid w:val="00515901"/>
    <w:rsid w:val="0051597C"/>
    <w:rsid w:val="0051771B"/>
    <w:rsid w:val="0051773B"/>
    <w:rsid w:val="00520427"/>
    <w:rsid w:val="00520A51"/>
    <w:rsid w:val="00522C2E"/>
    <w:rsid w:val="00522D7D"/>
    <w:rsid w:val="0052459D"/>
    <w:rsid w:val="00525496"/>
    <w:rsid w:val="005318DE"/>
    <w:rsid w:val="00532D4B"/>
    <w:rsid w:val="005341E5"/>
    <w:rsid w:val="005352F8"/>
    <w:rsid w:val="0053613A"/>
    <w:rsid w:val="005362E6"/>
    <w:rsid w:val="005363D3"/>
    <w:rsid w:val="00536502"/>
    <w:rsid w:val="00537F9E"/>
    <w:rsid w:val="00540965"/>
    <w:rsid w:val="00540AA5"/>
    <w:rsid w:val="00541093"/>
    <w:rsid w:val="0054244A"/>
    <w:rsid w:val="00542ADD"/>
    <w:rsid w:val="00543782"/>
    <w:rsid w:val="00543BA1"/>
    <w:rsid w:val="005443A9"/>
    <w:rsid w:val="00544606"/>
    <w:rsid w:val="0054568A"/>
    <w:rsid w:val="005459E7"/>
    <w:rsid w:val="00545CAB"/>
    <w:rsid w:val="0054608F"/>
    <w:rsid w:val="005464C0"/>
    <w:rsid w:val="00546C51"/>
    <w:rsid w:val="00551459"/>
    <w:rsid w:val="00552D22"/>
    <w:rsid w:val="00554081"/>
    <w:rsid w:val="00554C88"/>
    <w:rsid w:val="00554D92"/>
    <w:rsid w:val="00555237"/>
    <w:rsid w:val="005562C1"/>
    <w:rsid w:val="005576F9"/>
    <w:rsid w:val="00564126"/>
    <w:rsid w:val="00564B7A"/>
    <w:rsid w:val="00564FFC"/>
    <w:rsid w:val="00565E29"/>
    <w:rsid w:val="00570548"/>
    <w:rsid w:val="00571142"/>
    <w:rsid w:val="00571AF4"/>
    <w:rsid w:val="00573850"/>
    <w:rsid w:val="005769B5"/>
    <w:rsid w:val="00576D65"/>
    <w:rsid w:val="00576FE5"/>
    <w:rsid w:val="0057742E"/>
    <w:rsid w:val="00577E11"/>
    <w:rsid w:val="00580D31"/>
    <w:rsid w:val="00581592"/>
    <w:rsid w:val="00582371"/>
    <w:rsid w:val="005828FE"/>
    <w:rsid w:val="0058386A"/>
    <w:rsid w:val="00583E5E"/>
    <w:rsid w:val="0058456F"/>
    <w:rsid w:val="00586162"/>
    <w:rsid w:val="00587A37"/>
    <w:rsid w:val="005924A0"/>
    <w:rsid w:val="00592A75"/>
    <w:rsid w:val="005940E3"/>
    <w:rsid w:val="00595E06"/>
    <w:rsid w:val="005963D8"/>
    <w:rsid w:val="00596CC7"/>
    <w:rsid w:val="00596D52"/>
    <w:rsid w:val="00597522"/>
    <w:rsid w:val="00597C41"/>
    <w:rsid w:val="005A0E79"/>
    <w:rsid w:val="005A219F"/>
    <w:rsid w:val="005A26AE"/>
    <w:rsid w:val="005A47A3"/>
    <w:rsid w:val="005A55CA"/>
    <w:rsid w:val="005A5DC8"/>
    <w:rsid w:val="005A6C54"/>
    <w:rsid w:val="005A7DD7"/>
    <w:rsid w:val="005B2B8A"/>
    <w:rsid w:val="005B36A3"/>
    <w:rsid w:val="005B37B8"/>
    <w:rsid w:val="005B3F1C"/>
    <w:rsid w:val="005B411A"/>
    <w:rsid w:val="005B58ED"/>
    <w:rsid w:val="005B6101"/>
    <w:rsid w:val="005B755F"/>
    <w:rsid w:val="005B7CBA"/>
    <w:rsid w:val="005C07D3"/>
    <w:rsid w:val="005C13E2"/>
    <w:rsid w:val="005C2526"/>
    <w:rsid w:val="005C277D"/>
    <w:rsid w:val="005C4F7B"/>
    <w:rsid w:val="005C7E46"/>
    <w:rsid w:val="005D08B7"/>
    <w:rsid w:val="005D60E0"/>
    <w:rsid w:val="005D6D14"/>
    <w:rsid w:val="005D6DEF"/>
    <w:rsid w:val="005D776A"/>
    <w:rsid w:val="005E02F8"/>
    <w:rsid w:val="005E0C30"/>
    <w:rsid w:val="005E1E11"/>
    <w:rsid w:val="005E266D"/>
    <w:rsid w:val="005E273E"/>
    <w:rsid w:val="005E5B82"/>
    <w:rsid w:val="005E687E"/>
    <w:rsid w:val="005E6D5F"/>
    <w:rsid w:val="005E6E49"/>
    <w:rsid w:val="005E6F8C"/>
    <w:rsid w:val="005F0137"/>
    <w:rsid w:val="005F095C"/>
    <w:rsid w:val="005F2182"/>
    <w:rsid w:val="005F39BB"/>
    <w:rsid w:val="005F4F98"/>
    <w:rsid w:val="005F5802"/>
    <w:rsid w:val="005F585E"/>
    <w:rsid w:val="005F6503"/>
    <w:rsid w:val="005F6CD9"/>
    <w:rsid w:val="00600B7C"/>
    <w:rsid w:val="00603415"/>
    <w:rsid w:val="006061ED"/>
    <w:rsid w:val="00606738"/>
    <w:rsid w:val="00607CA4"/>
    <w:rsid w:val="00610122"/>
    <w:rsid w:val="00610157"/>
    <w:rsid w:val="00610385"/>
    <w:rsid w:val="00610C10"/>
    <w:rsid w:val="0061297C"/>
    <w:rsid w:val="00615570"/>
    <w:rsid w:val="00615C18"/>
    <w:rsid w:val="00617BE8"/>
    <w:rsid w:val="0062210C"/>
    <w:rsid w:val="00623067"/>
    <w:rsid w:val="00623B40"/>
    <w:rsid w:val="00624739"/>
    <w:rsid w:val="00624B18"/>
    <w:rsid w:val="006273F4"/>
    <w:rsid w:val="00627704"/>
    <w:rsid w:val="006279B9"/>
    <w:rsid w:val="00627D80"/>
    <w:rsid w:val="00632BA1"/>
    <w:rsid w:val="00634A1A"/>
    <w:rsid w:val="00637CCA"/>
    <w:rsid w:val="0064142A"/>
    <w:rsid w:val="00641B71"/>
    <w:rsid w:val="0064264D"/>
    <w:rsid w:val="006432B8"/>
    <w:rsid w:val="00643FD1"/>
    <w:rsid w:val="00646055"/>
    <w:rsid w:val="00646467"/>
    <w:rsid w:val="00647BB5"/>
    <w:rsid w:val="00650827"/>
    <w:rsid w:val="00650899"/>
    <w:rsid w:val="00651586"/>
    <w:rsid w:val="006515BC"/>
    <w:rsid w:val="00653870"/>
    <w:rsid w:val="00654BE8"/>
    <w:rsid w:val="006559FE"/>
    <w:rsid w:val="00656D2F"/>
    <w:rsid w:val="00657FD7"/>
    <w:rsid w:val="00660C07"/>
    <w:rsid w:val="00661638"/>
    <w:rsid w:val="00661FDE"/>
    <w:rsid w:val="00663449"/>
    <w:rsid w:val="00663907"/>
    <w:rsid w:val="00663959"/>
    <w:rsid w:val="00663B1A"/>
    <w:rsid w:val="00663C08"/>
    <w:rsid w:val="00663F70"/>
    <w:rsid w:val="00664D61"/>
    <w:rsid w:val="00666313"/>
    <w:rsid w:val="0066751C"/>
    <w:rsid w:val="006708FB"/>
    <w:rsid w:val="00671898"/>
    <w:rsid w:val="00671DEF"/>
    <w:rsid w:val="00672A96"/>
    <w:rsid w:val="00672FB2"/>
    <w:rsid w:val="006734D2"/>
    <w:rsid w:val="00673834"/>
    <w:rsid w:val="0067387C"/>
    <w:rsid w:val="00673E35"/>
    <w:rsid w:val="006766A8"/>
    <w:rsid w:val="006767AF"/>
    <w:rsid w:val="00677D3B"/>
    <w:rsid w:val="006803ED"/>
    <w:rsid w:val="006806C4"/>
    <w:rsid w:val="00682113"/>
    <w:rsid w:val="0068337A"/>
    <w:rsid w:val="00683641"/>
    <w:rsid w:val="00683825"/>
    <w:rsid w:val="00683B36"/>
    <w:rsid w:val="00683B95"/>
    <w:rsid w:val="00684650"/>
    <w:rsid w:val="006849B7"/>
    <w:rsid w:val="00686A1A"/>
    <w:rsid w:val="006871DC"/>
    <w:rsid w:val="006872F8"/>
    <w:rsid w:val="00687D01"/>
    <w:rsid w:val="0069007A"/>
    <w:rsid w:val="0069181C"/>
    <w:rsid w:val="00691EF7"/>
    <w:rsid w:val="00692DA8"/>
    <w:rsid w:val="006938E6"/>
    <w:rsid w:val="006939BB"/>
    <w:rsid w:val="006940DF"/>
    <w:rsid w:val="006955F3"/>
    <w:rsid w:val="00697C4F"/>
    <w:rsid w:val="00697E3A"/>
    <w:rsid w:val="006A0D80"/>
    <w:rsid w:val="006A0E0E"/>
    <w:rsid w:val="006A27DC"/>
    <w:rsid w:val="006A3321"/>
    <w:rsid w:val="006A3A82"/>
    <w:rsid w:val="006A447D"/>
    <w:rsid w:val="006A5300"/>
    <w:rsid w:val="006A54A7"/>
    <w:rsid w:val="006A784C"/>
    <w:rsid w:val="006B0701"/>
    <w:rsid w:val="006B0935"/>
    <w:rsid w:val="006B0C8C"/>
    <w:rsid w:val="006B1F4D"/>
    <w:rsid w:val="006B3DB9"/>
    <w:rsid w:val="006B490C"/>
    <w:rsid w:val="006B5B0D"/>
    <w:rsid w:val="006B7CC7"/>
    <w:rsid w:val="006B7EE3"/>
    <w:rsid w:val="006B7F23"/>
    <w:rsid w:val="006C1FB7"/>
    <w:rsid w:val="006C4435"/>
    <w:rsid w:val="006C4524"/>
    <w:rsid w:val="006C47B4"/>
    <w:rsid w:val="006C5020"/>
    <w:rsid w:val="006C52BF"/>
    <w:rsid w:val="006C5B1C"/>
    <w:rsid w:val="006C5EC6"/>
    <w:rsid w:val="006C64CB"/>
    <w:rsid w:val="006C7645"/>
    <w:rsid w:val="006C778F"/>
    <w:rsid w:val="006C7D17"/>
    <w:rsid w:val="006D074D"/>
    <w:rsid w:val="006D1E1E"/>
    <w:rsid w:val="006D1EBC"/>
    <w:rsid w:val="006D2353"/>
    <w:rsid w:val="006D2A7E"/>
    <w:rsid w:val="006D6824"/>
    <w:rsid w:val="006D6BB8"/>
    <w:rsid w:val="006D70A9"/>
    <w:rsid w:val="006D7D0D"/>
    <w:rsid w:val="006E00D4"/>
    <w:rsid w:val="006E2BA1"/>
    <w:rsid w:val="006E404C"/>
    <w:rsid w:val="006E67B4"/>
    <w:rsid w:val="006E6D6A"/>
    <w:rsid w:val="006E6DB5"/>
    <w:rsid w:val="006E7CF9"/>
    <w:rsid w:val="006F0E6A"/>
    <w:rsid w:val="006F23A5"/>
    <w:rsid w:val="006F3FEB"/>
    <w:rsid w:val="006F428D"/>
    <w:rsid w:val="006F44FA"/>
    <w:rsid w:val="006F6B30"/>
    <w:rsid w:val="006F7084"/>
    <w:rsid w:val="00700E6B"/>
    <w:rsid w:val="007014A1"/>
    <w:rsid w:val="00702338"/>
    <w:rsid w:val="0070259A"/>
    <w:rsid w:val="007033D9"/>
    <w:rsid w:val="00704D41"/>
    <w:rsid w:val="0070501E"/>
    <w:rsid w:val="00705211"/>
    <w:rsid w:val="00706120"/>
    <w:rsid w:val="00707DA1"/>
    <w:rsid w:val="00710804"/>
    <w:rsid w:val="00711124"/>
    <w:rsid w:val="00711290"/>
    <w:rsid w:val="00712315"/>
    <w:rsid w:val="00713F14"/>
    <w:rsid w:val="00714352"/>
    <w:rsid w:val="00715A09"/>
    <w:rsid w:val="00717631"/>
    <w:rsid w:val="00717B03"/>
    <w:rsid w:val="0072024C"/>
    <w:rsid w:val="0072060A"/>
    <w:rsid w:val="007209F1"/>
    <w:rsid w:val="00722C26"/>
    <w:rsid w:val="00722E36"/>
    <w:rsid w:val="00723F98"/>
    <w:rsid w:val="00724D56"/>
    <w:rsid w:val="00724D5A"/>
    <w:rsid w:val="00725AD0"/>
    <w:rsid w:val="00725AD5"/>
    <w:rsid w:val="00725AE4"/>
    <w:rsid w:val="00725D12"/>
    <w:rsid w:val="007267AB"/>
    <w:rsid w:val="00727174"/>
    <w:rsid w:val="00731150"/>
    <w:rsid w:val="00731395"/>
    <w:rsid w:val="00732F08"/>
    <w:rsid w:val="00733A4E"/>
    <w:rsid w:val="00733BBD"/>
    <w:rsid w:val="00734D15"/>
    <w:rsid w:val="0073607B"/>
    <w:rsid w:val="007362D6"/>
    <w:rsid w:val="00736A12"/>
    <w:rsid w:val="007376DF"/>
    <w:rsid w:val="00737D57"/>
    <w:rsid w:val="00740FC4"/>
    <w:rsid w:val="007417DA"/>
    <w:rsid w:val="00742649"/>
    <w:rsid w:val="007447F0"/>
    <w:rsid w:val="00745759"/>
    <w:rsid w:val="007468F3"/>
    <w:rsid w:val="00747EAE"/>
    <w:rsid w:val="00750CBB"/>
    <w:rsid w:val="00750CED"/>
    <w:rsid w:val="00750E93"/>
    <w:rsid w:val="00752B42"/>
    <w:rsid w:val="0075302C"/>
    <w:rsid w:val="007535CD"/>
    <w:rsid w:val="007537AD"/>
    <w:rsid w:val="00753C09"/>
    <w:rsid w:val="00754885"/>
    <w:rsid w:val="007551DF"/>
    <w:rsid w:val="00757405"/>
    <w:rsid w:val="00757DC0"/>
    <w:rsid w:val="007600F0"/>
    <w:rsid w:val="00761191"/>
    <w:rsid w:val="00762475"/>
    <w:rsid w:val="0076554E"/>
    <w:rsid w:val="00765BE7"/>
    <w:rsid w:val="00767F59"/>
    <w:rsid w:val="00770DE0"/>
    <w:rsid w:val="007715F4"/>
    <w:rsid w:val="00771D7D"/>
    <w:rsid w:val="00771EC0"/>
    <w:rsid w:val="00771FEA"/>
    <w:rsid w:val="00772C9E"/>
    <w:rsid w:val="007730A1"/>
    <w:rsid w:val="00774312"/>
    <w:rsid w:val="00774629"/>
    <w:rsid w:val="00774B38"/>
    <w:rsid w:val="00774CC7"/>
    <w:rsid w:val="00775117"/>
    <w:rsid w:val="00776831"/>
    <w:rsid w:val="007769D6"/>
    <w:rsid w:val="00777EDA"/>
    <w:rsid w:val="00780458"/>
    <w:rsid w:val="00781B1A"/>
    <w:rsid w:val="007824DA"/>
    <w:rsid w:val="00782B0E"/>
    <w:rsid w:val="0078457D"/>
    <w:rsid w:val="00785211"/>
    <w:rsid w:val="007855F5"/>
    <w:rsid w:val="007867F8"/>
    <w:rsid w:val="00787243"/>
    <w:rsid w:val="007879E3"/>
    <w:rsid w:val="0079023A"/>
    <w:rsid w:val="0079033A"/>
    <w:rsid w:val="0079184B"/>
    <w:rsid w:val="0079199F"/>
    <w:rsid w:val="007928CF"/>
    <w:rsid w:val="00792CD7"/>
    <w:rsid w:val="007949CB"/>
    <w:rsid w:val="00794B7C"/>
    <w:rsid w:val="007A087B"/>
    <w:rsid w:val="007A0C07"/>
    <w:rsid w:val="007A1159"/>
    <w:rsid w:val="007A12D1"/>
    <w:rsid w:val="007A17EE"/>
    <w:rsid w:val="007A1E75"/>
    <w:rsid w:val="007A3A8C"/>
    <w:rsid w:val="007A3B3D"/>
    <w:rsid w:val="007A733F"/>
    <w:rsid w:val="007B0051"/>
    <w:rsid w:val="007B087A"/>
    <w:rsid w:val="007B1FB3"/>
    <w:rsid w:val="007B20D5"/>
    <w:rsid w:val="007B24C2"/>
    <w:rsid w:val="007B3629"/>
    <w:rsid w:val="007B4092"/>
    <w:rsid w:val="007B5002"/>
    <w:rsid w:val="007B5652"/>
    <w:rsid w:val="007B7475"/>
    <w:rsid w:val="007B78A4"/>
    <w:rsid w:val="007B7BCF"/>
    <w:rsid w:val="007C0750"/>
    <w:rsid w:val="007C1733"/>
    <w:rsid w:val="007C333E"/>
    <w:rsid w:val="007C51E3"/>
    <w:rsid w:val="007C5F6C"/>
    <w:rsid w:val="007C620C"/>
    <w:rsid w:val="007C7296"/>
    <w:rsid w:val="007C75E9"/>
    <w:rsid w:val="007C7945"/>
    <w:rsid w:val="007C7A15"/>
    <w:rsid w:val="007D0675"/>
    <w:rsid w:val="007D0B06"/>
    <w:rsid w:val="007D11DE"/>
    <w:rsid w:val="007D3CB3"/>
    <w:rsid w:val="007D53C0"/>
    <w:rsid w:val="007D65B4"/>
    <w:rsid w:val="007E0C4A"/>
    <w:rsid w:val="007E1562"/>
    <w:rsid w:val="007E1D72"/>
    <w:rsid w:val="007E1FB4"/>
    <w:rsid w:val="007E42C8"/>
    <w:rsid w:val="007E4AF3"/>
    <w:rsid w:val="007E5D82"/>
    <w:rsid w:val="007E5EB0"/>
    <w:rsid w:val="007E6836"/>
    <w:rsid w:val="007E6C15"/>
    <w:rsid w:val="007E70A7"/>
    <w:rsid w:val="007E7DD4"/>
    <w:rsid w:val="007F03D9"/>
    <w:rsid w:val="007F0FCA"/>
    <w:rsid w:val="007F2FAF"/>
    <w:rsid w:val="007F3CBE"/>
    <w:rsid w:val="007F443E"/>
    <w:rsid w:val="007F50B6"/>
    <w:rsid w:val="007F7022"/>
    <w:rsid w:val="007F7C71"/>
    <w:rsid w:val="007F7CBF"/>
    <w:rsid w:val="007F7D42"/>
    <w:rsid w:val="008009CF"/>
    <w:rsid w:val="008017E1"/>
    <w:rsid w:val="00801D68"/>
    <w:rsid w:val="008025F6"/>
    <w:rsid w:val="00805D2C"/>
    <w:rsid w:val="00805E72"/>
    <w:rsid w:val="008064ED"/>
    <w:rsid w:val="00806BF4"/>
    <w:rsid w:val="008103F3"/>
    <w:rsid w:val="00810D6D"/>
    <w:rsid w:val="00815AC7"/>
    <w:rsid w:val="00815C11"/>
    <w:rsid w:val="00815C31"/>
    <w:rsid w:val="0081650D"/>
    <w:rsid w:val="008169E2"/>
    <w:rsid w:val="00816AD9"/>
    <w:rsid w:val="00816DDE"/>
    <w:rsid w:val="0082049B"/>
    <w:rsid w:val="00820E77"/>
    <w:rsid w:val="00821231"/>
    <w:rsid w:val="008237BD"/>
    <w:rsid w:val="008249F7"/>
    <w:rsid w:val="00824D3F"/>
    <w:rsid w:val="00824DA3"/>
    <w:rsid w:val="00824F4C"/>
    <w:rsid w:val="00825072"/>
    <w:rsid w:val="00825486"/>
    <w:rsid w:val="008306FF"/>
    <w:rsid w:val="0083096E"/>
    <w:rsid w:val="00830A90"/>
    <w:rsid w:val="00830B34"/>
    <w:rsid w:val="008317C5"/>
    <w:rsid w:val="00831ADA"/>
    <w:rsid w:val="00833D39"/>
    <w:rsid w:val="008362D5"/>
    <w:rsid w:val="0083692D"/>
    <w:rsid w:val="00836B0A"/>
    <w:rsid w:val="00837804"/>
    <w:rsid w:val="00840C28"/>
    <w:rsid w:val="008448F7"/>
    <w:rsid w:val="00844AA9"/>
    <w:rsid w:val="00844D4E"/>
    <w:rsid w:val="008454BE"/>
    <w:rsid w:val="008469AF"/>
    <w:rsid w:val="00847009"/>
    <w:rsid w:val="008516FA"/>
    <w:rsid w:val="00855157"/>
    <w:rsid w:val="00856378"/>
    <w:rsid w:val="0085657A"/>
    <w:rsid w:val="00856D3D"/>
    <w:rsid w:val="00856F4E"/>
    <w:rsid w:val="00857B78"/>
    <w:rsid w:val="00860660"/>
    <w:rsid w:val="008619C2"/>
    <w:rsid w:val="00862835"/>
    <w:rsid w:val="00865E11"/>
    <w:rsid w:val="008704DA"/>
    <w:rsid w:val="0087097D"/>
    <w:rsid w:val="00871245"/>
    <w:rsid w:val="00873BD2"/>
    <w:rsid w:val="00873E8C"/>
    <w:rsid w:val="00873EA9"/>
    <w:rsid w:val="00874946"/>
    <w:rsid w:val="0087520B"/>
    <w:rsid w:val="00875D1C"/>
    <w:rsid w:val="00876298"/>
    <w:rsid w:val="008765F1"/>
    <w:rsid w:val="008859B0"/>
    <w:rsid w:val="00885DBC"/>
    <w:rsid w:val="00886248"/>
    <w:rsid w:val="00887450"/>
    <w:rsid w:val="00887E0E"/>
    <w:rsid w:val="00893BD4"/>
    <w:rsid w:val="00893E66"/>
    <w:rsid w:val="0089458C"/>
    <w:rsid w:val="00894AEA"/>
    <w:rsid w:val="008953E3"/>
    <w:rsid w:val="008954A2"/>
    <w:rsid w:val="008954F1"/>
    <w:rsid w:val="00896537"/>
    <w:rsid w:val="0089666B"/>
    <w:rsid w:val="008972F8"/>
    <w:rsid w:val="008976D6"/>
    <w:rsid w:val="008A1DA5"/>
    <w:rsid w:val="008A2041"/>
    <w:rsid w:val="008A32B4"/>
    <w:rsid w:val="008A5378"/>
    <w:rsid w:val="008A5E25"/>
    <w:rsid w:val="008A6272"/>
    <w:rsid w:val="008A7AC0"/>
    <w:rsid w:val="008A7E08"/>
    <w:rsid w:val="008B1431"/>
    <w:rsid w:val="008B458B"/>
    <w:rsid w:val="008B50CE"/>
    <w:rsid w:val="008B5294"/>
    <w:rsid w:val="008B64E3"/>
    <w:rsid w:val="008B6ED1"/>
    <w:rsid w:val="008B740F"/>
    <w:rsid w:val="008C23CF"/>
    <w:rsid w:val="008C4824"/>
    <w:rsid w:val="008C4B34"/>
    <w:rsid w:val="008C5640"/>
    <w:rsid w:val="008C6D5C"/>
    <w:rsid w:val="008C712F"/>
    <w:rsid w:val="008C7467"/>
    <w:rsid w:val="008C7B57"/>
    <w:rsid w:val="008D17EB"/>
    <w:rsid w:val="008D2276"/>
    <w:rsid w:val="008D24EA"/>
    <w:rsid w:val="008D301E"/>
    <w:rsid w:val="008D5480"/>
    <w:rsid w:val="008D5DCE"/>
    <w:rsid w:val="008D6330"/>
    <w:rsid w:val="008D6D06"/>
    <w:rsid w:val="008D73C7"/>
    <w:rsid w:val="008E025F"/>
    <w:rsid w:val="008E07BE"/>
    <w:rsid w:val="008E0AB3"/>
    <w:rsid w:val="008E0D72"/>
    <w:rsid w:val="008E163F"/>
    <w:rsid w:val="008E1A39"/>
    <w:rsid w:val="008E1CD8"/>
    <w:rsid w:val="008E26B5"/>
    <w:rsid w:val="008E2E4D"/>
    <w:rsid w:val="008E3CF6"/>
    <w:rsid w:val="008E7792"/>
    <w:rsid w:val="008F11DD"/>
    <w:rsid w:val="008F1310"/>
    <w:rsid w:val="008F1AAE"/>
    <w:rsid w:val="008F1BEC"/>
    <w:rsid w:val="008F2B66"/>
    <w:rsid w:val="008F3E38"/>
    <w:rsid w:val="008F422E"/>
    <w:rsid w:val="008F4C6F"/>
    <w:rsid w:val="008F6E95"/>
    <w:rsid w:val="008F6EC6"/>
    <w:rsid w:val="008F7B6B"/>
    <w:rsid w:val="008F7FD4"/>
    <w:rsid w:val="00902227"/>
    <w:rsid w:val="0090231F"/>
    <w:rsid w:val="0090298D"/>
    <w:rsid w:val="00903D74"/>
    <w:rsid w:val="009040DB"/>
    <w:rsid w:val="009044DE"/>
    <w:rsid w:val="00905AC2"/>
    <w:rsid w:val="00906720"/>
    <w:rsid w:val="009077C0"/>
    <w:rsid w:val="009101E5"/>
    <w:rsid w:val="00910592"/>
    <w:rsid w:val="0091094B"/>
    <w:rsid w:val="00910C4B"/>
    <w:rsid w:val="0091113C"/>
    <w:rsid w:val="009130D3"/>
    <w:rsid w:val="009131F3"/>
    <w:rsid w:val="00915C24"/>
    <w:rsid w:val="009164F3"/>
    <w:rsid w:val="00916506"/>
    <w:rsid w:val="0092112E"/>
    <w:rsid w:val="00922E92"/>
    <w:rsid w:val="00923396"/>
    <w:rsid w:val="009236FA"/>
    <w:rsid w:val="0092396E"/>
    <w:rsid w:val="00925535"/>
    <w:rsid w:val="00926F7C"/>
    <w:rsid w:val="00927490"/>
    <w:rsid w:val="009279EB"/>
    <w:rsid w:val="00927F11"/>
    <w:rsid w:val="009330B3"/>
    <w:rsid w:val="00934909"/>
    <w:rsid w:val="00935A0F"/>
    <w:rsid w:val="009378E5"/>
    <w:rsid w:val="009406FE"/>
    <w:rsid w:val="00940AA7"/>
    <w:rsid w:val="009415FF"/>
    <w:rsid w:val="00946136"/>
    <w:rsid w:val="00947B99"/>
    <w:rsid w:val="00947EBA"/>
    <w:rsid w:val="00951415"/>
    <w:rsid w:val="009524BA"/>
    <w:rsid w:val="009528A0"/>
    <w:rsid w:val="00953572"/>
    <w:rsid w:val="00954BD7"/>
    <w:rsid w:val="00954E9E"/>
    <w:rsid w:val="00955D52"/>
    <w:rsid w:val="009564DF"/>
    <w:rsid w:val="00957FD2"/>
    <w:rsid w:val="00961DBC"/>
    <w:rsid w:val="00961F90"/>
    <w:rsid w:val="009628D3"/>
    <w:rsid w:val="009637E5"/>
    <w:rsid w:val="00963909"/>
    <w:rsid w:val="00965E4F"/>
    <w:rsid w:val="00965FB0"/>
    <w:rsid w:val="009712B8"/>
    <w:rsid w:val="009715A4"/>
    <w:rsid w:val="009739A5"/>
    <w:rsid w:val="009742D5"/>
    <w:rsid w:val="00974B86"/>
    <w:rsid w:val="00974FB2"/>
    <w:rsid w:val="00974FD6"/>
    <w:rsid w:val="0097786D"/>
    <w:rsid w:val="0097795F"/>
    <w:rsid w:val="00981348"/>
    <w:rsid w:val="0098154E"/>
    <w:rsid w:val="00982328"/>
    <w:rsid w:val="00982BEA"/>
    <w:rsid w:val="009831A1"/>
    <w:rsid w:val="00983E56"/>
    <w:rsid w:val="00984117"/>
    <w:rsid w:val="00984909"/>
    <w:rsid w:val="0098613E"/>
    <w:rsid w:val="00987283"/>
    <w:rsid w:val="00987291"/>
    <w:rsid w:val="00987ADB"/>
    <w:rsid w:val="00990681"/>
    <w:rsid w:val="00990BA2"/>
    <w:rsid w:val="0099358F"/>
    <w:rsid w:val="00993784"/>
    <w:rsid w:val="00993CC5"/>
    <w:rsid w:val="00993DF5"/>
    <w:rsid w:val="009948BB"/>
    <w:rsid w:val="00994EFF"/>
    <w:rsid w:val="00994FBA"/>
    <w:rsid w:val="00996EAB"/>
    <w:rsid w:val="009A0079"/>
    <w:rsid w:val="009A0CE9"/>
    <w:rsid w:val="009A1340"/>
    <w:rsid w:val="009A13A0"/>
    <w:rsid w:val="009A271F"/>
    <w:rsid w:val="009A2D57"/>
    <w:rsid w:val="009A3081"/>
    <w:rsid w:val="009A3E86"/>
    <w:rsid w:val="009B057A"/>
    <w:rsid w:val="009B0FA6"/>
    <w:rsid w:val="009B22E4"/>
    <w:rsid w:val="009B23DC"/>
    <w:rsid w:val="009B2480"/>
    <w:rsid w:val="009B28FC"/>
    <w:rsid w:val="009B3DE6"/>
    <w:rsid w:val="009B6925"/>
    <w:rsid w:val="009B6A86"/>
    <w:rsid w:val="009B76CC"/>
    <w:rsid w:val="009B7778"/>
    <w:rsid w:val="009B7A15"/>
    <w:rsid w:val="009C0BDC"/>
    <w:rsid w:val="009C1CE1"/>
    <w:rsid w:val="009C2FE7"/>
    <w:rsid w:val="009C4860"/>
    <w:rsid w:val="009C4FF1"/>
    <w:rsid w:val="009C5378"/>
    <w:rsid w:val="009C64E1"/>
    <w:rsid w:val="009C6F42"/>
    <w:rsid w:val="009D0119"/>
    <w:rsid w:val="009D03FE"/>
    <w:rsid w:val="009D0596"/>
    <w:rsid w:val="009D0AB3"/>
    <w:rsid w:val="009D0B3C"/>
    <w:rsid w:val="009D2FC6"/>
    <w:rsid w:val="009D3EE8"/>
    <w:rsid w:val="009D5A17"/>
    <w:rsid w:val="009D7D02"/>
    <w:rsid w:val="009E01FB"/>
    <w:rsid w:val="009E02C7"/>
    <w:rsid w:val="009E07C0"/>
    <w:rsid w:val="009E0A8D"/>
    <w:rsid w:val="009E1069"/>
    <w:rsid w:val="009E10EF"/>
    <w:rsid w:val="009E2594"/>
    <w:rsid w:val="009E26E0"/>
    <w:rsid w:val="009E289F"/>
    <w:rsid w:val="009E46CE"/>
    <w:rsid w:val="009E59A0"/>
    <w:rsid w:val="009E5FF3"/>
    <w:rsid w:val="009E6693"/>
    <w:rsid w:val="009E7673"/>
    <w:rsid w:val="009E7B62"/>
    <w:rsid w:val="009E7EFC"/>
    <w:rsid w:val="009F148B"/>
    <w:rsid w:val="009F20E6"/>
    <w:rsid w:val="009F3053"/>
    <w:rsid w:val="009F3080"/>
    <w:rsid w:val="009F349F"/>
    <w:rsid w:val="009F3728"/>
    <w:rsid w:val="009F6A08"/>
    <w:rsid w:val="009F79B3"/>
    <w:rsid w:val="00A00F40"/>
    <w:rsid w:val="00A02582"/>
    <w:rsid w:val="00A029B9"/>
    <w:rsid w:val="00A03796"/>
    <w:rsid w:val="00A045C3"/>
    <w:rsid w:val="00A046F6"/>
    <w:rsid w:val="00A04FB6"/>
    <w:rsid w:val="00A0721A"/>
    <w:rsid w:val="00A07C13"/>
    <w:rsid w:val="00A07C66"/>
    <w:rsid w:val="00A106BE"/>
    <w:rsid w:val="00A1295A"/>
    <w:rsid w:val="00A12D9A"/>
    <w:rsid w:val="00A1354F"/>
    <w:rsid w:val="00A13DB1"/>
    <w:rsid w:val="00A13DD2"/>
    <w:rsid w:val="00A14833"/>
    <w:rsid w:val="00A155FF"/>
    <w:rsid w:val="00A1700B"/>
    <w:rsid w:val="00A17777"/>
    <w:rsid w:val="00A17E9D"/>
    <w:rsid w:val="00A21341"/>
    <w:rsid w:val="00A224B5"/>
    <w:rsid w:val="00A22DD5"/>
    <w:rsid w:val="00A24051"/>
    <w:rsid w:val="00A24295"/>
    <w:rsid w:val="00A24859"/>
    <w:rsid w:val="00A249AE"/>
    <w:rsid w:val="00A24A30"/>
    <w:rsid w:val="00A24C67"/>
    <w:rsid w:val="00A25070"/>
    <w:rsid w:val="00A255F1"/>
    <w:rsid w:val="00A25965"/>
    <w:rsid w:val="00A2617D"/>
    <w:rsid w:val="00A26772"/>
    <w:rsid w:val="00A26B51"/>
    <w:rsid w:val="00A318B2"/>
    <w:rsid w:val="00A32671"/>
    <w:rsid w:val="00A32D65"/>
    <w:rsid w:val="00A33634"/>
    <w:rsid w:val="00A33A45"/>
    <w:rsid w:val="00A33A60"/>
    <w:rsid w:val="00A40307"/>
    <w:rsid w:val="00A40699"/>
    <w:rsid w:val="00A4149F"/>
    <w:rsid w:val="00A414E9"/>
    <w:rsid w:val="00A4301F"/>
    <w:rsid w:val="00A43A9E"/>
    <w:rsid w:val="00A4574B"/>
    <w:rsid w:val="00A4611E"/>
    <w:rsid w:val="00A4730F"/>
    <w:rsid w:val="00A4772B"/>
    <w:rsid w:val="00A47C40"/>
    <w:rsid w:val="00A506A6"/>
    <w:rsid w:val="00A506FF"/>
    <w:rsid w:val="00A50F96"/>
    <w:rsid w:val="00A51483"/>
    <w:rsid w:val="00A51566"/>
    <w:rsid w:val="00A51615"/>
    <w:rsid w:val="00A5246F"/>
    <w:rsid w:val="00A537EA"/>
    <w:rsid w:val="00A54188"/>
    <w:rsid w:val="00A554E0"/>
    <w:rsid w:val="00A55AE6"/>
    <w:rsid w:val="00A56673"/>
    <w:rsid w:val="00A56725"/>
    <w:rsid w:val="00A57010"/>
    <w:rsid w:val="00A57CF7"/>
    <w:rsid w:val="00A57F1E"/>
    <w:rsid w:val="00A60C13"/>
    <w:rsid w:val="00A623E4"/>
    <w:rsid w:val="00A642CD"/>
    <w:rsid w:val="00A64336"/>
    <w:rsid w:val="00A646E9"/>
    <w:rsid w:val="00A67526"/>
    <w:rsid w:val="00A702AB"/>
    <w:rsid w:val="00A70C5A"/>
    <w:rsid w:val="00A7135D"/>
    <w:rsid w:val="00A71A78"/>
    <w:rsid w:val="00A725AA"/>
    <w:rsid w:val="00A726F7"/>
    <w:rsid w:val="00A7587B"/>
    <w:rsid w:val="00A76736"/>
    <w:rsid w:val="00A808BD"/>
    <w:rsid w:val="00A80CE6"/>
    <w:rsid w:val="00A8282E"/>
    <w:rsid w:val="00A8608D"/>
    <w:rsid w:val="00A87374"/>
    <w:rsid w:val="00A87421"/>
    <w:rsid w:val="00A90CA0"/>
    <w:rsid w:val="00A91193"/>
    <w:rsid w:val="00A91BC5"/>
    <w:rsid w:val="00A935D6"/>
    <w:rsid w:val="00A94025"/>
    <w:rsid w:val="00A94884"/>
    <w:rsid w:val="00A95C92"/>
    <w:rsid w:val="00A95D01"/>
    <w:rsid w:val="00A95F1B"/>
    <w:rsid w:val="00A96D65"/>
    <w:rsid w:val="00AA0130"/>
    <w:rsid w:val="00AA0A9B"/>
    <w:rsid w:val="00AA1424"/>
    <w:rsid w:val="00AA1690"/>
    <w:rsid w:val="00AA22BA"/>
    <w:rsid w:val="00AA24F4"/>
    <w:rsid w:val="00AA2CB0"/>
    <w:rsid w:val="00AA2E90"/>
    <w:rsid w:val="00AA3924"/>
    <w:rsid w:val="00AA3A73"/>
    <w:rsid w:val="00AA3CF6"/>
    <w:rsid w:val="00AA4D2C"/>
    <w:rsid w:val="00AA5149"/>
    <w:rsid w:val="00AA7127"/>
    <w:rsid w:val="00AA7614"/>
    <w:rsid w:val="00AB0138"/>
    <w:rsid w:val="00AB0D26"/>
    <w:rsid w:val="00AB0F48"/>
    <w:rsid w:val="00AB1C1F"/>
    <w:rsid w:val="00AB1D6B"/>
    <w:rsid w:val="00AB1D7A"/>
    <w:rsid w:val="00AB28DF"/>
    <w:rsid w:val="00AB2952"/>
    <w:rsid w:val="00AB2E7D"/>
    <w:rsid w:val="00AB3318"/>
    <w:rsid w:val="00AB3561"/>
    <w:rsid w:val="00AB50DE"/>
    <w:rsid w:val="00AB6B52"/>
    <w:rsid w:val="00AC1289"/>
    <w:rsid w:val="00AC1555"/>
    <w:rsid w:val="00AC1750"/>
    <w:rsid w:val="00AC2807"/>
    <w:rsid w:val="00AC29E4"/>
    <w:rsid w:val="00AC3A03"/>
    <w:rsid w:val="00AC519D"/>
    <w:rsid w:val="00AC5986"/>
    <w:rsid w:val="00AC621B"/>
    <w:rsid w:val="00AC7C53"/>
    <w:rsid w:val="00AD02C0"/>
    <w:rsid w:val="00AD03A1"/>
    <w:rsid w:val="00AD2ADD"/>
    <w:rsid w:val="00AD33BF"/>
    <w:rsid w:val="00AD4D22"/>
    <w:rsid w:val="00AD5C4C"/>
    <w:rsid w:val="00AD66C7"/>
    <w:rsid w:val="00AD73A8"/>
    <w:rsid w:val="00AD7BB4"/>
    <w:rsid w:val="00AE1040"/>
    <w:rsid w:val="00AE14F8"/>
    <w:rsid w:val="00AE1BF1"/>
    <w:rsid w:val="00AE32D3"/>
    <w:rsid w:val="00AE37D7"/>
    <w:rsid w:val="00AE3B8E"/>
    <w:rsid w:val="00AE5346"/>
    <w:rsid w:val="00AE588E"/>
    <w:rsid w:val="00AE7DFB"/>
    <w:rsid w:val="00AF0121"/>
    <w:rsid w:val="00AF2515"/>
    <w:rsid w:val="00AF3556"/>
    <w:rsid w:val="00AF36C7"/>
    <w:rsid w:val="00AF3853"/>
    <w:rsid w:val="00AF385B"/>
    <w:rsid w:val="00AF54EA"/>
    <w:rsid w:val="00AF7B1B"/>
    <w:rsid w:val="00B010BA"/>
    <w:rsid w:val="00B03FF2"/>
    <w:rsid w:val="00B059BA"/>
    <w:rsid w:val="00B05CE8"/>
    <w:rsid w:val="00B05FC4"/>
    <w:rsid w:val="00B06533"/>
    <w:rsid w:val="00B0714F"/>
    <w:rsid w:val="00B11370"/>
    <w:rsid w:val="00B12931"/>
    <w:rsid w:val="00B12C2C"/>
    <w:rsid w:val="00B142B4"/>
    <w:rsid w:val="00B14789"/>
    <w:rsid w:val="00B14E11"/>
    <w:rsid w:val="00B15FBF"/>
    <w:rsid w:val="00B166BD"/>
    <w:rsid w:val="00B167CC"/>
    <w:rsid w:val="00B206C8"/>
    <w:rsid w:val="00B20C7B"/>
    <w:rsid w:val="00B211D0"/>
    <w:rsid w:val="00B21C61"/>
    <w:rsid w:val="00B24280"/>
    <w:rsid w:val="00B24509"/>
    <w:rsid w:val="00B26A8F"/>
    <w:rsid w:val="00B30420"/>
    <w:rsid w:val="00B30946"/>
    <w:rsid w:val="00B31164"/>
    <w:rsid w:val="00B33366"/>
    <w:rsid w:val="00B36E6B"/>
    <w:rsid w:val="00B37167"/>
    <w:rsid w:val="00B3723E"/>
    <w:rsid w:val="00B40CEF"/>
    <w:rsid w:val="00B41E39"/>
    <w:rsid w:val="00B41E83"/>
    <w:rsid w:val="00B42410"/>
    <w:rsid w:val="00B42A57"/>
    <w:rsid w:val="00B4314B"/>
    <w:rsid w:val="00B436B6"/>
    <w:rsid w:val="00B441BB"/>
    <w:rsid w:val="00B4679D"/>
    <w:rsid w:val="00B47E9F"/>
    <w:rsid w:val="00B50CA8"/>
    <w:rsid w:val="00B53A76"/>
    <w:rsid w:val="00B54367"/>
    <w:rsid w:val="00B556D2"/>
    <w:rsid w:val="00B55735"/>
    <w:rsid w:val="00B613F9"/>
    <w:rsid w:val="00B655D8"/>
    <w:rsid w:val="00B66D45"/>
    <w:rsid w:val="00B670F9"/>
    <w:rsid w:val="00B70FEA"/>
    <w:rsid w:val="00B713F9"/>
    <w:rsid w:val="00B72030"/>
    <w:rsid w:val="00B72E03"/>
    <w:rsid w:val="00B73669"/>
    <w:rsid w:val="00B759FC"/>
    <w:rsid w:val="00B75D52"/>
    <w:rsid w:val="00B763FD"/>
    <w:rsid w:val="00B76EA9"/>
    <w:rsid w:val="00B7722F"/>
    <w:rsid w:val="00B77814"/>
    <w:rsid w:val="00B80CBE"/>
    <w:rsid w:val="00B826A1"/>
    <w:rsid w:val="00B840E9"/>
    <w:rsid w:val="00B85376"/>
    <w:rsid w:val="00B857EF"/>
    <w:rsid w:val="00B868FC"/>
    <w:rsid w:val="00B86970"/>
    <w:rsid w:val="00B8706B"/>
    <w:rsid w:val="00B87235"/>
    <w:rsid w:val="00B876CD"/>
    <w:rsid w:val="00B90B78"/>
    <w:rsid w:val="00B91114"/>
    <w:rsid w:val="00B92C39"/>
    <w:rsid w:val="00B92C69"/>
    <w:rsid w:val="00B92DF9"/>
    <w:rsid w:val="00B93175"/>
    <w:rsid w:val="00B93F7F"/>
    <w:rsid w:val="00B95ADF"/>
    <w:rsid w:val="00B96B28"/>
    <w:rsid w:val="00B9703E"/>
    <w:rsid w:val="00B972DD"/>
    <w:rsid w:val="00B97914"/>
    <w:rsid w:val="00B97F34"/>
    <w:rsid w:val="00BA0665"/>
    <w:rsid w:val="00BA14E8"/>
    <w:rsid w:val="00BA1E49"/>
    <w:rsid w:val="00BA3B24"/>
    <w:rsid w:val="00BA3CF0"/>
    <w:rsid w:val="00BA3EC8"/>
    <w:rsid w:val="00BA45C0"/>
    <w:rsid w:val="00BA5898"/>
    <w:rsid w:val="00BA5B06"/>
    <w:rsid w:val="00BA7376"/>
    <w:rsid w:val="00BB1BD6"/>
    <w:rsid w:val="00BB1F24"/>
    <w:rsid w:val="00BB3D44"/>
    <w:rsid w:val="00BB524C"/>
    <w:rsid w:val="00BB54DE"/>
    <w:rsid w:val="00BB57D0"/>
    <w:rsid w:val="00BB5BEF"/>
    <w:rsid w:val="00BB713D"/>
    <w:rsid w:val="00BC10F7"/>
    <w:rsid w:val="00BC118B"/>
    <w:rsid w:val="00BC1AC0"/>
    <w:rsid w:val="00BC1AC3"/>
    <w:rsid w:val="00BC2CEF"/>
    <w:rsid w:val="00BC2EAF"/>
    <w:rsid w:val="00BC3043"/>
    <w:rsid w:val="00BC3611"/>
    <w:rsid w:val="00BC3ABB"/>
    <w:rsid w:val="00BC40A7"/>
    <w:rsid w:val="00BC4753"/>
    <w:rsid w:val="00BC54A9"/>
    <w:rsid w:val="00BD09E3"/>
    <w:rsid w:val="00BD30DE"/>
    <w:rsid w:val="00BD5300"/>
    <w:rsid w:val="00BD5579"/>
    <w:rsid w:val="00BD62FA"/>
    <w:rsid w:val="00BD7395"/>
    <w:rsid w:val="00BD7F24"/>
    <w:rsid w:val="00BE15DC"/>
    <w:rsid w:val="00BE1D1E"/>
    <w:rsid w:val="00BE1D95"/>
    <w:rsid w:val="00BE1E22"/>
    <w:rsid w:val="00BE2D17"/>
    <w:rsid w:val="00BE5D85"/>
    <w:rsid w:val="00BE65AC"/>
    <w:rsid w:val="00BE6E3C"/>
    <w:rsid w:val="00BE770C"/>
    <w:rsid w:val="00BE7C9B"/>
    <w:rsid w:val="00BF1905"/>
    <w:rsid w:val="00BF31B5"/>
    <w:rsid w:val="00BF39B7"/>
    <w:rsid w:val="00BF3FAA"/>
    <w:rsid w:val="00BF4936"/>
    <w:rsid w:val="00BF5070"/>
    <w:rsid w:val="00BF7130"/>
    <w:rsid w:val="00C00244"/>
    <w:rsid w:val="00C002C8"/>
    <w:rsid w:val="00C004D8"/>
    <w:rsid w:val="00C01D73"/>
    <w:rsid w:val="00C01F67"/>
    <w:rsid w:val="00C048FB"/>
    <w:rsid w:val="00C04CA9"/>
    <w:rsid w:val="00C060B9"/>
    <w:rsid w:val="00C06DCA"/>
    <w:rsid w:val="00C07B3E"/>
    <w:rsid w:val="00C10545"/>
    <w:rsid w:val="00C11115"/>
    <w:rsid w:val="00C118B0"/>
    <w:rsid w:val="00C119D6"/>
    <w:rsid w:val="00C1384D"/>
    <w:rsid w:val="00C14308"/>
    <w:rsid w:val="00C1456C"/>
    <w:rsid w:val="00C14BC9"/>
    <w:rsid w:val="00C1536E"/>
    <w:rsid w:val="00C16C30"/>
    <w:rsid w:val="00C21FA3"/>
    <w:rsid w:val="00C230F6"/>
    <w:rsid w:val="00C2378C"/>
    <w:rsid w:val="00C23DD7"/>
    <w:rsid w:val="00C2406E"/>
    <w:rsid w:val="00C26689"/>
    <w:rsid w:val="00C27030"/>
    <w:rsid w:val="00C30042"/>
    <w:rsid w:val="00C3389C"/>
    <w:rsid w:val="00C33A9B"/>
    <w:rsid w:val="00C33AF6"/>
    <w:rsid w:val="00C34F90"/>
    <w:rsid w:val="00C365E1"/>
    <w:rsid w:val="00C4036B"/>
    <w:rsid w:val="00C406AF"/>
    <w:rsid w:val="00C417C8"/>
    <w:rsid w:val="00C41C9B"/>
    <w:rsid w:val="00C43E2F"/>
    <w:rsid w:val="00C443BA"/>
    <w:rsid w:val="00C458BE"/>
    <w:rsid w:val="00C45E33"/>
    <w:rsid w:val="00C46501"/>
    <w:rsid w:val="00C47D76"/>
    <w:rsid w:val="00C5075F"/>
    <w:rsid w:val="00C52837"/>
    <w:rsid w:val="00C54555"/>
    <w:rsid w:val="00C550B0"/>
    <w:rsid w:val="00C56A07"/>
    <w:rsid w:val="00C578DA"/>
    <w:rsid w:val="00C57959"/>
    <w:rsid w:val="00C604B6"/>
    <w:rsid w:val="00C607EB"/>
    <w:rsid w:val="00C6216B"/>
    <w:rsid w:val="00C62945"/>
    <w:rsid w:val="00C638DF"/>
    <w:rsid w:val="00C648A2"/>
    <w:rsid w:val="00C64CDA"/>
    <w:rsid w:val="00C66185"/>
    <w:rsid w:val="00C66397"/>
    <w:rsid w:val="00C66CE6"/>
    <w:rsid w:val="00C6782E"/>
    <w:rsid w:val="00C70054"/>
    <w:rsid w:val="00C702AD"/>
    <w:rsid w:val="00C70706"/>
    <w:rsid w:val="00C708E4"/>
    <w:rsid w:val="00C72FC5"/>
    <w:rsid w:val="00C73AD3"/>
    <w:rsid w:val="00C73FC1"/>
    <w:rsid w:val="00C74237"/>
    <w:rsid w:val="00C74D7E"/>
    <w:rsid w:val="00C75932"/>
    <w:rsid w:val="00C765D1"/>
    <w:rsid w:val="00C76B59"/>
    <w:rsid w:val="00C80046"/>
    <w:rsid w:val="00C80745"/>
    <w:rsid w:val="00C81BBC"/>
    <w:rsid w:val="00C821D6"/>
    <w:rsid w:val="00C82601"/>
    <w:rsid w:val="00C82C2E"/>
    <w:rsid w:val="00C8543E"/>
    <w:rsid w:val="00C85651"/>
    <w:rsid w:val="00C85E85"/>
    <w:rsid w:val="00C8759B"/>
    <w:rsid w:val="00C876DD"/>
    <w:rsid w:val="00C916EE"/>
    <w:rsid w:val="00C927D8"/>
    <w:rsid w:val="00C934D5"/>
    <w:rsid w:val="00C939EF"/>
    <w:rsid w:val="00C954B5"/>
    <w:rsid w:val="00C958DD"/>
    <w:rsid w:val="00C959F6"/>
    <w:rsid w:val="00C96005"/>
    <w:rsid w:val="00C966C1"/>
    <w:rsid w:val="00C96DB3"/>
    <w:rsid w:val="00CA2082"/>
    <w:rsid w:val="00CA3A3D"/>
    <w:rsid w:val="00CA3AFA"/>
    <w:rsid w:val="00CA569D"/>
    <w:rsid w:val="00CA61EB"/>
    <w:rsid w:val="00CA67A5"/>
    <w:rsid w:val="00CA7023"/>
    <w:rsid w:val="00CB11D3"/>
    <w:rsid w:val="00CB1ABF"/>
    <w:rsid w:val="00CB2092"/>
    <w:rsid w:val="00CB268B"/>
    <w:rsid w:val="00CB3074"/>
    <w:rsid w:val="00CB4526"/>
    <w:rsid w:val="00CB6D38"/>
    <w:rsid w:val="00CC0DD8"/>
    <w:rsid w:val="00CC21B6"/>
    <w:rsid w:val="00CC36F8"/>
    <w:rsid w:val="00CC429F"/>
    <w:rsid w:val="00CC4570"/>
    <w:rsid w:val="00CC4915"/>
    <w:rsid w:val="00CC5B65"/>
    <w:rsid w:val="00CC60C6"/>
    <w:rsid w:val="00CC623F"/>
    <w:rsid w:val="00CC703D"/>
    <w:rsid w:val="00CC7C59"/>
    <w:rsid w:val="00CD1E55"/>
    <w:rsid w:val="00CD1EAC"/>
    <w:rsid w:val="00CD2078"/>
    <w:rsid w:val="00CD2D78"/>
    <w:rsid w:val="00CD42A9"/>
    <w:rsid w:val="00CD4EC6"/>
    <w:rsid w:val="00CD5859"/>
    <w:rsid w:val="00CD60DD"/>
    <w:rsid w:val="00CD6E35"/>
    <w:rsid w:val="00CE0502"/>
    <w:rsid w:val="00CE11C2"/>
    <w:rsid w:val="00CE12AD"/>
    <w:rsid w:val="00CE1DF8"/>
    <w:rsid w:val="00CE23DE"/>
    <w:rsid w:val="00CE337C"/>
    <w:rsid w:val="00CE34C7"/>
    <w:rsid w:val="00CE3587"/>
    <w:rsid w:val="00CE38E2"/>
    <w:rsid w:val="00CE451C"/>
    <w:rsid w:val="00CE4797"/>
    <w:rsid w:val="00CE55DD"/>
    <w:rsid w:val="00CE6543"/>
    <w:rsid w:val="00CE728A"/>
    <w:rsid w:val="00CE7D52"/>
    <w:rsid w:val="00CF02F0"/>
    <w:rsid w:val="00CF0938"/>
    <w:rsid w:val="00CF331E"/>
    <w:rsid w:val="00CF519A"/>
    <w:rsid w:val="00CF530D"/>
    <w:rsid w:val="00CF5842"/>
    <w:rsid w:val="00D00EA5"/>
    <w:rsid w:val="00D00F15"/>
    <w:rsid w:val="00D05192"/>
    <w:rsid w:val="00D10075"/>
    <w:rsid w:val="00D1317B"/>
    <w:rsid w:val="00D1514C"/>
    <w:rsid w:val="00D15773"/>
    <w:rsid w:val="00D16222"/>
    <w:rsid w:val="00D16E3C"/>
    <w:rsid w:val="00D17A92"/>
    <w:rsid w:val="00D2030C"/>
    <w:rsid w:val="00D21A4F"/>
    <w:rsid w:val="00D22BBF"/>
    <w:rsid w:val="00D23CC7"/>
    <w:rsid w:val="00D241BA"/>
    <w:rsid w:val="00D24216"/>
    <w:rsid w:val="00D251F1"/>
    <w:rsid w:val="00D25836"/>
    <w:rsid w:val="00D25C47"/>
    <w:rsid w:val="00D260B2"/>
    <w:rsid w:val="00D26BA3"/>
    <w:rsid w:val="00D30825"/>
    <w:rsid w:val="00D30E27"/>
    <w:rsid w:val="00D312ED"/>
    <w:rsid w:val="00D323EC"/>
    <w:rsid w:val="00D332E9"/>
    <w:rsid w:val="00D33777"/>
    <w:rsid w:val="00D3398B"/>
    <w:rsid w:val="00D34F8B"/>
    <w:rsid w:val="00D354FB"/>
    <w:rsid w:val="00D35D6F"/>
    <w:rsid w:val="00D360FD"/>
    <w:rsid w:val="00D361F6"/>
    <w:rsid w:val="00D37291"/>
    <w:rsid w:val="00D40698"/>
    <w:rsid w:val="00D40D9D"/>
    <w:rsid w:val="00D40EB3"/>
    <w:rsid w:val="00D41150"/>
    <w:rsid w:val="00D42C5F"/>
    <w:rsid w:val="00D44123"/>
    <w:rsid w:val="00D446EC"/>
    <w:rsid w:val="00D44AB7"/>
    <w:rsid w:val="00D45690"/>
    <w:rsid w:val="00D4590D"/>
    <w:rsid w:val="00D45CFE"/>
    <w:rsid w:val="00D46A56"/>
    <w:rsid w:val="00D508FD"/>
    <w:rsid w:val="00D51804"/>
    <w:rsid w:val="00D51E12"/>
    <w:rsid w:val="00D5326D"/>
    <w:rsid w:val="00D53324"/>
    <w:rsid w:val="00D539A9"/>
    <w:rsid w:val="00D54412"/>
    <w:rsid w:val="00D550A0"/>
    <w:rsid w:val="00D5741D"/>
    <w:rsid w:val="00D61D33"/>
    <w:rsid w:val="00D62FA1"/>
    <w:rsid w:val="00D63B62"/>
    <w:rsid w:val="00D64417"/>
    <w:rsid w:val="00D64975"/>
    <w:rsid w:val="00D658D7"/>
    <w:rsid w:val="00D65EDF"/>
    <w:rsid w:val="00D65F87"/>
    <w:rsid w:val="00D66429"/>
    <w:rsid w:val="00D67161"/>
    <w:rsid w:val="00D67408"/>
    <w:rsid w:val="00D67935"/>
    <w:rsid w:val="00D67CA1"/>
    <w:rsid w:val="00D70824"/>
    <w:rsid w:val="00D70978"/>
    <w:rsid w:val="00D7111C"/>
    <w:rsid w:val="00D71F85"/>
    <w:rsid w:val="00D7244E"/>
    <w:rsid w:val="00D7254B"/>
    <w:rsid w:val="00D7431D"/>
    <w:rsid w:val="00D748F9"/>
    <w:rsid w:val="00D74A98"/>
    <w:rsid w:val="00D75669"/>
    <w:rsid w:val="00D776FF"/>
    <w:rsid w:val="00D77DA5"/>
    <w:rsid w:val="00D80BA7"/>
    <w:rsid w:val="00D80BA8"/>
    <w:rsid w:val="00D80C8B"/>
    <w:rsid w:val="00D80FB0"/>
    <w:rsid w:val="00D84FF3"/>
    <w:rsid w:val="00D8537F"/>
    <w:rsid w:val="00D8561F"/>
    <w:rsid w:val="00D86564"/>
    <w:rsid w:val="00D86A4B"/>
    <w:rsid w:val="00D90324"/>
    <w:rsid w:val="00D93B90"/>
    <w:rsid w:val="00D94E6E"/>
    <w:rsid w:val="00D950F3"/>
    <w:rsid w:val="00D956E1"/>
    <w:rsid w:val="00D96750"/>
    <w:rsid w:val="00D9777A"/>
    <w:rsid w:val="00DA03CF"/>
    <w:rsid w:val="00DA137D"/>
    <w:rsid w:val="00DA1C56"/>
    <w:rsid w:val="00DA1FE1"/>
    <w:rsid w:val="00DA35ED"/>
    <w:rsid w:val="00DA4D19"/>
    <w:rsid w:val="00DA56E7"/>
    <w:rsid w:val="00DA5DFE"/>
    <w:rsid w:val="00DA66AF"/>
    <w:rsid w:val="00DA6CC6"/>
    <w:rsid w:val="00DA72F5"/>
    <w:rsid w:val="00DA7FD2"/>
    <w:rsid w:val="00DB1488"/>
    <w:rsid w:val="00DB14A9"/>
    <w:rsid w:val="00DB1958"/>
    <w:rsid w:val="00DB232D"/>
    <w:rsid w:val="00DB28D3"/>
    <w:rsid w:val="00DB510B"/>
    <w:rsid w:val="00DB5FF4"/>
    <w:rsid w:val="00DB6865"/>
    <w:rsid w:val="00DC016C"/>
    <w:rsid w:val="00DC02B9"/>
    <w:rsid w:val="00DC0801"/>
    <w:rsid w:val="00DC1EB7"/>
    <w:rsid w:val="00DC460D"/>
    <w:rsid w:val="00DC4CB4"/>
    <w:rsid w:val="00DC6B9C"/>
    <w:rsid w:val="00DC6C61"/>
    <w:rsid w:val="00DC7EF3"/>
    <w:rsid w:val="00DD02E6"/>
    <w:rsid w:val="00DD0FE4"/>
    <w:rsid w:val="00DD10D7"/>
    <w:rsid w:val="00DD1CD2"/>
    <w:rsid w:val="00DD1E09"/>
    <w:rsid w:val="00DD2C47"/>
    <w:rsid w:val="00DD2EBC"/>
    <w:rsid w:val="00DD3D09"/>
    <w:rsid w:val="00DD4B0E"/>
    <w:rsid w:val="00DD4DCB"/>
    <w:rsid w:val="00DD7C59"/>
    <w:rsid w:val="00DE1001"/>
    <w:rsid w:val="00DE296D"/>
    <w:rsid w:val="00DE2C86"/>
    <w:rsid w:val="00DE40BD"/>
    <w:rsid w:val="00DE4526"/>
    <w:rsid w:val="00DE608D"/>
    <w:rsid w:val="00DF09FD"/>
    <w:rsid w:val="00DF0E91"/>
    <w:rsid w:val="00DF12B5"/>
    <w:rsid w:val="00DF1B02"/>
    <w:rsid w:val="00DF2025"/>
    <w:rsid w:val="00DF2174"/>
    <w:rsid w:val="00DF2886"/>
    <w:rsid w:val="00DF3ABC"/>
    <w:rsid w:val="00DF549D"/>
    <w:rsid w:val="00E01A01"/>
    <w:rsid w:val="00E01A36"/>
    <w:rsid w:val="00E01F3D"/>
    <w:rsid w:val="00E020F9"/>
    <w:rsid w:val="00E04752"/>
    <w:rsid w:val="00E049D7"/>
    <w:rsid w:val="00E04AA5"/>
    <w:rsid w:val="00E04D60"/>
    <w:rsid w:val="00E053C8"/>
    <w:rsid w:val="00E05BBA"/>
    <w:rsid w:val="00E05DE4"/>
    <w:rsid w:val="00E0734F"/>
    <w:rsid w:val="00E07BE8"/>
    <w:rsid w:val="00E07D03"/>
    <w:rsid w:val="00E102F6"/>
    <w:rsid w:val="00E14CEB"/>
    <w:rsid w:val="00E15E21"/>
    <w:rsid w:val="00E17870"/>
    <w:rsid w:val="00E17E78"/>
    <w:rsid w:val="00E20B71"/>
    <w:rsid w:val="00E20DF7"/>
    <w:rsid w:val="00E212AD"/>
    <w:rsid w:val="00E21B41"/>
    <w:rsid w:val="00E225F3"/>
    <w:rsid w:val="00E23B89"/>
    <w:rsid w:val="00E24BD7"/>
    <w:rsid w:val="00E24C99"/>
    <w:rsid w:val="00E259BC"/>
    <w:rsid w:val="00E25C61"/>
    <w:rsid w:val="00E26C8E"/>
    <w:rsid w:val="00E27113"/>
    <w:rsid w:val="00E27C61"/>
    <w:rsid w:val="00E3292F"/>
    <w:rsid w:val="00E32A47"/>
    <w:rsid w:val="00E332C8"/>
    <w:rsid w:val="00E34476"/>
    <w:rsid w:val="00E35F21"/>
    <w:rsid w:val="00E36AB6"/>
    <w:rsid w:val="00E4090A"/>
    <w:rsid w:val="00E41625"/>
    <w:rsid w:val="00E423CF"/>
    <w:rsid w:val="00E4408F"/>
    <w:rsid w:val="00E440A7"/>
    <w:rsid w:val="00E44754"/>
    <w:rsid w:val="00E45B71"/>
    <w:rsid w:val="00E45DD2"/>
    <w:rsid w:val="00E463AB"/>
    <w:rsid w:val="00E47672"/>
    <w:rsid w:val="00E52482"/>
    <w:rsid w:val="00E54218"/>
    <w:rsid w:val="00E547FA"/>
    <w:rsid w:val="00E54A57"/>
    <w:rsid w:val="00E54B3C"/>
    <w:rsid w:val="00E6071A"/>
    <w:rsid w:val="00E61606"/>
    <w:rsid w:val="00E629E4"/>
    <w:rsid w:val="00E632C5"/>
    <w:rsid w:val="00E646DD"/>
    <w:rsid w:val="00E652AD"/>
    <w:rsid w:val="00E6594C"/>
    <w:rsid w:val="00E6632D"/>
    <w:rsid w:val="00E669D2"/>
    <w:rsid w:val="00E67F5B"/>
    <w:rsid w:val="00E70925"/>
    <w:rsid w:val="00E70D4B"/>
    <w:rsid w:val="00E70E7E"/>
    <w:rsid w:val="00E719C6"/>
    <w:rsid w:val="00E7220D"/>
    <w:rsid w:val="00E72389"/>
    <w:rsid w:val="00E724A5"/>
    <w:rsid w:val="00E72E09"/>
    <w:rsid w:val="00E73052"/>
    <w:rsid w:val="00E74A40"/>
    <w:rsid w:val="00E75F36"/>
    <w:rsid w:val="00E769EB"/>
    <w:rsid w:val="00E7799C"/>
    <w:rsid w:val="00E80527"/>
    <w:rsid w:val="00E80738"/>
    <w:rsid w:val="00E812D8"/>
    <w:rsid w:val="00E81858"/>
    <w:rsid w:val="00E81B07"/>
    <w:rsid w:val="00E8255E"/>
    <w:rsid w:val="00E825E2"/>
    <w:rsid w:val="00E8308E"/>
    <w:rsid w:val="00E83DFC"/>
    <w:rsid w:val="00E8417A"/>
    <w:rsid w:val="00E85470"/>
    <w:rsid w:val="00E85ECC"/>
    <w:rsid w:val="00E8621D"/>
    <w:rsid w:val="00E900ED"/>
    <w:rsid w:val="00E9018A"/>
    <w:rsid w:val="00E9063E"/>
    <w:rsid w:val="00E9068B"/>
    <w:rsid w:val="00E9152E"/>
    <w:rsid w:val="00E91A7C"/>
    <w:rsid w:val="00E920D6"/>
    <w:rsid w:val="00E92345"/>
    <w:rsid w:val="00E94ABB"/>
    <w:rsid w:val="00E961F1"/>
    <w:rsid w:val="00EA00D3"/>
    <w:rsid w:val="00EA0CD5"/>
    <w:rsid w:val="00EA4A90"/>
    <w:rsid w:val="00EA564B"/>
    <w:rsid w:val="00EA5A10"/>
    <w:rsid w:val="00EA6766"/>
    <w:rsid w:val="00EB3FC9"/>
    <w:rsid w:val="00EB461E"/>
    <w:rsid w:val="00EB746E"/>
    <w:rsid w:val="00EC0710"/>
    <w:rsid w:val="00EC109F"/>
    <w:rsid w:val="00EC1944"/>
    <w:rsid w:val="00EC1B64"/>
    <w:rsid w:val="00EC32CA"/>
    <w:rsid w:val="00EC4552"/>
    <w:rsid w:val="00EC4678"/>
    <w:rsid w:val="00EC4FD5"/>
    <w:rsid w:val="00EC5107"/>
    <w:rsid w:val="00EC5419"/>
    <w:rsid w:val="00EC595A"/>
    <w:rsid w:val="00EC59D7"/>
    <w:rsid w:val="00EC7442"/>
    <w:rsid w:val="00EC7E38"/>
    <w:rsid w:val="00ED0526"/>
    <w:rsid w:val="00ED1650"/>
    <w:rsid w:val="00ED220E"/>
    <w:rsid w:val="00ED42C6"/>
    <w:rsid w:val="00ED68D8"/>
    <w:rsid w:val="00ED6A83"/>
    <w:rsid w:val="00ED7112"/>
    <w:rsid w:val="00ED7F39"/>
    <w:rsid w:val="00EE006C"/>
    <w:rsid w:val="00EE1249"/>
    <w:rsid w:val="00EE3B4C"/>
    <w:rsid w:val="00EE3C32"/>
    <w:rsid w:val="00EE3E80"/>
    <w:rsid w:val="00EE3F56"/>
    <w:rsid w:val="00EE45FD"/>
    <w:rsid w:val="00EE5672"/>
    <w:rsid w:val="00EE6AEE"/>
    <w:rsid w:val="00EE6E01"/>
    <w:rsid w:val="00EE73CB"/>
    <w:rsid w:val="00EE7897"/>
    <w:rsid w:val="00EF0050"/>
    <w:rsid w:val="00EF06AB"/>
    <w:rsid w:val="00EF10CA"/>
    <w:rsid w:val="00EF242F"/>
    <w:rsid w:val="00EF2E73"/>
    <w:rsid w:val="00EF4BBD"/>
    <w:rsid w:val="00EF50DF"/>
    <w:rsid w:val="00EF5445"/>
    <w:rsid w:val="00EF5A09"/>
    <w:rsid w:val="00EF61E5"/>
    <w:rsid w:val="00EF652D"/>
    <w:rsid w:val="00EF656F"/>
    <w:rsid w:val="00EF72E1"/>
    <w:rsid w:val="00F023BA"/>
    <w:rsid w:val="00F027B5"/>
    <w:rsid w:val="00F02DD5"/>
    <w:rsid w:val="00F02F4E"/>
    <w:rsid w:val="00F03737"/>
    <w:rsid w:val="00F039D7"/>
    <w:rsid w:val="00F03ADC"/>
    <w:rsid w:val="00F059F3"/>
    <w:rsid w:val="00F10DC4"/>
    <w:rsid w:val="00F1114B"/>
    <w:rsid w:val="00F12E3E"/>
    <w:rsid w:val="00F13B94"/>
    <w:rsid w:val="00F13FE3"/>
    <w:rsid w:val="00F1413B"/>
    <w:rsid w:val="00F14366"/>
    <w:rsid w:val="00F16830"/>
    <w:rsid w:val="00F20201"/>
    <w:rsid w:val="00F23019"/>
    <w:rsid w:val="00F24ACB"/>
    <w:rsid w:val="00F24EC5"/>
    <w:rsid w:val="00F26C7D"/>
    <w:rsid w:val="00F27430"/>
    <w:rsid w:val="00F301B7"/>
    <w:rsid w:val="00F30360"/>
    <w:rsid w:val="00F30E85"/>
    <w:rsid w:val="00F32C6B"/>
    <w:rsid w:val="00F32DB0"/>
    <w:rsid w:val="00F3451B"/>
    <w:rsid w:val="00F35F15"/>
    <w:rsid w:val="00F36115"/>
    <w:rsid w:val="00F401D0"/>
    <w:rsid w:val="00F402B8"/>
    <w:rsid w:val="00F403EA"/>
    <w:rsid w:val="00F40C09"/>
    <w:rsid w:val="00F41473"/>
    <w:rsid w:val="00F41B53"/>
    <w:rsid w:val="00F42B7A"/>
    <w:rsid w:val="00F42F0C"/>
    <w:rsid w:val="00F459CE"/>
    <w:rsid w:val="00F47DED"/>
    <w:rsid w:val="00F50243"/>
    <w:rsid w:val="00F50BB7"/>
    <w:rsid w:val="00F52752"/>
    <w:rsid w:val="00F530DC"/>
    <w:rsid w:val="00F55B15"/>
    <w:rsid w:val="00F56241"/>
    <w:rsid w:val="00F567E9"/>
    <w:rsid w:val="00F56846"/>
    <w:rsid w:val="00F57481"/>
    <w:rsid w:val="00F57A34"/>
    <w:rsid w:val="00F609FB"/>
    <w:rsid w:val="00F62304"/>
    <w:rsid w:val="00F62486"/>
    <w:rsid w:val="00F62BC5"/>
    <w:rsid w:val="00F62D7D"/>
    <w:rsid w:val="00F634FC"/>
    <w:rsid w:val="00F63CAD"/>
    <w:rsid w:val="00F64EF2"/>
    <w:rsid w:val="00F66736"/>
    <w:rsid w:val="00F673FA"/>
    <w:rsid w:val="00F675FA"/>
    <w:rsid w:val="00F70AE2"/>
    <w:rsid w:val="00F71083"/>
    <w:rsid w:val="00F720E6"/>
    <w:rsid w:val="00F72FAC"/>
    <w:rsid w:val="00F73EB5"/>
    <w:rsid w:val="00F742DF"/>
    <w:rsid w:val="00F74FFA"/>
    <w:rsid w:val="00F750F3"/>
    <w:rsid w:val="00F7650A"/>
    <w:rsid w:val="00F820D3"/>
    <w:rsid w:val="00F82171"/>
    <w:rsid w:val="00F825F0"/>
    <w:rsid w:val="00F82ED8"/>
    <w:rsid w:val="00F83D38"/>
    <w:rsid w:val="00F84286"/>
    <w:rsid w:val="00F851D2"/>
    <w:rsid w:val="00F85F1C"/>
    <w:rsid w:val="00F903AD"/>
    <w:rsid w:val="00F90B97"/>
    <w:rsid w:val="00F9122B"/>
    <w:rsid w:val="00F92BC8"/>
    <w:rsid w:val="00F953B5"/>
    <w:rsid w:val="00F972DD"/>
    <w:rsid w:val="00F972F0"/>
    <w:rsid w:val="00F97A67"/>
    <w:rsid w:val="00F97C22"/>
    <w:rsid w:val="00FA255D"/>
    <w:rsid w:val="00FA4DFA"/>
    <w:rsid w:val="00FA55C8"/>
    <w:rsid w:val="00FA584C"/>
    <w:rsid w:val="00FA7B90"/>
    <w:rsid w:val="00FB2936"/>
    <w:rsid w:val="00FB33DC"/>
    <w:rsid w:val="00FB3715"/>
    <w:rsid w:val="00FB3AD2"/>
    <w:rsid w:val="00FB3D8F"/>
    <w:rsid w:val="00FB4F1A"/>
    <w:rsid w:val="00FC005F"/>
    <w:rsid w:val="00FC007B"/>
    <w:rsid w:val="00FC13A2"/>
    <w:rsid w:val="00FC2911"/>
    <w:rsid w:val="00FC2BB3"/>
    <w:rsid w:val="00FC2C40"/>
    <w:rsid w:val="00FC3452"/>
    <w:rsid w:val="00FC3F08"/>
    <w:rsid w:val="00FC46A6"/>
    <w:rsid w:val="00FC4946"/>
    <w:rsid w:val="00FC4C32"/>
    <w:rsid w:val="00FC5080"/>
    <w:rsid w:val="00FC526E"/>
    <w:rsid w:val="00FC546F"/>
    <w:rsid w:val="00FC6A95"/>
    <w:rsid w:val="00FC6ADA"/>
    <w:rsid w:val="00FC7D57"/>
    <w:rsid w:val="00FD0678"/>
    <w:rsid w:val="00FD3954"/>
    <w:rsid w:val="00FD4BC8"/>
    <w:rsid w:val="00FD5E13"/>
    <w:rsid w:val="00FE1277"/>
    <w:rsid w:val="00FE20B0"/>
    <w:rsid w:val="00FE2F05"/>
    <w:rsid w:val="00FE3806"/>
    <w:rsid w:val="00FE42E4"/>
    <w:rsid w:val="00FE6160"/>
    <w:rsid w:val="00FF336E"/>
    <w:rsid w:val="00FF38DD"/>
    <w:rsid w:val="00FF38E3"/>
    <w:rsid w:val="00FF4FA4"/>
    <w:rsid w:val="00FF58D1"/>
    <w:rsid w:val="00FF5FE2"/>
    <w:rsid w:val="00FF6589"/>
    <w:rsid w:val="00FF65F6"/>
    <w:rsid w:val="00FF660C"/>
    <w:rsid w:val="00FF6C88"/>
    <w:rsid w:val="09165E5C"/>
    <w:rsid w:val="342B1F4B"/>
    <w:rsid w:val="395D44C3"/>
    <w:rsid w:val="3C5401FE"/>
    <w:rsid w:val="4F7062A3"/>
    <w:rsid w:val="5008276E"/>
    <w:rsid w:val="50531C83"/>
    <w:rsid w:val="5C1B3ED2"/>
    <w:rsid w:val="6E2F5AAD"/>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PH" w:eastAsia="en-US" w:bidi="ar-SA"/>
    </w:rPr>
  </w:style>
  <w:style w:type="paragraph" w:styleId="2">
    <w:name w:val="heading 1"/>
    <w:basedOn w:val="1"/>
    <w:next w:val="1"/>
    <w:link w:val="32"/>
    <w:qFormat/>
    <w:uiPriority w:val="9"/>
    <w:pPr>
      <w:keepNext/>
      <w:tabs>
        <w:tab w:val="left" w:pos="180"/>
      </w:tabs>
      <w:spacing w:after="120" w:line="288" w:lineRule="auto"/>
      <w:ind w:lef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4"/>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5"/>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4"/>
    <w:semiHidden/>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2"/>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53"/>
    <w:semiHidden/>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7"/>
    <w:semiHidden/>
    <w:unhideWhenUsed/>
    <w:qFormat/>
    <w:uiPriority w:val="99"/>
    <w:pPr>
      <w:spacing w:before="0"/>
    </w:pPr>
    <w:rPr>
      <w:rFonts w:ascii="Segoe UI" w:hAnsi="Segoe UI" w:cs="Segoe UI"/>
      <w:sz w:val="18"/>
      <w:szCs w:val="18"/>
    </w:rPr>
  </w:style>
  <w:style w:type="paragraph" w:styleId="10">
    <w:name w:val="footer"/>
    <w:basedOn w:val="1"/>
    <w:link w:val="27"/>
    <w:unhideWhenUsed/>
    <w:qFormat/>
    <w:uiPriority w:val="99"/>
    <w:pPr>
      <w:tabs>
        <w:tab w:val="center" w:pos="4680"/>
        <w:tab w:val="right" w:pos="9360"/>
      </w:tabs>
      <w:spacing w:before="0"/>
    </w:pPr>
  </w:style>
  <w:style w:type="paragraph" w:styleId="11">
    <w:name w:val="header"/>
    <w:basedOn w:val="1"/>
    <w:link w:val="26"/>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pos="9016"/>
      </w:tabs>
      <w:spacing w:after="120" w:line="276" w:lineRule="auto"/>
      <w:ind w:left="360"/>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39"/>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annotation subject"/>
    <w:basedOn w:val="7"/>
    <w:next w:val="7"/>
    <w:link w:val="54"/>
    <w:semiHidden/>
    <w:unhideWhenUsed/>
    <w:qFormat/>
    <w:uiPriority w:val="99"/>
    <w:rPr>
      <w:b/>
      <w:bCs/>
    </w:rPr>
  </w:style>
  <w:style w:type="table" w:styleId="17">
    <w:name w:val="Table Grid"/>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rPr>
  </w:style>
  <w:style w:type="character" w:styleId="20">
    <w:name w:val="FollowedHyperlink"/>
    <w:basedOn w:val="18"/>
    <w:semiHidden/>
    <w:unhideWhenUsed/>
    <w:qFormat/>
    <w:uiPriority w:val="99"/>
    <w:rPr>
      <w:color w:val="954F72" w:themeColor="followedHyperlink"/>
      <w:u w:val="single"/>
      <w14:textFill>
        <w14:solidFill>
          <w14:schemeClr w14:val="folHlink"/>
        </w14:solidFill>
      </w14:textFill>
    </w:rPr>
  </w:style>
  <w:style w:type="character" w:styleId="21">
    <w:name w:val="Hyperlink"/>
    <w:basedOn w:val="18"/>
    <w:unhideWhenUsed/>
    <w:qFormat/>
    <w:uiPriority w:val="99"/>
    <w:rPr>
      <w:color w:val="0563C1" w:themeColor="hyperlink"/>
      <w:u w:val="single"/>
      <w14:textFill>
        <w14:solidFill>
          <w14:schemeClr w14:val="hlink"/>
        </w14:solidFill>
      </w14:textFill>
    </w:rPr>
  </w:style>
  <w:style w:type="character" w:styleId="22">
    <w:name w:val="annotation reference"/>
    <w:basedOn w:val="18"/>
    <w:semiHidden/>
    <w:unhideWhenUsed/>
    <w:qFormat/>
    <w:uiPriority w:val="99"/>
    <w:rPr>
      <w:sz w:val="16"/>
      <w:szCs w:val="16"/>
    </w:rPr>
  </w:style>
  <w:style w:type="paragraph" w:styleId="23">
    <w:name w:val="List Paragraph"/>
    <w:basedOn w:val="1"/>
    <w:link w:val="41"/>
    <w:qFormat/>
    <w:uiPriority w:val="34"/>
    <w:pPr>
      <w:ind w:left="720"/>
      <w:contextualSpacing/>
    </w:pPr>
  </w:style>
  <w:style w:type="character" w:customStyle="1" w:styleId="24">
    <w:name w:val="Heading 2 Char"/>
    <w:basedOn w:val="18"/>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5">
    <w:name w:val="Heading 3 Char"/>
    <w:basedOn w:val="18"/>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6">
    <w:name w:val="Header Char"/>
    <w:basedOn w:val="18"/>
    <w:link w:val="11"/>
    <w:qFormat/>
    <w:uiPriority w:val="99"/>
  </w:style>
  <w:style w:type="character" w:customStyle="1" w:styleId="27">
    <w:name w:val="Footer Char"/>
    <w:basedOn w:val="18"/>
    <w:link w:val="10"/>
    <w:qFormat/>
    <w:uiPriority w:val="99"/>
  </w:style>
  <w:style w:type="paragraph" w:customStyle="1" w:styleId="28">
    <w:name w:val="TVTR Mapping"/>
    <w:basedOn w:val="1"/>
    <w:link w:val="29"/>
    <w:qFormat/>
    <w:uiPriority w:val="0"/>
    <w:pPr>
      <w:spacing w:after="120" w:line="276" w:lineRule="auto"/>
      <w:ind w:left="90" w:right="121" w:firstLine="0"/>
      <w:jc w:val="both"/>
    </w:pPr>
    <w:rPr>
      <w:rFonts w:ascii="Arial" w:hAnsi="Arial" w:eastAsia="Times New Roman" w:cs="Arial"/>
      <w:i/>
      <w:color w:val="F79723"/>
      <w:sz w:val="20"/>
      <w:lang w:val="en-AU"/>
    </w:rPr>
  </w:style>
  <w:style w:type="character" w:customStyle="1" w:styleId="29">
    <w:name w:val="TVTR Mapping Char"/>
    <w:basedOn w:val="18"/>
    <w:link w:val="28"/>
    <w:qFormat/>
    <w:uiPriority w:val="0"/>
    <w:rPr>
      <w:rFonts w:ascii="Arial" w:hAnsi="Arial" w:eastAsia="Times New Roman" w:cs="Arial"/>
      <w:i/>
      <w:color w:val="F79723"/>
      <w:sz w:val="20"/>
      <w:lang w:val="en-AU"/>
    </w:rPr>
  </w:style>
  <w:style w:type="paragraph" w:customStyle="1" w:styleId="30">
    <w:name w:val="TVTR Reference"/>
    <w:basedOn w:val="1"/>
    <w:link w:val="31"/>
    <w:qFormat/>
    <w:uiPriority w:val="0"/>
    <w:pPr>
      <w:spacing w:before="0" w:after="120" w:line="276" w:lineRule="auto"/>
      <w:ind w:left="0" w:right="27" w:firstLine="0"/>
      <w:jc w:val="right"/>
    </w:pPr>
    <w:rPr>
      <w:rFonts w:ascii="Times New Roman" w:hAnsi="Times New Roman" w:eastAsia="Arial Unicode MS" w:cstheme="minorHAnsi"/>
      <w:i/>
      <w:sz w:val="20"/>
      <w:szCs w:val="24"/>
      <w:lang w:val="en-AU"/>
    </w:rPr>
  </w:style>
  <w:style w:type="character" w:customStyle="1" w:styleId="31">
    <w:name w:val="TVTR Reference Char"/>
    <w:basedOn w:val="18"/>
    <w:link w:val="30"/>
    <w:qFormat/>
    <w:uiPriority w:val="0"/>
    <w:rPr>
      <w:rFonts w:ascii="Times New Roman" w:hAnsi="Times New Roman" w:eastAsia="Arial Unicode MS" w:cstheme="minorHAnsi"/>
      <w:i/>
      <w:sz w:val="20"/>
      <w:szCs w:val="24"/>
      <w:lang w:val="en-AU"/>
    </w:rPr>
  </w:style>
  <w:style w:type="character" w:customStyle="1" w:styleId="32">
    <w:name w:val="Heading 1 Char"/>
    <w:basedOn w:val="18"/>
    <w:link w:val="2"/>
    <w:qFormat/>
    <w:uiPriority w:val="9"/>
    <w:rPr>
      <w:rFonts w:eastAsia="Arial Unicode MS" w:cstheme="minorHAnsi"/>
      <w:b/>
      <w:color w:val="2F5597" w:themeColor="accent1" w:themeShade="BF"/>
      <w:kern w:val="32"/>
      <w:sz w:val="32"/>
      <w:szCs w:val="32"/>
      <w:lang w:val="en-GB" w:bidi="en-US"/>
    </w:rPr>
  </w:style>
  <w:style w:type="character" w:styleId="33">
    <w:name w:val="Placeholder Text"/>
    <w:basedOn w:val="18"/>
    <w:semiHidden/>
    <w:qFormat/>
    <w:uiPriority w:val="99"/>
    <w:rPr>
      <w:color w:val="808080"/>
    </w:rPr>
  </w:style>
  <w:style w:type="table" w:customStyle="1" w:styleId="34">
    <w:name w:val="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
    <w:name w:val="Table Grid2"/>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7">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val="en-AU" w:eastAsia="en-AU" w:bidi="en-US"/>
    </w:rPr>
  </w:style>
  <w:style w:type="table" w:customStyle="1" w:styleId="38">
    <w:name w:val="Table Grid34"/>
    <w:basedOn w:val="16"/>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Subtitle Char"/>
    <w:basedOn w:val="18"/>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0">
    <w:name w:val="Unresolved Mention"/>
    <w:basedOn w:val="18"/>
    <w:semiHidden/>
    <w:unhideWhenUsed/>
    <w:qFormat/>
    <w:uiPriority w:val="99"/>
    <w:rPr>
      <w:color w:val="605E5C"/>
      <w:shd w:val="clear" w:color="auto" w:fill="E1DFDD"/>
    </w:rPr>
  </w:style>
  <w:style w:type="character" w:customStyle="1" w:styleId="41">
    <w:name w:val="List Paragraph Char"/>
    <w:basedOn w:val="18"/>
    <w:link w:val="23"/>
    <w:qFormat/>
    <w:uiPriority w:val="34"/>
  </w:style>
  <w:style w:type="character" w:customStyle="1" w:styleId="42">
    <w:name w:val="Style1 Char"/>
    <w:basedOn w:val="18"/>
    <w:link w:val="43"/>
    <w:qFormat/>
    <w:locked/>
    <w:uiPriority w:val="0"/>
    <w:rPr>
      <w:rFonts w:asciiTheme="majorHAnsi" w:hAnsiTheme="majorHAnsi" w:eastAsiaTheme="majorEastAsia" w:cstheme="majorBidi"/>
      <w:i/>
      <w:iCs/>
      <w:color w:val="002060"/>
      <w:lang w:val="en-AU"/>
    </w:rPr>
  </w:style>
  <w:style w:type="paragraph" w:customStyle="1" w:styleId="43">
    <w:name w:val="Style1"/>
    <w:basedOn w:val="5"/>
    <w:link w:val="42"/>
    <w:qFormat/>
    <w:uiPriority w:val="0"/>
    <w:pPr>
      <w:spacing w:before="120"/>
      <w:ind w:left="0" w:right="0" w:firstLine="0"/>
    </w:pPr>
    <w:rPr>
      <w:color w:val="002060"/>
      <w:lang w:val="en-AU"/>
    </w:rPr>
  </w:style>
  <w:style w:type="character" w:customStyle="1" w:styleId="44">
    <w:name w:val="Heading 4 Char"/>
    <w:basedOn w:val="18"/>
    <w:link w:val="5"/>
    <w:semiHidden/>
    <w:qFormat/>
    <w:uiPriority w:val="9"/>
    <w:rPr>
      <w:rFonts w:asciiTheme="majorHAnsi" w:hAnsiTheme="majorHAnsi" w:eastAsiaTheme="majorEastAsia" w:cstheme="majorBidi"/>
      <w:i/>
      <w:iCs/>
      <w:color w:val="2F5597" w:themeColor="accent1" w:themeShade="BF"/>
    </w:rPr>
  </w:style>
  <w:style w:type="table" w:customStyle="1" w:styleId="45">
    <w:name w:val="Compliant 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Compliant Table Grid2"/>
    <w:basedOn w:val="16"/>
    <w:qFormat/>
    <w:uiPriority w:val="3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7">
    <w:name w:val="Balloon Text Char"/>
    <w:basedOn w:val="18"/>
    <w:link w:val="9"/>
    <w:semiHidden/>
    <w:qFormat/>
    <w:uiPriority w:val="99"/>
    <w:rPr>
      <w:rFonts w:ascii="Segoe UI" w:hAnsi="Segoe UI" w:cs="Segoe UI"/>
      <w:sz w:val="18"/>
      <w:szCs w:val="18"/>
    </w:rPr>
  </w:style>
  <w:style w:type="paragraph" w:customStyle="1" w:styleId="48">
    <w:name w:val="Subtask 1.1.1"/>
    <w:basedOn w:val="43"/>
    <w:link w:val="49"/>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49">
    <w:name w:val="Subtask 1.1.1 Char"/>
    <w:basedOn w:val="42"/>
    <w:link w:val="48"/>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0">
    <w:name w:val="Style2"/>
    <w:basedOn w:val="6"/>
    <w:link w:val="51"/>
    <w:qFormat/>
    <w:uiPriority w:val="0"/>
    <w:rPr>
      <w:rFonts w:ascii="Calibri Light" w:hAnsi="Calibri Light" w:eastAsia="MS Gothic" w:cs="Times New Roman"/>
      <w:color w:val="365F91"/>
      <w:lang w:val="en-AU"/>
    </w:rPr>
  </w:style>
  <w:style w:type="character" w:customStyle="1" w:styleId="51">
    <w:name w:val="Style2 Char"/>
    <w:basedOn w:val="52"/>
    <w:link w:val="50"/>
    <w:qFormat/>
    <w:uiPriority w:val="0"/>
    <w:rPr>
      <w:rFonts w:ascii="Calibri Light" w:hAnsi="Calibri Light" w:eastAsia="MS Gothic" w:cs="Times New Roman"/>
      <w:color w:val="365F91"/>
      <w:lang w:val="en-AU"/>
    </w:rPr>
  </w:style>
  <w:style w:type="character" w:customStyle="1" w:styleId="52">
    <w:name w:val="Heading 5 Char"/>
    <w:basedOn w:val="18"/>
    <w:link w:val="6"/>
    <w:semiHidden/>
    <w:qFormat/>
    <w:uiPriority w:val="9"/>
    <w:rPr>
      <w:rFonts w:asciiTheme="majorHAnsi" w:hAnsiTheme="majorHAnsi" w:eastAsiaTheme="majorEastAsia" w:cstheme="majorBidi"/>
      <w:color w:val="2F5597" w:themeColor="accent1" w:themeShade="BF"/>
    </w:rPr>
  </w:style>
  <w:style w:type="character" w:customStyle="1" w:styleId="53">
    <w:name w:val="Comment Text Char"/>
    <w:basedOn w:val="18"/>
    <w:link w:val="7"/>
    <w:semiHidden/>
    <w:qFormat/>
    <w:uiPriority w:val="99"/>
    <w:rPr>
      <w:sz w:val="20"/>
      <w:szCs w:val="20"/>
    </w:rPr>
  </w:style>
  <w:style w:type="character" w:customStyle="1" w:styleId="54">
    <w:name w:val="Comment Subject Char"/>
    <w:basedOn w:val="53"/>
    <w:link w:val="15"/>
    <w:semiHidden/>
    <w:qFormat/>
    <w:uiPriority w:val="99"/>
    <w:rPr>
      <w:b/>
      <w:bCs/>
      <w:sz w:val="20"/>
      <w:szCs w:val="20"/>
    </w:rPr>
  </w:style>
  <w:style w:type="table" w:customStyle="1" w:styleId="55">
    <w:name w:val="Compliant Table Grid4"/>
    <w:basedOn w:val="16"/>
    <w:qFormat/>
    <w:uiPriority w:val="39"/>
    <w:rPr>
      <w:rFonts w:ascii="Calibri" w:hAnsi="Calibri" w:eastAsia="Calibri" w:cs="Arial"/>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3EB30897E064F2EB95EE7DD288884AB"/>
        <w:style w:val=""/>
        <w:category>
          <w:name w:val="General"/>
          <w:gallery w:val="placeholder"/>
        </w:category>
        <w:types>
          <w:type w:val="bbPlcHdr"/>
        </w:types>
        <w:behaviors>
          <w:behavior w:val="content"/>
        </w:behaviors>
        <w:description w:val=""/>
        <w:guid w:val="{0A3DD447-C506-4BF5-B3B8-105A50706389}"/>
      </w:docPartPr>
      <w:docPartBody>
        <w:p>
          <w:pPr>
            <w:pStyle w:val="5"/>
          </w:pPr>
          <w:r>
            <w:rPr>
              <w:rStyle w:val="4"/>
            </w:rPr>
            <w:t>[Status]</w:t>
          </w:r>
        </w:p>
      </w:docPartBody>
    </w:docPart>
    <w:docPart>
      <w:docPartPr>
        <w:name w:val="2FF6BF7C89404CF7895B23CF93D05205"/>
        <w:style w:val=""/>
        <w:category>
          <w:name w:val="General"/>
          <w:gallery w:val="placeholder"/>
        </w:category>
        <w:types>
          <w:type w:val="bbPlcHdr"/>
        </w:types>
        <w:behaviors>
          <w:behavior w:val="content"/>
        </w:behaviors>
        <w:description w:val=""/>
        <w:guid w:val="{3134E1D1-F276-46F7-B4C5-226D3492088C}"/>
      </w:docPartPr>
      <w:docPartBody>
        <w:p>
          <w:pPr>
            <w:pStyle w:val="6"/>
          </w:pPr>
          <w:r>
            <w:rPr>
              <w:rStyle w:val="4"/>
            </w:rPr>
            <w:t>[Status]</w:t>
          </w:r>
        </w:p>
      </w:docPartBody>
    </w:docPart>
    <w:docPart>
      <w:docPartPr>
        <w:name w:val="10D57EC8F0AE4B618A56C6965F72A3F7"/>
        <w:style w:val=""/>
        <w:category>
          <w:name w:val="General"/>
          <w:gallery w:val="placeholder"/>
        </w:category>
        <w:types>
          <w:type w:val="bbPlcHdr"/>
        </w:types>
        <w:behaviors>
          <w:behavior w:val="content"/>
        </w:behaviors>
        <w:description w:val=""/>
        <w:guid w:val="{4B92ABB6-FBF7-493C-B17B-609BF60D85DF}"/>
      </w:docPartPr>
      <w:docPartBody>
        <w:p>
          <w:pPr>
            <w:pStyle w:val="7"/>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230"/>
    <w:rsid w:val="003D3A71"/>
    <w:rsid w:val="00484230"/>
    <w:rsid w:val="004E1DF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C3EB30897E064F2EB95EE7DD288884A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2FF6BF7C89404CF7895B23CF93D0520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10D57EC8F0AE4B618A56C6965F72A3F7"/>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B9770B-7C23-425C-B1C7-1885D59F0EE3}">
  <ds:schemaRefs/>
</ds:datastoreItem>
</file>

<file path=customXml/itemProps3.xml><?xml version="1.0" encoding="utf-8"?>
<ds:datastoreItem xmlns:ds="http://schemas.openxmlformats.org/officeDocument/2006/customXml" ds:itemID="{2054675D-6695-4125-BCCF-0D75A0EAB89E}">
  <ds:schemaRefs/>
</ds:datastoreItem>
</file>

<file path=customXml/itemProps4.xml><?xml version="1.0" encoding="utf-8"?>
<ds:datastoreItem xmlns:ds="http://schemas.openxmlformats.org/officeDocument/2006/customXml" ds:itemID="{4EEFFA8A-2FA3-4AC1-A095-AE1A1FA87FE8}">
  <ds:schemaRefs/>
</ds:datastoreItem>
</file>

<file path=customXml/itemProps5.xml><?xml version="1.0" encoding="utf-8"?>
<ds:datastoreItem xmlns:ds="http://schemas.openxmlformats.org/officeDocument/2006/customXml" ds:itemID="{583D65F7-21C5-4662-AB25-C29824924BC7}">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51</Pages>
  <Words>8161</Words>
  <Characters>47946</Characters>
  <Lines>411</Lines>
  <Paragraphs>115</Paragraphs>
  <TotalTime>2</TotalTime>
  <ScaleCrop>false</ScaleCrop>
  <LinksUpToDate>false</LinksUpToDate>
  <CharactersWithSpaces>55847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2022-11-04T01:59:00Z</dcterms:created>
  <dc:creator>TotalVET Training  Resources;TotalVET Training Resources</dc:creator>
  <cp:lastModifiedBy>Administrator</cp:lastModifiedBy>
  <dcterms:modified xsi:type="dcterms:W3CDTF">2022-11-25T02:01:04Z</dcterms:modified>
  <dc:subject>Identify and produce estimated costs for building and construction projects</dc:subject>
  <dc:title>CPCCBC4004</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2052-11.1.0.12598</vt:lpwstr>
  </property>
  <property fmtid="{D5CDD505-2E9C-101B-9397-08002B2CF9AE}" pid="4" name="ICV">
    <vt:lpwstr>D6D456319006452CAB3673BD50745A88</vt:lpwstr>
  </property>
</Properties>
</file>