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A15" w:rsidRPr="00C76A15" w:rsidRDefault="00C76A15" w:rsidP="00C76A15">
      <w:pPr>
        <w:jc w:val="center"/>
        <w:rPr>
          <w:b/>
          <w:sz w:val="44"/>
        </w:rPr>
      </w:pPr>
      <w:r w:rsidRPr="00C76A15">
        <w:rPr>
          <w:b/>
          <w:sz w:val="44"/>
        </w:rPr>
        <w:t>WHS consultation – Events team</w:t>
      </w:r>
    </w:p>
    <w:p w:rsidR="00C76A15" w:rsidRDefault="00C76A15" w:rsidP="00C76A15">
      <w:r>
        <w:rPr>
          <w:noProof/>
          <w:lang w:eastAsia="en-AU"/>
        </w:rPr>
        <w:drawing>
          <wp:inline distT="0" distB="0" distL="0" distR="0" wp14:anchorId="57523491" wp14:editId="07B7815C">
            <wp:extent cx="3433313" cy="1690778"/>
            <wp:effectExtent l="0" t="0" r="0" b="24130"/>
            <wp:docPr id="3" name="Diagram 3" descr="Event Manager &#10;Henry Fletcher (Gen X)&#10; Event Coordinator&#10;Sophia Brent&#10;(Millennial)&#10; Event Assistant&#10;Helen Connor&#10;(Millennial)&#10;" title="Events team organisational structure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>
        <w:tab/>
      </w:r>
      <w:r>
        <w:rPr>
          <w:noProof/>
          <w:lang w:eastAsia="en-AU"/>
        </w:rPr>
        <mc:AlternateContent>
          <mc:Choice Requires="wps">
            <w:drawing>
              <wp:inline distT="0" distB="0" distL="0" distR="0" wp14:anchorId="26988B8E" wp14:editId="452E9616">
                <wp:extent cx="5162550" cy="2334895"/>
                <wp:effectExtent l="0" t="0" r="19050" b="2730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2334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A15" w:rsidRPr="008449FA" w:rsidRDefault="00C76A15" w:rsidP="008449FA">
                            <w:pPr>
                              <w:pStyle w:val="Heading2"/>
                            </w:pPr>
                            <w:r w:rsidRPr="008449FA">
                              <w:t xml:space="preserve">CCRG WHS consultation process 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 w:rsidRPr="00C76A15">
                              <w:t>Understand individual and organisational WHS role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 w:rsidRPr="00C76A15">
                              <w:t>Communicate and share WHS information with work team, via: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1"/>
                                <w:numId w:val="1"/>
                              </w:numPr>
                            </w:pPr>
                            <w:r w:rsidRPr="00C76A15">
                              <w:t>CA city intranet, noticeboards or other internal communication channels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1"/>
                                <w:numId w:val="1"/>
                              </w:numPr>
                            </w:pPr>
                            <w:r w:rsidRPr="00C76A15">
                              <w:t>scheduled formal meetings, e.g. strategic safety group or operational WHS committees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1"/>
                                <w:numId w:val="1"/>
                              </w:numPr>
                            </w:pPr>
                            <w:r w:rsidRPr="00C76A15">
                              <w:t>scheduling informal team meetings, toolbox talks or prestart meetings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1"/>
                                <w:numId w:val="1"/>
                              </w:numPr>
                            </w:pPr>
                            <w:r w:rsidRPr="00C76A15">
                              <w:t>special interest working groups, formed to address specific WHS issues</w:t>
                            </w:r>
                          </w:p>
                          <w:p w:rsidR="00C76A15" w:rsidRPr="00C76A15" w:rsidRDefault="00C76A15" w:rsidP="00C76A1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 w:rsidRPr="00C76A15">
                              <w:t>give workers opportunity to express issues, raise concerns and contribute to decision-making</w:t>
                            </w:r>
                          </w:p>
                          <w:p w:rsidR="00C76A15" w:rsidRDefault="00C76A15" w:rsidP="00C76A1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 w:rsidRPr="00C76A15">
                              <w:t>Review ideas and concerns prior to decision-making</w:t>
                            </w:r>
                            <w:r w:rsidR="00622056">
                              <w:t>,</w:t>
                            </w:r>
                            <w:bookmarkStart w:id="0" w:name="_GoBack"/>
                            <w:bookmarkEnd w:id="0"/>
                            <w:r w:rsidRPr="00C76A15">
                              <w:t xml:space="preserve"> and advise workers of consultation outcomes.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988B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06.5pt;height:18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">
                <v:textbox>
                  <w:txbxContent>
                    <w:p w:rsidR="00C76A15" w:rsidRPr="008449FA" w:rsidRDefault="00C76A15" w:rsidP="008449FA">
                      <w:pPr>
                        <w:pStyle w:val="Heading2"/>
                      </w:pPr>
                      <w:r w:rsidRPr="008449FA">
                        <w:t xml:space="preserve">CCRG WHS consultation process 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 w:rsidRPr="00C76A15">
                        <w:t>Understand individual and organisational WHS role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 w:rsidRPr="00C76A15">
                        <w:t>Communicate and share WHS information with work team, via: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1"/>
                          <w:numId w:val="1"/>
                        </w:numPr>
                      </w:pPr>
                      <w:r w:rsidRPr="00C76A15">
                        <w:t>CA city intranet, noticeboards or other internal communication channels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1"/>
                          <w:numId w:val="1"/>
                        </w:numPr>
                      </w:pPr>
                      <w:r w:rsidRPr="00C76A15">
                        <w:t>scheduled formal meetings, e.g. strategic safety group or operational WHS committees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1"/>
                          <w:numId w:val="1"/>
                        </w:numPr>
                      </w:pPr>
                      <w:r w:rsidRPr="00C76A15">
                        <w:t>scheduling informal team meetings, toolbox talks or prestart meetings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1"/>
                          <w:numId w:val="1"/>
                        </w:numPr>
                      </w:pPr>
                      <w:r w:rsidRPr="00C76A15">
                        <w:t>special interest working groups, formed to address specific WHS issues</w:t>
                      </w:r>
                    </w:p>
                    <w:p w:rsidR="00C76A15" w:rsidRPr="00C76A15" w:rsidRDefault="00C76A15" w:rsidP="00C76A15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 w:rsidRPr="00C76A15">
                        <w:t>give workers opportunity to express issues, raise concerns and contribute to decision-making</w:t>
                      </w:r>
                    </w:p>
                    <w:p w:rsidR="00C76A15" w:rsidRDefault="00C76A15" w:rsidP="00C76A15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 w:rsidRPr="00C76A15">
                        <w:t>Review ideas and concerns prior to decision-making</w:t>
                      </w:r>
                      <w:r w:rsidR="00622056">
                        <w:t>,</w:t>
                      </w:r>
                      <w:bookmarkStart w:id="1" w:name="_GoBack"/>
                      <w:bookmarkEnd w:id="1"/>
                      <w:r w:rsidRPr="00C76A15">
                        <w:t xml:space="preserve"> and advise workers of consultation outcomes.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69"/>
        <w:gridCol w:w="1280"/>
        <w:gridCol w:w="1568"/>
        <w:gridCol w:w="1294"/>
        <w:gridCol w:w="990"/>
        <w:gridCol w:w="990"/>
        <w:gridCol w:w="1024"/>
        <w:gridCol w:w="1180"/>
        <w:gridCol w:w="1060"/>
        <w:gridCol w:w="1626"/>
        <w:gridCol w:w="1272"/>
        <w:gridCol w:w="695"/>
      </w:tblGrid>
      <w:tr w:rsidR="00C76A15" w:rsidRPr="00766A38" w:rsidTr="008449FA">
        <w:trPr>
          <w:trHeight w:val="330"/>
        </w:trPr>
        <w:tc>
          <w:tcPr>
            <w:tcW w:w="136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center"/>
              <w:rPr>
                <w:rFonts w:eastAsia="Times New Roman" w:cs="Arial"/>
                <w:b/>
                <w:sz w:val="20"/>
                <w:szCs w:val="20"/>
              </w:rPr>
            </w:pPr>
            <w:r w:rsidRPr="00766A38"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>Risk</w:t>
            </w:r>
            <w:r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>/Hazard</w:t>
            </w:r>
            <w:r w:rsidRPr="00766A38"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Definition</w:t>
            </w:r>
          </w:p>
        </w:tc>
        <w:tc>
          <w:tcPr>
            <w:tcW w:w="154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center"/>
              <w:rPr>
                <w:rFonts w:eastAsia="Times New Roman" w:cs="Arial"/>
                <w:b/>
                <w:sz w:val="20"/>
                <w:szCs w:val="20"/>
              </w:rPr>
            </w:pPr>
            <w:r w:rsidRPr="00766A38"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>Risk</w:t>
            </w:r>
            <w:r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>/Hazard</w:t>
            </w:r>
            <w:r w:rsidRPr="00766A38"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Analysis</w:t>
            </w:r>
          </w:p>
        </w:tc>
        <w:tc>
          <w:tcPr>
            <w:tcW w:w="209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center"/>
              <w:rPr>
                <w:rFonts w:eastAsia="Times New Roman" w:cs="Arial"/>
                <w:b/>
                <w:sz w:val="20"/>
                <w:szCs w:val="20"/>
              </w:rPr>
            </w:pPr>
            <w:r w:rsidRPr="00766A38"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>Risk</w:t>
            </w:r>
            <w:r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>/Hazard</w:t>
            </w:r>
            <w:r w:rsidRPr="00766A38">
              <w:rPr>
                <w:rFonts w:eastAsia="Times New Roman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Control</w:t>
            </w:r>
          </w:p>
        </w:tc>
      </w:tr>
      <w:tr w:rsidR="00C76A15" w:rsidRPr="00766A38" w:rsidTr="008449FA">
        <w:trPr>
          <w:trHeight w:val="36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#Priority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Description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Causes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Consequences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Likelihood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Impact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Risk Rating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Control Strategy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Owner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 xml:space="preserve">Expected occurrence </w:t>
            </w:r>
          </w:p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Expected Retirement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76A15" w:rsidRPr="00766A38" w:rsidRDefault="00C76A15" w:rsidP="00C76A15">
            <w:pPr>
              <w:spacing w:after="0"/>
              <w:jc w:val="center"/>
              <w:textAlignment w:val="top"/>
              <w:rPr>
                <w:rFonts w:eastAsia="Times New Roman" w:cs="Arial"/>
                <w:sz w:val="20"/>
                <w:szCs w:val="20"/>
              </w:rPr>
            </w:pPr>
            <w:r w:rsidRPr="00766A38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Status</w:t>
            </w:r>
          </w:p>
        </w:tc>
      </w:tr>
      <w:tr w:rsidR="00C76A15" w:rsidRPr="00766A38" w:rsidTr="008449FA">
        <w:trPr>
          <w:trHeight w:val="69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CO2 gas from keg/cool rooms is asphyxiant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CO2 is undetectable, odourless and colourless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 xml:space="preserve">Staff </w:t>
            </w:r>
            <w:r>
              <w:rPr>
                <w:sz w:val="20"/>
                <w:szCs w:val="20"/>
              </w:rPr>
              <w:t>inhale gas without knowing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Possible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Severe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Induction t</w:t>
            </w:r>
            <w:r w:rsidRPr="00766A38">
              <w:rPr>
                <w:sz w:val="20"/>
                <w:szCs w:val="20"/>
              </w:rPr>
              <w:t>raining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staff that use cool rooms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Ongoing</w:t>
            </w:r>
          </w:p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Ongoing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Open</w:t>
            </w:r>
          </w:p>
        </w:tc>
      </w:tr>
      <w:tr w:rsidR="00C76A15" w:rsidRPr="00766A38" w:rsidTr="008449FA">
        <w:trPr>
          <w:trHeight w:val="69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Slips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Wet floors (internal)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Slipping on wet floor and injuring back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Unlikely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Minor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Low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Safety signage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All staff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Ongoing</w:t>
            </w:r>
          </w:p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Ongoing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76A15" w:rsidRPr="00766A38" w:rsidRDefault="00C76A15" w:rsidP="00C76A15">
            <w:pPr>
              <w:spacing w:after="0"/>
              <w:rPr>
                <w:sz w:val="20"/>
                <w:szCs w:val="20"/>
              </w:rPr>
            </w:pPr>
            <w:r w:rsidRPr="00766A38">
              <w:rPr>
                <w:sz w:val="20"/>
                <w:szCs w:val="20"/>
              </w:rPr>
              <w:t>Open</w:t>
            </w:r>
          </w:p>
        </w:tc>
      </w:tr>
    </w:tbl>
    <w:p w:rsidR="008449FA" w:rsidRPr="00C76A15" w:rsidRDefault="008449FA"/>
    <w:sectPr w:rsidR="008449FA" w:rsidRPr="00C76A15" w:rsidSect="00C76A15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FF6" w:rsidRDefault="00CC2FF6" w:rsidP="00CC2FF6">
      <w:pPr>
        <w:spacing w:after="0" w:line="240" w:lineRule="auto"/>
      </w:pPr>
      <w:r>
        <w:separator/>
      </w:r>
    </w:p>
  </w:endnote>
  <w:endnote w:type="continuationSeparator" w:id="0">
    <w:p w:rsidR="00CC2FF6" w:rsidRDefault="00CC2FF6" w:rsidP="00CC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Bold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323" w:rsidRPr="00395323" w:rsidRDefault="00395323" w:rsidP="00395323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:rsidR="00395323" w:rsidRDefault="00395323" w:rsidP="00395323">
    <w:pPr>
      <w:pStyle w:val="Footer"/>
    </w:pPr>
    <w:r w:rsidRPr="00395323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v1-0_14/05/2018</w:t>
        </w:r>
      </w:sdtContent>
    </w:sdt>
    <w:r w:rsidRPr="0039532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395323">
      <w:rPr>
        <w:rFonts w:ascii="Arial" w:eastAsia="Times New Roman" w:hAnsi="Arial" w:cs="Arial"/>
        <w:b/>
        <w:sz w:val="16"/>
        <w:szCs w:val="16"/>
      </w:rPr>
      <w:t xml:space="preserve">Page </w:t>
    </w:r>
    <w:r w:rsidRPr="00395323">
      <w:rPr>
        <w:rFonts w:ascii="Arial" w:eastAsia="Times New Roman" w:hAnsi="Arial" w:cs="Arial"/>
        <w:b/>
        <w:sz w:val="16"/>
        <w:szCs w:val="16"/>
      </w:rPr>
      <w:fldChar w:fldCharType="begin"/>
    </w:r>
    <w:r w:rsidRPr="00395323">
      <w:rPr>
        <w:rFonts w:ascii="Arial" w:eastAsia="Times New Roman" w:hAnsi="Arial" w:cs="Arial"/>
        <w:b/>
        <w:sz w:val="16"/>
        <w:szCs w:val="16"/>
      </w:rPr>
      <w:instrText xml:space="preserve"> PAGE  \* Arabic  \* MERGEFORMAT </w:instrText>
    </w:r>
    <w:r w:rsidRPr="00395323">
      <w:rPr>
        <w:rFonts w:ascii="Arial" w:eastAsia="Times New Roman" w:hAnsi="Arial" w:cs="Arial"/>
        <w:b/>
        <w:sz w:val="16"/>
        <w:szCs w:val="16"/>
      </w:rPr>
      <w:fldChar w:fldCharType="separate"/>
    </w:r>
    <w:r w:rsidR="00622056">
      <w:rPr>
        <w:rFonts w:ascii="Arial" w:eastAsia="Times New Roman" w:hAnsi="Arial" w:cs="Arial"/>
        <w:b/>
        <w:noProof/>
        <w:sz w:val="16"/>
        <w:szCs w:val="16"/>
      </w:rPr>
      <w:t>1</w:t>
    </w:r>
    <w:r w:rsidRPr="00395323">
      <w:rPr>
        <w:rFonts w:ascii="Arial" w:eastAsia="Times New Roman" w:hAnsi="Arial" w:cs="Arial"/>
        <w:b/>
        <w:sz w:val="16"/>
        <w:szCs w:val="16"/>
      </w:rPr>
      <w:fldChar w:fldCharType="end"/>
    </w:r>
    <w:r w:rsidRPr="00395323">
      <w:rPr>
        <w:rFonts w:ascii="Arial" w:eastAsia="Times New Roman" w:hAnsi="Arial" w:cs="Arial"/>
        <w:b/>
        <w:sz w:val="16"/>
        <w:szCs w:val="16"/>
      </w:rPr>
      <w:t xml:space="preserve"> of </w:t>
    </w:r>
    <w:r w:rsidRPr="00395323">
      <w:rPr>
        <w:rFonts w:ascii="Arial" w:eastAsia="Times New Roman" w:hAnsi="Arial" w:cs="Arial"/>
        <w:b/>
        <w:sz w:val="16"/>
        <w:szCs w:val="16"/>
      </w:rPr>
      <w:fldChar w:fldCharType="begin"/>
    </w:r>
    <w:r w:rsidRPr="00395323">
      <w:rPr>
        <w:rFonts w:ascii="Arial" w:eastAsia="Times New Roman" w:hAnsi="Arial" w:cs="Arial"/>
        <w:b/>
        <w:sz w:val="16"/>
        <w:szCs w:val="16"/>
      </w:rPr>
      <w:instrText xml:space="preserve"> NUMPAGES   \* MERGEFORMAT </w:instrText>
    </w:r>
    <w:r w:rsidRPr="00395323">
      <w:rPr>
        <w:rFonts w:ascii="Arial" w:eastAsia="Times New Roman" w:hAnsi="Arial" w:cs="Arial"/>
        <w:b/>
        <w:sz w:val="16"/>
        <w:szCs w:val="16"/>
      </w:rPr>
      <w:fldChar w:fldCharType="separate"/>
    </w:r>
    <w:r w:rsidR="00622056">
      <w:rPr>
        <w:rFonts w:ascii="Arial" w:eastAsia="Times New Roman" w:hAnsi="Arial" w:cs="Arial"/>
        <w:b/>
        <w:noProof/>
        <w:sz w:val="16"/>
        <w:szCs w:val="16"/>
      </w:rPr>
      <w:t>1</w:t>
    </w:r>
    <w:r w:rsidRPr="00395323">
      <w:rPr>
        <w:rFonts w:ascii="Arial" w:eastAsia="Times New Roman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FF6" w:rsidRDefault="00CC2FF6" w:rsidP="00CC2FF6">
      <w:pPr>
        <w:spacing w:after="0" w:line="240" w:lineRule="auto"/>
      </w:pPr>
      <w:r>
        <w:separator/>
      </w:r>
    </w:p>
  </w:footnote>
  <w:footnote w:type="continuationSeparator" w:id="0">
    <w:p w:rsidR="00CC2FF6" w:rsidRDefault="00CC2FF6" w:rsidP="00CC2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FF6" w:rsidRDefault="00CC2FF6" w:rsidP="00CC2FF6">
    <w:pPr>
      <w:pStyle w:val="Header"/>
      <w:jc w:val="right"/>
    </w:pPr>
    <w:r>
      <w:rPr>
        <w:noProof/>
        <w:lang w:eastAsia="en-AU"/>
      </w:rPr>
      <w:drawing>
        <wp:inline distT="0" distB="0" distL="0" distR="0">
          <wp:extent cx="1967143" cy="360000"/>
          <wp:effectExtent l="0" t="0" r="0" b="2540"/>
          <wp:docPr id="1" name="Picture 1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143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A83C3E"/>
    <w:multiLevelType w:val="hybridMultilevel"/>
    <w:tmpl w:val="E6E21F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241B0"/>
    <w:multiLevelType w:val="hybridMultilevel"/>
    <w:tmpl w:val="4B10150C"/>
    <w:lvl w:ilvl="0" w:tplc="9DAA150A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A15"/>
    <w:rsid w:val="00125F98"/>
    <w:rsid w:val="00395323"/>
    <w:rsid w:val="00622056"/>
    <w:rsid w:val="006B4BA0"/>
    <w:rsid w:val="00805D5D"/>
    <w:rsid w:val="008449FA"/>
    <w:rsid w:val="00C76A15"/>
    <w:rsid w:val="00CC2FF6"/>
    <w:rsid w:val="00E06BAD"/>
    <w:rsid w:val="00E86953"/>
    <w:rsid w:val="00EA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D446F60-CF45-4CA0-AC26-B5B8FB02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E95"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449FA"/>
    <w:pPr>
      <w:keepNext/>
      <w:keepLines/>
      <w:spacing w:after="0"/>
      <w:outlineLvl w:val="1"/>
    </w:pPr>
    <w:rPr>
      <w:rFonts w:ascii="Gotham Bold" w:eastAsiaTheme="majorEastAsia" w:hAnsi="Gotham Bold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449FA"/>
    <w:rPr>
      <w:rFonts w:ascii="Gotham Bold" w:eastAsiaTheme="majorEastAsia" w:hAnsi="Gotham Bold" w:cstheme="majorBidi"/>
      <w:szCs w:val="26"/>
    </w:rPr>
  </w:style>
  <w:style w:type="paragraph" w:styleId="NoSpacing">
    <w:name w:val="No Spacing"/>
    <w:link w:val="NoSpacingChar"/>
    <w:uiPriority w:val="1"/>
    <w:qFormat/>
    <w:rsid w:val="00C76A1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76A15"/>
  </w:style>
  <w:style w:type="paragraph" w:customStyle="1" w:styleId="Bullets">
    <w:name w:val="Bullets"/>
    <w:basedOn w:val="Normal"/>
    <w:qFormat/>
    <w:rsid w:val="00C76A15"/>
    <w:pPr>
      <w:numPr>
        <w:numId w:val="1"/>
      </w:numPr>
      <w:spacing w:before="60" w:after="60"/>
    </w:pPr>
    <w:rPr>
      <w:rFonts w:ascii="Verdana" w:eastAsia="Times New Roman" w:hAnsi="Verdana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CC2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FF6"/>
  </w:style>
  <w:style w:type="paragraph" w:styleId="Footer">
    <w:name w:val="footer"/>
    <w:basedOn w:val="Normal"/>
    <w:link w:val="FooterChar"/>
    <w:uiPriority w:val="99"/>
    <w:unhideWhenUsed/>
    <w:rsid w:val="00CC2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FF6"/>
  </w:style>
  <w:style w:type="paragraph" w:customStyle="1" w:styleId="03CSTCPLHeading3">
    <w:name w:val="(03) CSTC P/L Heading 3"/>
    <w:basedOn w:val="Normal"/>
    <w:next w:val="Normal"/>
    <w:qFormat/>
    <w:rsid w:val="00395323"/>
    <w:pPr>
      <w:keepNext/>
      <w:keepLines/>
      <w:spacing w:after="0" w:line="240" w:lineRule="auto"/>
    </w:pPr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BA755D3-456A-41DC-A950-1CED22FD35CB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4A340DD6-AECC-4DD4-A4C5-DF23A8C769B2}">
      <dgm:prSet phldrT="[Text]" custT="1"/>
      <dgm:spPr/>
      <dgm:t>
        <a:bodyPr/>
        <a:lstStyle/>
        <a:p>
          <a:r>
            <a:rPr lang="en-AU" sz="1100" b="1"/>
            <a:t>Event Manager </a:t>
          </a:r>
        </a:p>
        <a:p>
          <a:r>
            <a:rPr lang="en-AU" sz="1100"/>
            <a:t>Henry Fletcher (Gen X)</a:t>
          </a:r>
        </a:p>
      </dgm:t>
    </dgm:pt>
    <dgm:pt modelId="{2550C14D-C3A8-4021-85DA-B883F555C5B0}" type="parTrans" cxnId="{85616D00-86E2-4872-8B33-3836959030B2}">
      <dgm:prSet/>
      <dgm:spPr/>
      <dgm:t>
        <a:bodyPr/>
        <a:lstStyle/>
        <a:p>
          <a:endParaRPr lang="en-AU"/>
        </a:p>
      </dgm:t>
    </dgm:pt>
    <dgm:pt modelId="{F55E9E95-14ED-4DC0-8770-FFAF659964F2}" type="sibTrans" cxnId="{85616D00-86E2-4872-8B33-3836959030B2}">
      <dgm:prSet/>
      <dgm:spPr/>
      <dgm:t>
        <a:bodyPr/>
        <a:lstStyle/>
        <a:p>
          <a:endParaRPr lang="en-AU"/>
        </a:p>
      </dgm:t>
    </dgm:pt>
    <dgm:pt modelId="{79819F02-8F40-465E-B1FA-FCEC54036686}">
      <dgm:prSet phldrT="[Text]" custT="1"/>
      <dgm:spPr/>
      <dgm:t>
        <a:bodyPr/>
        <a:lstStyle/>
        <a:p>
          <a:r>
            <a:rPr lang="en-AU" sz="1100" b="1"/>
            <a:t>Event Coordinator</a:t>
          </a:r>
        </a:p>
        <a:p>
          <a:r>
            <a:rPr lang="en-AU" sz="1100"/>
            <a:t>Sophia Brent</a:t>
          </a:r>
        </a:p>
        <a:p>
          <a:r>
            <a:rPr lang="en-AU" sz="1100"/>
            <a:t>(Millennial)</a:t>
          </a:r>
        </a:p>
      </dgm:t>
    </dgm:pt>
    <dgm:pt modelId="{B1931562-7F30-41EE-9F56-FB0E7CD59C62}" type="parTrans" cxnId="{2B3C6D71-CF94-47F3-8FC0-2D7290DDDDE6}">
      <dgm:prSet/>
      <dgm:spPr/>
      <dgm:t>
        <a:bodyPr/>
        <a:lstStyle/>
        <a:p>
          <a:endParaRPr lang="en-AU"/>
        </a:p>
      </dgm:t>
    </dgm:pt>
    <dgm:pt modelId="{0895E12B-EDAA-46A0-99B0-1890F22FDA3D}" type="sibTrans" cxnId="{2B3C6D71-CF94-47F3-8FC0-2D7290DDDDE6}">
      <dgm:prSet/>
      <dgm:spPr/>
      <dgm:t>
        <a:bodyPr/>
        <a:lstStyle/>
        <a:p>
          <a:endParaRPr lang="en-AU"/>
        </a:p>
      </dgm:t>
    </dgm:pt>
    <dgm:pt modelId="{5A96CACF-D0B2-405E-915F-ABE5E927CB63}">
      <dgm:prSet phldrT="[Text]" custT="1"/>
      <dgm:spPr/>
      <dgm:t>
        <a:bodyPr/>
        <a:lstStyle/>
        <a:p>
          <a:r>
            <a:rPr lang="en-AU" sz="1100" b="1"/>
            <a:t>Event Assistant</a:t>
          </a:r>
        </a:p>
        <a:p>
          <a:r>
            <a:rPr lang="en-AU" sz="1100"/>
            <a:t>Helen Connor</a:t>
          </a:r>
        </a:p>
        <a:p>
          <a:r>
            <a:rPr lang="en-AU" sz="1100"/>
            <a:t>(Millennial)</a:t>
          </a:r>
        </a:p>
      </dgm:t>
    </dgm:pt>
    <dgm:pt modelId="{0245FCD8-9B59-46A8-B45E-E5D83BCD74F5}" type="parTrans" cxnId="{AF01CB94-D579-4BFF-BEED-B7191EDBE03B}">
      <dgm:prSet/>
      <dgm:spPr/>
      <dgm:t>
        <a:bodyPr/>
        <a:lstStyle/>
        <a:p>
          <a:endParaRPr lang="en-AU"/>
        </a:p>
      </dgm:t>
    </dgm:pt>
    <dgm:pt modelId="{859914D8-2DFA-4C7B-BB3C-C231545D8C7B}" type="sibTrans" cxnId="{AF01CB94-D579-4BFF-BEED-B7191EDBE03B}">
      <dgm:prSet/>
      <dgm:spPr/>
      <dgm:t>
        <a:bodyPr/>
        <a:lstStyle/>
        <a:p>
          <a:endParaRPr lang="en-AU"/>
        </a:p>
      </dgm:t>
    </dgm:pt>
    <dgm:pt modelId="{5F2BEA0B-5FCB-488C-A9C4-92577B089BF4}" type="pres">
      <dgm:prSet presAssocID="{7BA755D3-456A-41DC-A950-1CED22FD35C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A9CA8DFC-318F-46CC-AD5A-B18E41D762C2}" type="pres">
      <dgm:prSet presAssocID="{4A340DD6-AECC-4DD4-A4C5-DF23A8C769B2}" presName="hierRoot1" presStyleCnt="0">
        <dgm:presLayoutVars>
          <dgm:hierBranch val="init"/>
        </dgm:presLayoutVars>
      </dgm:prSet>
      <dgm:spPr/>
    </dgm:pt>
    <dgm:pt modelId="{1108CF0E-A659-44DC-9051-06A82E92BFFA}" type="pres">
      <dgm:prSet presAssocID="{4A340DD6-AECC-4DD4-A4C5-DF23A8C769B2}" presName="rootComposite1" presStyleCnt="0"/>
      <dgm:spPr/>
    </dgm:pt>
    <dgm:pt modelId="{D67945D5-F95D-47FE-82FA-B2D9A36DEF3E}" type="pres">
      <dgm:prSet presAssocID="{4A340DD6-AECC-4DD4-A4C5-DF23A8C769B2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AA1A779F-9460-46B2-8E43-2C819D704873}" type="pres">
      <dgm:prSet presAssocID="{4A340DD6-AECC-4DD4-A4C5-DF23A8C769B2}" presName="rootConnector1" presStyleLbl="node1" presStyleIdx="0" presStyleCnt="0"/>
      <dgm:spPr/>
      <dgm:t>
        <a:bodyPr/>
        <a:lstStyle/>
        <a:p>
          <a:endParaRPr lang="en-AU"/>
        </a:p>
      </dgm:t>
    </dgm:pt>
    <dgm:pt modelId="{EC5A9461-AD2F-4DF5-A42F-7736008FF1C2}" type="pres">
      <dgm:prSet presAssocID="{4A340DD6-AECC-4DD4-A4C5-DF23A8C769B2}" presName="hierChild2" presStyleCnt="0"/>
      <dgm:spPr/>
    </dgm:pt>
    <dgm:pt modelId="{BE2DA0A8-F51B-46FA-B655-AF2E10FED0D3}" type="pres">
      <dgm:prSet presAssocID="{B1931562-7F30-41EE-9F56-FB0E7CD59C62}" presName="Name37" presStyleLbl="parChTrans1D2" presStyleIdx="0" presStyleCnt="2"/>
      <dgm:spPr/>
      <dgm:t>
        <a:bodyPr/>
        <a:lstStyle/>
        <a:p>
          <a:endParaRPr lang="en-AU"/>
        </a:p>
      </dgm:t>
    </dgm:pt>
    <dgm:pt modelId="{EFB118D1-C605-4898-97B2-0069B1FDCF33}" type="pres">
      <dgm:prSet presAssocID="{79819F02-8F40-465E-B1FA-FCEC54036686}" presName="hierRoot2" presStyleCnt="0">
        <dgm:presLayoutVars>
          <dgm:hierBranch val="init"/>
        </dgm:presLayoutVars>
      </dgm:prSet>
      <dgm:spPr/>
    </dgm:pt>
    <dgm:pt modelId="{68B70CE0-4696-4E69-AE4D-862A1F14DBA2}" type="pres">
      <dgm:prSet presAssocID="{79819F02-8F40-465E-B1FA-FCEC54036686}" presName="rootComposite" presStyleCnt="0"/>
      <dgm:spPr/>
    </dgm:pt>
    <dgm:pt modelId="{7BB8874A-A410-4EE4-ADA9-994C8AC5B233}" type="pres">
      <dgm:prSet presAssocID="{79819F02-8F40-465E-B1FA-FCEC54036686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CF57553B-BF24-4CFF-9A23-5B2438C120AF}" type="pres">
      <dgm:prSet presAssocID="{79819F02-8F40-465E-B1FA-FCEC54036686}" presName="rootConnector" presStyleLbl="node2" presStyleIdx="0" presStyleCnt="2"/>
      <dgm:spPr/>
      <dgm:t>
        <a:bodyPr/>
        <a:lstStyle/>
        <a:p>
          <a:endParaRPr lang="en-AU"/>
        </a:p>
      </dgm:t>
    </dgm:pt>
    <dgm:pt modelId="{A151A0CC-CFED-4698-94AE-7E2FF2BEA359}" type="pres">
      <dgm:prSet presAssocID="{79819F02-8F40-465E-B1FA-FCEC54036686}" presName="hierChild4" presStyleCnt="0"/>
      <dgm:spPr/>
    </dgm:pt>
    <dgm:pt modelId="{D371C3C0-BFD0-4CFB-BA57-1E02F213DE60}" type="pres">
      <dgm:prSet presAssocID="{79819F02-8F40-465E-B1FA-FCEC54036686}" presName="hierChild5" presStyleCnt="0"/>
      <dgm:spPr/>
    </dgm:pt>
    <dgm:pt modelId="{48D80764-2B00-42EA-8D33-20791FE6571F}" type="pres">
      <dgm:prSet presAssocID="{0245FCD8-9B59-46A8-B45E-E5D83BCD74F5}" presName="Name37" presStyleLbl="parChTrans1D2" presStyleIdx="1" presStyleCnt="2"/>
      <dgm:spPr/>
      <dgm:t>
        <a:bodyPr/>
        <a:lstStyle/>
        <a:p>
          <a:endParaRPr lang="en-AU"/>
        </a:p>
      </dgm:t>
    </dgm:pt>
    <dgm:pt modelId="{0B6065D9-F34C-4DCA-8AB2-DDEFFB2CCA84}" type="pres">
      <dgm:prSet presAssocID="{5A96CACF-D0B2-405E-915F-ABE5E927CB63}" presName="hierRoot2" presStyleCnt="0">
        <dgm:presLayoutVars>
          <dgm:hierBranch val="init"/>
        </dgm:presLayoutVars>
      </dgm:prSet>
      <dgm:spPr/>
    </dgm:pt>
    <dgm:pt modelId="{F6B7F020-9F6D-477D-A5F8-0C8C1AD4DE50}" type="pres">
      <dgm:prSet presAssocID="{5A96CACF-D0B2-405E-915F-ABE5E927CB63}" presName="rootComposite" presStyleCnt="0"/>
      <dgm:spPr/>
    </dgm:pt>
    <dgm:pt modelId="{10BE54B0-F070-475F-A840-14E45997FF34}" type="pres">
      <dgm:prSet presAssocID="{5A96CACF-D0B2-405E-915F-ABE5E927CB63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A99DC6C1-253C-4E7B-B181-DE5CC91F8D4E}" type="pres">
      <dgm:prSet presAssocID="{5A96CACF-D0B2-405E-915F-ABE5E927CB63}" presName="rootConnector" presStyleLbl="node2" presStyleIdx="1" presStyleCnt="2"/>
      <dgm:spPr/>
      <dgm:t>
        <a:bodyPr/>
        <a:lstStyle/>
        <a:p>
          <a:endParaRPr lang="en-AU"/>
        </a:p>
      </dgm:t>
    </dgm:pt>
    <dgm:pt modelId="{F2C79D84-B0FB-46C9-A96C-9F2A41B443B5}" type="pres">
      <dgm:prSet presAssocID="{5A96CACF-D0B2-405E-915F-ABE5E927CB63}" presName="hierChild4" presStyleCnt="0"/>
      <dgm:spPr/>
    </dgm:pt>
    <dgm:pt modelId="{4A7BEC39-C656-4ED1-B317-1A0AB7AA12B4}" type="pres">
      <dgm:prSet presAssocID="{5A96CACF-D0B2-405E-915F-ABE5E927CB63}" presName="hierChild5" presStyleCnt="0"/>
      <dgm:spPr/>
    </dgm:pt>
    <dgm:pt modelId="{F7662C8F-FF93-4A1C-BD2C-DF1562AD309D}" type="pres">
      <dgm:prSet presAssocID="{4A340DD6-AECC-4DD4-A4C5-DF23A8C769B2}" presName="hierChild3" presStyleCnt="0"/>
      <dgm:spPr/>
    </dgm:pt>
  </dgm:ptLst>
  <dgm:cxnLst>
    <dgm:cxn modelId="{DEA6ED28-61B7-40AC-B64E-EB11729D5366}" type="presOf" srcId="{5A96CACF-D0B2-405E-915F-ABE5E927CB63}" destId="{10BE54B0-F070-475F-A840-14E45997FF34}" srcOrd="0" destOrd="0" presId="urn:microsoft.com/office/officeart/2005/8/layout/orgChart1"/>
    <dgm:cxn modelId="{2B3C6D71-CF94-47F3-8FC0-2D7290DDDDE6}" srcId="{4A340DD6-AECC-4DD4-A4C5-DF23A8C769B2}" destId="{79819F02-8F40-465E-B1FA-FCEC54036686}" srcOrd="0" destOrd="0" parTransId="{B1931562-7F30-41EE-9F56-FB0E7CD59C62}" sibTransId="{0895E12B-EDAA-46A0-99B0-1890F22FDA3D}"/>
    <dgm:cxn modelId="{85616D00-86E2-4872-8B33-3836959030B2}" srcId="{7BA755D3-456A-41DC-A950-1CED22FD35CB}" destId="{4A340DD6-AECC-4DD4-A4C5-DF23A8C769B2}" srcOrd="0" destOrd="0" parTransId="{2550C14D-C3A8-4021-85DA-B883F555C5B0}" sibTransId="{F55E9E95-14ED-4DC0-8770-FFAF659964F2}"/>
    <dgm:cxn modelId="{A4FCB9AA-F8E2-4F1F-B069-7F7C4DFC6E38}" type="presOf" srcId="{7BA755D3-456A-41DC-A950-1CED22FD35CB}" destId="{5F2BEA0B-5FCB-488C-A9C4-92577B089BF4}" srcOrd="0" destOrd="0" presId="urn:microsoft.com/office/officeart/2005/8/layout/orgChart1"/>
    <dgm:cxn modelId="{4FA834CF-5A17-4B8E-B42A-FF743B9DEEEE}" type="presOf" srcId="{79819F02-8F40-465E-B1FA-FCEC54036686}" destId="{CF57553B-BF24-4CFF-9A23-5B2438C120AF}" srcOrd="1" destOrd="0" presId="urn:microsoft.com/office/officeart/2005/8/layout/orgChart1"/>
    <dgm:cxn modelId="{9B048DEA-6710-42B3-B79F-A7A4ADE4AD2C}" type="presOf" srcId="{5A96CACF-D0B2-405E-915F-ABE5E927CB63}" destId="{A99DC6C1-253C-4E7B-B181-DE5CC91F8D4E}" srcOrd="1" destOrd="0" presId="urn:microsoft.com/office/officeart/2005/8/layout/orgChart1"/>
    <dgm:cxn modelId="{AF01CB94-D579-4BFF-BEED-B7191EDBE03B}" srcId="{4A340DD6-AECC-4DD4-A4C5-DF23A8C769B2}" destId="{5A96CACF-D0B2-405E-915F-ABE5E927CB63}" srcOrd="1" destOrd="0" parTransId="{0245FCD8-9B59-46A8-B45E-E5D83BCD74F5}" sibTransId="{859914D8-2DFA-4C7B-BB3C-C231545D8C7B}"/>
    <dgm:cxn modelId="{1B858CA3-C1E4-4A52-B50D-FCFD2B631317}" type="presOf" srcId="{4A340DD6-AECC-4DD4-A4C5-DF23A8C769B2}" destId="{AA1A779F-9460-46B2-8E43-2C819D704873}" srcOrd="1" destOrd="0" presId="urn:microsoft.com/office/officeart/2005/8/layout/orgChart1"/>
    <dgm:cxn modelId="{5128445D-FA91-437A-8FEC-3187190D265B}" type="presOf" srcId="{79819F02-8F40-465E-B1FA-FCEC54036686}" destId="{7BB8874A-A410-4EE4-ADA9-994C8AC5B233}" srcOrd="0" destOrd="0" presId="urn:microsoft.com/office/officeart/2005/8/layout/orgChart1"/>
    <dgm:cxn modelId="{BFA24AF1-F85B-46E0-808F-713EE6554845}" type="presOf" srcId="{4A340DD6-AECC-4DD4-A4C5-DF23A8C769B2}" destId="{D67945D5-F95D-47FE-82FA-B2D9A36DEF3E}" srcOrd="0" destOrd="0" presId="urn:microsoft.com/office/officeart/2005/8/layout/orgChart1"/>
    <dgm:cxn modelId="{4D1E5E4E-CE1D-4C18-9C9E-8BFF04E13F30}" type="presOf" srcId="{0245FCD8-9B59-46A8-B45E-E5D83BCD74F5}" destId="{48D80764-2B00-42EA-8D33-20791FE6571F}" srcOrd="0" destOrd="0" presId="urn:microsoft.com/office/officeart/2005/8/layout/orgChart1"/>
    <dgm:cxn modelId="{E09A0871-EA5B-49C6-BDD6-5510C0EEE3A2}" type="presOf" srcId="{B1931562-7F30-41EE-9F56-FB0E7CD59C62}" destId="{BE2DA0A8-F51B-46FA-B655-AF2E10FED0D3}" srcOrd="0" destOrd="0" presId="urn:microsoft.com/office/officeart/2005/8/layout/orgChart1"/>
    <dgm:cxn modelId="{0E95DE0E-7D08-4364-9FE9-C0DB52282738}" type="presParOf" srcId="{5F2BEA0B-5FCB-488C-A9C4-92577B089BF4}" destId="{A9CA8DFC-318F-46CC-AD5A-B18E41D762C2}" srcOrd="0" destOrd="0" presId="urn:microsoft.com/office/officeart/2005/8/layout/orgChart1"/>
    <dgm:cxn modelId="{3A3F9655-DC58-4960-96E8-43B47C674E0A}" type="presParOf" srcId="{A9CA8DFC-318F-46CC-AD5A-B18E41D762C2}" destId="{1108CF0E-A659-44DC-9051-06A82E92BFFA}" srcOrd="0" destOrd="0" presId="urn:microsoft.com/office/officeart/2005/8/layout/orgChart1"/>
    <dgm:cxn modelId="{C4D85B35-44E6-4F23-9C66-B5DFED602E02}" type="presParOf" srcId="{1108CF0E-A659-44DC-9051-06A82E92BFFA}" destId="{D67945D5-F95D-47FE-82FA-B2D9A36DEF3E}" srcOrd="0" destOrd="0" presId="urn:microsoft.com/office/officeart/2005/8/layout/orgChart1"/>
    <dgm:cxn modelId="{A083D451-E66E-4F65-9C18-6A088D843127}" type="presParOf" srcId="{1108CF0E-A659-44DC-9051-06A82E92BFFA}" destId="{AA1A779F-9460-46B2-8E43-2C819D704873}" srcOrd="1" destOrd="0" presId="urn:microsoft.com/office/officeart/2005/8/layout/orgChart1"/>
    <dgm:cxn modelId="{CB9097AD-B68B-4AF2-BE48-B3CB7402F240}" type="presParOf" srcId="{A9CA8DFC-318F-46CC-AD5A-B18E41D762C2}" destId="{EC5A9461-AD2F-4DF5-A42F-7736008FF1C2}" srcOrd="1" destOrd="0" presId="urn:microsoft.com/office/officeart/2005/8/layout/orgChart1"/>
    <dgm:cxn modelId="{08CABC96-ECF6-40B1-83CB-5B4169CA2536}" type="presParOf" srcId="{EC5A9461-AD2F-4DF5-A42F-7736008FF1C2}" destId="{BE2DA0A8-F51B-46FA-B655-AF2E10FED0D3}" srcOrd="0" destOrd="0" presId="urn:microsoft.com/office/officeart/2005/8/layout/orgChart1"/>
    <dgm:cxn modelId="{4D4C5B9F-F9A3-4B86-B3F6-FF19C26D6136}" type="presParOf" srcId="{EC5A9461-AD2F-4DF5-A42F-7736008FF1C2}" destId="{EFB118D1-C605-4898-97B2-0069B1FDCF33}" srcOrd="1" destOrd="0" presId="urn:microsoft.com/office/officeart/2005/8/layout/orgChart1"/>
    <dgm:cxn modelId="{925F9971-3BBD-4E61-BDE0-43DF0AAE89F0}" type="presParOf" srcId="{EFB118D1-C605-4898-97B2-0069B1FDCF33}" destId="{68B70CE0-4696-4E69-AE4D-862A1F14DBA2}" srcOrd="0" destOrd="0" presId="urn:microsoft.com/office/officeart/2005/8/layout/orgChart1"/>
    <dgm:cxn modelId="{B7BE3874-3302-445A-8985-F32AB716A6C7}" type="presParOf" srcId="{68B70CE0-4696-4E69-AE4D-862A1F14DBA2}" destId="{7BB8874A-A410-4EE4-ADA9-994C8AC5B233}" srcOrd="0" destOrd="0" presId="urn:microsoft.com/office/officeart/2005/8/layout/orgChart1"/>
    <dgm:cxn modelId="{467AE151-ACF9-4DC0-BEFC-F00962B55D1D}" type="presParOf" srcId="{68B70CE0-4696-4E69-AE4D-862A1F14DBA2}" destId="{CF57553B-BF24-4CFF-9A23-5B2438C120AF}" srcOrd="1" destOrd="0" presId="urn:microsoft.com/office/officeart/2005/8/layout/orgChart1"/>
    <dgm:cxn modelId="{3685CEDF-94A2-4AD3-813E-46375DF6D5E4}" type="presParOf" srcId="{EFB118D1-C605-4898-97B2-0069B1FDCF33}" destId="{A151A0CC-CFED-4698-94AE-7E2FF2BEA359}" srcOrd="1" destOrd="0" presId="urn:microsoft.com/office/officeart/2005/8/layout/orgChart1"/>
    <dgm:cxn modelId="{6A70AC12-BCC1-4007-9ACA-DF6FF47BA280}" type="presParOf" srcId="{EFB118D1-C605-4898-97B2-0069B1FDCF33}" destId="{D371C3C0-BFD0-4CFB-BA57-1E02F213DE60}" srcOrd="2" destOrd="0" presId="urn:microsoft.com/office/officeart/2005/8/layout/orgChart1"/>
    <dgm:cxn modelId="{4540EBA8-F18E-4B0A-AC79-152E6344E4AB}" type="presParOf" srcId="{EC5A9461-AD2F-4DF5-A42F-7736008FF1C2}" destId="{48D80764-2B00-42EA-8D33-20791FE6571F}" srcOrd="2" destOrd="0" presId="urn:microsoft.com/office/officeart/2005/8/layout/orgChart1"/>
    <dgm:cxn modelId="{19B7A34F-0161-49E3-AE04-A3C3CDC730EA}" type="presParOf" srcId="{EC5A9461-AD2F-4DF5-A42F-7736008FF1C2}" destId="{0B6065D9-F34C-4DCA-8AB2-DDEFFB2CCA84}" srcOrd="3" destOrd="0" presId="urn:microsoft.com/office/officeart/2005/8/layout/orgChart1"/>
    <dgm:cxn modelId="{83AEC87D-DE6F-4674-9EE2-16F334F6B6F8}" type="presParOf" srcId="{0B6065D9-F34C-4DCA-8AB2-DDEFFB2CCA84}" destId="{F6B7F020-9F6D-477D-A5F8-0C8C1AD4DE50}" srcOrd="0" destOrd="0" presId="urn:microsoft.com/office/officeart/2005/8/layout/orgChart1"/>
    <dgm:cxn modelId="{618AAC6F-54F3-4666-B6AD-DC5811B60C2B}" type="presParOf" srcId="{F6B7F020-9F6D-477D-A5F8-0C8C1AD4DE50}" destId="{10BE54B0-F070-475F-A840-14E45997FF34}" srcOrd="0" destOrd="0" presId="urn:microsoft.com/office/officeart/2005/8/layout/orgChart1"/>
    <dgm:cxn modelId="{4A0FB6B6-9339-4B67-AC28-1B034A5E3EA2}" type="presParOf" srcId="{F6B7F020-9F6D-477D-A5F8-0C8C1AD4DE50}" destId="{A99DC6C1-253C-4E7B-B181-DE5CC91F8D4E}" srcOrd="1" destOrd="0" presId="urn:microsoft.com/office/officeart/2005/8/layout/orgChart1"/>
    <dgm:cxn modelId="{40CDE8C0-4F06-4842-B6D1-183651A19227}" type="presParOf" srcId="{0B6065D9-F34C-4DCA-8AB2-DDEFFB2CCA84}" destId="{F2C79D84-B0FB-46C9-A96C-9F2A41B443B5}" srcOrd="1" destOrd="0" presId="urn:microsoft.com/office/officeart/2005/8/layout/orgChart1"/>
    <dgm:cxn modelId="{EEBD827E-9A57-4828-8C1A-93451CAFFB25}" type="presParOf" srcId="{0B6065D9-F34C-4DCA-8AB2-DDEFFB2CCA84}" destId="{4A7BEC39-C656-4ED1-B317-1A0AB7AA12B4}" srcOrd="2" destOrd="0" presId="urn:microsoft.com/office/officeart/2005/8/layout/orgChart1"/>
    <dgm:cxn modelId="{0142C3D8-D252-4B6D-A09F-00ADA991E376}" type="presParOf" srcId="{A9CA8DFC-318F-46CC-AD5A-B18E41D762C2}" destId="{F7662C8F-FF93-4A1C-BD2C-DF1562AD309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D80764-2B00-42EA-8D33-20791FE6571F}">
      <dsp:nvSpPr>
        <dsp:cNvPr id="0" name=""/>
        <dsp:cNvSpPr/>
      </dsp:nvSpPr>
      <dsp:spPr>
        <a:xfrm>
          <a:off x="1716656" y="698848"/>
          <a:ext cx="844351" cy="293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6540"/>
              </a:lnTo>
              <a:lnTo>
                <a:pt x="844351" y="146540"/>
              </a:lnTo>
              <a:lnTo>
                <a:pt x="844351" y="29308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2DA0A8-F51B-46FA-B655-AF2E10FED0D3}">
      <dsp:nvSpPr>
        <dsp:cNvPr id="0" name=""/>
        <dsp:cNvSpPr/>
      </dsp:nvSpPr>
      <dsp:spPr>
        <a:xfrm>
          <a:off x="872305" y="698848"/>
          <a:ext cx="844351" cy="293080"/>
        </a:xfrm>
        <a:custGeom>
          <a:avLst/>
          <a:gdLst/>
          <a:ahLst/>
          <a:cxnLst/>
          <a:rect l="0" t="0" r="0" b="0"/>
          <a:pathLst>
            <a:path>
              <a:moveTo>
                <a:pt x="844351" y="0"/>
              </a:moveTo>
              <a:lnTo>
                <a:pt x="844351" y="146540"/>
              </a:lnTo>
              <a:lnTo>
                <a:pt x="0" y="146540"/>
              </a:lnTo>
              <a:lnTo>
                <a:pt x="0" y="29308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7945D5-F95D-47FE-82FA-B2D9A36DEF3E}">
      <dsp:nvSpPr>
        <dsp:cNvPr id="0" name=""/>
        <dsp:cNvSpPr/>
      </dsp:nvSpPr>
      <dsp:spPr>
        <a:xfrm>
          <a:off x="1018845" y="1037"/>
          <a:ext cx="1395621" cy="6978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b="1" kern="1200"/>
            <a:t>Event Manager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kern="1200"/>
            <a:t>Henry Fletcher (Gen X)</a:t>
          </a:r>
        </a:p>
      </dsp:txBody>
      <dsp:txXfrm>
        <a:off x="1018845" y="1037"/>
        <a:ext cx="1395621" cy="697810"/>
      </dsp:txXfrm>
    </dsp:sp>
    <dsp:sp modelId="{7BB8874A-A410-4EE4-ADA9-994C8AC5B233}">
      <dsp:nvSpPr>
        <dsp:cNvPr id="0" name=""/>
        <dsp:cNvSpPr/>
      </dsp:nvSpPr>
      <dsp:spPr>
        <a:xfrm>
          <a:off x="174494" y="991929"/>
          <a:ext cx="1395621" cy="6978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b="1" kern="1200"/>
            <a:t>Event Coordinator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kern="1200"/>
            <a:t>Sophia Brent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kern="1200"/>
            <a:t>(Millennial)</a:t>
          </a:r>
        </a:p>
      </dsp:txBody>
      <dsp:txXfrm>
        <a:off x="174494" y="991929"/>
        <a:ext cx="1395621" cy="697810"/>
      </dsp:txXfrm>
    </dsp:sp>
    <dsp:sp modelId="{10BE54B0-F070-475F-A840-14E45997FF34}">
      <dsp:nvSpPr>
        <dsp:cNvPr id="0" name=""/>
        <dsp:cNvSpPr/>
      </dsp:nvSpPr>
      <dsp:spPr>
        <a:xfrm>
          <a:off x="1863196" y="991929"/>
          <a:ext cx="1395621" cy="6978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b="1" kern="1200"/>
            <a:t>Event Assistant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kern="1200"/>
            <a:t>Helen Connor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100" kern="1200"/>
            <a:t>(Millennial)</a:t>
          </a:r>
        </a:p>
      </dsp:txBody>
      <dsp:txXfrm>
        <a:off x="1863196" y="991929"/>
        <a:ext cx="1395621" cy="6978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Ungr</dc:creator>
  <cp:keywords/>
  <dc:description/>
  <cp:lastModifiedBy>Jonathan Curro</cp:lastModifiedBy>
  <cp:revision>12</cp:revision>
  <dcterms:created xsi:type="dcterms:W3CDTF">2017-01-18T03:47:00Z</dcterms:created>
  <dcterms:modified xsi:type="dcterms:W3CDTF">2018-05-14T02:13:00Z</dcterms:modified>
  <cp:contentStatus>v1-0_14/05/2018</cp:contentStatus>
</cp:coreProperties>
</file>