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F96" w:rsidRDefault="00AA4F96" w:rsidP="0035414D">
      <w:pPr>
        <w:rPr>
          <w:rFonts w:cstheme="minorHAnsi"/>
          <w:bCs/>
          <w:sz w:val="24"/>
          <w:szCs w:val="24"/>
        </w:rPr>
      </w:pPr>
    </w:p>
    <w:p w:rsidR="0035414D" w:rsidRPr="00FC1392" w:rsidRDefault="001248AF" w:rsidP="0035414D">
      <w:pPr>
        <w:rPr>
          <w:rFonts w:cstheme="minorHAnsi"/>
          <w:bCs/>
          <w:sz w:val="24"/>
          <w:szCs w:val="24"/>
        </w:rPr>
      </w:pPr>
      <w:r>
        <w:rPr>
          <w:rFonts w:cstheme="minorHAnsi"/>
          <w:bCs/>
          <w:noProof/>
          <w:sz w:val="24"/>
          <w:szCs w:val="24"/>
          <w:lang w:eastAsia="en-AU"/>
        </w:rPr>
        <mc:AlternateContent>
          <mc:Choice Requires="wps">
            <w:drawing>
              <wp:anchor distT="0" distB="0" distL="114300" distR="114300" simplePos="0" relativeHeight="25164288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9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3F6C" w:rsidRDefault="006A3F6C" w:rsidP="00EB61FF">
                            <w:pPr>
                              <w:spacing w:line="240" w:lineRule="auto"/>
                              <w:jc w:val="right"/>
                              <w:rPr>
                                <w:b/>
                                <w:color w:val="C00000"/>
                                <w:sz w:val="72"/>
                              </w:rPr>
                            </w:pPr>
                          </w:p>
                          <w:p w:rsidR="006A3F6C" w:rsidRPr="001751E7" w:rsidRDefault="006A3F6C" w:rsidP="00D234C5">
                            <w:pPr>
                              <w:spacing w:line="240" w:lineRule="auto"/>
                              <w:jc w:val="right"/>
                              <w:rPr>
                                <w:b/>
                                <w:color w:val="C00000"/>
                                <w:sz w:val="80"/>
                                <w:szCs w:val="80"/>
                              </w:rPr>
                            </w:pPr>
                            <w:r w:rsidRPr="00AD61AA">
                              <w:rPr>
                                <w:b/>
                                <w:color w:val="C00000"/>
                                <w:sz w:val="80"/>
                                <w:szCs w:val="80"/>
                              </w:rPr>
                              <w:t>CHCDIV002</w:t>
                            </w:r>
                            <w:r w:rsidRPr="001751E7">
                              <w:rPr>
                                <w:b/>
                                <w:color w:val="C00000"/>
                                <w:sz w:val="80"/>
                                <w:szCs w:val="80"/>
                              </w:rPr>
                              <w:t xml:space="preserve"> </w:t>
                            </w:r>
                          </w:p>
                          <w:p w:rsidR="006A3F6C" w:rsidRPr="001751E7" w:rsidRDefault="006A3F6C" w:rsidP="00D46DB0">
                            <w:pPr>
                              <w:spacing w:line="240" w:lineRule="auto"/>
                              <w:jc w:val="right"/>
                              <w:rPr>
                                <w:b/>
                                <w:color w:val="C00000"/>
                                <w:sz w:val="144"/>
                              </w:rPr>
                            </w:pPr>
                            <w:r w:rsidRPr="00AD61AA">
                              <w:rPr>
                                <w:rFonts w:asciiTheme="minorHAnsi" w:hAnsiTheme="minorHAnsi"/>
                                <w:b/>
                                <w:color w:val="C00000"/>
                                <w:sz w:val="56"/>
                              </w:rPr>
                              <w:t>Promote Aboriginal and/or Torres Strait Islander cultural safety</w:t>
                            </w:r>
                            <w:r w:rsidRPr="001751E7">
                              <w:rPr>
                                <w:b/>
                                <w:color w:val="C00000"/>
                                <w:sz w:val="144"/>
                              </w:rPr>
                              <w:t xml:space="preserve"> </w:t>
                            </w:r>
                          </w:p>
                          <w:p w:rsidR="006A3F6C" w:rsidRPr="009120AB" w:rsidRDefault="006A3F6C" w:rsidP="00D46DB0">
                            <w:pPr>
                              <w:spacing w:line="240" w:lineRule="auto"/>
                              <w:jc w:val="right"/>
                              <w:rPr>
                                <w:b/>
                                <w:color w:val="C61002"/>
                                <w:sz w:val="48"/>
                                <w:szCs w:val="86"/>
                              </w:rPr>
                            </w:pPr>
                            <w:r w:rsidRPr="009120AB">
                              <w:rPr>
                                <w:b/>
                                <w:color w:val="C00000"/>
                                <w:sz w:val="32"/>
                              </w:rPr>
                              <w:t>Learner Guide</w:t>
                            </w:r>
                          </w:p>
                          <w:p w:rsidR="006A3F6C" w:rsidRPr="00D82F1A" w:rsidRDefault="006A3F6C"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GpcuA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whRqXLgC&#10;AAC7BQAADgAAAAAAAAAAAAAAAAAuAgAAZHJzL2Uyb0RvYy54bWxQSwECLQAUAAYACAAAACEAwER6&#10;o98AAAALAQAADwAAAAAAAAAAAAAAAAASBQAAZHJzL2Rvd25yZXYueG1sUEsFBgAAAAAEAAQA8wAA&#10;AB4GAAAAAA==&#10;" filled="f" stroked="f">
                <v:textbox>
                  <w:txbxContent>
                    <w:p w:rsidR="006A3F6C" w:rsidRDefault="006A3F6C" w:rsidP="00EB61FF">
                      <w:pPr>
                        <w:spacing w:line="240" w:lineRule="auto"/>
                        <w:jc w:val="right"/>
                        <w:rPr>
                          <w:b/>
                          <w:color w:val="C00000"/>
                          <w:sz w:val="72"/>
                        </w:rPr>
                      </w:pPr>
                    </w:p>
                    <w:p w:rsidR="006A3F6C" w:rsidRPr="001751E7" w:rsidRDefault="006A3F6C" w:rsidP="00D234C5">
                      <w:pPr>
                        <w:spacing w:line="240" w:lineRule="auto"/>
                        <w:jc w:val="right"/>
                        <w:rPr>
                          <w:b/>
                          <w:color w:val="C00000"/>
                          <w:sz w:val="80"/>
                          <w:szCs w:val="80"/>
                        </w:rPr>
                      </w:pPr>
                      <w:r w:rsidRPr="00AD61AA">
                        <w:rPr>
                          <w:b/>
                          <w:color w:val="C00000"/>
                          <w:sz w:val="80"/>
                          <w:szCs w:val="80"/>
                        </w:rPr>
                        <w:t>CHCDIV002</w:t>
                      </w:r>
                      <w:r w:rsidRPr="001751E7">
                        <w:rPr>
                          <w:b/>
                          <w:color w:val="C00000"/>
                          <w:sz w:val="80"/>
                          <w:szCs w:val="80"/>
                        </w:rPr>
                        <w:t xml:space="preserve"> </w:t>
                      </w:r>
                    </w:p>
                    <w:p w:rsidR="006A3F6C" w:rsidRPr="001751E7" w:rsidRDefault="006A3F6C" w:rsidP="00D46DB0">
                      <w:pPr>
                        <w:spacing w:line="240" w:lineRule="auto"/>
                        <w:jc w:val="right"/>
                        <w:rPr>
                          <w:b/>
                          <w:color w:val="C00000"/>
                          <w:sz w:val="144"/>
                        </w:rPr>
                      </w:pPr>
                      <w:r w:rsidRPr="00AD61AA">
                        <w:rPr>
                          <w:rFonts w:asciiTheme="minorHAnsi" w:hAnsiTheme="minorHAnsi"/>
                          <w:b/>
                          <w:color w:val="C00000"/>
                          <w:sz w:val="56"/>
                        </w:rPr>
                        <w:t>Promote Aboriginal and/or Torres Strait Islander cultural safety</w:t>
                      </w:r>
                      <w:r w:rsidRPr="001751E7">
                        <w:rPr>
                          <w:b/>
                          <w:color w:val="C00000"/>
                          <w:sz w:val="144"/>
                        </w:rPr>
                        <w:t xml:space="preserve"> </w:t>
                      </w:r>
                    </w:p>
                    <w:p w:rsidR="006A3F6C" w:rsidRPr="009120AB" w:rsidRDefault="006A3F6C" w:rsidP="00D46DB0">
                      <w:pPr>
                        <w:spacing w:line="240" w:lineRule="auto"/>
                        <w:jc w:val="right"/>
                        <w:rPr>
                          <w:b/>
                          <w:color w:val="C61002"/>
                          <w:sz w:val="48"/>
                          <w:szCs w:val="86"/>
                        </w:rPr>
                      </w:pPr>
                      <w:r w:rsidRPr="009120AB">
                        <w:rPr>
                          <w:b/>
                          <w:color w:val="C00000"/>
                          <w:sz w:val="32"/>
                        </w:rPr>
                        <w:t>Learner Guide</w:t>
                      </w:r>
                    </w:p>
                    <w:p w:rsidR="006A3F6C" w:rsidRPr="00D82F1A" w:rsidRDefault="006A3F6C"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8121AB">
      <w:pPr>
        <w:rPr>
          <w:color w:val="FF0000"/>
        </w:rPr>
      </w:pPr>
      <w:r>
        <w:rPr>
          <w:noProof/>
          <w:color w:val="FF0000"/>
          <w:lang w:eastAsia="en-AU"/>
        </w:rPr>
        <w:drawing>
          <wp:anchor distT="0" distB="0" distL="114300" distR="114300" simplePos="0" relativeHeight="251645952" behindDoc="1" locked="0" layoutInCell="1" allowOverlap="1">
            <wp:simplePos x="0" y="0"/>
            <wp:positionH relativeFrom="column">
              <wp:posOffset>714375</wp:posOffset>
            </wp:positionH>
            <wp:positionV relativeFrom="paragraph">
              <wp:posOffset>2931160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7"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AD61AA" w:rsidP="00D46DB0">
      <w:pPr>
        <w:spacing w:after="0" w:line="240" w:lineRule="auto"/>
        <w:jc w:val="center"/>
        <w:rPr>
          <w:b/>
          <w:color w:val="C00000"/>
          <w:sz w:val="36"/>
        </w:rPr>
      </w:pPr>
      <w:r w:rsidRPr="00AD61AA">
        <w:rPr>
          <w:b/>
          <w:color w:val="C00000"/>
          <w:sz w:val="36"/>
        </w:rPr>
        <w:t>CHCDIV002</w:t>
      </w:r>
    </w:p>
    <w:p w:rsidR="00D46DB0" w:rsidRPr="001751E7" w:rsidRDefault="00AD61AA" w:rsidP="00D46DB0">
      <w:pPr>
        <w:spacing w:after="0" w:line="240" w:lineRule="auto"/>
        <w:jc w:val="center"/>
        <w:rPr>
          <w:rFonts w:eastAsia="Times New Roman"/>
          <w:b/>
          <w:bCs/>
          <w:color w:val="C00000"/>
          <w:sz w:val="36"/>
          <w:szCs w:val="28"/>
        </w:rPr>
      </w:pPr>
      <w:r w:rsidRPr="00AD61AA">
        <w:rPr>
          <w:rFonts w:asciiTheme="minorHAnsi" w:hAnsiTheme="minorHAnsi"/>
          <w:b/>
          <w:color w:val="C00000"/>
          <w:sz w:val="36"/>
        </w:rPr>
        <w:t>Promote Aboriginal and/or Torres Strait Islander cultural safety</w:t>
      </w:r>
      <w:r w:rsidR="00FD052F" w:rsidRPr="001751E7">
        <w:rPr>
          <w:b/>
          <w:color w:val="C00000"/>
          <w:sz w:val="36"/>
        </w:rPr>
        <w:t xml:space="preserve"> </w:t>
      </w:r>
      <w:r w:rsidR="00D46DB0" w:rsidRPr="001751E7">
        <w:rPr>
          <w:b/>
          <w:color w:val="C00000"/>
        </w:rPr>
        <w:br w:type="page"/>
      </w:r>
    </w:p>
    <w:p w:rsidR="00D46DB0" w:rsidRPr="004F5688" w:rsidRDefault="00D46DB0" w:rsidP="00D46DB0">
      <w:pPr>
        <w:pStyle w:val="Heading1"/>
        <w:jc w:val="center"/>
      </w:pPr>
      <w:bookmarkStart w:id="0" w:name="_Toc442949593"/>
      <w:r w:rsidRPr="004F5688">
        <w:lastRenderedPageBreak/>
        <w:t>Table of Contents</w:t>
      </w:r>
      <w:bookmarkEnd w:id="0"/>
    </w:p>
    <w:p w:rsidR="007727E9" w:rsidRDefault="005726AE" w:rsidP="00D46DB0">
      <w:pPr>
        <w:pStyle w:val="TOC1"/>
        <w:tabs>
          <w:tab w:val="right" w:leader="dot" w:pos="9014"/>
        </w:tabs>
        <w:rPr>
          <w:noProof/>
        </w:rPr>
      </w:pPr>
      <w:r>
        <w:rPr>
          <w:b w:val="0"/>
        </w:rPr>
        <w:t xml:space="preserve"> </w:t>
      </w:r>
      <w:r w:rsidR="00D46DB0">
        <w:rPr>
          <w:b w:val="0"/>
        </w:rPr>
        <w:t xml:space="preserve"> </w:t>
      </w:r>
      <w:r w:rsidR="00846ED1" w:rsidRPr="004F5688">
        <w:rPr>
          <w:b w:val="0"/>
        </w:rPr>
        <w:fldChar w:fldCharType="begin"/>
      </w:r>
      <w:r w:rsidR="00D46DB0" w:rsidRPr="004F5688">
        <w:rPr>
          <w:b w:val="0"/>
        </w:rPr>
        <w:instrText xml:space="preserve"> TOC \o "1-3" \h \z \u </w:instrText>
      </w:r>
      <w:r w:rsidR="00846ED1" w:rsidRPr="004F5688">
        <w:rPr>
          <w:b w:val="0"/>
        </w:rPr>
        <w:fldChar w:fldCharType="separate"/>
      </w:r>
    </w:p>
    <w:p w:rsidR="007727E9" w:rsidRDefault="007727E9">
      <w:pPr>
        <w:pStyle w:val="TOC1"/>
        <w:tabs>
          <w:tab w:val="right" w:leader="dot" w:pos="9016"/>
        </w:tabs>
        <w:rPr>
          <w:rFonts w:asciiTheme="minorHAnsi" w:eastAsiaTheme="minorEastAsia" w:hAnsiTheme="minorHAnsi" w:cstheme="minorBidi"/>
          <w:b w:val="0"/>
          <w:noProof/>
          <w:lang w:eastAsia="en-AU"/>
        </w:rPr>
      </w:pPr>
      <w:hyperlink w:anchor="_Toc442949593" w:history="1">
        <w:r w:rsidRPr="00987D46">
          <w:rPr>
            <w:rStyle w:val="Hyperlink"/>
            <w:noProof/>
          </w:rPr>
          <w:t>Table of Contents</w:t>
        </w:r>
        <w:r>
          <w:rPr>
            <w:noProof/>
            <w:webHidden/>
          </w:rPr>
          <w:tab/>
        </w:r>
        <w:r>
          <w:rPr>
            <w:noProof/>
            <w:webHidden/>
          </w:rPr>
          <w:fldChar w:fldCharType="begin"/>
        </w:r>
        <w:r>
          <w:rPr>
            <w:noProof/>
            <w:webHidden/>
          </w:rPr>
          <w:instrText xml:space="preserve"> PAGEREF _Toc442949593 \h </w:instrText>
        </w:r>
        <w:r>
          <w:rPr>
            <w:noProof/>
            <w:webHidden/>
          </w:rPr>
        </w:r>
        <w:r>
          <w:rPr>
            <w:noProof/>
            <w:webHidden/>
          </w:rPr>
          <w:fldChar w:fldCharType="separate"/>
        </w:r>
        <w:r>
          <w:rPr>
            <w:noProof/>
            <w:webHidden/>
          </w:rPr>
          <w:t>3</w:t>
        </w:r>
        <w:r>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594" w:history="1">
        <w:r w:rsidR="007727E9" w:rsidRPr="00987D46">
          <w:rPr>
            <w:rStyle w:val="Hyperlink"/>
            <w:noProof/>
          </w:rPr>
          <w:t>Unit Description</w:t>
        </w:r>
        <w:r w:rsidR="007727E9">
          <w:rPr>
            <w:noProof/>
            <w:webHidden/>
          </w:rPr>
          <w:tab/>
        </w:r>
        <w:r w:rsidR="007727E9">
          <w:rPr>
            <w:noProof/>
            <w:webHidden/>
          </w:rPr>
          <w:fldChar w:fldCharType="begin"/>
        </w:r>
        <w:r w:rsidR="007727E9">
          <w:rPr>
            <w:noProof/>
            <w:webHidden/>
          </w:rPr>
          <w:instrText xml:space="preserve"> PAGEREF _Toc442949594 \h </w:instrText>
        </w:r>
        <w:r w:rsidR="007727E9">
          <w:rPr>
            <w:noProof/>
            <w:webHidden/>
          </w:rPr>
        </w:r>
        <w:r w:rsidR="007727E9">
          <w:rPr>
            <w:noProof/>
            <w:webHidden/>
          </w:rPr>
          <w:fldChar w:fldCharType="separate"/>
        </w:r>
        <w:r w:rsidR="007727E9">
          <w:rPr>
            <w:noProof/>
            <w:webHidden/>
          </w:rPr>
          <w:t>6</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595" w:history="1">
        <w:r w:rsidR="007727E9" w:rsidRPr="00987D46">
          <w:rPr>
            <w:rStyle w:val="Hyperlink"/>
            <w:noProof/>
          </w:rPr>
          <w:t>Performance Criteria</w:t>
        </w:r>
        <w:r w:rsidR="007727E9">
          <w:rPr>
            <w:noProof/>
            <w:webHidden/>
          </w:rPr>
          <w:tab/>
        </w:r>
        <w:r w:rsidR="007727E9">
          <w:rPr>
            <w:noProof/>
            <w:webHidden/>
          </w:rPr>
          <w:fldChar w:fldCharType="begin"/>
        </w:r>
        <w:r w:rsidR="007727E9">
          <w:rPr>
            <w:noProof/>
            <w:webHidden/>
          </w:rPr>
          <w:instrText xml:space="preserve"> PAGEREF _Toc442949595 \h </w:instrText>
        </w:r>
        <w:r w:rsidR="007727E9">
          <w:rPr>
            <w:noProof/>
            <w:webHidden/>
          </w:rPr>
        </w:r>
        <w:r w:rsidR="007727E9">
          <w:rPr>
            <w:noProof/>
            <w:webHidden/>
          </w:rPr>
          <w:fldChar w:fldCharType="separate"/>
        </w:r>
        <w:r w:rsidR="007727E9">
          <w:rPr>
            <w:noProof/>
            <w:webHidden/>
          </w:rPr>
          <w:t>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596" w:history="1">
        <w:r w:rsidR="007727E9" w:rsidRPr="00987D46">
          <w:rPr>
            <w:rStyle w:val="Hyperlink"/>
            <w:noProof/>
            <w:lang w:eastAsia="en-GB"/>
          </w:rPr>
          <w:t>Assessment Requirements</w:t>
        </w:r>
        <w:r w:rsidR="007727E9">
          <w:rPr>
            <w:noProof/>
            <w:webHidden/>
          </w:rPr>
          <w:tab/>
        </w:r>
        <w:r w:rsidR="007727E9">
          <w:rPr>
            <w:noProof/>
            <w:webHidden/>
          </w:rPr>
          <w:fldChar w:fldCharType="begin"/>
        </w:r>
        <w:r w:rsidR="007727E9">
          <w:rPr>
            <w:noProof/>
            <w:webHidden/>
          </w:rPr>
          <w:instrText xml:space="preserve"> PAGEREF _Toc442949596 \h </w:instrText>
        </w:r>
        <w:r w:rsidR="007727E9">
          <w:rPr>
            <w:noProof/>
            <w:webHidden/>
          </w:rPr>
        </w:r>
        <w:r w:rsidR="007727E9">
          <w:rPr>
            <w:noProof/>
            <w:webHidden/>
          </w:rPr>
          <w:fldChar w:fldCharType="separate"/>
        </w:r>
        <w:r w:rsidR="007727E9">
          <w:rPr>
            <w:noProof/>
            <w:webHidden/>
          </w:rPr>
          <w:t>8</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597" w:history="1">
        <w:r w:rsidR="007727E9" w:rsidRPr="00987D46">
          <w:rPr>
            <w:rStyle w:val="Hyperlink"/>
            <w:noProof/>
          </w:rPr>
          <w:t>Housekeeping Items</w:t>
        </w:r>
        <w:r w:rsidR="007727E9">
          <w:rPr>
            <w:noProof/>
            <w:webHidden/>
          </w:rPr>
          <w:tab/>
        </w:r>
        <w:r w:rsidR="007727E9">
          <w:rPr>
            <w:noProof/>
            <w:webHidden/>
          </w:rPr>
          <w:fldChar w:fldCharType="begin"/>
        </w:r>
        <w:r w:rsidR="007727E9">
          <w:rPr>
            <w:noProof/>
            <w:webHidden/>
          </w:rPr>
          <w:instrText xml:space="preserve"> PAGEREF _Toc442949597 \h </w:instrText>
        </w:r>
        <w:r w:rsidR="007727E9">
          <w:rPr>
            <w:noProof/>
            <w:webHidden/>
          </w:rPr>
        </w:r>
        <w:r w:rsidR="007727E9">
          <w:rPr>
            <w:noProof/>
            <w:webHidden/>
          </w:rPr>
          <w:fldChar w:fldCharType="separate"/>
        </w:r>
        <w:r w:rsidR="007727E9">
          <w:rPr>
            <w:noProof/>
            <w:webHidden/>
          </w:rPr>
          <w:t>10</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598" w:history="1">
        <w:r w:rsidR="007727E9" w:rsidRPr="00987D46">
          <w:rPr>
            <w:rStyle w:val="Hyperlink"/>
            <w:noProof/>
          </w:rPr>
          <w:t>Objectives</w:t>
        </w:r>
        <w:r w:rsidR="007727E9">
          <w:rPr>
            <w:noProof/>
            <w:webHidden/>
          </w:rPr>
          <w:tab/>
        </w:r>
        <w:r w:rsidR="007727E9">
          <w:rPr>
            <w:noProof/>
            <w:webHidden/>
          </w:rPr>
          <w:fldChar w:fldCharType="begin"/>
        </w:r>
        <w:r w:rsidR="007727E9">
          <w:rPr>
            <w:noProof/>
            <w:webHidden/>
          </w:rPr>
          <w:instrText xml:space="preserve"> PAGEREF _Toc442949598 \h </w:instrText>
        </w:r>
        <w:r w:rsidR="007727E9">
          <w:rPr>
            <w:noProof/>
            <w:webHidden/>
          </w:rPr>
        </w:r>
        <w:r w:rsidR="007727E9">
          <w:rPr>
            <w:noProof/>
            <w:webHidden/>
          </w:rPr>
          <w:fldChar w:fldCharType="separate"/>
        </w:r>
        <w:r w:rsidR="007727E9">
          <w:rPr>
            <w:noProof/>
            <w:webHidden/>
          </w:rPr>
          <w:t>10</w:t>
        </w:r>
        <w:r w:rsidR="007727E9">
          <w:rPr>
            <w:noProof/>
            <w:webHidden/>
          </w:rPr>
          <w:fldChar w:fldCharType="end"/>
        </w:r>
      </w:hyperlink>
    </w:p>
    <w:p w:rsidR="007727E9" w:rsidRDefault="00B51F9C">
      <w:pPr>
        <w:pStyle w:val="TOC1"/>
        <w:tabs>
          <w:tab w:val="right" w:leader="dot" w:pos="9016"/>
        </w:tabs>
        <w:rPr>
          <w:rFonts w:asciiTheme="minorHAnsi" w:eastAsiaTheme="minorEastAsia" w:hAnsiTheme="minorHAnsi" w:cstheme="minorBidi"/>
          <w:b w:val="0"/>
          <w:noProof/>
          <w:lang w:eastAsia="en-AU"/>
        </w:rPr>
      </w:pPr>
      <w:hyperlink w:anchor="_Toc442949599" w:history="1">
        <w:r w:rsidR="007727E9" w:rsidRPr="00987D46">
          <w:rPr>
            <w:rStyle w:val="Hyperlink"/>
            <w:noProof/>
          </w:rPr>
          <w:t>1. Identify cultural safety issues in the workplace</w:t>
        </w:r>
        <w:r w:rsidR="007727E9">
          <w:rPr>
            <w:noProof/>
            <w:webHidden/>
          </w:rPr>
          <w:tab/>
        </w:r>
        <w:r w:rsidR="007727E9">
          <w:rPr>
            <w:noProof/>
            <w:webHidden/>
          </w:rPr>
          <w:fldChar w:fldCharType="begin"/>
        </w:r>
        <w:r w:rsidR="007727E9">
          <w:rPr>
            <w:noProof/>
            <w:webHidden/>
          </w:rPr>
          <w:instrText xml:space="preserve"> PAGEREF _Toc442949599 \h </w:instrText>
        </w:r>
        <w:r w:rsidR="007727E9">
          <w:rPr>
            <w:noProof/>
            <w:webHidden/>
          </w:rPr>
        </w:r>
        <w:r w:rsidR="007727E9">
          <w:rPr>
            <w:noProof/>
            <w:webHidden/>
          </w:rPr>
          <w:fldChar w:fldCharType="separate"/>
        </w:r>
        <w:r w:rsidR="007727E9">
          <w:rPr>
            <w:noProof/>
            <w:webHidden/>
          </w:rPr>
          <w:t>11</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00" w:history="1">
        <w:r w:rsidR="007727E9" w:rsidRPr="00987D46">
          <w:rPr>
            <w:rStyle w:val="Hyperlink"/>
            <w:noProof/>
          </w:rPr>
          <w:t>1.1 – Identify the potential impact of cultural factors on service delivery to Aboriginal and/or Torres Strait Islander clients</w:t>
        </w:r>
        <w:r w:rsidR="007727E9">
          <w:rPr>
            <w:noProof/>
            <w:webHidden/>
          </w:rPr>
          <w:tab/>
        </w:r>
        <w:r w:rsidR="007727E9">
          <w:rPr>
            <w:noProof/>
            <w:webHidden/>
          </w:rPr>
          <w:fldChar w:fldCharType="begin"/>
        </w:r>
        <w:r w:rsidR="007727E9">
          <w:rPr>
            <w:noProof/>
            <w:webHidden/>
          </w:rPr>
          <w:instrText xml:space="preserve"> PAGEREF _Toc442949600 \h </w:instrText>
        </w:r>
        <w:r w:rsidR="007727E9">
          <w:rPr>
            <w:noProof/>
            <w:webHidden/>
          </w:rPr>
        </w:r>
        <w:r w:rsidR="007727E9">
          <w:rPr>
            <w:noProof/>
            <w:webHidden/>
          </w:rPr>
          <w:fldChar w:fldCharType="separate"/>
        </w:r>
        <w:r w:rsidR="007727E9">
          <w:rPr>
            <w:noProof/>
            <w:webHidden/>
          </w:rPr>
          <w:t>12</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1" w:history="1">
        <w:r w:rsidR="007727E9" w:rsidRPr="00987D46">
          <w:rPr>
            <w:rStyle w:val="Hyperlink"/>
            <w:noProof/>
          </w:rPr>
          <w:t>Aboriginal and/or Torres Strait Islander history</w:t>
        </w:r>
        <w:r w:rsidR="007727E9">
          <w:rPr>
            <w:noProof/>
            <w:webHidden/>
          </w:rPr>
          <w:tab/>
        </w:r>
        <w:r w:rsidR="007727E9">
          <w:rPr>
            <w:noProof/>
            <w:webHidden/>
          </w:rPr>
          <w:fldChar w:fldCharType="begin"/>
        </w:r>
        <w:r w:rsidR="007727E9">
          <w:rPr>
            <w:noProof/>
            <w:webHidden/>
          </w:rPr>
          <w:instrText xml:space="preserve"> PAGEREF _Toc442949601 \h </w:instrText>
        </w:r>
        <w:r w:rsidR="007727E9">
          <w:rPr>
            <w:noProof/>
            <w:webHidden/>
          </w:rPr>
        </w:r>
        <w:r w:rsidR="007727E9">
          <w:rPr>
            <w:noProof/>
            <w:webHidden/>
          </w:rPr>
          <w:fldChar w:fldCharType="separate"/>
        </w:r>
        <w:r w:rsidR="007727E9">
          <w:rPr>
            <w:noProof/>
            <w:webHidden/>
          </w:rPr>
          <w:t>12</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2" w:history="1">
        <w:r w:rsidR="007727E9" w:rsidRPr="00987D46">
          <w:rPr>
            <w:rStyle w:val="Hyperlink"/>
            <w:noProof/>
            <w:lang w:eastAsia="en-GB"/>
          </w:rPr>
          <w:t>A brief overview of their history</w:t>
        </w:r>
        <w:r w:rsidR="007727E9">
          <w:rPr>
            <w:noProof/>
            <w:webHidden/>
          </w:rPr>
          <w:tab/>
        </w:r>
        <w:r w:rsidR="007727E9">
          <w:rPr>
            <w:noProof/>
            <w:webHidden/>
          </w:rPr>
          <w:fldChar w:fldCharType="begin"/>
        </w:r>
        <w:r w:rsidR="007727E9">
          <w:rPr>
            <w:noProof/>
            <w:webHidden/>
          </w:rPr>
          <w:instrText xml:space="preserve"> PAGEREF _Toc442949602 \h </w:instrText>
        </w:r>
        <w:r w:rsidR="007727E9">
          <w:rPr>
            <w:noProof/>
            <w:webHidden/>
          </w:rPr>
        </w:r>
        <w:r w:rsidR="007727E9">
          <w:rPr>
            <w:noProof/>
            <w:webHidden/>
          </w:rPr>
          <w:fldChar w:fldCharType="separate"/>
        </w:r>
        <w:r w:rsidR="007727E9">
          <w:rPr>
            <w:noProof/>
            <w:webHidden/>
          </w:rPr>
          <w:t>12</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3" w:history="1">
        <w:r w:rsidR="007727E9" w:rsidRPr="00987D46">
          <w:rPr>
            <w:rStyle w:val="Hyperlink"/>
            <w:noProof/>
            <w:lang w:eastAsia="en-GB"/>
          </w:rPr>
          <w:t>'Stolen generations'</w:t>
        </w:r>
        <w:r w:rsidR="007727E9">
          <w:rPr>
            <w:noProof/>
            <w:webHidden/>
          </w:rPr>
          <w:tab/>
        </w:r>
        <w:r w:rsidR="007727E9">
          <w:rPr>
            <w:noProof/>
            <w:webHidden/>
          </w:rPr>
          <w:fldChar w:fldCharType="begin"/>
        </w:r>
        <w:r w:rsidR="007727E9">
          <w:rPr>
            <w:noProof/>
            <w:webHidden/>
          </w:rPr>
          <w:instrText xml:space="preserve"> PAGEREF _Toc442949603 \h </w:instrText>
        </w:r>
        <w:r w:rsidR="007727E9">
          <w:rPr>
            <w:noProof/>
            <w:webHidden/>
          </w:rPr>
        </w:r>
        <w:r w:rsidR="007727E9">
          <w:rPr>
            <w:noProof/>
            <w:webHidden/>
          </w:rPr>
          <w:fldChar w:fldCharType="separate"/>
        </w:r>
        <w:r w:rsidR="007727E9">
          <w:rPr>
            <w:noProof/>
            <w:webHidden/>
          </w:rPr>
          <w:t>13</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4" w:history="1">
        <w:r w:rsidR="007727E9" w:rsidRPr="00987D46">
          <w:rPr>
            <w:rStyle w:val="Hyperlink"/>
            <w:noProof/>
            <w:lang w:eastAsia="en-GB"/>
          </w:rPr>
          <w:t>Aboriginal and Torres Strait Islander people today</w:t>
        </w:r>
        <w:r w:rsidR="007727E9">
          <w:rPr>
            <w:noProof/>
            <w:webHidden/>
          </w:rPr>
          <w:tab/>
        </w:r>
        <w:r w:rsidR="007727E9">
          <w:rPr>
            <w:noProof/>
            <w:webHidden/>
          </w:rPr>
          <w:fldChar w:fldCharType="begin"/>
        </w:r>
        <w:r w:rsidR="007727E9">
          <w:rPr>
            <w:noProof/>
            <w:webHidden/>
          </w:rPr>
          <w:instrText xml:space="preserve"> PAGEREF _Toc442949604 \h </w:instrText>
        </w:r>
        <w:r w:rsidR="007727E9">
          <w:rPr>
            <w:noProof/>
            <w:webHidden/>
          </w:rPr>
        </w:r>
        <w:r w:rsidR="007727E9">
          <w:rPr>
            <w:noProof/>
            <w:webHidden/>
          </w:rPr>
          <w:fldChar w:fldCharType="separate"/>
        </w:r>
        <w:r w:rsidR="007727E9">
          <w:rPr>
            <w:noProof/>
            <w:webHidden/>
          </w:rPr>
          <w:t>13</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5" w:history="1">
        <w:r w:rsidR="007727E9" w:rsidRPr="00987D46">
          <w:rPr>
            <w:rStyle w:val="Hyperlink"/>
            <w:noProof/>
          </w:rPr>
          <w:t>Health</w:t>
        </w:r>
        <w:r w:rsidR="007727E9">
          <w:rPr>
            <w:noProof/>
            <w:webHidden/>
          </w:rPr>
          <w:tab/>
        </w:r>
        <w:r w:rsidR="007727E9">
          <w:rPr>
            <w:noProof/>
            <w:webHidden/>
          </w:rPr>
          <w:fldChar w:fldCharType="begin"/>
        </w:r>
        <w:r w:rsidR="007727E9">
          <w:rPr>
            <w:noProof/>
            <w:webHidden/>
          </w:rPr>
          <w:instrText xml:space="preserve"> PAGEREF _Toc442949605 \h </w:instrText>
        </w:r>
        <w:r w:rsidR="007727E9">
          <w:rPr>
            <w:noProof/>
            <w:webHidden/>
          </w:rPr>
        </w:r>
        <w:r w:rsidR="007727E9">
          <w:rPr>
            <w:noProof/>
            <w:webHidden/>
          </w:rPr>
          <w:fldChar w:fldCharType="separate"/>
        </w:r>
        <w:r w:rsidR="007727E9">
          <w:rPr>
            <w:noProof/>
            <w:webHidden/>
          </w:rPr>
          <w:t>14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6" w:history="1">
        <w:r w:rsidR="007727E9" w:rsidRPr="00987D46">
          <w:rPr>
            <w:rStyle w:val="Hyperlink"/>
            <w:noProof/>
          </w:rPr>
          <w:t>Deaths in custody/incarceration</w:t>
        </w:r>
        <w:r w:rsidR="007727E9">
          <w:rPr>
            <w:noProof/>
            <w:webHidden/>
          </w:rPr>
          <w:tab/>
        </w:r>
        <w:r w:rsidR="007727E9">
          <w:rPr>
            <w:noProof/>
            <w:webHidden/>
          </w:rPr>
          <w:fldChar w:fldCharType="begin"/>
        </w:r>
        <w:r w:rsidR="007727E9">
          <w:rPr>
            <w:noProof/>
            <w:webHidden/>
          </w:rPr>
          <w:instrText xml:space="preserve"> PAGEREF _Toc442949606 \h </w:instrText>
        </w:r>
        <w:r w:rsidR="007727E9">
          <w:rPr>
            <w:noProof/>
            <w:webHidden/>
          </w:rPr>
        </w:r>
        <w:r w:rsidR="007727E9">
          <w:rPr>
            <w:noProof/>
            <w:webHidden/>
          </w:rPr>
          <w:fldChar w:fldCharType="separate"/>
        </w:r>
        <w:r w:rsidR="007727E9">
          <w:rPr>
            <w:noProof/>
            <w:webHidden/>
          </w:rPr>
          <w:t>14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7" w:history="1">
        <w:r w:rsidR="007727E9" w:rsidRPr="00987D46">
          <w:rPr>
            <w:rStyle w:val="Hyperlink"/>
            <w:noProof/>
            <w:lang w:eastAsia="en-GB"/>
          </w:rPr>
          <w:t>Land rights</w:t>
        </w:r>
        <w:r w:rsidR="007727E9">
          <w:rPr>
            <w:noProof/>
            <w:webHidden/>
          </w:rPr>
          <w:tab/>
        </w:r>
        <w:r w:rsidR="007727E9">
          <w:rPr>
            <w:noProof/>
            <w:webHidden/>
          </w:rPr>
          <w:fldChar w:fldCharType="begin"/>
        </w:r>
        <w:r w:rsidR="007727E9">
          <w:rPr>
            <w:noProof/>
            <w:webHidden/>
          </w:rPr>
          <w:instrText xml:space="preserve"> PAGEREF _Toc442949607 \h </w:instrText>
        </w:r>
        <w:r w:rsidR="007727E9">
          <w:rPr>
            <w:noProof/>
            <w:webHidden/>
          </w:rPr>
        </w:r>
        <w:r w:rsidR="007727E9">
          <w:rPr>
            <w:noProof/>
            <w:webHidden/>
          </w:rPr>
          <w:fldChar w:fldCharType="separate"/>
        </w:r>
        <w:r w:rsidR="007727E9">
          <w:rPr>
            <w:noProof/>
            <w:webHidden/>
          </w:rPr>
          <w:t>15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8" w:history="1">
        <w:r w:rsidR="007727E9" w:rsidRPr="00987D46">
          <w:rPr>
            <w:rStyle w:val="Hyperlink"/>
            <w:noProof/>
            <w:lang w:eastAsia="en-GB"/>
          </w:rPr>
          <w:t>Maralinga</w:t>
        </w:r>
        <w:r w:rsidR="007727E9">
          <w:rPr>
            <w:noProof/>
            <w:webHidden/>
          </w:rPr>
          <w:tab/>
        </w:r>
        <w:r w:rsidR="007727E9">
          <w:rPr>
            <w:noProof/>
            <w:webHidden/>
          </w:rPr>
          <w:fldChar w:fldCharType="begin"/>
        </w:r>
        <w:r w:rsidR="007727E9">
          <w:rPr>
            <w:noProof/>
            <w:webHidden/>
          </w:rPr>
          <w:instrText xml:space="preserve"> PAGEREF _Toc442949608 \h </w:instrText>
        </w:r>
        <w:r w:rsidR="007727E9">
          <w:rPr>
            <w:noProof/>
            <w:webHidden/>
          </w:rPr>
        </w:r>
        <w:r w:rsidR="007727E9">
          <w:rPr>
            <w:noProof/>
            <w:webHidden/>
          </w:rPr>
          <w:fldChar w:fldCharType="separate"/>
        </w:r>
        <w:r w:rsidR="007727E9">
          <w:rPr>
            <w:noProof/>
            <w:webHidden/>
          </w:rPr>
          <w:t>15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09" w:history="1">
        <w:r w:rsidR="007727E9" w:rsidRPr="00987D46">
          <w:rPr>
            <w:rStyle w:val="Hyperlink"/>
            <w:noProof/>
            <w:lang w:eastAsia="en-GB"/>
          </w:rPr>
          <w:t>The Mabo case</w:t>
        </w:r>
        <w:r w:rsidR="007727E9">
          <w:rPr>
            <w:noProof/>
            <w:webHidden/>
          </w:rPr>
          <w:tab/>
        </w:r>
        <w:r w:rsidR="007727E9">
          <w:rPr>
            <w:noProof/>
            <w:webHidden/>
          </w:rPr>
          <w:fldChar w:fldCharType="begin"/>
        </w:r>
        <w:r w:rsidR="007727E9">
          <w:rPr>
            <w:noProof/>
            <w:webHidden/>
          </w:rPr>
          <w:instrText xml:space="preserve"> PAGEREF _Toc442949609 \h </w:instrText>
        </w:r>
        <w:r w:rsidR="007727E9">
          <w:rPr>
            <w:noProof/>
            <w:webHidden/>
          </w:rPr>
        </w:r>
        <w:r w:rsidR="007727E9">
          <w:rPr>
            <w:noProof/>
            <w:webHidden/>
          </w:rPr>
          <w:fldChar w:fldCharType="separate"/>
        </w:r>
        <w:r w:rsidR="007727E9">
          <w:rPr>
            <w:noProof/>
            <w:webHidden/>
          </w:rPr>
          <w:t>16</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0" w:history="1">
        <w:r w:rsidR="007727E9" w:rsidRPr="00987D46">
          <w:rPr>
            <w:rStyle w:val="Hyperlink"/>
            <w:noProof/>
            <w:lang w:eastAsia="en-GB"/>
          </w:rPr>
          <w:t>Key legislation</w:t>
        </w:r>
        <w:r w:rsidR="007727E9">
          <w:rPr>
            <w:noProof/>
            <w:webHidden/>
          </w:rPr>
          <w:tab/>
        </w:r>
        <w:r w:rsidR="007727E9">
          <w:rPr>
            <w:noProof/>
            <w:webHidden/>
          </w:rPr>
          <w:fldChar w:fldCharType="begin"/>
        </w:r>
        <w:r w:rsidR="007727E9">
          <w:rPr>
            <w:noProof/>
            <w:webHidden/>
          </w:rPr>
          <w:instrText xml:space="preserve"> PAGEREF _Toc442949610 \h </w:instrText>
        </w:r>
        <w:r w:rsidR="007727E9">
          <w:rPr>
            <w:noProof/>
            <w:webHidden/>
          </w:rPr>
        </w:r>
        <w:r w:rsidR="007727E9">
          <w:rPr>
            <w:noProof/>
            <w:webHidden/>
          </w:rPr>
          <w:fldChar w:fldCharType="separate"/>
        </w:r>
        <w:r w:rsidR="007727E9">
          <w:rPr>
            <w:noProof/>
            <w:webHidden/>
          </w:rPr>
          <w:t>16</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1" w:history="1">
        <w:r w:rsidR="007727E9" w:rsidRPr="00987D46">
          <w:rPr>
            <w:rStyle w:val="Hyperlink"/>
            <w:noProof/>
          </w:rPr>
          <w:t>Cultural shock</w:t>
        </w:r>
        <w:r w:rsidR="007727E9">
          <w:rPr>
            <w:noProof/>
            <w:webHidden/>
          </w:rPr>
          <w:tab/>
        </w:r>
        <w:r w:rsidR="007727E9">
          <w:rPr>
            <w:noProof/>
            <w:webHidden/>
          </w:rPr>
          <w:fldChar w:fldCharType="begin"/>
        </w:r>
        <w:r w:rsidR="007727E9">
          <w:rPr>
            <w:noProof/>
            <w:webHidden/>
          </w:rPr>
          <w:instrText xml:space="preserve"> PAGEREF _Toc442949611 \h </w:instrText>
        </w:r>
        <w:r w:rsidR="007727E9">
          <w:rPr>
            <w:noProof/>
            <w:webHidden/>
          </w:rPr>
        </w:r>
        <w:r w:rsidR="007727E9">
          <w:rPr>
            <w:noProof/>
            <w:webHidden/>
          </w:rPr>
          <w:fldChar w:fldCharType="separate"/>
        </w:r>
        <w:r w:rsidR="007727E9">
          <w:rPr>
            <w:noProof/>
            <w:webHidden/>
          </w:rPr>
          <w:t>24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2" w:history="1">
        <w:r w:rsidR="007727E9" w:rsidRPr="00987D46">
          <w:rPr>
            <w:rStyle w:val="Hyperlink"/>
            <w:noProof/>
          </w:rPr>
          <w:t>Diversity</w:t>
        </w:r>
        <w:r w:rsidR="007727E9">
          <w:rPr>
            <w:noProof/>
            <w:webHidden/>
          </w:rPr>
          <w:tab/>
        </w:r>
        <w:r w:rsidR="007727E9">
          <w:rPr>
            <w:noProof/>
            <w:webHidden/>
          </w:rPr>
          <w:fldChar w:fldCharType="begin"/>
        </w:r>
        <w:r w:rsidR="007727E9">
          <w:rPr>
            <w:noProof/>
            <w:webHidden/>
          </w:rPr>
          <w:instrText xml:space="preserve"> PAGEREF _Toc442949612 \h </w:instrText>
        </w:r>
        <w:r w:rsidR="007727E9">
          <w:rPr>
            <w:noProof/>
            <w:webHidden/>
          </w:rPr>
        </w:r>
        <w:r w:rsidR="007727E9">
          <w:rPr>
            <w:noProof/>
            <w:webHidden/>
          </w:rPr>
          <w:fldChar w:fldCharType="separate"/>
        </w:r>
        <w:r w:rsidR="007727E9">
          <w:rPr>
            <w:noProof/>
            <w:webHidden/>
          </w:rPr>
          <w:t>24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3" w:history="1">
        <w:r w:rsidR="007727E9" w:rsidRPr="00987D46">
          <w:rPr>
            <w:rStyle w:val="Hyperlink"/>
            <w:noProof/>
            <w:lang w:eastAsia="en-GB"/>
          </w:rPr>
          <w:t>Religion</w:t>
        </w:r>
        <w:r w:rsidR="007727E9">
          <w:rPr>
            <w:noProof/>
            <w:webHidden/>
          </w:rPr>
          <w:tab/>
        </w:r>
        <w:r w:rsidR="007727E9">
          <w:rPr>
            <w:noProof/>
            <w:webHidden/>
          </w:rPr>
          <w:fldChar w:fldCharType="begin"/>
        </w:r>
        <w:r w:rsidR="007727E9">
          <w:rPr>
            <w:noProof/>
            <w:webHidden/>
          </w:rPr>
          <w:instrText xml:space="preserve"> PAGEREF _Toc442949613 \h </w:instrText>
        </w:r>
        <w:r w:rsidR="007727E9">
          <w:rPr>
            <w:noProof/>
            <w:webHidden/>
          </w:rPr>
        </w:r>
        <w:r w:rsidR="007727E9">
          <w:rPr>
            <w:noProof/>
            <w:webHidden/>
          </w:rPr>
          <w:fldChar w:fldCharType="separate"/>
        </w:r>
        <w:r w:rsidR="007727E9">
          <w:rPr>
            <w:noProof/>
            <w:webHidden/>
          </w:rPr>
          <w:t>25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4" w:history="1">
        <w:r w:rsidR="007727E9" w:rsidRPr="00987D46">
          <w:rPr>
            <w:rStyle w:val="Hyperlink"/>
            <w:noProof/>
          </w:rPr>
          <w:t>Language groups</w:t>
        </w:r>
        <w:r w:rsidR="007727E9">
          <w:rPr>
            <w:noProof/>
            <w:webHidden/>
          </w:rPr>
          <w:tab/>
        </w:r>
        <w:r w:rsidR="007727E9">
          <w:rPr>
            <w:noProof/>
            <w:webHidden/>
          </w:rPr>
          <w:fldChar w:fldCharType="begin"/>
        </w:r>
        <w:r w:rsidR="007727E9">
          <w:rPr>
            <w:noProof/>
            <w:webHidden/>
          </w:rPr>
          <w:instrText xml:space="preserve"> PAGEREF _Toc442949614 \h </w:instrText>
        </w:r>
        <w:r w:rsidR="007727E9">
          <w:rPr>
            <w:noProof/>
            <w:webHidden/>
          </w:rPr>
        </w:r>
        <w:r w:rsidR="007727E9">
          <w:rPr>
            <w:noProof/>
            <w:webHidden/>
          </w:rPr>
          <w:fldChar w:fldCharType="separate"/>
        </w:r>
        <w:r w:rsidR="007727E9">
          <w:rPr>
            <w:noProof/>
            <w:webHidden/>
          </w:rPr>
          <w:t>26</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5" w:history="1">
        <w:r w:rsidR="007727E9" w:rsidRPr="00987D46">
          <w:rPr>
            <w:rStyle w:val="Hyperlink"/>
            <w:noProof/>
          </w:rPr>
          <w:t>Skin groups</w:t>
        </w:r>
        <w:r w:rsidR="007727E9">
          <w:rPr>
            <w:noProof/>
            <w:webHidden/>
          </w:rPr>
          <w:tab/>
        </w:r>
        <w:r w:rsidR="007727E9">
          <w:rPr>
            <w:noProof/>
            <w:webHidden/>
          </w:rPr>
          <w:fldChar w:fldCharType="begin"/>
        </w:r>
        <w:r w:rsidR="007727E9">
          <w:rPr>
            <w:noProof/>
            <w:webHidden/>
          </w:rPr>
          <w:instrText xml:space="preserve"> PAGEREF _Toc442949615 \h </w:instrText>
        </w:r>
        <w:r w:rsidR="007727E9">
          <w:rPr>
            <w:noProof/>
            <w:webHidden/>
          </w:rPr>
        </w:r>
        <w:r w:rsidR="007727E9">
          <w:rPr>
            <w:noProof/>
            <w:webHidden/>
          </w:rPr>
          <w:fldChar w:fldCharType="separate"/>
        </w:r>
        <w:r w:rsidR="007727E9">
          <w:rPr>
            <w:noProof/>
            <w:webHidden/>
          </w:rPr>
          <w:t>27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6" w:history="1">
        <w:r w:rsidR="007727E9" w:rsidRPr="00987D46">
          <w:rPr>
            <w:rStyle w:val="Hyperlink"/>
            <w:noProof/>
          </w:rPr>
          <w:t>Family structures</w:t>
        </w:r>
        <w:r w:rsidR="007727E9">
          <w:rPr>
            <w:noProof/>
            <w:webHidden/>
          </w:rPr>
          <w:tab/>
        </w:r>
        <w:r w:rsidR="007727E9">
          <w:rPr>
            <w:noProof/>
            <w:webHidden/>
          </w:rPr>
          <w:fldChar w:fldCharType="begin"/>
        </w:r>
        <w:r w:rsidR="007727E9">
          <w:rPr>
            <w:noProof/>
            <w:webHidden/>
          </w:rPr>
          <w:instrText xml:space="preserve"> PAGEREF _Toc442949616 \h </w:instrText>
        </w:r>
        <w:r w:rsidR="007727E9">
          <w:rPr>
            <w:noProof/>
            <w:webHidden/>
          </w:rPr>
        </w:r>
        <w:r w:rsidR="007727E9">
          <w:rPr>
            <w:noProof/>
            <w:webHidden/>
          </w:rPr>
          <w:fldChar w:fldCharType="separate"/>
        </w:r>
        <w:r w:rsidR="007727E9">
          <w:rPr>
            <w:noProof/>
            <w:webHidden/>
          </w:rPr>
          <w:t>27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7" w:history="1">
        <w:r w:rsidR="007727E9" w:rsidRPr="00987D46">
          <w:rPr>
            <w:rStyle w:val="Hyperlink"/>
            <w:noProof/>
          </w:rPr>
          <w:t>Communication</w:t>
        </w:r>
        <w:r w:rsidR="007727E9">
          <w:rPr>
            <w:noProof/>
            <w:webHidden/>
          </w:rPr>
          <w:tab/>
        </w:r>
        <w:r w:rsidR="007727E9">
          <w:rPr>
            <w:noProof/>
            <w:webHidden/>
          </w:rPr>
          <w:fldChar w:fldCharType="begin"/>
        </w:r>
        <w:r w:rsidR="007727E9">
          <w:rPr>
            <w:noProof/>
            <w:webHidden/>
          </w:rPr>
          <w:instrText xml:space="preserve"> PAGEREF _Toc442949617 \h </w:instrText>
        </w:r>
        <w:r w:rsidR="007727E9">
          <w:rPr>
            <w:noProof/>
            <w:webHidden/>
          </w:rPr>
        </w:r>
        <w:r w:rsidR="007727E9">
          <w:rPr>
            <w:noProof/>
            <w:webHidden/>
          </w:rPr>
          <w:fldChar w:fldCharType="separate"/>
        </w:r>
        <w:r w:rsidR="007727E9">
          <w:rPr>
            <w:noProof/>
            <w:webHidden/>
          </w:rPr>
          <w:t>28</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8" w:history="1">
        <w:r w:rsidR="007727E9" w:rsidRPr="00987D46">
          <w:rPr>
            <w:rStyle w:val="Hyperlink"/>
            <w:noProof/>
          </w:rPr>
          <w:t>Work environment</w:t>
        </w:r>
        <w:r w:rsidR="007727E9">
          <w:rPr>
            <w:noProof/>
            <w:webHidden/>
          </w:rPr>
          <w:tab/>
        </w:r>
        <w:r w:rsidR="007727E9">
          <w:rPr>
            <w:noProof/>
            <w:webHidden/>
          </w:rPr>
          <w:fldChar w:fldCharType="begin"/>
        </w:r>
        <w:r w:rsidR="007727E9">
          <w:rPr>
            <w:noProof/>
            <w:webHidden/>
          </w:rPr>
          <w:instrText xml:space="preserve"> PAGEREF _Toc442949618 \h </w:instrText>
        </w:r>
        <w:r w:rsidR="007727E9">
          <w:rPr>
            <w:noProof/>
            <w:webHidden/>
          </w:rPr>
        </w:r>
        <w:r w:rsidR="007727E9">
          <w:rPr>
            <w:noProof/>
            <w:webHidden/>
          </w:rPr>
          <w:fldChar w:fldCharType="separate"/>
        </w:r>
        <w:r w:rsidR="007727E9">
          <w:rPr>
            <w:noProof/>
            <w:webHidden/>
          </w:rPr>
          <w:t>28</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19" w:history="1">
        <w:r w:rsidR="007727E9" w:rsidRPr="00987D46">
          <w:rPr>
            <w:rStyle w:val="Hyperlink"/>
            <w:noProof/>
            <w:lang w:eastAsia="en-GB"/>
          </w:rPr>
          <w:t>Cultural issues that may affect the work environment</w:t>
        </w:r>
        <w:r w:rsidR="007727E9">
          <w:rPr>
            <w:noProof/>
            <w:webHidden/>
          </w:rPr>
          <w:tab/>
        </w:r>
        <w:r w:rsidR="007727E9">
          <w:rPr>
            <w:noProof/>
            <w:webHidden/>
          </w:rPr>
          <w:fldChar w:fldCharType="begin"/>
        </w:r>
        <w:r w:rsidR="007727E9">
          <w:rPr>
            <w:noProof/>
            <w:webHidden/>
          </w:rPr>
          <w:instrText xml:space="preserve"> PAGEREF _Toc442949619 \h </w:instrText>
        </w:r>
        <w:r w:rsidR="007727E9">
          <w:rPr>
            <w:noProof/>
            <w:webHidden/>
          </w:rPr>
        </w:r>
        <w:r w:rsidR="007727E9">
          <w:rPr>
            <w:noProof/>
            <w:webHidden/>
          </w:rPr>
          <w:fldChar w:fldCharType="separate"/>
        </w:r>
        <w:r w:rsidR="007727E9">
          <w:rPr>
            <w:noProof/>
            <w:webHidden/>
          </w:rPr>
          <w:t>29</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0" w:history="1">
        <w:r w:rsidR="007727E9" w:rsidRPr="00987D46">
          <w:rPr>
            <w:rStyle w:val="Hyperlink"/>
            <w:noProof/>
          </w:rPr>
          <w:t>Activity 1</w:t>
        </w:r>
        <w:r w:rsidR="007727E9">
          <w:rPr>
            <w:noProof/>
            <w:webHidden/>
          </w:rPr>
          <w:tab/>
        </w:r>
        <w:r w:rsidR="007727E9">
          <w:rPr>
            <w:noProof/>
            <w:webHidden/>
          </w:rPr>
          <w:fldChar w:fldCharType="begin"/>
        </w:r>
        <w:r w:rsidR="007727E9">
          <w:rPr>
            <w:noProof/>
            <w:webHidden/>
          </w:rPr>
          <w:instrText xml:space="preserve"> PAGEREF _Toc442949620 \h </w:instrText>
        </w:r>
        <w:r w:rsidR="007727E9">
          <w:rPr>
            <w:noProof/>
            <w:webHidden/>
          </w:rPr>
        </w:r>
        <w:r w:rsidR="007727E9">
          <w:rPr>
            <w:noProof/>
            <w:webHidden/>
          </w:rPr>
          <w:fldChar w:fldCharType="separate"/>
        </w:r>
        <w:r w:rsidR="007727E9">
          <w:rPr>
            <w:noProof/>
            <w:webHidden/>
          </w:rPr>
          <w:t>30</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21" w:history="1">
        <w:r w:rsidR="007727E9" w:rsidRPr="00987D46">
          <w:rPr>
            <w:rStyle w:val="Hyperlink"/>
            <w:noProof/>
          </w:rPr>
          <w:t>1.2 – Identify critical issues that influence relationships and communication with Aboriginal and/or Torres Strait Islander people</w:t>
        </w:r>
        <w:r w:rsidR="007727E9">
          <w:rPr>
            <w:noProof/>
            <w:webHidden/>
          </w:rPr>
          <w:tab/>
        </w:r>
        <w:r w:rsidR="007727E9">
          <w:rPr>
            <w:noProof/>
            <w:webHidden/>
          </w:rPr>
          <w:fldChar w:fldCharType="begin"/>
        </w:r>
        <w:r w:rsidR="007727E9">
          <w:rPr>
            <w:noProof/>
            <w:webHidden/>
          </w:rPr>
          <w:instrText xml:space="preserve"> PAGEREF _Toc442949621 \h </w:instrText>
        </w:r>
        <w:r w:rsidR="007727E9">
          <w:rPr>
            <w:noProof/>
            <w:webHidden/>
          </w:rPr>
        </w:r>
        <w:r w:rsidR="007727E9">
          <w:rPr>
            <w:noProof/>
            <w:webHidden/>
          </w:rPr>
          <w:fldChar w:fldCharType="separate"/>
        </w:r>
        <w:r w:rsidR="007727E9">
          <w:rPr>
            <w:noProof/>
            <w:webHidden/>
          </w:rPr>
          <w:t>31</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2" w:history="1">
        <w:r w:rsidR="007727E9" w:rsidRPr="00987D46">
          <w:rPr>
            <w:rStyle w:val="Hyperlink"/>
            <w:noProof/>
          </w:rPr>
          <w:t>Critical issues influencing workplace and professional relationships</w:t>
        </w:r>
        <w:r w:rsidR="007727E9">
          <w:rPr>
            <w:noProof/>
            <w:webHidden/>
          </w:rPr>
          <w:tab/>
        </w:r>
        <w:r w:rsidR="007727E9">
          <w:rPr>
            <w:noProof/>
            <w:webHidden/>
          </w:rPr>
          <w:fldChar w:fldCharType="begin"/>
        </w:r>
        <w:r w:rsidR="007727E9">
          <w:rPr>
            <w:noProof/>
            <w:webHidden/>
          </w:rPr>
          <w:instrText xml:space="preserve"> PAGEREF _Toc442949622 \h </w:instrText>
        </w:r>
        <w:r w:rsidR="007727E9">
          <w:rPr>
            <w:noProof/>
            <w:webHidden/>
          </w:rPr>
        </w:r>
        <w:r w:rsidR="007727E9">
          <w:rPr>
            <w:noProof/>
            <w:webHidden/>
          </w:rPr>
          <w:fldChar w:fldCharType="separate"/>
        </w:r>
        <w:r w:rsidR="007727E9">
          <w:rPr>
            <w:noProof/>
            <w:webHidden/>
          </w:rPr>
          <w:t>31</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3" w:history="1">
        <w:r w:rsidR="007727E9" w:rsidRPr="00987D46">
          <w:rPr>
            <w:rStyle w:val="Hyperlink"/>
            <w:noProof/>
          </w:rPr>
          <w:t>Political issues</w:t>
        </w:r>
        <w:r w:rsidR="007727E9">
          <w:rPr>
            <w:noProof/>
            <w:webHidden/>
          </w:rPr>
          <w:tab/>
        </w:r>
        <w:r w:rsidR="007727E9">
          <w:rPr>
            <w:noProof/>
            <w:webHidden/>
          </w:rPr>
          <w:fldChar w:fldCharType="begin"/>
        </w:r>
        <w:r w:rsidR="007727E9">
          <w:rPr>
            <w:noProof/>
            <w:webHidden/>
          </w:rPr>
          <w:instrText xml:space="preserve"> PAGEREF _Toc442949623 \h </w:instrText>
        </w:r>
        <w:r w:rsidR="007727E9">
          <w:rPr>
            <w:noProof/>
            <w:webHidden/>
          </w:rPr>
        </w:r>
        <w:r w:rsidR="007727E9">
          <w:rPr>
            <w:noProof/>
            <w:webHidden/>
          </w:rPr>
          <w:fldChar w:fldCharType="separate"/>
        </w:r>
        <w:r w:rsidR="007727E9">
          <w:rPr>
            <w:noProof/>
            <w:webHidden/>
          </w:rPr>
          <w:t>32</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4" w:history="1">
        <w:r w:rsidR="007727E9" w:rsidRPr="00987D46">
          <w:rPr>
            <w:rStyle w:val="Hyperlink"/>
            <w:noProof/>
          </w:rPr>
          <w:t>Social and economic issues</w:t>
        </w:r>
        <w:r w:rsidR="007727E9">
          <w:rPr>
            <w:noProof/>
            <w:webHidden/>
          </w:rPr>
          <w:tab/>
        </w:r>
        <w:r w:rsidR="007727E9">
          <w:rPr>
            <w:noProof/>
            <w:webHidden/>
          </w:rPr>
          <w:fldChar w:fldCharType="begin"/>
        </w:r>
        <w:r w:rsidR="007727E9">
          <w:rPr>
            <w:noProof/>
            <w:webHidden/>
          </w:rPr>
          <w:instrText xml:space="preserve"> PAGEREF _Toc442949624 \h </w:instrText>
        </w:r>
        <w:r w:rsidR="007727E9">
          <w:rPr>
            <w:noProof/>
            <w:webHidden/>
          </w:rPr>
        </w:r>
        <w:r w:rsidR="007727E9">
          <w:rPr>
            <w:noProof/>
            <w:webHidden/>
          </w:rPr>
          <w:fldChar w:fldCharType="separate"/>
        </w:r>
        <w:r w:rsidR="007727E9">
          <w:rPr>
            <w:noProof/>
            <w:webHidden/>
          </w:rPr>
          <w:t>32</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5" w:history="1">
        <w:r w:rsidR="007727E9" w:rsidRPr="00987D46">
          <w:rPr>
            <w:rStyle w:val="Hyperlink"/>
            <w:noProof/>
          </w:rPr>
          <w:t>Racial Discrimination Act 1975</w:t>
        </w:r>
        <w:r w:rsidR="007727E9">
          <w:rPr>
            <w:noProof/>
            <w:webHidden/>
          </w:rPr>
          <w:tab/>
        </w:r>
        <w:r w:rsidR="007727E9">
          <w:rPr>
            <w:noProof/>
            <w:webHidden/>
          </w:rPr>
          <w:fldChar w:fldCharType="begin"/>
        </w:r>
        <w:r w:rsidR="007727E9">
          <w:rPr>
            <w:noProof/>
            <w:webHidden/>
          </w:rPr>
          <w:instrText xml:space="preserve"> PAGEREF _Toc442949625 \h </w:instrText>
        </w:r>
        <w:r w:rsidR="007727E9">
          <w:rPr>
            <w:noProof/>
            <w:webHidden/>
          </w:rPr>
        </w:r>
        <w:r w:rsidR="007727E9">
          <w:rPr>
            <w:noProof/>
            <w:webHidden/>
          </w:rPr>
          <w:fldChar w:fldCharType="separate"/>
        </w:r>
        <w:r w:rsidR="007727E9">
          <w:rPr>
            <w:noProof/>
            <w:webHidden/>
          </w:rPr>
          <w:t>33</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6" w:history="1">
        <w:r w:rsidR="007727E9" w:rsidRPr="00987D46">
          <w:rPr>
            <w:rStyle w:val="Hyperlink"/>
            <w:noProof/>
          </w:rPr>
          <w:t>The Human Rights and Equal Opportunity Commission Act 1986</w:t>
        </w:r>
        <w:r w:rsidR="007727E9">
          <w:rPr>
            <w:noProof/>
            <w:webHidden/>
          </w:rPr>
          <w:tab/>
        </w:r>
        <w:r w:rsidR="007727E9">
          <w:rPr>
            <w:noProof/>
            <w:webHidden/>
          </w:rPr>
          <w:fldChar w:fldCharType="begin"/>
        </w:r>
        <w:r w:rsidR="007727E9">
          <w:rPr>
            <w:noProof/>
            <w:webHidden/>
          </w:rPr>
          <w:instrText xml:space="preserve"> PAGEREF _Toc442949626 \h </w:instrText>
        </w:r>
        <w:r w:rsidR="007727E9">
          <w:rPr>
            <w:noProof/>
            <w:webHidden/>
          </w:rPr>
        </w:r>
        <w:r w:rsidR="007727E9">
          <w:rPr>
            <w:noProof/>
            <w:webHidden/>
          </w:rPr>
          <w:fldChar w:fldCharType="separate"/>
        </w:r>
        <w:r w:rsidR="007727E9">
          <w:rPr>
            <w:noProof/>
            <w:webHidden/>
          </w:rPr>
          <w:t>35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7" w:history="1">
        <w:r w:rsidR="007727E9" w:rsidRPr="00987D46">
          <w:rPr>
            <w:rStyle w:val="Hyperlink"/>
            <w:noProof/>
          </w:rPr>
          <w:t>Activity 2</w:t>
        </w:r>
        <w:r w:rsidR="007727E9">
          <w:rPr>
            <w:noProof/>
            <w:webHidden/>
          </w:rPr>
          <w:tab/>
        </w:r>
        <w:r w:rsidR="007727E9">
          <w:rPr>
            <w:noProof/>
            <w:webHidden/>
          </w:rPr>
          <w:fldChar w:fldCharType="begin"/>
        </w:r>
        <w:r w:rsidR="007727E9">
          <w:rPr>
            <w:noProof/>
            <w:webHidden/>
          </w:rPr>
          <w:instrText xml:space="preserve"> PAGEREF _Toc442949627 \h </w:instrText>
        </w:r>
        <w:r w:rsidR="007727E9">
          <w:rPr>
            <w:noProof/>
            <w:webHidden/>
          </w:rPr>
        </w:r>
        <w:r w:rsidR="007727E9">
          <w:rPr>
            <w:noProof/>
            <w:webHidden/>
          </w:rPr>
          <w:fldChar w:fldCharType="separate"/>
        </w:r>
        <w:r w:rsidR="007727E9">
          <w:rPr>
            <w:noProof/>
            <w:webHidden/>
          </w:rPr>
          <w:t>36</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28" w:history="1">
        <w:r w:rsidR="007727E9" w:rsidRPr="00987D46">
          <w:rPr>
            <w:rStyle w:val="Hyperlink"/>
            <w:noProof/>
          </w:rPr>
          <w:t>1.3 – Establish key aspects of cultural safety in consultation with Aboriginal and/or Torres Strait Islander people</w:t>
        </w:r>
        <w:r w:rsidR="007727E9">
          <w:rPr>
            <w:noProof/>
            <w:webHidden/>
          </w:rPr>
          <w:tab/>
        </w:r>
        <w:r w:rsidR="007727E9">
          <w:rPr>
            <w:noProof/>
            <w:webHidden/>
          </w:rPr>
          <w:fldChar w:fldCharType="begin"/>
        </w:r>
        <w:r w:rsidR="007727E9">
          <w:rPr>
            <w:noProof/>
            <w:webHidden/>
          </w:rPr>
          <w:instrText xml:space="preserve"> PAGEREF _Toc442949628 \h </w:instrText>
        </w:r>
        <w:r w:rsidR="007727E9">
          <w:rPr>
            <w:noProof/>
            <w:webHidden/>
          </w:rPr>
        </w:r>
        <w:r w:rsidR="007727E9">
          <w:rPr>
            <w:noProof/>
            <w:webHidden/>
          </w:rPr>
          <w:fldChar w:fldCharType="separate"/>
        </w:r>
        <w:r w:rsidR="007727E9">
          <w:rPr>
            <w:noProof/>
            <w:webHidden/>
          </w:rPr>
          <w:t>37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29" w:history="1">
        <w:r w:rsidR="007727E9" w:rsidRPr="00987D46">
          <w:rPr>
            <w:rStyle w:val="Hyperlink"/>
            <w:noProof/>
          </w:rPr>
          <w:t>Mutual respect</w:t>
        </w:r>
        <w:r w:rsidR="007727E9">
          <w:rPr>
            <w:noProof/>
            <w:webHidden/>
          </w:rPr>
          <w:tab/>
        </w:r>
        <w:r w:rsidR="007727E9">
          <w:rPr>
            <w:noProof/>
            <w:webHidden/>
          </w:rPr>
          <w:fldChar w:fldCharType="begin"/>
        </w:r>
        <w:r w:rsidR="007727E9">
          <w:rPr>
            <w:noProof/>
            <w:webHidden/>
          </w:rPr>
          <w:instrText xml:space="preserve"> PAGEREF _Toc442949629 \h </w:instrText>
        </w:r>
        <w:r w:rsidR="007727E9">
          <w:rPr>
            <w:noProof/>
            <w:webHidden/>
          </w:rPr>
        </w:r>
        <w:r w:rsidR="007727E9">
          <w:rPr>
            <w:noProof/>
            <w:webHidden/>
          </w:rPr>
          <w:fldChar w:fldCharType="separate"/>
        </w:r>
        <w:r w:rsidR="007727E9">
          <w:rPr>
            <w:noProof/>
            <w:webHidden/>
          </w:rPr>
          <w:t>37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30" w:history="1">
        <w:r w:rsidR="007727E9" w:rsidRPr="00987D46">
          <w:rPr>
            <w:rStyle w:val="Hyperlink"/>
            <w:noProof/>
          </w:rPr>
          <w:t>Tolerance of diversity</w:t>
        </w:r>
        <w:r w:rsidR="007727E9">
          <w:rPr>
            <w:noProof/>
            <w:webHidden/>
          </w:rPr>
          <w:tab/>
        </w:r>
        <w:r w:rsidR="007727E9">
          <w:rPr>
            <w:noProof/>
            <w:webHidden/>
          </w:rPr>
          <w:fldChar w:fldCharType="begin"/>
        </w:r>
        <w:r w:rsidR="007727E9">
          <w:rPr>
            <w:noProof/>
            <w:webHidden/>
          </w:rPr>
          <w:instrText xml:space="preserve"> PAGEREF _Toc442949630 \h </w:instrText>
        </w:r>
        <w:r w:rsidR="007727E9">
          <w:rPr>
            <w:noProof/>
            <w:webHidden/>
          </w:rPr>
        </w:r>
        <w:r w:rsidR="007727E9">
          <w:rPr>
            <w:noProof/>
            <w:webHidden/>
          </w:rPr>
          <w:fldChar w:fldCharType="separate"/>
        </w:r>
        <w:r w:rsidR="007727E9">
          <w:rPr>
            <w:noProof/>
            <w:webHidden/>
          </w:rPr>
          <w:t>38</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31" w:history="1">
        <w:r w:rsidR="007727E9" w:rsidRPr="00987D46">
          <w:rPr>
            <w:rStyle w:val="Hyperlink"/>
            <w:noProof/>
          </w:rPr>
          <w:t>Activity 3</w:t>
        </w:r>
        <w:r w:rsidR="007727E9">
          <w:rPr>
            <w:noProof/>
            <w:webHidden/>
          </w:rPr>
          <w:tab/>
        </w:r>
        <w:r w:rsidR="007727E9">
          <w:rPr>
            <w:noProof/>
            <w:webHidden/>
          </w:rPr>
          <w:fldChar w:fldCharType="begin"/>
        </w:r>
        <w:r w:rsidR="007727E9">
          <w:rPr>
            <w:noProof/>
            <w:webHidden/>
          </w:rPr>
          <w:instrText xml:space="preserve"> PAGEREF _Toc442949631 \h </w:instrText>
        </w:r>
        <w:r w:rsidR="007727E9">
          <w:rPr>
            <w:noProof/>
            <w:webHidden/>
          </w:rPr>
        </w:r>
        <w:r w:rsidR="007727E9">
          <w:rPr>
            <w:noProof/>
            <w:webHidden/>
          </w:rPr>
          <w:fldChar w:fldCharType="separate"/>
        </w:r>
        <w:r w:rsidR="007727E9">
          <w:rPr>
            <w:noProof/>
            <w:webHidden/>
          </w:rPr>
          <w:t>39</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32" w:history="1">
        <w:r w:rsidR="007727E9" w:rsidRPr="00987D46">
          <w:rPr>
            <w:rStyle w:val="Hyperlink"/>
            <w:noProof/>
          </w:rPr>
          <w:t>1.4 – Evaluate the extent to which cultural safety is integrated in own work and workplace</w:t>
        </w:r>
        <w:r w:rsidR="007727E9">
          <w:rPr>
            <w:noProof/>
            <w:webHidden/>
          </w:rPr>
          <w:tab/>
        </w:r>
        <w:r w:rsidR="007727E9">
          <w:rPr>
            <w:noProof/>
            <w:webHidden/>
          </w:rPr>
          <w:fldChar w:fldCharType="begin"/>
        </w:r>
        <w:r w:rsidR="007727E9">
          <w:rPr>
            <w:noProof/>
            <w:webHidden/>
          </w:rPr>
          <w:instrText xml:space="preserve"> PAGEREF _Toc442949632 \h </w:instrText>
        </w:r>
        <w:r w:rsidR="007727E9">
          <w:rPr>
            <w:noProof/>
            <w:webHidden/>
          </w:rPr>
        </w:r>
        <w:r w:rsidR="007727E9">
          <w:rPr>
            <w:noProof/>
            <w:webHidden/>
          </w:rPr>
          <w:fldChar w:fldCharType="separate"/>
        </w:r>
        <w:r w:rsidR="007727E9">
          <w:rPr>
            <w:noProof/>
            <w:webHidden/>
          </w:rPr>
          <w:t>40</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33" w:history="1">
        <w:r w:rsidR="007727E9" w:rsidRPr="00987D46">
          <w:rPr>
            <w:rStyle w:val="Hyperlink"/>
            <w:noProof/>
          </w:rPr>
          <w:t>Evaluating cultural safety in your workplace</w:t>
        </w:r>
        <w:r w:rsidR="007727E9">
          <w:rPr>
            <w:noProof/>
            <w:webHidden/>
          </w:rPr>
          <w:tab/>
        </w:r>
        <w:r w:rsidR="007727E9">
          <w:rPr>
            <w:noProof/>
            <w:webHidden/>
          </w:rPr>
          <w:fldChar w:fldCharType="begin"/>
        </w:r>
        <w:r w:rsidR="007727E9">
          <w:rPr>
            <w:noProof/>
            <w:webHidden/>
          </w:rPr>
          <w:instrText xml:space="preserve"> PAGEREF _Toc442949633 \h </w:instrText>
        </w:r>
        <w:r w:rsidR="007727E9">
          <w:rPr>
            <w:noProof/>
            <w:webHidden/>
          </w:rPr>
        </w:r>
        <w:r w:rsidR="007727E9">
          <w:rPr>
            <w:noProof/>
            <w:webHidden/>
          </w:rPr>
          <w:fldChar w:fldCharType="separate"/>
        </w:r>
        <w:r w:rsidR="007727E9">
          <w:rPr>
            <w:noProof/>
            <w:webHidden/>
          </w:rPr>
          <w:t>40</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34" w:history="1">
        <w:r w:rsidR="007727E9" w:rsidRPr="00987D46">
          <w:rPr>
            <w:rStyle w:val="Hyperlink"/>
            <w:noProof/>
          </w:rPr>
          <w:t>Activity 4</w:t>
        </w:r>
        <w:r w:rsidR="007727E9">
          <w:rPr>
            <w:noProof/>
            <w:webHidden/>
          </w:rPr>
          <w:tab/>
        </w:r>
        <w:r w:rsidR="007727E9">
          <w:rPr>
            <w:noProof/>
            <w:webHidden/>
          </w:rPr>
          <w:fldChar w:fldCharType="begin"/>
        </w:r>
        <w:r w:rsidR="007727E9">
          <w:rPr>
            <w:noProof/>
            <w:webHidden/>
          </w:rPr>
          <w:instrText xml:space="preserve"> PAGEREF _Toc442949634 \h </w:instrText>
        </w:r>
        <w:r w:rsidR="007727E9">
          <w:rPr>
            <w:noProof/>
            <w:webHidden/>
          </w:rPr>
        </w:r>
        <w:r w:rsidR="007727E9">
          <w:rPr>
            <w:noProof/>
            <w:webHidden/>
          </w:rPr>
          <w:fldChar w:fldCharType="separate"/>
        </w:r>
        <w:r w:rsidR="007727E9">
          <w:rPr>
            <w:noProof/>
            <w:webHidden/>
          </w:rPr>
          <w:t>41</w:t>
        </w:r>
        <w:r w:rsidR="007727E9">
          <w:rPr>
            <w:noProof/>
            <w:webHidden/>
          </w:rPr>
          <w:fldChar w:fldCharType="end"/>
        </w:r>
      </w:hyperlink>
    </w:p>
    <w:p w:rsidR="007727E9" w:rsidRDefault="00B51F9C">
      <w:pPr>
        <w:pStyle w:val="TOC1"/>
        <w:tabs>
          <w:tab w:val="right" w:leader="dot" w:pos="9016"/>
        </w:tabs>
        <w:rPr>
          <w:rFonts w:asciiTheme="minorHAnsi" w:eastAsiaTheme="minorEastAsia" w:hAnsiTheme="minorHAnsi" w:cstheme="minorBidi"/>
          <w:b w:val="0"/>
          <w:noProof/>
          <w:lang w:eastAsia="en-AU"/>
        </w:rPr>
      </w:pPr>
      <w:hyperlink w:anchor="_Toc442949635" w:history="1">
        <w:r w:rsidR="007727E9" w:rsidRPr="00987D46">
          <w:rPr>
            <w:rStyle w:val="Hyperlink"/>
            <w:noProof/>
          </w:rPr>
          <w:t>2. Model cultural safety in own work</w:t>
        </w:r>
        <w:r w:rsidR="007727E9">
          <w:rPr>
            <w:noProof/>
            <w:webHidden/>
          </w:rPr>
          <w:tab/>
        </w:r>
        <w:r w:rsidR="007727E9">
          <w:rPr>
            <w:noProof/>
            <w:webHidden/>
          </w:rPr>
          <w:fldChar w:fldCharType="begin"/>
        </w:r>
        <w:r w:rsidR="007727E9">
          <w:rPr>
            <w:noProof/>
            <w:webHidden/>
          </w:rPr>
          <w:instrText xml:space="preserve"> PAGEREF _Toc442949635 \h </w:instrText>
        </w:r>
        <w:r w:rsidR="007727E9">
          <w:rPr>
            <w:noProof/>
            <w:webHidden/>
          </w:rPr>
        </w:r>
        <w:r w:rsidR="007727E9">
          <w:rPr>
            <w:noProof/>
            <w:webHidden/>
          </w:rPr>
          <w:fldChar w:fldCharType="separate"/>
        </w:r>
        <w:r w:rsidR="007727E9">
          <w:rPr>
            <w:noProof/>
            <w:webHidden/>
          </w:rPr>
          <w:t>42</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36" w:history="1">
        <w:r w:rsidR="007727E9" w:rsidRPr="00987D46">
          <w:rPr>
            <w:rStyle w:val="Hyperlink"/>
            <w:noProof/>
          </w:rPr>
          <w:t>2.1 – Ensure work practices are grounded in awareness of one’s own cultural bias</w:t>
        </w:r>
        <w:r w:rsidR="007727E9">
          <w:rPr>
            <w:noProof/>
            <w:webHidden/>
          </w:rPr>
          <w:tab/>
        </w:r>
        <w:r w:rsidR="007727E9">
          <w:rPr>
            <w:noProof/>
            <w:webHidden/>
          </w:rPr>
          <w:fldChar w:fldCharType="begin"/>
        </w:r>
        <w:r w:rsidR="007727E9">
          <w:rPr>
            <w:noProof/>
            <w:webHidden/>
          </w:rPr>
          <w:instrText xml:space="preserve"> PAGEREF _Toc442949636 \h </w:instrText>
        </w:r>
        <w:r w:rsidR="007727E9">
          <w:rPr>
            <w:noProof/>
            <w:webHidden/>
          </w:rPr>
        </w:r>
        <w:r w:rsidR="007727E9">
          <w:rPr>
            <w:noProof/>
            <w:webHidden/>
          </w:rPr>
          <w:fldChar w:fldCharType="separate"/>
        </w:r>
        <w:r w:rsidR="007727E9">
          <w:rPr>
            <w:noProof/>
            <w:webHidden/>
          </w:rPr>
          <w:t>43</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37" w:history="1">
        <w:r w:rsidR="007727E9" w:rsidRPr="00987D46">
          <w:rPr>
            <w:rStyle w:val="Hyperlink"/>
            <w:noProof/>
          </w:rPr>
          <w:t>Work practices used in a cross-cultural context</w:t>
        </w:r>
        <w:r w:rsidR="007727E9">
          <w:rPr>
            <w:noProof/>
            <w:webHidden/>
          </w:rPr>
          <w:tab/>
        </w:r>
        <w:r w:rsidR="007727E9">
          <w:rPr>
            <w:noProof/>
            <w:webHidden/>
          </w:rPr>
          <w:fldChar w:fldCharType="begin"/>
        </w:r>
        <w:r w:rsidR="007727E9">
          <w:rPr>
            <w:noProof/>
            <w:webHidden/>
          </w:rPr>
          <w:instrText xml:space="preserve"> PAGEREF _Toc442949637 \h </w:instrText>
        </w:r>
        <w:r w:rsidR="007727E9">
          <w:rPr>
            <w:noProof/>
            <w:webHidden/>
          </w:rPr>
        </w:r>
        <w:r w:rsidR="007727E9">
          <w:rPr>
            <w:noProof/>
            <w:webHidden/>
          </w:rPr>
          <w:fldChar w:fldCharType="separate"/>
        </w:r>
        <w:r w:rsidR="007727E9">
          <w:rPr>
            <w:noProof/>
            <w:webHidden/>
          </w:rPr>
          <w:t>43</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38" w:history="1">
        <w:r w:rsidR="007727E9" w:rsidRPr="00987D46">
          <w:rPr>
            <w:rStyle w:val="Hyperlink"/>
            <w:noProof/>
          </w:rPr>
          <w:t>Activity 5</w:t>
        </w:r>
        <w:r w:rsidR="007727E9">
          <w:rPr>
            <w:noProof/>
            <w:webHidden/>
          </w:rPr>
          <w:tab/>
        </w:r>
        <w:r w:rsidR="007727E9">
          <w:rPr>
            <w:noProof/>
            <w:webHidden/>
          </w:rPr>
          <w:fldChar w:fldCharType="begin"/>
        </w:r>
        <w:r w:rsidR="007727E9">
          <w:rPr>
            <w:noProof/>
            <w:webHidden/>
          </w:rPr>
          <w:instrText xml:space="preserve"> PAGEREF _Toc442949638 \h </w:instrText>
        </w:r>
        <w:r w:rsidR="007727E9">
          <w:rPr>
            <w:noProof/>
            <w:webHidden/>
          </w:rPr>
        </w:r>
        <w:r w:rsidR="007727E9">
          <w:rPr>
            <w:noProof/>
            <w:webHidden/>
          </w:rPr>
          <w:fldChar w:fldCharType="separate"/>
        </w:r>
        <w:r w:rsidR="007727E9">
          <w:rPr>
            <w:noProof/>
            <w:webHidden/>
          </w:rPr>
          <w:t>44</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39" w:history="1">
        <w:r w:rsidR="007727E9" w:rsidRPr="00987D46">
          <w:rPr>
            <w:rStyle w:val="Hyperlink"/>
            <w:noProof/>
          </w:rPr>
          <w:t>2.2 – Reflect awareness of own and other cultures in work practices</w:t>
        </w:r>
        <w:r w:rsidR="007727E9">
          <w:rPr>
            <w:noProof/>
            <w:webHidden/>
          </w:rPr>
          <w:tab/>
        </w:r>
        <w:r w:rsidR="007727E9">
          <w:rPr>
            <w:noProof/>
            <w:webHidden/>
          </w:rPr>
          <w:fldChar w:fldCharType="begin"/>
        </w:r>
        <w:r w:rsidR="007727E9">
          <w:rPr>
            <w:noProof/>
            <w:webHidden/>
          </w:rPr>
          <w:instrText xml:space="preserve"> PAGEREF _Toc442949639 \h </w:instrText>
        </w:r>
        <w:r w:rsidR="007727E9">
          <w:rPr>
            <w:noProof/>
            <w:webHidden/>
          </w:rPr>
        </w:r>
        <w:r w:rsidR="007727E9">
          <w:rPr>
            <w:noProof/>
            <w:webHidden/>
          </w:rPr>
          <w:fldChar w:fldCharType="separate"/>
        </w:r>
        <w:r w:rsidR="007727E9">
          <w:rPr>
            <w:noProof/>
            <w:webHidden/>
          </w:rPr>
          <w:t>44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0" w:history="1">
        <w:r w:rsidR="007727E9" w:rsidRPr="00987D46">
          <w:rPr>
            <w:rStyle w:val="Hyperlink"/>
            <w:noProof/>
          </w:rPr>
          <w:t>Cultural realities</w:t>
        </w:r>
        <w:r w:rsidR="007727E9">
          <w:rPr>
            <w:noProof/>
            <w:webHidden/>
          </w:rPr>
          <w:tab/>
        </w:r>
        <w:r w:rsidR="007727E9">
          <w:rPr>
            <w:noProof/>
            <w:webHidden/>
          </w:rPr>
          <w:fldChar w:fldCharType="begin"/>
        </w:r>
        <w:r w:rsidR="007727E9">
          <w:rPr>
            <w:noProof/>
            <w:webHidden/>
          </w:rPr>
          <w:instrText xml:space="preserve"> PAGEREF _Toc442949640 \h </w:instrText>
        </w:r>
        <w:r w:rsidR="007727E9">
          <w:rPr>
            <w:noProof/>
            <w:webHidden/>
          </w:rPr>
        </w:r>
        <w:r w:rsidR="007727E9">
          <w:rPr>
            <w:noProof/>
            <w:webHidden/>
          </w:rPr>
          <w:fldChar w:fldCharType="separate"/>
        </w:r>
        <w:r w:rsidR="007727E9">
          <w:rPr>
            <w:noProof/>
            <w:webHidden/>
          </w:rPr>
          <w:t>45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1" w:history="1">
        <w:r w:rsidR="007727E9" w:rsidRPr="00987D46">
          <w:rPr>
            <w:rStyle w:val="Hyperlink"/>
            <w:noProof/>
          </w:rPr>
          <w:t>Activity 6</w:t>
        </w:r>
        <w:r w:rsidR="007727E9">
          <w:rPr>
            <w:noProof/>
            <w:webHidden/>
          </w:rPr>
          <w:tab/>
        </w:r>
        <w:r w:rsidR="007727E9">
          <w:rPr>
            <w:noProof/>
            <w:webHidden/>
          </w:rPr>
          <w:fldChar w:fldCharType="begin"/>
        </w:r>
        <w:r w:rsidR="007727E9">
          <w:rPr>
            <w:noProof/>
            <w:webHidden/>
          </w:rPr>
          <w:instrText xml:space="preserve"> PAGEREF _Toc442949641 \h </w:instrText>
        </w:r>
        <w:r w:rsidR="007727E9">
          <w:rPr>
            <w:noProof/>
            <w:webHidden/>
          </w:rPr>
        </w:r>
        <w:r w:rsidR="007727E9">
          <w:rPr>
            <w:noProof/>
            <w:webHidden/>
          </w:rPr>
          <w:fldChar w:fldCharType="separate"/>
        </w:r>
        <w:r w:rsidR="007727E9">
          <w:rPr>
            <w:noProof/>
            <w:webHidden/>
          </w:rPr>
          <w:t>46</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42" w:history="1">
        <w:r w:rsidR="007727E9" w:rsidRPr="00987D46">
          <w:rPr>
            <w:rStyle w:val="Hyperlink"/>
            <w:noProof/>
          </w:rPr>
          <w:t>2.3 – Use communication techniques and work practices that show respect for the cultural differences of Aboriginal and/or Torres Strait Islander people</w:t>
        </w:r>
        <w:r w:rsidR="007727E9">
          <w:rPr>
            <w:noProof/>
            <w:webHidden/>
          </w:rPr>
          <w:tab/>
        </w:r>
        <w:r w:rsidR="007727E9">
          <w:rPr>
            <w:noProof/>
            <w:webHidden/>
          </w:rPr>
          <w:fldChar w:fldCharType="begin"/>
        </w:r>
        <w:r w:rsidR="007727E9">
          <w:rPr>
            <w:noProof/>
            <w:webHidden/>
          </w:rPr>
          <w:instrText xml:space="preserve"> PAGEREF _Toc442949642 \h </w:instrText>
        </w:r>
        <w:r w:rsidR="007727E9">
          <w:rPr>
            <w:noProof/>
            <w:webHidden/>
          </w:rPr>
        </w:r>
        <w:r w:rsidR="007727E9">
          <w:rPr>
            <w:noProof/>
            <w:webHidden/>
          </w:rPr>
          <w:fldChar w:fldCharType="separate"/>
        </w:r>
        <w:r w:rsidR="007727E9">
          <w:rPr>
            <w:noProof/>
            <w:webHidden/>
          </w:rPr>
          <w:t>47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3" w:history="1">
        <w:r w:rsidR="007727E9" w:rsidRPr="00987D46">
          <w:rPr>
            <w:rStyle w:val="Hyperlink"/>
            <w:noProof/>
          </w:rPr>
          <w:t>Communication strategies</w:t>
        </w:r>
        <w:r w:rsidR="007727E9">
          <w:rPr>
            <w:noProof/>
            <w:webHidden/>
          </w:rPr>
          <w:tab/>
        </w:r>
        <w:r w:rsidR="007727E9">
          <w:rPr>
            <w:noProof/>
            <w:webHidden/>
          </w:rPr>
          <w:fldChar w:fldCharType="begin"/>
        </w:r>
        <w:r w:rsidR="007727E9">
          <w:rPr>
            <w:noProof/>
            <w:webHidden/>
          </w:rPr>
          <w:instrText xml:space="preserve"> PAGEREF _Toc442949643 \h </w:instrText>
        </w:r>
        <w:r w:rsidR="007727E9">
          <w:rPr>
            <w:noProof/>
            <w:webHidden/>
          </w:rPr>
        </w:r>
        <w:r w:rsidR="007727E9">
          <w:rPr>
            <w:noProof/>
            <w:webHidden/>
          </w:rPr>
          <w:fldChar w:fldCharType="separate"/>
        </w:r>
        <w:r w:rsidR="007727E9">
          <w:rPr>
            <w:noProof/>
            <w:webHidden/>
          </w:rPr>
          <w:t>47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4" w:history="1">
        <w:r w:rsidR="007727E9" w:rsidRPr="00987D46">
          <w:rPr>
            <w:rStyle w:val="Hyperlink"/>
            <w:noProof/>
            <w:lang w:eastAsia="en-GB"/>
          </w:rPr>
          <w:t>Common workplace strategies</w:t>
        </w:r>
        <w:r w:rsidR="007727E9">
          <w:rPr>
            <w:noProof/>
            <w:webHidden/>
          </w:rPr>
          <w:tab/>
        </w:r>
        <w:r w:rsidR="007727E9">
          <w:rPr>
            <w:noProof/>
            <w:webHidden/>
          </w:rPr>
          <w:fldChar w:fldCharType="begin"/>
        </w:r>
        <w:r w:rsidR="007727E9">
          <w:rPr>
            <w:noProof/>
            <w:webHidden/>
          </w:rPr>
          <w:instrText xml:space="preserve"> PAGEREF _Toc442949644 \h </w:instrText>
        </w:r>
        <w:r w:rsidR="007727E9">
          <w:rPr>
            <w:noProof/>
            <w:webHidden/>
          </w:rPr>
        </w:r>
        <w:r w:rsidR="007727E9">
          <w:rPr>
            <w:noProof/>
            <w:webHidden/>
          </w:rPr>
          <w:fldChar w:fldCharType="separate"/>
        </w:r>
        <w:r w:rsidR="007727E9">
          <w:rPr>
            <w:noProof/>
            <w:webHidden/>
          </w:rPr>
          <w:t>47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5" w:history="1">
        <w:r w:rsidR="007727E9" w:rsidRPr="00987D46">
          <w:rPr>
            <w:rStyle w:val="Hyperlink"/>
            <w:noProof/>
            <w:lang w:eastAsia="en-GB"/>
          </w:rPr>
          <w:t>Strategies for individuals</w:t>
        </w:r>
        <w:r w:rsidR="007727E9">
          <w:rPr>
            <w:noProof/>
            <w:webHidden/>
          </w:rPr>
          <w:tab/>
        </w:r>
        <w:r w:rsidR="007727E9">
          <w:rPr>
            <w:noProof/>
            <w:webHidden/>
          </w:rPr>
          <w:fldChar w:fldCharType="begin"/>
        </w:r>
        <w:r w:rsidR="007727E9">
          <w:rPr>
            <w:noProof/>
            <w:webHidden/>
          </w:rPr>
          <w:instrText xml:space="preserve"> PAGEREF _Toc442949645 \h </w:instrText>
        </w:r>
        <w:r w:rsidR="007727E9">
          <w:rPr>
            <w:noProof/>
            <w:webHidden/>
          </w:rPr>
        </w:r>
        <w:r w:rsidR="007727E9">
          <w:rPr>
            <w:noProof/>
            <w:webHidden/>
          </w:rPr>
          <w:fldChar w:fldCharType="separate"/>
        </w:r>
        <w:r w:rsidR="007727E9">
          <w:rPr>
            <w:noProof/>
            <w:webHidden/>
          </w:rPr>
          <w:t>49</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6" w:history="1">
        <w:r w:rsidR="007727E9" w:rsidRPr="00987D46">
          <w:rPr>
            <w:rStyle w:val="Hyperlink"/>
            <w:noProof/>
          </w:rPr>
          <w:t>Communication issues</w:t>
        </w:r>
        <w:r w:rsidR="007727E9">
          <w:rPr>
            <w:noProof/>
            <w:webHidden/>
          </w:rPr>
          <w:tab/>
        </w:r>
        <w:r w:rsidR="007727E9">
          <w:rPr>
            <w:noProof/>
            <w:webHidden/>
          </w:rPr>
          <w:fldChar w:fldCharType="begin"/>
        </w:r>
        <w:r w:rsidR="007727E9">
          <w:rPr>
            <w:noProof/>
            <w:webHidden/>
          </w:rPr>
          <w:instrText xml:space="preserve"> PAGEREF _Toc442949646 \h </w:instrText>
        </w:r>
        <w:r w:rsidR="007727E9">
          <w:rPr>
            <w:noProof/>
            <w:webHidden/>
          </w:rPr>
        </w:r>
        <w:r w:rsidR="007727E9">
          <w:rPr>
            <w:noProof/>
            <w:webHidden/>
          </w:rPr>
          <w:fldChar w:fldCharType="separate"/>
        </w:r>
        <w:r w:rsidR="007727E9">
          <w:rPr>
            <w:noProof/>
            <w:webHidden/>
          </w:rPr>
          <w:t>50</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7" w:history="1">
        <w:r w:rsidR="007727E9" w:rsidRPr="00987D46">
          <w:rPr>
            <w:rStyle w:val="Hyperlink"/>
            <w:noProof/>
          </w:rPr>
          <w:t>Ineffective/inappropriate communication strategies</w:t>
        </w:r>
        <w:r w:rsidR="007727E9">
          <w:rPr>
            <w:noProof/>
            <w:webHidden/>
          </w:rPr>
          <w:tab/>
        </w:r>
        <w:r w:rsidR="007727E9">
          <w:rPr>
            <w:noProof/>
            <w:webHidden/>
          </w:rPr>
          <w:fldChar w:fldCharType="begin"/>
        </w:r>
        <w:r w:rsidR="007727E9">
          <w:rPr>
            <w:noProof/>
            <w:webHidden/>
          </w:rPr>
          <w:instrText xml:space="preserve"> PAGEREF _Toc442949647 \h </w:instrText>
        </w:r>
        <w:r w:rsidR="007727E9">
          <w:rPr>
            <w:noProof/>
            <w:webHidden/>
          </w:rPr>
        </w:r>
        <w:r w:rsidR="007727E9">
          <w:rPr>
            <w:noProof/>
            <w:webHidden/>
          </w:rPr>
          <w:fldChar w:fldCharType="separate"/>
        </w:r>
        <w:r w:rsidR="007727E9">
          <w:rPr>
            <w:noProof/>
            <w:webHidden/>
          </w:rPr>
          <w:t>53</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8" w:history="1">
        <w:r w:rsidR="007727E9" w:rsidRPr="00987D46">
          <w:rPr>
            <w:rStyle w:val="Hyperlink"/>
            <w:noProof/>
          </w:rPr>
          <w:t>Remodelling communication strategies</w:t>
        </w:r>
        <w:r w:rsidR="007727E9">
          <w:rPr>
            <w:noProof/>
            <w:webHidden/>
          </w:rPr>
          <w:tab/>
        </w:r>
        <w:r w:rsidR="007727E9">
          <w:rPr>
            <w:noProof/>
            <w:webHidden/>
          </w:rPr>
          <w:fldChar w:fldCharType="begin"/>
        </w:r>
        <w:r w:rsidR="007727E9">
          <w:rPr>
            <w:noProof/>
            <w:webHidden/>
          </w:rPr>
          <w:instrText xml:space="preserve"> PAGEREF _Toc442949648 \h </w:instrText>
        </w:r>
        <w:r w:rsidR="007727E9">
          <w:rPr>
            <w:noProof/>
            <w:webHidden/>
          </w:rPr>
        </w:r>
        <w:r w:rsidR="007727E9">
          <w:rPr>
            <w:noProof/>
            <w:webHidden/>
          </w:rPr>
          <w:fldChar w:fldCharType="separate"/>
        </w:r>
        <w:r w:rsidR="007727E9">
          <w:rPr>
            <w:noProof/>
            <w:webHidden/>
          </w:rPr>
          <w:t>54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49" w:history="1">
        <w:r w:rsidR="007727E9" w:rsidRPr="00987D46">
          <w:rPr>
            <w:rStyle w:val="Hyperlink"/>
            <w:noProof/>
          </w:rPr>
          <w:t>Resources to facilitate effective communication</w:t>
        </w:r>
        <w:r w:rsidR="007727E9">
          <w:rPr>
            <w:noProof/>
            <w:webHidden/>
          </w:rPr>
          <w:tab/>
        </w:r>
        <w:r w:rsidR="007727E9">
          <w:rPr>
            <w:noProof/>
            <w:webHidden/>
          </w:rPr>
          <w:fldChar w:fldCharType="begin"/>
        </w:r>
        <w:r w:rsidR="007727E9">
          <w:rPr>
            <w:noProof/>
            <w:webHidden/>
          </w:rPr>
          <w:instrText xml:space="preserve"> PAGEREF _Toc442949649 \h </w:instrText>
        </w:r>
        <w:r w:rsidR="007727E9">
          <w:rPr>
            <w:noProof/>
            <w:webHidden/>
          </w:rPr>
        </w:r>
        <w:r w:rsidR="007727E9">
          <w:rPr>
            <w:noProof/>
            <w:webHidden/>
          </w:rPr>
          <w:fldChar w:fldCharType="separate"/>
        </w:r>
        <w:r w:rsidR="007727E9">
          <w:rPr>
            <w:noProof/>
            <w:webHidden/>
          </w:rPr>
          <w:t>55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50" w:history="1">
        <w:r w:rsidR="007727E9" w:rsidRPr="00987D46">
          <w:rPr>
            <w:rStyle w:val="Hyperlink"/>
            <w:noProof/>
          </w:rPr>
          <w:t>Activity 7</w:t>
        </w:r>
        <w:r w:rsidR="007727E9">
          <w:rPr>
            <w:noProof/>
            <w:webHidden/>
          </w:rPr>
          <w:tab/>
        </w:r>
        <w:r w:rsidR="007727E9">
          <w:rPr>
            <w:noProof/>
            <w:webHidden/>
          </w:rPr>
          <w:fldChar w:fldCharType="begin"/>
        </w:r>
        <w:r w:rsidR="007727E9">
          <w:rPr>
            <w:noProof/>
            <w:webHidden/>
          </w:rPr>
          <w:instrText xml:space="preserve"> PAGEREF _Toc442949650 \h </w:instrText>
        </w:r>
        <w:r w:rsidR="007727E9">
          <w:rPr>
            <w:noProof/>
            <w:webHidden/>
          </w:rPr>
        </w:r>
        <w:r w:rsidR="007727E9">
          <w:rPr>
            <w:noProof/>
            <w:webHidden/>
          </w:rPr>
          <w:fldChar w:fldCharType="separate"/>
        </w:r>
        <w:r w:rsidR="007727E9">
          <w:rPr>
            <w:noProof/>
            <w:webHidden/>
          </w:rPr>
          <w:t>57</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51" w:history="1">
        <w:r w:rsidR="007727E9" w:rsidRPr="00987D46">
          <w:rPr>
            <w:rStyle w:val="Hyperlink"/>
            <w:noProof/>
          </w:rPr>
          <w:t>2.4 – Engage with Aboriginal and/or Torres Strait Islander interpreters and colleagues as cultural brokers, according to situation needs</w:t>
        </w:r>
        <w:r w:rsidR="007727E9">
          <w:rPr>
            <w:noProof/>
            <w:webHidden/>
          </w:rPr>
          <w:tab/>
        </w:r>
        <w:r w:rsidR="007727E9">
          <w:rPr>
            <w:noProof/>
            <w:webHidden/>
          </w:rPr>
          <w:fldChar w:fldCharType="begin"/>
        </w:r>
        <w:r w:rsidR="007727E9">
          <w:rPr>
            <w:noProof/>
            <w:webHidden/>
          </w:rPr>
          <w:instrText xml:space="preserve"> PAGEREF _Toc442949651 \h </w:instrText>
        </w:r>
        <w:r w:rsidR="007727E9">
          <w:rPr>
            <w:noProof/>
            <w:webHidden/>
          </w:rPr>
        </w:r>
        <w:r w:rsidR="007727E9">
          <w:rPr>
            <w:noProof/>
            <w:webHidden/>
          </w:rPr>
          <w:fldChar w:fldCharType="separate"/>
        </w:r>
        <w:r w:rsidR="007727E9">
          <w:rPr>
            <w:noProof/>
            <w:webHidden/>
          </w:rPr>
          <w:t>58</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52" w:history="1">
        <w:r w:rsidR="007727E9" w:rsidRPr="00987D46">
          <w:rPr>
            <w:rStyle w:val="Hyperlink"/>
            <w:noProof/>
          </w:rPr>
          <w:t>Aboriginal and Torres Strait Islander interpreters, health workers and colleagues</w:t>
        </w:r>
        <w:r w:rsidR="007727E9">
          <w:rPr>
            <w:noProof/>
            <w:webHidden/>
          </w:rPr>
          <w:tab/>
        </w:r>
        <w:r w:rsidR="007727E9">
          <w:rPr>
            <w:noProof/>
            <w:webHidden/>
          </w:rPr>
          <w:fldChar w:fldCharType="begin"/>
        </w:r>
        <w:r w:rsidR="007727E9">
          <w:rPr>
            <w:noProof/>
            <w:webHidden/>
          </w:rPr>
          <w:instrText xml:space="preserve"> PAGEREF _Toc442949652 \h </w:instrText>
        </w:r>
        <w:r w:rsidR="007727E9">
          <w:rPr>
            <w:noProof/>
            <w:webHidden/>
          </w:rPr>
        </w:r>
        <w:r w:rsidR="007727E9">
          <w:rPr>
            <w:noProof/>
            <w:webHidden/>
          </w:rPr>
          <w:fldChar w:fldCharType="separate"/>
        </w:r>
        <w:r w:rsidR="007727E9">
          <w:rPr>
            <w:noProof/>
            <w:webHidden/>
          </w:rPr>
          <w:t>58</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53" w:history="1">
        <w:r w:rsidR="007727E9" w:rsidRPr="00987D46">
          <w:rPr>
            <w:rStyle w:val="Hyperlink"/>
            <w:noProof/>
          </w:rPr>
          <w:t>Activity 8</w:t>
        </w:r>
        <w:r w:rsidR="007727E9">
          <w:rPr>
            <w:noProof/>
            <w:webHidden/>
          </w:rPr>
          <w:tab/>
        </w:r>
        <w:r w:rsidR="007727E9">
          <w:rPr>
            <w:noProof/>
            <w:webHidden/>
          </w:rPr>
          <w:fldChar w:fldCharType="begin"/>
        </w:r>
        <w:r w:rsidR="007727E9">
          <w:rPr>
            <w:noProof/>
            <w:webHidden/>
          </w:rPr>
          <w:instrText xml:space="preserve"> PAGEREF _Toc442949653 \h </w:instrText>
        </w:r>
        <w:r w:rsidR="007727E9">
          <w:rPr>
            <w:noProof/>
            <w:webHidden/>
          </w:rPr>
        </w:r>
        <w:r w:rsidR="007727E9">
          <w:rPr>
            <w:noProof/>
            <w:webHidden/>
          </w:rPr>
          <w:fldChar w:fldCharType="separate"/>
        </w:r>
        <w:r w:rsidR="007727E9">
          <w:rPr>
            <w:noProof/>
            <w:webHidden/>
          </w:rPr>
          <w:t>59</w:t>
        </w:r>
        <w:r w:rsidR="007727E9">
          <w:rPr>
            <w:noProof/>
            <w:webHidden/>
          </w:rPr>
          <w:fldChar w:fldCharType="end"/>
        </w:r>
      </w:hyperlink>
    </w:p>
    <w:p w:rsidR="007727E9" w:rsidRDefault="00B51F9C">
      <w:pPr>
        <w:pStyle w:val="TOC1"/>
        <w:tabs>
          <w:tab w:val="right" w:leader="dot" w:pos="9016"/>
        </w:tabs>
        <w:rPr>
          <w:rFonts w:asciiTheme="minorHAnsi" w:eastAsiaTheme="minorEastAsia" w:hAnsiTheme="minorHAnsi" w:cstheme="minorBidi"/>
          <w:b w:val="0"/>
          <w:noProof/>
          <w:lang w:eastAsia="en-AU"/>
        </w:rPr>
      </w:pPr>
      <w:hyperlink w:anchor="_Toc442949654" w:history="1">
        <w:r w:rsidR="007727E9" w:rsidRPr="00987D46">
          <w:rPr>
            <w:rStyle w:val="Hyperlink"/>
            <w:noProof/>
          </w:rPr>
          <w:t>3. Develop strategies for improved cultural safety</w:t>
        </w:r>
        <w:r w:rsidR="007727E9">
          <w:rPr>
            <w:noProof/>
            <w:webHidden/>
          </w:rPr>
          <w:tab/>
        </w:r>
        <w:r w:rsidR="007727E9">
          <w:rPr>
            <w:noProof/>
            <w:webHidden/>
          </w:rPr>
          <w:fldChar w:fldCharType="begin"/>
        </w:r>
        <w:r w:rsidR="007727E9">
          <w:rPr>
            <w:noProof/>
            <w:webHidden/>
          </w:rPr>
          <w:instrText xml:space="preserve"> PAGEREF _Toc442949654 \h </w:instrText>
        </w:r>
        <w:r w:rsidR="007727E9">
          <w:rPr>
            <w:noProof/>
            <w:webHidden/>
          </w:rPr>
        </w:r>
        <w:r w:rsidR="007727E9">
          <w:rPr>
            <w:noProof/>
            <w:webHidden/>
          </w:rPr>
          <w:fldChar w:fldCharType="separate"/>
        </w:r>
        <w:r w:rsidR="007727E9">
          <w:rPr>
            <w:noProof/>
            <w:webHidden/>
          </w:rPr>
          <w:t>60</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55" w:history="1">
        <w:r w:rsidR="007727E9" w:rsidRPr="00987D46">
          <w:rPr>
            <w:rStyle w:val="Hyperlink"/>
            <w:noProof/>
          </w:rPr>
          <w:t>3.1 – Support the development of effective partnerships between staff, Aboriginal and/or Torres Strait Islander people and their communities</w:t>
        </w:r>
        <w:r w:rsidR="007727E9">
          <w:rPr>
            <w:noProof/>
            <w:webHidden/>
          </w:rPr>
          <w:tab/>
        </w:r>
        <w:r w:rsidR="007727E9">
          <w:rPr>
            <w:noProof/>
            <w:webHidden/>
          </w:rPr>
          <w:fldChar w:fldCharType="begin"/>
        </w:r>
        <w:r w:rsidR="007727E9">
          <w:rPr>
            <w:noProof/>
            <w:webHidden/>
          </w:rPr>
          <w:instrText xml:space="preserve"> PAGEREF _Toc442949655 \h </w:instrText>
        </w:r>
        <w:r w:rsidR="007727E9">
          <w:rPr>
            <w:noProof/>
            <w:webHidden/>
          </w:rPr>
        </w:r>
        <w:r w:rsidR="007727E9">
          <w:rPr>
            <w:noProof/>
            <w:webHidden/>
          </w:rPr>
          <w:fldChar w:fldCharType="separate"/>
        </w:r>
        <w:r w:rsidR="007727E9">
          <w:rPr>
            <w:noProof/>
            <w:webHidden/>
          </w:rPr>
          <w:t>61</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56" w:history="1">
        <w:r w:rsidR="007727E9" w:rsidRPr="00987D46">
          <w:rPr>
            <w:rStyle w:val="Hyperlink"/>
            <w:noProof/>
          </w:rPr>
          <w:t>Developing effective relationships</w:t>
        </w:r>
        <w:r w:rsidR="007727E9">
          <w:rPr>
            <w:noProof/>
            <w:webHidden/>
          </w:rPr>
          <w:tab/>
        </w:r>
        <w:r w:rsidR="007727E9">
          <w:rPr>
            <w:noProof/>
            <w:webHidden/>
          </w:rPr>
          <w:fldChar w:fldCharType="begin"/>
        </w:r>
        <w:r w:rsidR="007727E9">
          <w:rPr>
            <w:noProof/>
            <w:webHidden/>
          </w:rPr>
          <w:instrText xml:space="preserve"> PAGEREF _Toc442949656 \h </w:instrText>
        </w:r>
        <w:r w:rsidR="007727E9">
          <w:rPr>
            <w:noProof/>
            <w:webHidden/>
          </w:rPr>
        </w:r>
        <w:r w:rsidR="007727E9">
          <w:rPr>
            <w:noProof/>
            <w:webHidden/>
          </w:rPr>
          <w:fldChar w:fldCharType="separate"/>
        </w:r>
        <w:r w:rsidR="007727E9">
          <w:rPr>
            <w:noProof/>
            <w:webHidden/>
          </w:rPr>
          <w:t>61</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57" w:history="1">
        <w:r w:rsidR="007727E9" w:rsidRPr="00987D46">
          <w:rPr>
            <w:rStyle w:val="Hyperlink"/>
            <w:noProof/>
          </w:rPr>
          <w:t>Activity 9</w:t>
        </w:r>
        <w:r w:rsidR="007727E9">
          <w:rPr>
            <w:noProof/>
            <w:webHidden/>
          </w:rPr>
          <w:tab/>
        </w:r>
        <w:r w:rsidR="007727E9">
          <w:rPr>
            <w:noProof/>
            <w:webHidden/>
          </w:rPr>
          <w:fldChar w:fldCharType="begin"/>
        </w:r>
        <w:r w:rsidR="007727E9">
          <w:rPr>
            <w:noProof/>
            <w:webHidden/>
          </w:rPr>
          <w:instrText xml:space="preserve"> PAGEREF _Toc442949657 \h </w:instrText>
        </w:r>
        <w:r w:rsidR="007727E9">
          <w:rPr>
            <w:noProof/>
            <w:webHidden/>
          </w:rPr>
        </w:r>
        <w:r w:rsidR="007727E9">
          <w:rPr>
            <w:noProof/>
            <w:webHidden/>
          </w:rPr>
          <w:fldChar w:fldCharType="separate"/>
        </w:r>
        <w:r w:rsidR="007727E9">
          <w:rPr>
            <w:noProof/>
            <w:webHidden/>
          </w:rPr>
          <w:t>63</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58" w:history="1">
        <w:r w:rsidR="007727E9" w:rsidRPr="00987D46">
          <w:rPr>
            <w:rStyle w:val="Hyperlink"/>
            <w:noProof/>
          </w:rPr>
          <w:t>3.2 – Identify and utilise resources to promote partnerships</w:t>
        </w:r>
        <w:r w:rsidR="007727E9">
          <w:rPr>
            <w:noProof/>
            <w:webHidden/>
          </w:rPr>
          <w:tab/>
        </w:r>
        <w:r w:rsidR="007727E9">
          <w:rPr>
            <w:noProof/>
            <w:webHidden/>
          </w:rPr>
          <w:fldChar w:fldCharType="begin"/>
        </w:r>
        <w:r w:rsidR="007727E9">
          <w:rPr>
            <w:noProof/>
            <w:webHidden/>
          </w:rPr>
          <w:instrText xml:space="preserve"> PAGEREF _Toc442949658 \h </w:instrText>
        </w:r>
        <w:r w:rsidR="007727E9">
          <w:rPr>
            <w:noProof/>
            <w:webHidden/>
          </w:rPr>
        </w:r>
        <w:r w:rsidR="007727E9">
          <w:rPr>
            <w:noProof/>
            <w:webHidden/>
          </w:rPr>
          <w:fldChar w:fldCharType="separate"/>
        </w:r>
        <w:r w:rsidR="007727E9">
          <w:rPr>
            <w:noProof/>
            <w:webHidden/>
          </w:rPr>
          <w:t>64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59" w:history="1">
        <w:r w:rsidR="007727E9" w:rsidRPr="00987D46">
          <w:rPr>
            <w:rStyle w:val="Hyperlink"/>
            <w:noProof/>
          </w:rPr>
          <w:t>Resources to facilitate effective service delivery in a cross-cultural context</w:t>
        </w:r>
        <w:r w:rsidR="007727E9">
          <w:rPr>
            <w:noProof/>
            <w:webHidden/>
          </w:rPr>
          <w:tab/>
        </w:r>
        <w:r w:rsidR="007727E9">
          <w:rPr>
            <w:noProof/>
            <w:webHidden/>
          </w:rPr>
          <w:fldChar w:fldCharType="begin"/>
        </w:r>
        <w:r w:rsidR="007727E9">
          <w:rPr>
            <w:noProof/>
            <w:webHidden/>
          </w:rPr>
          <w:instrText xml:space="preserve"> PAGEREF _Toc442949659 \h </w:instrText>
        </w:r>
        <w:r w:rsidR="007727E9">
          <w:rPr>
            <w:noProof/>
            <w:webHidden/>
          </w:rPr>
        </w:r>
        <w:r w:rsidR="007727E9">
          <w:rPr>
            <w:noProof/>
            <w:webHidden/>
          </w:rPr>
          <w:fldChar w:fldCharType="separate"/>
        </w:r>
        <w:r w:rsidR="007727E9">
          <w:rPr>
            <w:noProof/>
            <w:webHidden/>
          </w:rPr>
          <w:t>64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0" w:history="1">
        <w:r w:rsidR="007727E9" w:rsidRPr="00987D46">
          <w:rPr>
            <w:rStyle w:val="Hyperlink"/>
            <w:noProof/>
          </w:rPr>
          <w:t>Promoting effective partnerships</w:t>
        </w:r>
        <w:r w:rsidR="007727E9">
          <w:rPr>
            <w:noProof/>
            <w:webHidden/>
          </w:rPr>
          <w:tab/>
        </w:r>
        <w:r w:rsidR="007727E9">
          <w:rPr>
            <w:noProof/>
            <w:webHidden/>
          </w:rPr>
          <w:fldChar w:fldCharType="begin"/>
        </w:r>
        <w:r w:rsidR="007727E9">
          <w:rPr>
            <w:noProof/>
            <w:webHidden/>
          </w:rPr>
          <w:instrText xml:space="preserve"> PAGEREF _Toc442949660 \h </w:instrText>
        </w:r>
        <w:r w:rsidR="007727E9">
          <w:rPr>
            <w:noProof/>
            <w:webHidden/>
          </w:rPr>
        </w:r>
        <w:r w:rsidR="007727E9">
          <w:rPr>
            <w:noProof/>
            <w:webHidden/>
          </w:rPr>
          <w:fldChar w:fldCharType="separate"/>
        </w:r>
        <w:r w:rsidR="007727E9">
          <w:rPr>
            <w:noProof/>
            <w:webHidden/>
          </w:rPr>
          <w:t>65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1" w:history="1">
        <w:r w:rsidR="007727E9" w:rsidRPr="00987D46">
          <w:rPr>
            <w:rStyle w:val="Hyperlink"/>
            <w:noProof/>
          </w:rPr>
          <w:t>Developing effective partnerships</w:t>
        </w:r>
        <w:r w:rsidR="007727E9">
          <w:rPr>
            <w:noProof/>
            <w:webHidden/>
          </w:rPr>
          <w:tab/>
        </w:r>
        <w:r w:rsidR="007727E9">
          <w:rPr>
            <w:noProof/>
            <w:webHidden/>
          </w:rPr>
          <w:fldChar w:fldCharType="begin"/>
        </w:r>
        <w:r w:rsidR="007727E9">
          <w:rPr>
            <w:noProof/>
            <w:webHidden/>
          </w:rPr>
          <w:instrText xml:space="preserve"> PAGEREF _Toc442949661 \h </w:instrText>
        </w:r>
        <w:r w:rsidR="007727E9">
          <w:rPr>
            <w:noProof/>
            <w:webHidden/>
          </w:rPr>
        </w:r>
        <w:r w:rsidR="007727E9">
          <w:rPr>
            <w:noProof/>
            <w:webHidden/>
          </w:rPr>
          <w:fldChar w:fldCharType="separate"/>
        </w:r>
        <w:r w:rsidR="007727E9">
          <w:rPr>
            <w:noProof/>
            <w:webHidden/>
          </w:rPr>
          <w:t>66</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2" w:history="1">
        <w:r w:rsidR="007727E9" w:rsidRPr="00987D46">
          <w:rPr>
            <w:rStyle w:val="Hyperlink"/>
            <w:noProof/>
          </w:rPr>
          <w:t>Activity 10</w:t>
        </w:r>
        <w:r w:rsidR="007727E9">
          <w:rPr>
            <w:noProof/>
            <w:webHidden/>
          </w:rPr>
          <w:tab/>
        </w:r>
        <w:r w:rsidR="007727E9">
          <w:rPr>
            <w:noProof/>
            <w:webHidden/>
          </w:rPr>
          <w:fldChar w:fldCharType="begin"/>
        </w:r>
        <w:r w:rsidR="007727E9">
          <w:rPr>
            <w:noProof/>
            <w:webHidden/>
          </w:rPr>
          <w:instrText xml:space="preserve"> PAGEREF _Toc442949662 \h </w:instrText>
        </w:r>
        <w:r w:rsidR="007727E9">
          <w:rPr>
            <w:noProof/>
            <w:webHidden/>
          </w:rPr>
        </w:r>
        <w:r w:rsidR="007727E9">
          <w:rPr>
            <w:noProof/>
            <w:webHidden/>
          </w:rPr>
          <w:fldChar w:fldCharType="separate"/>
        </w:r>
        <w:r w:rsidR="007727E9">
          <w:rPr>
            <w:noProof/>
            <w:webHidden/>
          </w:rPr>
          <w:t>68</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63" w:history="1">
        <w:r w:rsidR="007727E9" w:rsidRPr="00987D46">
          <w:rPr>
            <w:rStyle w:val="Hyperlink"/>
            <w:noProof/>
          </w:rPr>
          <w:t>3.3 – Devise and document ways to support the delivery of services and programs that are culturally safe and encourage increased participation</w:t>
        </w:r>
        <w:r w:rsidR="007727E9">
          <w:rPr>
            <w:noProof/>
            <w:webHidden/>
          </w:rPr>
          <w:tab/>
        </w:r>
        <w:r w:rsidR="007727E9">
          <w:rPr>
            <w:noProof/>
            <w:webHidden/>
          </w:rPr>
          <w:fldChar w:fldCharType="begin"/>
        </w:r>
        <w:r w:rsidR="007727E9">
          <w:rPr>
            <w:noProof/>
            <w:webHidden/>
          </w:rPr>
          <w:instrText xml:space="preserve"> PAGEREF _Toc442949663 \h </w:instrText>
        </w:r>
        <w:r w:rsidR="007727E9">
          <w:rPr>
            <w:noProof/>
            <w:webHidden/>
          </w:rPr>
        </w:r>
        <w:r w:rsidR="007727E9">
          <w:rPr>
            <w:noProof/>
            <w:webHidden/>
          </w:rPr>
          <w:fldChar w:fldCharType="separate"/>
        </w:r>
        <w:r w:rsidR="007727E9">
          <w:rPr>
            <w:noProof/>
            <w:webHidden/>
          </w:rPr>
          <w:t>69</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4" w:history="1">
        <w:r w:rsidR="007727E9" w:rsidRPr="00987D46">
          <w:rPr>
            <w:rStyle w:val="Hyperlink"/>
            <w:noProof/>
          </w:rPr>
          <w:t>Increasing participation in health service delivery</w:t>
        </w:r>
        <w:r w:rsidR="007727E9">
          <w:rPr>
            <w:noProof/>
            <w:webHidden/>
          </w:rPr>
          <w:tab/>
        </w:r>
        <w:r w:rsidR="007727E9">
          <w:rPr>
            <w:noProof/>
            <w:webHidden/>
          </w:rPr>
          <w:fldChar w:fldCharType="begin"/>
        </w:r>
        <w:r w:rsidR="007727E9">
          <w:rPr>
            <w:noProof/>
            <w:webHidden/>
          </w:rPr>
          <w:instrText xml:space="preserve"> PAGEREF _Toc442949664 \h </w:instrText>
        </w:r>
        <w:r w:rsidR="007727E9">
          <w:rPr>
            <w:noProof/>
            <w:webHidden/>
          </w:rPr>
        </w:r>
        <w:r w:rsidR="007727E9">
          <w:rPr>
            <w:noProof/>
            <w:webHidden/>
          </w:rPr>
          <w:fldChar w:fldCharType="separate"/>
        </w:r>
        <w:r w:rsidR="007727E9">
          <w:rPr>
            <w:noProof/>
            <w:webHidden/>
          </w:rPr>
          <w:t>70</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5" w:history="1">
        <w:r w:rsidR="007727E9" w:rsidRPr="00987D46">
          <w:rPr>
            <w:rStyle w:val="Hyperlink"/>
            <w:noProof/>
          </w:rPr>
          <w:t>National Aboriginal and Torres Strait Islander Health Plan Development Process</w:t>
        </w:r>
        <w:r w:rsidR="007727E9">
          <w:rPr>
            <w:noProof/>
            <w:webHidden/>
          </w:rPr>
          <w:tab/>
        </w:r>
        <w:r w:rsidR="007727E9">
          <w:rPr>
            <w:noProof/>
            <w:webHidden/>
          </w:rPr>
          <w:fldChar w:fldCharType="begin"/>
        </w:r>
        <w:r w:rsidR="007727E9">
          <w:rPr>
            <w:noProof/>
            <w:webHidden/>
          </w:rPr>
          <w:instrText xml:space="preserve"> PAGEREF _Toc442949665 \h </w:instrText>
        </w:r>
        <w:r w:rsidR="007727E9">
          <w:rPr>
            <w:noProof/>
            <w:webHidden/>
          </w:rPr>
        </w:r>
        <w:r w:rsidR="007727E9">
          <w:rPr>
            <w:noProof/>
            <w:webHidden/>
          </w:rPr>
          <w:fldChar w:fldCharType="separate"/>
        </w:r>
        <w:r w:rsidR="007727E9">
          <w:rPr>
            <w:noProof/>
            <w:webHidden/>
          </w:rPr>
          <w:t>70</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6" w:history="1">
        <w:r w:rsidR="007727E9" w:rsidRPr="00987D46">
          <w:rPr>
            <w:rStyle w:val="Hyperlink"/>
            <w:noProof/>
          </w:rPr>
          <w:t>Culturally safe and appropriate work practices</w:t>
        </w:r>
        <w:r w:rsidR="007727E9">
          <w:rPr>
            <w:noProof/>
            <w:webHidden/>
          </w:rPr>
          <w:tab/>
        </w:r>
        <w:r w:rsidR="007727E9">
          <w:rPr>
            <w:noProof/>
            <w:webHidden/>
          </w:rPr>
          <w:fldChar w:fldCharType="begin"/>
        </w:r>
        <w:r w:rsidR="007727E9">
          <w:rPr>
            <w:noProof/>
            <w:webHidden/>
          </w:rPr>
          <w:instrText xml:space="preserve"> PAGEREF _Toc442949666 \h </w:instrText>
        </w:r>
        <w:r w:rsidR="007727E9">
          <w:rPr>
            <w:noProof/>
            <w:webHidden/>
          </w:rPr>
        </w:r>
        <w:r w:rsidR="007727E9">
          <w:rPr>
            <w:noProof/>
            <w:webHidden/>
          </w:rPr>
          <w:fldChar w:fldCharType="separate"/>
        </w:r>
        <w:r w:rsidR="007727E9">
          <w:rPr>
            <w:noProof/>
            <w:webHidden/>
          </w:rPr>
          <w:t>72</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7" w:history="1">
        <w:r w:rsidR="007727E9" w:rsidRPr="00987D46">
          <w:rPr>
            <w:rStyle w:val="Hyperlink"/>
            <w:noProof/>
          </w:rPr>
          <w:t>Activity 11</w:t>
        </w:r>
        <w:r w:rsidR="007727E9">
          <w:rPr>
            <w:noProof/>
            <w:webHidden/>
          </w:rPr>
          <w:tab/>
        </w:r>
        <w:r w:rsidR="007727E9">
          <w:rPr>
            <w:noProof/>
            <w:webHidden/>
          </w:rPr>
          <w:fldChar w:fldCharType="begin"/>
        </w:r>
        <w:r w:rsidR="007727E9">
          <w:rPr>
            <w:noProof/>
            <w:webHidden/>
          </w:rPr>
          <w:instrText xml:space="preserve"> PAGEREF _Toc442949667 \h </w:instrText>
        </w:r>
        <w:r w:rsidR="007727E9">
          <w:rPr>
            <w:noProof/>
            <w:webHidden/>
          </w:rPr>
        </w:r>
        <w:r w:rsidR="007727E9">
          <w:rPr>
            <w:noProof/>
            <w:webHidden/>
          </w:rPr>
          <w:fldChar w:fldCharType="separate"/>
        </w:r>
        <w:r w:rsidR="007727E9">
          <w:rPr>
            <w:noProof/>
            <w:webHidden/>
          </w:rPr>
          <w:t>74</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68" w:history="1">
        <w:r w:rsidR="007727E9" w:rsidRPr="00987D46">
          <w:rPr>
            <w:rStyle w:val="Hyperlink"/>
            <w:noProof/>
          </w:rPr>
          <w:t>3.4 – Integrate strategies that encourage self-determination and community control in services and programs</w:t>
        </w:r>
        <w:r w:rsidR="007727E9">
          <w:rPr>
            <w:noProof/>
            <w:webHidden/>
          </w:rPr>
          <w:tab/>
        </w:r>
        <w:r w:rsidR="007727E9">
          <w:rPr>
            <w:noProof/>
            <w:webHidden/>
          </w:rPr>
          <w:fldChar w:fldCharType="begin"/>
        </w:r>
        <w:r w:rsidR="007727E9">
          <w:rPr>
            <w:noProof/>
            <w:webHidden/>
          </w:rPr>
          <w:instrText xml:space="preserve"> PAGEREF _Toc442949668 \h </w:instrText>
        </w:r>
        <w:r w:rsidR="007727E9">
          <w:rPr>
            <w:noProof/>
            <w:webHidden/>
          </w:rPr>
        </w:r>
        <w:r w:rsidR="007727E9">
          <w:rPr>
            <w:noProof/>
            <w:webHidden/>
          </w:rPr>
          <w:fldChar w:fldCharType="separate"/>
        </w:r>
        <w:r w:rsidR="007727E9">
          <w:rPr>
            <w:noProof/>
            <w:webHidden/>
          </w:rPr>
          <w:t>75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69" w:history="1">
        <w:r w:rsidR="007727E9" w:rsidRPr="00987D46">
          <w:rPr>
            <w:rStyle w:val="Hyperlink"/>
            <w:noProof/>
          </w:rPr>
          <w:t>Encouraging self-determination and community control</w:t>
        </w:r>
        <w:r w:rsidR="007727E9">
          <w:rPr>
            <w:noProof/>
            <w:webHidden/>
          </w:rPr>
          <w:tab/>
        </w:r>
        <w:r w:rsidR="007727E9">
          <w:rPr>
            <w:noProof/>
            <w:webHidden/>
          </w:rPr>
          <w:fldChar w:fldCharType="begin"/>
        </w:r>
        <w:r w:rsidR="007727E9">
          <w:rPr>
            <w:noProof/>
            <w:webHidden/>
          </w:rPr>
          <w:instrText xml:space="preserve"> PAGEREF _Toc442949669 \h </w:instrText>
        </w:r>
        <w:r w:rsidR="007727E9">
          <w:rPr>
            <w:noProof/>
            <w:webHidden/>
          </w:rPr>
        </w:r>
        <w:r w:rsidR="007727E9">
          <w:rPr>
            <w:noProof/>
            <w:webHidden/>
          </w:rPr>
          <w:fldChar w:fldCharType="separate"/>
        </w:r>
        <w:r w:rsidR="007727E9">
          <w:rPr>
            <w:noProof/>
            <w:webHidden/>
          </w:rPr>
          <w:t>75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70" w:history="1">
        <w:r w:rsidR="007727E9" w:rsidRPr="00987D46">
          <w:rPr>
            <w:rStyle w:val="Hyperlink"/>
            <w:noProof/>
          </w:rPr>
          <w:t>Common diseases</w:t>
        </w:r>
        <w:r w:rsidR="007727E9">
          <w:rPr>
            <w:noProof/>
            <w:webHidden/>
          </w:rPr>
          <w:tab/>
        </w:r>
        <w:r w:rsidR="007727E9">
          <w:rPr>
            <w:noProof/>
            <w:webHidden/>
          </w:rPr>
          <w:fldChar w:fldCharType="begin"/>
        </w:r>
        <w:r w:rsidR="007727E9">
          <w:rPr>
            <w:noProof/>
            <w:webHidden/>
          </w:rPr>
          <w:instrText xml:space="preserve"> PAGEREF _Toc442949670 \h </w:instrText>
        </w:r>
        <w:r w:rsidR="007727E9">
          <w:rPr>
            <w:noProof/>
            <w:webHidden/>
          </w:rPr>
        </w:r>
        <w:r w:rsidR="007727E9">
          <w:rPr>
            <w:noProof/>
            <w:webHidden/>
          </w:rPr>
          <w:fldChar w:fldCharType="separate"/>
        </w:r>
        <w:r w:rsidR="007727E9">
          <w:rPr>
            <w:noProof/>
            <w:webHidden/>
          </w:rPr>
          <w:t>75</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71" w:history="1">
        <w:r w:rsidR="007727E9" w:rsidRPr="00987D46">
          <w:rPr>
            <w:rStyle w:val="Hyperlink"/>
            <w:noProof/>
          </w:rPr>
          <w:t>Factors contributing to Aboriginal and Torres Strait Islander ill health and common diseases</w:t>
        </w:r>
        <w:r w:rsidR="007727E9">
          <w:rPr>
            <w:noProof/>
            <w:webHidden/>
          </w:rPr>
          <w:tab/>
        </w:r>
        <w:r w:rsidR="007727E9">
          <w:rPr>
            <w:noProof/>
            <w:webHidden/>
          </w:rPr>
          <w:fldChar w:fldCharType="begin"/>
        </w:r>
        <w:r w:rsidR="007727E9">
          <w:rPr>
            <w:noProof/>
            <w:webHidden/>
          </w:rPr>
          <w:instrText xml:space="preserve"> PAGEREF _Toc442949671 \h </w:instrText>
        </w:r>
        <w:r w:rsidR="007727E9">
          <w:rPr>
            <w:noProof/>
            <w:webHidden/>
          </w:rPr>
        </w:r>
        <w:r w:rsidR="007727E9">
          <w:rPr>
            <w:noProof/>
            <w:webHidden/>
          </w:rPr>
          <w:fldChar w:fldCharType="separate"/>
        </w:r>
        <w:r w:rsidR="007727E9">
          <w:rPr>
            <w:noProof/>
            <w:webHidden/>
          </w:rPr>
          <w:t>76</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72" w:history="1">
        <w:r w:rsidR="007727E9" w:rsidRPr="00987D46">
          <w:rPr>
            <w:rStyle w:val="Hyperlink"/>
            <w:noProof/>
          </w:rPr>
          <w:t>Activity 12</w:t>
        </w:r>
        <w:r w:rsidR="007727E9">
          <w:rPr>
            <w:noProof/>
            <w:webHidden/>
          </w:rPr>
          <w:tab/>
        </w:r>
        <w:r w:rsidR="007727E9">
          <w:rPr>
            <w:noProof/>
            <w:webHidden/>
          </w:rPr>
          <w:fldChar w:fldCharType="begin"/>
        </w:r>
        <w:r w:rsidR="007727E9">
          <w:rPr>
            <w:noProof/>
            <w:webHidden/>
          </w:rPr>
          <w:instrText xml:space="preserve"> PAGEREF _Toc442949672 \h </w:instrText>
        </w:r>
        <w:r w:rsidR="007727E9">
          <w:rPr>
            <w:noProof/>
            <w:webHidden/>
          </w:rPr>
        </w:r>
        <w:r w:rsidR="007727E9">
          <w:rPr>
            <w:noProof/>
            <w:webHidden/>
          </w:rPr>
          <w:fldChar w:fldCharType="separate"/>
        </w:r>
        <w:r w:rsidR="007727E9">
          <w:rPr>
            <w:noProof/>
            <w:webHidden/>
          </w:rPr>
          <w:t>78</w:t>
        </w:r>
        <w:r w:rsidR="007727E9">
          <w:rPr>
            <w:noProof/>
            <w:webHidden/>
          </w:rPr>
          <w:fldChar w:fldCharType="end"/>
        </w:r>
      </w:hyperlink>
    </w:p>
    <w:p w:rsidR="007727E9" w:rsidRDefault="00B51F9C">
      <w:pPr>
        <w:pStyle w:val="TOC1"/>
        <w:tabs>
          <w:tab w:val="right" w:leader="dot" w:pos="9016"/>
        </w:tabs>
        <w:rPr>
          <w:rFonts w:asciiTheme="minorHAnsi" w:eastAsiaTheme="minorEastAsia" w:hAnsiTheme="minorHAnsi" w:cstheme="minorBidi"/>
          <w:b w:val="0"/>
          <w:noProof/>
          <w:lang w:eastAsia="en-AU"/>
        </w:rPr>
      </w:pPr>
      <w:hyperlink w:anchor="_Toc442949673" w:history="1">
        <w:r w:rsidR="007727E9" w:rsidRPr="00987D46">
          <w:rPr>
            <w:rStyle w:val="Hyperlink"/>
            <w:noProof/>
          </w:rPr>
          <w:t>4. Evaluate cultural safety strategies</w:t>
        </w:r>
        <w:r w:rsidR="007727E9">
          <w:rPr>
            <w:noProof/>
            <w:webHidden/>
          </w:rPr>
          <w:tab/>
        </w:r>
        <w:r w:rsidR="007727E9">
          <w:rPr>
            <w:noProof/>
            <w:webHidden/>
          </w:rPr>
          <w:fldChar w:fldCharType="begin"/>
        </w:r>
        <w:r w:rsidR="007727E9">
          <w:rPr>
            <w:noProof/>
            <w:webHidden/>
          </w:rPr>
          <w:instrText xml:space="preserve"> PAGEREF _Toc442949673 \h </w:instrText>
        </w:r>
        <w:r w:rsidR="007727E9">
          <w:rPr>
            <w:noProof/>
            <w:webHidden/>
          </w:rPr>
        </w:r>
        <w:r w:rsidR="007727E9">
          <w:rPr>
            <w:noProof/>
            <w:webHidden/>
          </w:rPr>
          <w:fldChar w:fldCharType="separate"/>
        </w:r>
        <w:r w:rsidR="007727E9">
          <w:rPr>
            <w:noProof/>
            <w:webHidden/>
          </w:rPr>
          <w:t>79</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74" w:history="1">
        <w:r w:rsidR="007727E9" w:rsidRPr="00987D46">
          <w:rPr>
            <w:rStyle w:val="Hyperlink"/>
            <w:noProof/>
          </w:rPr>
          <w:t>4.1 – Agree outcomes against which cultural safety strategies can be measured</w:t>
        </w:r>
        <w:r w:rsidR="007727E9">
          <w:rPr>
            <w:noProof/>
            <w:webHidden/>
          </w:rPr>
          <w:tab/>
        </w:r>
        <w:r w:rsidR="007727E9">
          <w:rPr>
            <w:noProof/>
            <w:webHidden/>
          </w:rPr>
          <w:fldChar w:fldCharType="begin"/>
        </w:r>
        <w:r w:rsidR="007727E9">
          <w:rPr>
            <w:noProof/>
            <w:webHidden/>
          </w:rPr>
          <w:instrText xml:space="preserve"> PAGEREF _Toc442949674 \h </w:instrText>
        </w:r>
        <w:r w:rsidR="007727E9">
          <w:rPr>
            <w:noProof/>
            <w:webHidden/>
          </w:rPr>
        </w:r>
        <w:r w:rsidR="007727E9">
          <w:rPr>
            <w:noProof/>
            <w:webHidden/>
          </w:rPr>
          <w:fldChar w:fldCharType="separate"/>
        </w:r>
        <w:r w:rsidR="007727E9">
          <w:rPr>
            <w:noProof/>
            <w:webHidden/>
          </w:rPr>
          <w:t>80</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75" w:history="1">
        <w:r w:rsidR="007727E9" w:rsidRPr="00987D46">
          <w:rPr>
            <w:rStyle w:val="Hyperlink"/>
            <w:noProof/>
          </w:rPr>
          <w:t>Activity 13</w:t>
        </w:r>
        <w:r w:rsidR="007727E9">
          <w:rPr>
            <w:noProof/>
            <w:webHidden/>
          </w:rPr>
          <w:tab/>
        </w:r>
        <w:r w:rsidR="007727E9">
          <w:rPr>
            <w:noProof/>
            <w:webHidden/>
          </w:rPr>
          <w:fldChar w:fldCharType="begin"/>
        </w:r>
        <w:r w:rsidR="007727E9">
          <w:rPr>
            <w:noProof/>
            <w:webHidden/>
          </w:rPr>
          <w:instrText xml:space="preserve"> PAGEREF _Toc442949675 \h </w:instrText>
        </w:r>
        <w:r w:rsidR="007727E9">
          <w:rPr>
            <w:noProof/>
            <w:webHidden/>
          </w:rPr>
        </w:r>
        <w:r w:rsidR="007727E9">
          <w:rPr>
            <w:noProof/>
            <w:webHidden/>
          </w:rPr>
          <w:fldChar w:fldCharType="separate"/>
        </w:r>
        <w:r w:rsidR="007727E9">
          <w:rPr>
            <w:noProof/>
            <w:webHidden/>
          </w:rPr>
          <w:t>81</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76" w:history="1">
        <w:r w:rsidR="007727E9" w:rsidRPr="00987D46">
          <w:rPr>
            <w:rStyle w:val="Hyperlink"/>
            <w:noProof/>
          </w:rPr>
          <w:t>4.2 – Involve Aboriginal and/or Torres Strait Islander people in evaluations</w:t>
        </w:r>
        <w:r w:rsidR="007727E9">
          <w:rPr>
            <w:noProof/>
            <w:webHidden/>
          </w:rPr>
          <w:tab/>
        </w:r>
        <w:r w:rsidR="007727E9">
          <w:rPr>
            <w:noProof/>
            <w:webHidden/>
          </w:rPr>
          <w:fldChar w:fldCharType="begin"/>
        </w:r>
        <w:r w:rsidR="007727E9">
          <w:rPr>
            <w:noProof/>
            <w:webHidden/>
          </w:rPr>
          <w:instrText xml:space="preserve"> PAGEREF _Toc442949676 \h </w:instrText>
        </w:r>
        <w:r w:rsidR="007727E9">
          <w:rPr>
            <w:noProof/>
            <w:webHidden/>
          </w:rPr>
        </w:r>
        <w:r w:rsidR="007727E9">
          <w:rPr>
            <w:noProof/>
            <w:webHidden/>
          </w:rPr>
          <w:fldChar w:fldCharType="separate"/>
        </w:r>
        <w:r w:rsidR="007727E9">
          <w:rPr>
            <w:noProof/>
            <w:webHidden/>
          </w:rPr>
          <w:t>82</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77" w:history="1">
        <w:r w:rsidR="007727E9" w:rsidRPr="00987D46">
          <w:rPr>
            <w:rStyle w:val="Hyperlink"/>
            <w:noProof/>
          </w:rPr>
          <w:t>Activity 14</w:t>
        </w:r>
        <w:r w:rsidR="007727E9">
          <w:rPr>
            <w:noProof/>
            <w:webHidden/>
          </w:rPr>
          <w:tab/>
        </w:r>
        <w:r w:rsidR="007727E9">
          <w:rPr>
            <w:noProof/>
            <w:webHidden/>
          </w:rPr>
          <w:fldChar w:fldCharType="begin"/>
        </w:r>
        <w:r w:rsidR="007727E9">
          <w:rPr>
            <w:noProof/>
            <w:webHidden/>
          </w:rPr>
          <w:instrText xml:space="preserve"> PAGEREF _Toc442949677 \h </w:instrText>
        </w:r>
        <w:r w:rsidR="007727E9">
          <w:rPr>
            <w:noProof/>
            <w:webHidden/>
          </w:rPr>
        </w:r>
        <w:r w:rsidR="007727E9">
          <w:rPr>
            <w:noProof/>
            <w:webHidden/>
          </w:rPr>
          <w:fldChar w:fldCharType="separate"/>
        </w:r>
        <w:r w:rsidR="007727E9">
          <w:rPr>
            <w:noProof/>
            <w:webHidden/>
          </w:rPr>
          <w:t>83</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78" w:history="1">
        <w:r w:rsidR="007727E9" w:rsidRPr="00987D46">
          <w:rPr>
            <w:rStyle w:val="Hyperlink"/>
            <w:noProof/>
          </w:rPr>
          <w:t>4.3 – Evaluate programs and services against desired outcomes</w:t>
        </w:r>
        <w:r w:rsidR="007727E9">
          <w:rPr>
            <w:noProof/>
            <w:webHidden/>
          </w:rPr>
          <w:tab/>
        </w:r>
        <w:r w:rsidR="007727E9">
          <w:rPr>
            <w:noProof/>
            <w:webHidden/>
          </w:rPr>
          <w:fldChar w:fldCharType="begin"/>
        </w:r>
        <w:r w:rsidR="007727E9">
          <w:rPr>
            <w:noProof/>
            <w:webHidden/>
          </w:rPr>
          <w:instrText xml:space="preserve"> PAGEREF _Toc442949678 \h </w:instrText>
        </w:r>
        <w:r w:rsidR="007727E9">
          <w:rPr>
            <w:noProof/>
            <w:webHidden/>
          </w:rPr>
        </w:r>
        <w:r w:rsidR="007727E9">
          <w:rPr>
            <w:noProof/>
            <w:webHidden/>
          </w:rPr>
          <w:fldChar w:fldCharType="separate"/>
        </w:r>
        <w:r w:rsidR="007727E9">
          <w:rPr>
            <w:noProof/>
            <w:webHidden/>
          </w:rPr>
          <w:t>84</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79" w:history="1">
        <w:r w:rsidR="007727E9" w:rsidRPr="00987D46">
          <w:rPr>
            <w:rStyle w:val="Hyperlink"/>
            <w:noProof/>
          </w:rPr>
          <w:t>Activity 15</w:t>
        </w:r>
        <w:r w:rsidR="007727E9">
          <w:rPr>
            <w:noProof/>
            <w:webHidden/>
          </w:rPr>
          <w:tab/>
        </w:r>
        <w:r w:rsidR="007727E9">
          <w:rPr>
            <w:noProof/>
            <w:webHidden/>
          </w:rPr>
          <w:fldChar w:fldCharType="begin"/>
        </w:r>
        <w:r w:rsidR="007727E9">
          <w:rPr>
            <w:noProof/>
            <w:webHidden/>
          </w:rPr>
          <w:instrText xml:space="preserve"> PAGEREF _Toc442949679 \h </w:instrText>
        </w:r>
        <w:r w:rsidR="007727E9">
          <w:rPr>
            <w:noProof/>
            <w:webHidden/>
          </w:rPr>
        </w:r>
        <w:r w:rsidR="007727E9">
          <w:rPr>
            <w:noProof/>
            <w:webHidden/>
          </w:rPr>
          <w:fldChar w:fldCharType="separate"/>
        </w:r>
        <w:r w:rsidR="007727E9">
          <w:rPr>
            <w:noProof/>
            <w:webHidden/>
          </w:rPr>
          <w:t>85</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80" w:history="1">
        <w:r w:rsidR="007727E9" w:rsidRPr="00987D46">
          <w:rPr>
            <w:rStyle w:val="Hyperlink"/>
            <w:noProof/>
          </w:rPr>
          <w:t>4.4 – Revise strategies based on evaluation with appropriate engagement of Aboriginal and/or Torres Strait Islander people</w:t>
        </w:r>
        <w:r w:rsidR="007727E9">
          <w:rPr>
            <w:noProof/>
            <w:webHidden/>
          </w:rPr>
          <w:tab/>
        </w:r>
        <w:r w:rsidR="007727E9">
          <w:rPr>
            <w:noProof/>
            <w:webHidden/>
          </w:rPr>
          <w:fldChar w:fldCharType="begin"/>
        </w:r>
        <w:r w:rsidR="007727E9">
          <w:rPr>
            <w:noProof/>
            <w:webHidden/>
          </w:rPr>
          <w:instrText xml:space="preserve"> PAGEREF _Toc442949680 \h </w:instrText>
        </w:r>
        <w:r w:rsidR="007727E9">
          <w:rPr>
            <w:noProof/>
            <w:webHidden/>
          </w:rPr>
        </w:r>
        <w:r w:rsidR="007727E9">
          <w:rPr>
            <w:noProof/>
            <w:webHidden/>
          </w:rPr>
          <w:fldChar w:fldCharType="separate"/>
        </w:r>
        <w:r w:rsidR="007727E9">
          <w:rPr>
            <w:noProof/>
            <w:webHidden/>
          </w:rPr>
          <w:t>86</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81" w:history="1">
        <w:r w:rsidR="007727E9" w:rsidRPr="00987D46">
          <w:rPr>
            <w:rStyle w:val="Hyperlink"/>
            <w:noProof/>
          </w:rPr>
          <w:t>Activity 16</w:t>
        </w:r>
        <w:r w:rsidR="007727E9">
          <w:rPr>
            <w:noProof/>
            <w:webHidden/>
          </w:rPr>
          <w:tab/>
        </w:r>
        <w:r w:rsidR="007727E9">
          <w:rPr>
            <w:noProof/>
            <w:webHidden/>
          </w:rPr>
          <w:fldChar w:fldCharType="begin"/>
        </w:r>
        <w:r w:rsidR="007727E9">
          <w:rPr>
            <w:noProof/>
            <w:webHidden/>
          </w:rPr>
          <w:instrText xml:space="preserve"> PAGEREF _Toc442949681 \h </w:instrText>
        </w:r>
        <w:r w:rsidR="007727E9">
          <w:rPr>
            <w:noProof/>
            <w:webHidden/>
          </w:rPr>
        </w:r>
        <w:r w:rsidR="007727E9">
          <w:rPr>
            <w:noProof/>
            <w:webHidden/>
          </w:rPr>
          <w:fldChar w:fldCharType="separate"/>
        </w:r>
        <w:r w:rsidR="007727E9">
          <w:rPr>
            <w:noProof/>
            <w:webHidden/>
          </w:rPr>
          <w:t>87</w:t>
        </w:r>
        <w:r w:rsidR="007727E9">
          <w:rPr>
            <w:noProof/>
            <w:webHidden/>
          </w:rPr>
          <w:fldChar w:fldCharType="end"/>
        </w:r>
      </w:hyperlink>
    </w:p>
    <w:p w:rsidR="007727E9" w:rsidRDefault="00B51F9C">
      <w:pPr>
        <w:pStyle w:val="TOC3"/>
        <w:tabs>
          <w:tab w:val="right" w:leader="dot" w:pos="9016"/>
        </w:tabs>
        <w:rPr>
          <w:rFonts w:asciiTheme="minorHAnsi" w:eastAsiaTheme="minorEastAsia" w:hAnsiTheme="minorHAnsi" w:cstheme="minorBidi"/>
          <w:noProof/>
          <w:lang w:eastAsia="en-AU"/>
        </w:rPr>
      </w:pPr>
      <w:hyperlink w:anchor="_Toc442949682" w:history="1">
        <w:r w:rsidR="007727E9" w:rsidRPr="00987D46">
          <w:rPr>
            <w:rStyle w:val="Hyperlink"/>
            <w:noProof/>
          </w:rPr>
          <w:t>Skills and Knowledge Activity</w:t>
        </w:r>
        <w:r w:rsidR="007727E9">
          <w:rPr>
            <w:noProof/>
            <w:webHidden/>
          </w:rPr>
          <w:tab/>
        </w:r>
        <w:r w:rsidR="007727E9">
          <w:rPr>
            <w:noProof/>
            <w:webHidden/>
          </w:rPr>
          <w:fldChar w:fldCharType="begin"/>
        </w:r>
        <w:r w:rsidR="007727E9">
          <w:rPr>
            <w:noProof/>
            <w:webHidden/>
          </w:rPr>
          <w:instrText xml:space="preserve"> PAGEREF _Toc442949682 \h </w:instrText>
        </w:r>
        <w:r w:rsidR="007727E9">
          <w:rPr>
            <w:noProof/>
            <w:webHidden/>
          </w:rPr>
        </w:r>
        <w:r w:rsidR="007727E9">
          <w:rPr>
            <w:noProof/>
            <w:webHidden/>
          </w:rPr>
          <w:fldChar w:fldCharType="separate"/>
        </w:r>
        <w:r w:rsidR="007727E9">
          <w:rPr>
            <w:noProof/>
            <w:webHidden/>
          </w:rPr>
          <w:t>88</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83" w:history="1">
        <w:r w:rsidR="007727E9" w:rsidRPr="00987D46">
          <w:rPr>
            <w:rStyle w:val="Hyperlink"/>
            <w:noProof/>
          </w:rPr>
          <w:t>Major Activity – An opportunity to revise the unit</w:t>
        </w:r>
        <w:r w:rsidR="007727E9">
          <w:rPr>
            <w:noProof/>
            <w:webHidden/>
          </w:rPr>
          <w:tab/>
        </w:r>
        <w:r w:rsidR="007727E9">
          <w:rPr>
            <w:noProof/>
            <w:webHidden/>
          </w:rPr>
          <w:fldChar w:fldCharType="begin"/>
        </w:r>
        <w:r w:rsidR="007727E9">
          <w:rPr>
            <w:noProof/>
            <w:webHidden/>
          </w:rPr>
          <w:instrText xml:space="preserve"> PAGEREF _Toc442949683 \h </w:instrText>
        </w:r>
        <w:r w:rsidR="007727E9">
          <w:rPr>
            <w:noProof/>
            <w:webHidden/>
          </w:rPr>
        </w:r>
        <w:r w:rsidR="007727E9">
          <w:rPr>
            <w:noProof/>
            <w:webHidden/>
          </w:rPr>
          <w:fldChar w:fldCharType="separate"/>
        </w:r>
        <w:r w:rsidR="007727E9">
          <w:rPr>
            <w:noProof/>
            <w:webHidden/>
          </w:rPr>
          <w:t>89</w:t>
        </w:r>
        <w:r w:rsidR="007727E9">
          <w:rPr>
            <w:noProof/>
            <w:webHidden/>
          </w:rPr>
          <w:fldChar w:fldCharType="end"/>
        </w:r>
      </w:hyperlink>
    </w:p>
    <w:p w:rsidR="007727E9" w:rsidRDefault="00B51F9C">
      <w:pPr>
        <w:pStyle w:val="TOC2"/>
        <w:tabs>
          <w:tab w:val="right" w:leader="dot" w:pos="9016"/>
        </w:tabs>
        <w:rPr>
          <w:rFonts w:asciiTheme="minorHAnsi" w:eastAsiaTheme="minorEastAsia" w:hAnsiTheme="minorHAnsi" w:cstheme="minorBidi"/>
          <w:noProof/>
          <w:lang w:eastAsia="en-AU"/>
        </w:rPr>
      </w:pPr>
      <w:hyperlink w:anchor="_Toc442949684" w:history="1">
        <w:r w:rsidR="007727E9" w:rsidRPr="00987D46">
          <w:rPr>
            <w:rStyle w:val="Hyperlink"/>
            <w:noProof/>
          </w:rPr>
          <w:t>References</w:t>
        </w:r>
        <w:r w:rsidR="007727E9">
          <w:rPr>
            <w:noProof/>
            <w:webHidden/>
          </w:rPr>
          <w:tab/>
        </w:r>
        <w:r w:rsidR="007727E9">
          <w:rPr>
            <w:noProof/>
            <w:webHidden/>
          </w:rPr>
          <w:fldChar w:fldCharType="begin"/>
        </w:r>
        <w:r w:rsidR="007727E9">
          <w:rPr>
            <w:noProof/>
            <w:webHidden/>
          </w:rPr>
          <w:instrText xml:space="preserve"> PAGEREF _Toc442949684 \h </w:instrText>
        </w:r>
        <w:r w:rsidR="007727E9">
          <w:rPr>
            <w:noProof/>
            <w:webHidden/>
          </w:rPr>
        </w:r>
        <w:r w:rsidR="007727E9">
          <w:rPr>
            <w:noProof/>
            <w:webHidden/>
          </w:rPr>
          <w:fldChar w:fldCharType="separate"/>
        </w:r>
        <w:r w:rsidR="007727E9">
          <w:rPr>
            <w:noProof/>
            <w:webHidden/>
          </w:rPr>
          <w:t>91</w:t>
        </w:r>
        <w:r w:rsidR="007727E9">
          <w:rPr>
            <w:noProof/>
            <w:webHidden/>
          </w:rPr>
          <w:fldChar w:fldCharType="end"/>
        </w:r>
      </w:hyperlink>
    </w:p>
    <w:p w:rsidR="00D46DB0" w:rsidRDefault="00846ED1" w:rsidP="00D46DB0">
      <w:r w:rsidRPr="004F5688">
        <w:rPr>
          <w:rFonts w:eastAsia="Times New Roman"/>
          <w:b/>
        </w:rPr>
        <w:fldChar w:fldCharType="end"/>
      </w:r>
      <w:r w:rsidR="00D46DB0">
        <w:rPr>
          <w:b/>
        </w:rPr>
        <w:br w:type="page"/>
      </w:r>
    </w:p>
    <w:p w:rsidR="00D46DB0" w:rsidRPr="00FE030B" w:rsidRDefault="001248AF" w:rsidP="00D46DB0">
      <w:pPr>
        <w:pStyle w:val="Heading3"/>
        <w:rPr>
          <w:color w:val="943634"/>
        </w:rPr>
      </w:pPr>
      <w:bookmarkStart w:id="1" w:name="_Toc329018036"/>
      <w:bookmarkStart w:id="2" w:name="_Toc442949594"/>
      <w:r>
        <w:rPr>
          <w:rFonts w:ascii="Arial" w:hAnsi="Arial"/>
          <w:noProof/>
          <w:lang w:val="en-AU" w:eastAsia="en-AU"/>
        </w:rPr>
        <w:lastRenderedPageBreak/>
        <mc:AlternateContent>
          <mc:Choice Requires="wps">
            <w:drawing>
              <wp:anchor distT="0" distB="0" distL="114300" distR="114300" simplePos="0" relativeHeight="251622400" behindDoc="1" locked="0" layoutInCell="1" allowOverlap="1">
                <wp:simplePos x="0" y="0"/>
                <wp:positionH relativeFrom="column">
                  <wp:posOffset>-783771</wp:posOffset>
                </wp:positionH>
                <wp:positionV relativeFrom="paragraph">
                  <wp:posOffset>-117565</wp:posOffset>
                </wp:positionV>
                <wp:extent cx="7303135" cy="3135086"/>
                <wp:effectExtent l="0" t="0" r="31115" b="65405"/>
                <wp:wrapNone/>
                <wp:docPr id="9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3508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B6B021" id="AutoShape 14" o:spid="_x0000_s1026" style="position:absolute;margin-left:-61.7pt;margin-top:-9.25pt;width:575.05pt;height:246.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" strokecolor="#d99594" strokeweight="1pt">
                <v:fill color2="#e5b8b7" focus="100%" type="gradient"/>
                <v:shadow on="t" color="#622423" opacity=".5" offset="1pt"/>
              </v:roundrect>
            </w:pict>
          </mc:Fallback>
        </mc:AlternateContent>
      </w:r>
      <w:r w:rsidR="00D46DB0" w:rsidRPr="00FE030B">
        <w:t>Unit Description</w:t>
      </w:r>
      <w:bookmarkEnd w:id="1"/>
      <w:bookmarkEnd w:id="2"/>
    </w:p>
    <w:p w:rsidR="00D46DB0" w:rsidRPr="008450C2" w:rsidRDefault="005E6091" w:rsidP="008450C2">
      <w:pPr>
        <w:pStyle w:val="BoldBulTight0"/>
      </w:pPr>
      <w:r>
        <w:t>Application</w:t>
      </w:r>
    </w:p>
    <w:p w:rsidR="005E6091" w:rsidRPr="005E6091" w:rsidRDefault="005E6091" w:rsidP="005E6091">
      <w:pPr>
        <w:spacing w:before="100" w:beforeAutospacing="1" w:after="100" w:afterAutospacing="1" w:line="240" w:lineRule="auto"/>
        <w:outlineLvl w:val="3"/>
        <w:rPr>
          <w:rFonts w:asciiTheme="minorHAnsi" w:eastAsia="Times New Roman" w:hAnsiTheme="minorHAnsi"/>
          <w:lang w:eastAsia="en-AU"/>
        </w:rPr>
      </w:pPr>
      <w:r w:rsidRPr="005E6091">
        <w:rPr>
          <w:rFonts w:asciiTheme="minorHAnsi" w:eastAsia="Times New Roman" w:hAnsiTheme="minorHAnsi"/>
          <w:lang w:eastAsia="en-AU"/>
        </w:rPr>
        <w:t>The unit describes the skills and knowledge required to identify Aboriginal and/or Torres Strait Islander cultural safety issues in the workplace, model cultural safety in own work practice, and develop strategies to enhance cultural safety.</w:t>
      </w:r>
    </w:p>
    <w:p w:rsidR="005E6091" w:rsidRPr="005E6091" w:rsidRDefault="005E6091" w:rsidP="005E6091">
      <w:pPr>
        <w:spacing w:before="100" w:beforeAutospacing="1" w:after="100" w:afterAutospacing="1" w:line="240" w:lineRule="auto"/>
        <w:outlineLvl w:val="3"/>
        <w:rPr>
          <w:rFonts w:asciiTheme="minorHAnsi" w:eastAsia="Times New Roman" w:hAnsiTheme="minorHAnsi"/>
          <w:lang w:eastAsia="en-AU"/>
        </w:rPr>
      </w:pPr>
      <w:r w:rsidRPr="005E6091">
        <w:rPr>
          <w:rFonts w:asciiTheme="minorHAnsi" w:eastAsia="Times New Roman" w:hAnsiTheme="minorHAnsi"/>
          <w:lang w:eastAsia="en-AU"/>
        </w:rPr>
        <w:t>This unit applies to people working in a broad range of roles including those involved in direct client service, program planning, development and evaluation contexts.</w:t>
      </w:r>
    </w:p>
    <w:p w:rsidR="005E6091" w:rsidRPr="005E6091" w:rsidRDefault="005E6091" w:rsidP="005E6091">
      <w:pPr>
        <w:spacing w:before="100" w:beforeAutospacing="1" w:after="100" w:afterAutospacing="1" w:line="240" w:lineRule="auto"/>
        <w:outlineLvl w:val="3"/>
        <w:rPr>
          <w:rFonts w:asciiTheme="minorHAnsi" w:eastAsia="Times New Roman" w:hAnsiTheme="minorHAnsi"/>
          <w:lang w:eastAsia="en-AU"/>
        </w:rPr>
      </w:pPr>
      <w:r w:rsidRPr="005E6091">
        <w:rPr>
          <w:rFonts w:asciiTheme="minorHAnsi" w:eastAsia="Times New Roman" w:hAnsiTheme="minorHAnsi"/>
          <w:i/>
          <w:iCs/>
          <w:lang w:eastAsia="en-AU"/>
        </w:rPr>
        <w:t>The skills in this unit must be applied in accordance with Commonwealth and State/Territory legislation, Australian/New Zealand standards and industry codes of practice.</w:t>
      </w:r>
    </w:p>
    <w:p w:rsidR="00D46DB0" w:rsidRPr="008450C2" w:rsidRDefault="00D46DB0" w:rsidP="008450C2">
      <w:pPr>
        <w:pStyle w:val="BoldBulTight0"/>
      </w:pPr>
      <w:r w:rsidRPr="008450C2">
        <w:rPr>
          <w:lang w:val="en-GB" w:eastAsia="en-GB"/>
        </w:rPr>
        <w:t>Unit Sector</w:t>
      </w:r>
    </w:p>
    <w:p w:rsidR="008450C2" w:rsidRPr="008450C2" w:rsidRDefault="008450C2" w:rsidP="008450C2">
      <w:pPr>
        <w:pStyle w:val="BodyText"/>
        <w:rPr>
          <w:rFonts w:asciiTheme="minorHAnsi" w:hAnsiTheme="minorHAnsi"/>
          <w:sz w:val="22"/>
          <w:szCs w:val="22"/>
        </w:rPr>
      </w:pPr>
      <w:r w:rsidRPr="008450C2">
        <w:rPr>
          <w:rFonts w:asciiTheme="minorHAnsi" w:hAnsiTheme="minorHAnsi"/>
          <w:sz w:val="22"/>
          <w:szCs w:val="22"/>
        </w:rPr>
        <w:t>Not Applicable</w:t>
      </w:r>
    </w:p>
    <w:p w:rsidR="00305E76" w:rsidRDefault="00D46DB0" w:rsidP="00305E76">
      <w:pPr>
        <w:pStyle w:val="Heading3"/>
      </w:pPr>
      <w:r>
        <w:br w:type="page"/>
      </w:r>
      <w:bookmarkStart w:id="3" w:name="_Toc329018037"/>
      <w:bookmarkStart w:id="4" w:name="_Toc442949595"/>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2470F5" w:rsidP="002470F5">
            <w:pPr>
              <w:pStyle w:val="BodyText"/>
              <w:rPr>
                <w:rFonts w:asciiTheme="minorHAnsi" w:hAnsiTheme="minorHAnsi" w:cstheme="minorHAnsi"/>
              </w:rPr>
            </w:pPr>
            <w:r w:rsidRPr="002470F5">
              <w:rPr>
                <w:rFonts w:asciiTheme="minorHAnsi" w:hAnsiTheme="minorHAnsi"/>
                <w:noProof/>
                <w:sz w:val="19"/>
                <w:szCs w:val="19"/>
                <w:lang w:val="en-AU"/>
              </w:rPr>
              <mc:AlternateContent>
                <mc:Choice Requires="wps">
                  <w:drawing>
                    <wp:anchor distT="0" distB="0" distL="114300" distR="114300" simplePos="0" relativeHeight="251652096" behindDoc="1" locked="0" layoutInCell="1" allowOverlap="1" wp14:anchorId="5EC7CE21" wp14:editId="323BB1B7">
                      <wp:simplePos x="0" y="0"/>
                      <wp:positionH relativeFrom="column">
                        <wp:posOffset>-796834</wp:posOffset>
                      </wp:positionH>
                      <wp:positionV relativeFrom="paragraph">
                        <wp:posOffset>-683532</wp:posOffset>
                      </wp:positionV>
                      <wp:extent cx="7303135" cy="6257108"/>
                      <wp:effectExtent l="0" t="0" r="31115" b="48895"/>
                      <wp:wrapNone/>
                      <wp:docPr id="9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5710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77350E" id="AutoShape 27" o:spid="_x0000_s1026" style="position:absolute;margin-left:-62.75pt;margin-top:-53.8pt;width:575.05pt;height:49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Pr="00305E76" w:rsidRDefault="00305E76" w:rsidP="002470F5">
            <w:pPr>
              <w:pStyle w:val="BodyText"/>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8450C2" w:rsidRPr="00305E76" w:rsidTr="00305E76">
        <w:tc>
          <w:tcPr>
            <w:tcW w:w="2580" w:type="dxa"/>
            <w:tcMar>
              <w:top w:w="0" w:type="dxa"/>
              <w:left w:w="62" w:type="dxa"/>
              <w:bottom w:w="0" w:type="dxa"/>
              <w:right w:w="62" w:type="dxa"/>
            </w:tcMar>
          </w:tcPr>
          <w:p w:rsidR="008450C2" w:rsidRPr="002470F5" w:rsidRDefault="008450C2" w:rsidP="002470F5">
            <w:pPr>
              <w:pStyle w:val="List"/>
              <w:spacing w:line="240" w:lineRule="auto"/>
              <w:rPr>
                <w:rFonts w:asciiTheme="minorHAnsi" w:hAnsiTheme="minorHAnsi"/>
                <w:sz w:val="20"/>
                <w:lang w:val="en-NZ"/>
              </w:rPr>
            </w:pPr>
            <w:r w:rsidRPr="002470F5">
              <w:rPr>
                <w:rFonts w:asciiTheme="minorHAnsi" w:hAnsiTheme="minorHAnsi"/>
                <w:sz w:val="20"/>
              </w:rPr>
              <w:t>1.</w:t>
            </w:r>
            <w:r w:rsidRPr="002470F5">
              <w:rPr>
                <w:rFonts w:asciiTheme="minorHAnsi" w:hAnsiTheme="minorHAnsi"/>
                <w:sz w:val="20"/>
              </w:rPr>
              <w:tab/>
            </w:r>
            <w:r w:rsidR="005E6091" w:rsidRPr="005E6091">
              <w:rPr>
                <w:rFonts w:asciiTheme="minorHAnsi" w:hAnsiTheme="minorHAnsi"/>
                <w:sz w:val="20"/>
              </w:rPr>
              <w:t>Identify cultural safety issues in the workplace</w:t>
            </w:r>
          </w:p>
        </w:tc>
        <w:tc>
          <w:tcPr>
            <w:tcW w:w="5942" w:type="dxa"/>
            <w:tcMar>
              <w:top w:w="0" w:type="dxa"/>
              <w:left w:w="62" w:type="dxa"/>
              <w:bottom w:w="0" w:type="dxa"/>
              <w:right w:w="62" w:type="dxa"/>
            </w:tcMar>
          </w:tcPr>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1.1 Identify the potential impact of cultural factors on service delivery to Aboriginal and/or Torres Strait Islander clients</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1.2 Identify critical issues that influence relationships and communication with Aboriginal and/or Torres Strait Islander people</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1.3 Establish key aspects of cultural safety in consultation with Aboriginal and/or Torres Strait Islander people</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1.4 Evaluate the extent to which cultural safety is integrated in own work and workplace</w:t>
            </w:r>
          </w:p>
          <w:p w:rsidR="008450C2" w:rsidRPr="002470F5" w:rsidRDefault="008450C2" w:rsidP="002470F5">
            <w:pPr>
              <w:pStyle w:val="BodyText"/>
              <w:jc w:val="left"/>
              <w:rPr>
                <w:rFonts w:asciiTheme="minorHAnsi" w:hAnsiTheme="minorHAnsi"/>
                <w:sz w:val="19"/>
                <w:szCs w:val="19"/>
                <w:lang w:val="en-NZ"/>
              </w:rPr>
            </w:pPr>
          </w:p>
        </w:tc>
      </w:tr>
      <w:tr w:rsidR="002470F5" w:rsidRPr="00305E76" w:rsidTr="00305E76">
        <w:tc>
          <w:tcPr>
            <w:tcW w:w="2580" w:type="dxa"/>
            <w:tcMar>
              <w:top w:w="0" w:type="dxa"/>
              <w:left w:w="62" w:type="dxa"/>
              <w:bottom w:w="0" w:type="dxa"/>
              <w:right w:w="62" w:type="dxa"/>
            </w:tcMar>
          </w:tcPr>
          <w:p w:rsidR="002470F5" w:rsidRPr="002470F5" w:rsidRDefault="002470F5" w:rsidP="005E6091">
            <w:pPr>
              <w:pStyle w:val="List"/>
              <w:spacing w:line="240" w:lineRule="auto"/>
              <w:ind w:left="252" w:hanging="252"/>
              <w:rPr>
                <w:rFonts w:asciiTheme="minorHAnsi" w:hAnsiTheme="minorHAnsi"/>
                <w:color w:val="000000"/>
                <w:sz w:val="20"/>
                <w:lang w:val="en-NZ"/>
              </w:rPr>
            </w:pPr>
            <w:r w:rsidRPr="002470F5">
              <w:rPr>
                <w:rFonts w:asciiTheme="minorHAnsi" w:hAnsiTheme="minorHAnsi"/>
                <w:sz w:val="20"/>
              </w:rPr>
              <w:t xml:space="preserve">2.  </w:t>
            </w:r>
            <w:r w:rsidR="005E6091" w:rsidRPr="005E6091">
              <w:rPr>
                <w:rFonts w:asciiTheme="minorHAnsi" w:hAnsiTheme="minorHAnsi"/>
                <w:sz w:val="20"/>
              </w:rPr>
              <w:t>Model cultural safety in own work</w:t>
            </w:r>
          </w:p>
        </w:tc>
        <w:tc>
          <w:tcPr>
            <w:tcW w:w="5942" w:type="dxa"/>
            <w:tcMar>
              <w:top w:w="0" w:type="dxa"/>
              <w:left w:w="62" w:type="dxa"/>
              <w:bottom w:w="0" w:type="dxa"/>
              <w:right w:w="62" w:type="dxa"/>
            </w:tcMar>
          </w:tcPr>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2.1 Ensure work practices are grounded in awareness of one’s own cultural bias</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2.2 Reflect awareness of own and other cultures in work practices</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2.3 Use communication techniques and work practices that show respect for the cultural differences of Aboriginal and/or Torres Strait Islander people</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2.4 Engage with Aboriginal and/or Torres Strait Islander interpreters and colleagues as cultural brokers, according to situation needs</w:t>
            </w:r>
          </w:p>
          <w:p w:rsidR="002470F5" w:rsidRPr="002470F5" w:rsidRDefault="002470F5" w:rsidP="002470F5">
            <w:pPr>
              <w:pStyle w:val="BodyText"/>
              <w:jc w:val="left"/>
              <w:rPr>
                <w:rFonts w:asciiTheme="minorHAnsi" w:hAnsiTheme="minorHAnsi"/>
                <w:sz w:val="19"/>
                <w:szCs w:val="19"/>
                <w:lang w:val="en-NZ"/>
              </w:rPr>
            </w:pPr>
          </w:p>
        </w:tc>
      </w:tr>
      <w:tr w:rsidR="002470F5" w:rsidRPr="00305E76" w:rsidTr="00305E76">
        <w:tc>
          <w:tcPr>
            <w:tcW w:w="2580" w:type="dxa"/>
            <w:tcMar>
              <w:top w:w="0" w:type="dxa"/>
              <w:left w:w="62" w:type="dxa"/>
              <w:bottom w:w="0" w:type="dxa"/>
              <w:right w:w="62" w:type="dxa"/>
            </w:tcMar>
          </w:tcPr>
          <w:p w:rsidR="002470F5" w:rsidRPr="002470F5" w:rsidRDefault="002470F5" w:rsidP="002470F5">
            <w:pPr>
              <w:pStyle w:val="List"/>
              <w:spacing w:line="240" w:lineRule="auto"/>
              <w:rPr>
                <w:rFonts w:asciiTheme="minorHAnsi" w:hAnsiTheme="minorHAnsi"/>
                <w:sz w:val="20"/>
                <w:lang w:val="en-NZ"/>
              </w:rPr>
            </w:pPr>
            <w:r w:rsidRPr="002470F5">
              <w:rPr>
                <w:rFonts w:asciiTheme="minorHAnsi" w:hAnsiTheme="minorHAnsi"/>
                <w:sz w:val="20"/>
              </w:rPr>
              <w:t>3.</w:t>
            </w:r>
            <w:r w:rsidRPr="002470F5">
              <w:rPr>
                <w:rFonts w:asciiTheme="minorHAnsi" w:hAnsiTheme="minorHAnsi"/>
                <w:sz w:val="20"/>
              </w:rPr>
              <w:tab/>
            </w:r>
            <w:r w:rsidR="005E6091" w:rsidRPr="005E6091">
              <w:rPr>
                <w:rFonts w:asciiTheme="minorHAnsi" w:hAnsiTheme="minorHAnsi"/>
                <w:sz w:val="20"/>
              </w:rPr>
              <w:t>Develop strategies for improved cultural safety</w:t>
            </w:r>
            <w:r w:rsidRPr="002470F5">
              <w:rPr>
                <w:rFonts w:asciiTheme="minorHAnsi" w:hAnsiTheme="minorHAnsi"/>
                <w:sz w:val="20"/>
              </w:rPr>
              <w:t xml:space="preserve"> </w:t>
            </w:r>
          </w:p>
        </w:tc>
        <w:tc>
          <w:tcPr>
            <w:tcW w:w="5942" w:type="dxa"/>
            <w:tcMar>
              <w:top w:w="0" w:type="dxa"/>
              <w:left w:w="62" w:type="dxa"/>
              <w:bottom w:w="0" w:type="dxa"/>
              <w:right w:w="62" w:type="dxa"/>
            </w:tcMar>
          </w:tcPr>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3.1 Support the development of effective partnerships between staff, Aboriginal and/or Torres Strait Islander people and their communities</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3.2 Identify and utilise resources to promote partnerships</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3.3 Devise and document ways to support the delivery of services and programs that are culturally safe and encourage increased participation</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3.4 Integrate strategies that encourage self-determination and community control in services and programs</w:t>
            </w:r>
          </w:p>
          <w:p w:rsidR="002470F5" w:rsidRPr="002470F5" w:rsidRDefault="002470F5" w:rsidP="002470F5">
            <w:pPr>
              <w:pStyle w:val="BodyText"/>
              <w:jc w:val="left"/>
              <w:rPr>
                <w:rFonts w:asciiTheme="minorHAnsi" w:hAnsiTheme="minorHAnsi"/>
                <w:sz w:val="19"/>
                <w:szCs w:val="19"/>
                <w:lang w:val="en-NZ"/>
              </w:rPr>
            </w:pPr>
          </w:p>
        </w:tc>
      </w:tr>
      <w:tr w:rsidR="002470F5" w:rsidTr="008450C2">
        <w:tc>
          <w:tcPr>
            <w:tcW w:w="2580" w:type="dxa"/>
            <w:tcMar>
              <w:top w:w="0" w:type="dxa"/>
              <w:left w:w="62" w:type="dxa"/>
              <w:bottom w:w="0" w:type="dxa"/>
              <w:right w:w="62" w:type="dxa"/>
            </w:tcMar>
          </w:tcPr>
          <w:p w:rsidR="002470F5" w:rsidRPr="002470F5" w:rsidRDefault="002470F5" w:rsidP="002470F5">
            <w:pPr>
              <w:pStyle w:val="List"/>
              <w:spacing w:line="240" w:lineRule="auto"/>
              <w:rPr>
                <w:rFonts w:asciiTheme="minorHAnsi" w:hAnsiTheme="minorHAnsi"/>
                <w:sz w:val="20"/>
              </w:rPr>
            </w:pPr>
            <w:r w:rsidRPr="002470F5">
              <w:rPr>
                <w:rFonts w:asciiTheme="minorHAnsi" w:hAnsiTheme="minorHAnsi"/>
                <w:sz w:val="20"/>
              </w:rPr>
              <w:t>4.</w:t>
            </w:r>
            <w:r w:rsidRPr="002470F5">
              <w:rPr>
                <w:rFonts w:asciiTheme="minorHAnsi" w:hAnsiTheme="minorHAnsi"/>
                <w:sz w:val="20"/>
              </w:rPr>
              <w:tab/>
            </w:r>
            <w:r w:rsidR="005E6091" w:rsidRPr="005E6091">
              <w:rPr>
                <w:rFonts w:asciiTheme="minorHAnsi" w:hAnsiTheme="minorHAnsi"/>
                <w:sz w:val="20"/>
              </w:rPr>
              <w:t>Evaluate cultural safety strategies</w:t>
            </w:r>
          </w:p>
        </w:tc>
        <w:tc>
          <w:tcPr>
            <w:tcW w:w="5942" w:type="dxa"/>
            <w:tcMar>
              <w:top w:w="0" w:type="dxa"/>
              <w:left w:w="62" w:type="dxa"/>
              <w:bottom w:w="0" w:type="dxa"/>
              <w:right w:w="62" w:type="dxa"/>
            </w:tcMar>
          </w:tcPr>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4.1 Agree outcomes against which cultural safety strategies can be measured</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4.2 Involve Aboriginal and/or Torres Strait Islander people in evaluations</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4.3 Evaluate programs and services against desired outcomes</w:t>
            </w:r>
          </w:p>
          <w:p w:rsidR="005E6091" w:rsidRPr="005E6091" w:rsidRDefault="005E6091" w:rsidP="005E6091">
            <w:pPr>
              <w:pStyle w:val="BodyText"/>
              <w:rPr>
                <w:rFonts w:asciiTheme="minorHAnsi" w:hAnsiTheme="minorHAnsi"/>
                <w:sz w:val="19"/>
                <w:szCs w:val="19"/>
                <w:lang w:val="en-AU"/>
              </w:rPr>
            </w:pPr>
            <w:r w:rsidRPr="005E6091">
              <w:rPr>
                <w:rFonts w:asciiTheme="minorHAnsi" w:hAnsiTheme="minorHAnsi"/>
                <w:sz w:val="19"/>
                <w:szCs w:val="19"/>
                <w:lang w:val="en-AU"/>
              </w:rPr>
              <w:t>4.4 Revise strategies based on evaluation with appropriate engagement of Aboriginal and/or Torres Strait Islander people</w:t>
            </w:r>
          </w:p>
          <w:p w:rsidR="002470F5" w:rsidRPr="002470F5" w:rsidRDefault="002470F5" w:rsidP="002470F5">
            <w:pPr>
              <w:pStyle w:val="BodyText"/>
              <w:jc w:val="left"/>
              <w:rPr>
                <w:rFonts w:asciiTheme="minorHAnsi" w:hAnsiTheme="minorHAnsi"/>
                <w:sz w:val="19"/>
                <w:szCs w:val="19"/>
              </w:rPr>
            </w:pPr>
          </w:p>
        </w:tc>
      </w:tr>
    </w:tbl>
    <w:p w:rsidR="005E6091" w:rsidRDefault="005E6091">
      <w:pPr>
        <w:spacing w:after="0" w:line="240" w:lineRule="auto"/>
        <w:rPr>
          <w:rFonts w:cstheme="majorBidi"/>
          <w:b/>
          <w:bCs/>
          <w:sz w:val="26"/>
          <w:szCs w:val="26"/>
          <w:lang w:val="en-GB"/>
        </w:rPr>
      </w:pPr>
      <w:r>
        <w:br w:type="page"/>
      </w:r>
    </w:p>
    <w:p w:rsidR="005E6091" w:rsidRPr="0093033C" w:rsidRDefault="005E6091" w:rsidP="0093033C">
      <w:pPr>
        <w:pStyle w:val="Heading3"/>
        <w:rPr>
          <w:lang w:eastAsia="en-GB"/>
        </w:rPr>
      </w:pPr>
      <w:bookmarkStart w:id="6" w:name="_Toc419713928"/>
      <w:bookmarkStart w:id="7" w:name="_Toc442949596"/>
      <w:bookmarkEnd w:id="5"/>
      <w:r w:rsidRPr="005E6091">
        <w:rPr>
          <w:noProof/>
          <w:lang w:val="en-AU" w:eastAsia="en-AU"/>
        </w:rPr>
        <w:lastRenderedPageBreak/>
        <mc:AlternateContent>
          <mc:Choice Requires="wps">
            <w:drawing>
              <wp:anchor distT="0" distB="0" distL="114300" distR="114300" simplePos="0" relativeHeight="251654144" behindDoc="1" locked="0" layoutInCell="1" allowOverlap="1" wp14:anchorId="36E8C095" wp14:editId="1A30EB59">
                <wp:simplePos x="0" y="0"/>
                <wp:positionH relativeFrom="column">
                  <wp:posOffset>-744583</wp:posOffset>
                </wp:positionH>
                <wp:positionV relativeFrom="paragraph">
                  <wp:posOffset>-287383</wp:posOffset>
                </wp:positionV>
                <wp:extent cx="7132320" cy="8046720"/>
                <wp:effectExtent l="0" t="0" r="30480" b="49530"/>
                <wp:wrapNone/>
                <wp:docPr id="94" name="Rounded 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0467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62EC37" id="Rounded Rectangle 94" o:spid="_x0000_s1026" style="position:absolute;margin-left:-58.65pt;margin-top:-22.65pt;width:561.6pt;height:63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" strokecolor="#d99594" strokeweight="1pt">
                <v:fill color2="#e5b8b7" focus="100%" type="gradient"/>
                <v:shadow on="t" color="#622423" opacity=".5" offset="1pt"/>
              </v:roundrect>
            </w:pict>
          </mc:Fallback>
        </mc:AlternateContent>
      </w:r>
      <w:bookmarkStart w:id="8" w:name="_Toc415143425"/>
      <w:bookmarkStart w:id="9" w:name="_Toc415154321"/>
      <w:r w:rsidR="0093033C">
        <w:rPr>
          <w:lang w:eastAsia="en-GB"/>
        </w:rPr>
        <w:t>As</w:t>
      </w:r>
      <w:r w:rsidRPr="0093033C">
        <w:rPr>
          <w:lang w:eastAsia="en-GB"/>
        </w:rPr>
        <w:t>sessment Requirements</w:t>
      </w:r>
      <w:bookmarkEnd w:id="6"/>
      <w:bookmarkEnd w:id="8"/>
      <w:bookmarkEnd w:id="9"/>
      <w:bookmarkEnd w:id="7"/>
    </w:p>
    <w:p w:rsidR="005E6091" w:rsidRPr="005E6091" w:rsidRDefault="005E6091" w:rsidP="005E6091">
      <w:pPr>
        <w:spacing w:after="0" w:line="240" w:lineRule="auto"/>
        <w:rPr>
          <w:b/>
          <w:lang w:eastAsia="en-GB"/>
        </w:rPr>
      </w:pPr>
      <w:r w:rsidRPr="005E6091">
        <w:rPr>
          <w:b/>
          <w:lang w:eastAsia="en-GB"/>
        </w:rPr>
        <w:t>Performance Evidence</w:t>
      </w:r>
    </w:p>
    <w:p w:rsidR="005E6091" w:rsidRPr="005E6091" w:rsidRDefault="005E6091" w:rsidP="005E6091">
      <w:pPr>
        <w:spacing w:after="0" w:line="240" w:lineRule="auto"/>
        <w:rPr>
          <w:b/>
          <w:lang w:eastAsia="en-GB"/>
        </w:rPr>
      </w:pPr>
    </w:p>
    <w:p w:rsidR="005E6091" w:rsidRPr="005E6091" w:rsidRDefault="005E6091" w:rsidP="005E6091">
      <w:pPr>
        <w:spacing w:after="0" w:line="240" w:lineRule="auto"/>
        <w:rPr>
          <w:lang w:eastAsia="en-GB"/>
        </w:rPr>
      </w:pPr>
      <w:r w:rsidRPr="005E6091">
        <w:rPr>
          <w:lang w:eastAsia="en-GB"/>
        </w:rPr>
        <w:t>The candidate must show evidence of the ability to complete tasks outlined in elements and performance criteria of this unit, manage tasks and manage contingencies in the context of the job role. There must be evidence that the candidate has:</w:t>
      </w:r>
    </w:p>
    <w:p w:rsidR="005E6091" w:rsidRPr="005E6091" w:rsidRDefault="005E6091" w:rsidP="005E6091">
      <w:pPr>
        <w:spacing w:after="0" w:line="240" w:lineRule="auto"/>
        <w:rPr>
          <w:lang w:eastAsia="en-GB"/>
        </w:rPr>
      </w:pPr>
    </w:p>
    <w:p w:rsidR="005E6091" w:rsidRPr="005E6091" w:rsidRDefault="005E6091" w:rsidP="005E6091">
      <w:pPr>
        <w:numPr>
          <w:ilvl w:val="0"/>
          <w:numId w:val="49"/>
        </w:numPr>
        <w:spacing w:after="0" w:line="240" w:lineRule="auto"/>
        <w:rPr>
          <w:lang w:eastAsia="en-GB"/>
        </w:rPr>
      </w:pPr>
      <w:r>
        <w:rPr>
          <w:lang w:eastAsia="en-GB"/>
        </w:rPr>
        <w:t>P</w:t>
      </w:r>
      <w:r w:rsidRPr="005E6091">
        <w:rPr>
          <w:lang w:eastAsia="en-GB"/>
        </w:rPr>
        <w:t>romoted Aboriginal and/or Torres Strait Islander cultural safety in the context of at least 1 workplace</w:t>
      </w:r>
    </w:p>
    <w:p w:rsidR="005E6091" w:rsidRPr="005E6091" w:rsidRDefault="005E6091" w:rsidP="005E6091">
      <w:pPr>
        <w:numPr>
          <w:ilvl w:val="0"/>
          <w:numId w:val="49"/>
        </w:numPr>
        <w:spacing w:after="0" w:line="240" w:lineRule="auto"/>
        <w:rPr>
          <w:lang w:eastAsia="en-GB"/>
        </w:rPr>
      </w:pPr>
      <w:r>
        <w:rPr>
          <w:lang w:eastAsia="en-GB"/>
        </w:rPr>
        <w:t>R</w:t>
      </w:r>
      <w:r w:rsidRPr="005E6091">
        <w:rPr>
          <w:lang w:eastAsia="en-GB"/>
        </w:rPr>
        <w:t>esearched culture and history, the impact of European settlement, loss of land and culture and the importance of law and kinship</w:t>
      </w:r>
    </w:p>
    <w:p w:rsidR="005E6091" w:rsidRPr="005E6091" w:rsidRDefault="005E6091" w:rsidP="005E6091">
      <w:pPr>
        <w:numPr>
          <w:ilvl w:val="0"/>
          <w:numId w:val="49"/>
        </w:numPr>
        <w:spacing w:after="0" w:line="240" w:lineRule="auto"/>
        <w:rPr>
          <w:lang w:eastAsia="en-GB"/>
        </w:rPr>
      </w:pPr>
      <w:r w:rsidRPr="005E6091">
        <w:rPr>
          <w:lang w:eastAsia="en-GB"/>
        </w:rPr>
        <w:t>Evaluated ways to improve communication with Aboriginal and/or Torres Strait Islander peoples who may be clients or colleagues.</w:t>
      </w:r>
    </w:p>
    <w:p w:rsidR="005E6091" w:rsidRPr="005E6091" w:rsidRDefault="005E6091" w:rsidP="005E6091">
      <w:pPr>
        <w:spacing w:after="0" w:line="240" w:lineRule="auto"/>
        <w:rPr>
          <w:lang w:eastAsia="en-GB"/>
        </w:rPr>
      </w:pPr>
    </w:p>
    <w:p w:rsidR="005E6091" w:rsidRPr="005E6091" w:rsidRDefault="005E6091" w:rsidP="005E6091">
      <w:pPr>
        <w:spacing w:after="0" w:line="240" w:lineRule="auto"/>
        <w:rPr>
          <w:b/>
          <w:lang w:eastAsia="en-GB"/>
        </w:rPr>
      </w:pPr>
      <w:r w:rsidRPr="005E6091">
        <w:rPr>
          <w:b/>
          <w:lang w:eastAsia="en-GB"/>
        </w:rPr>
        <w:t>Knowledge Evidence</w:t>
      </w:r>
    </w:p>
    <w:p w:rsidR="005E6091" w:rsidRPr="005E6091" w:rsidRDefault="005E6091" w:rsidP="005E6091">
      <w:pPr>
        <w:spacing w:after="0" w:line="240" w:lineRule="auto"/>
        <w:rPr>
          <w:b/>
          <w:lang w:eastAsia="en-GB"/>
        </w:rPr>
      </w:pPr>
    </w:p>
    <w:p w:rsidR="005E6091" w:rsidRPr="005E6091" w:rsidRDefault="005E6091" w:rsidP="005E6091">
      <w:pPr>
        <w:spacing w:after="0" w:line="240" w:lineRule="auto"/>
        <w:rPr>
          <w:lang w:eastAsia="en-GB"/>
        </w:rPr>
      </w:pPr>
      <w:r w:rsidRPr="005E6091">
        <w:rPr>
          <w:lang w:eastAsia="en-GB"/>
        </w:rPr>
        <w:t>The candidate must be able to demonstrate essential knowledge required to effectively complete tasks outlined in elements and performance criteria of this unit, manage tasks and manage contingencies in the context of the work role. This includes knowledge of:</w:t>
      </w:r>
    </w:p>
    <w:p w:rsidR="005E6091" w:rsidRPr="005E6091" w:rsidRDefault="005E6091" w:rsidP="005E6091">
      <w:pPr>
        <w:spacing w:after="0" w:line="240" w:lineRule="auto"/>
        <w:rPr>
          <w:lang w:eastAsia="en-GB"/>
        </w:rPr>
      </w:pPr>
    </w:p>
    <w:p w:rsidR="005E6091" w:rsidRDefault="005E6091" w:rsidP="005E6091">
      <w:pPr>
        <w:pStyle w:val="ListParagraph"/>
        <w:numPr>
          <w:ilvl w:val="0"/>
          <w:numId w:val="49"/>
        </w:numPr>
        <w:spacing w:after="0" w:line="240" w:lineRule="auto"/>
        <w:ind w:left="357" w:hanging="357"/>
        <w:rPr>
          <w:lang w:eastAsia="en-GB"/>
        </w:rPr>
      </w:pPr>
      <w:r>
        <w:rPr>
          <w:lang w:eastAsia="en-GB"/>
        </w:rPr>
        <w:t>C</w:t>
      </w:r>
      <w:r w:rsidRPr="005E6091">
        <w:rPr>
          <w:lang w:eastAsia="en-GB"/>
        </w:rPr>
        <w:t>oncept of Aboriginal and/or Torres Strait Islander cultural safety in the community services and health context, and its relationship with:</w:t>
      </w:r>
    </w:p>
    <w:p w:rsidR="005E6091" w:rsidRDefault="005E6091" w:rsidP="005E6091">
      <w:pPr>
        <w:pStyle w:val="ListParagraph"/>
        <w:numPr>
          <w:ilvl w:val="1"/>
          <w:numId w:val="49"/>
        </w:numPr>
        <w:spacing w:after="0" w:line="240" w:lineRule="auto"/>
        <w:rPr>
          <w:lang w:eastAsia="en-GB"/>
        </w:rPr>
      </w:pPr>
      <w:r>
        <w:rPr>
          <w:lang w:eastAsia="en-GB"/>
        </w:rPr>
        <w:t>Cultural awareness</w:t>
      </w:r>
    </w:p>
    <w:p w:rsidR="005E6091" w:rsidRPr="005E6091" w:rsidRDefault="005E6091" w:rsidP="005E6091">
      <w:pPr>
        <w:pStyle w:val="ListParagraph"/>
        <w:numPr>
          <w:ilvl w:val="1"/>
          <w:numId w:val="49"/>
        </w:numPr>
        <w:spacing w:after="0" w:line="240" w:lineRule="auto"/>
        <w:rPr>
          <w:lang w:eastAsia="en-GB"/>
        </w:rPr>
      </w:pPr>
      <w:r>
        <w:rPr>
          <w:lang w:eastAsia="en-GB"/>
        </w:rPr>
        <w:t>Cultural competence</w:t>
      </w:r>
    </w:p>
    <w:p w:rsidR="005E6091" w:rsidRDefault="005E6091" w:rsidP="005E6091">
      <w:pPr>
        <w:numPr>
          <w:ilvl w:val="0"/>
          <w:numId w:val="49"/>
        </w:numPr>
        <w:spacing w:after="0" w:line="240" w:lineRule="auto"/>
        <w:ind w:left="357" w:hanging="357"/>
        <w:rPr>
          <w:lang w:eastAsia="en-GB"/>
        </w:rPr>
      </w:pPr>
      <w:r>
        <w:rPr>
          <w:lang w:eastAsia="en-GB"/>
        </w:rPr>
        <w:t>Legislative context for Aboriginal and/or Torres Strait Islander cultural safety</w:t>
      </w:r>
    </w:p>
    <w:p w:rsidR="005E6091" w:rsidRDefault="005E6091" w:rsidP="005E6091">
      <w:pPr>
        <w:numPr>
          <w:ilvl w:val="0"/>
          <w:numId w:val="49"/>
        </w:numPr>
        <w:spacing w:after="0" w:line="240" w:lineRule="auto"/>
        <w:ind w:left="357" w:hanging="357"/>
        <w:rPr>
          <w:lang w:eastAsia="en-GB"/>
        </w:rPr>
      </w:pPr>
      <w:r>
        <w:rPr>
          <w:lang w:eastAsia="en-GB"/>
        </w:rPr>
        <w:t>The diversity of Aboriginal and/or Torres Strait Islander cultures</w:t>
      </w:r>
    </w:p>
    <w:p w:rsidR="005E6091" w:rsidRDefault="005E6091" w:rsidP="005E6091">
      <w:pPr>
        <w:numPr>
          <w:ilvl w:val="0"/>
          <w:numId w:val="49"/>
        </w:numPr>
        <w:spacing w:after="0" w:line="240" w:lineRule="auto"/>
        <w:ind w:left="357" w:hanging="357"/>
        <w:rPr>
          <w:lang w:eastAsia="en-GB"/>
        </w:rPr>
      </w:pPr>
      <w:r>
        <w:rPr>
          <w:lang w:eastAsia="en-GB"/>
        </w:rPr>
        <w:t>Historical, social, political and economic issues affecting Aboriginal and/or Torres Strait Islander people and their engagement with community services and health systems, including:</w:t>
      </w:r>
    </w:p>
    <w:p w:rsidR="005E6091" w:rsidRDefault="005E6091" w:rsidP="005E6091">
      <w:pPr>
        <w:numPr>
          <w:ilvl w:val="1"/>
          <w:numId w:val="49"/>
        </w:numPr>
        <w:spacing w:after="0" w:line="240" w:lineRule="auto"/>
        <w:rPr>
          <w:lang w:eastAsia="en-GB"/>
        </w:rPr>
      </w:pPr>
      <w:r>
        <w:rPr>
          <w:lang w:eastAsia="en-GB"/>
        </w:rPr>
        <w:t>Impact of European settlement</w:t>
      </w:r>
    </w:p>
    <w:p w:rsidR="005E6091" w:rsidRDefault="005E6091" w:rsidP="005E6091">
      <w:pPr>
        <w:numPr>
          <w:ilvl w:val="1"/>
          <w:numId w:val="49"/>
        </w:numPr>
        <w:spacing w:after="0" w:line="240" w:lineRule="auto"/>
        <w:rPr>
          <w:lang w:eastAsia="en-GB"/>
        </w:rPr>
      </w:pPr>
      <w:r>
        <w:rPr>
          <w:lang w:eastAsia="en-GB"/>
        </w:rPr>
        <w:t>Loss of land and culture</w:t>
      </w:r>
    </w:p>
    <w:p w:rsidR="005E6091" w:rsidRDefault="005E6091" w:rsidP="005E6091">
      <w:pPr>
        <w:numPr>
          <w:ilvl w:val="1"/>
          <w:numId w:val="49"/>
        </w:numPr>
        <w:spacing w:after="0" w:line="240" w:lineRule="auto"/>
        <w:rPr>
          <w:lang w:eastAsia="en-GB"/>
        </w:rPr>
      </w:pPr>
      <w:r>
        <w:rPr>
          <w:lang w:eastAsia="en-GB"/>
        </w:rPr>
        <w:t>Racism and discrimination</w:t>
      </w:r>
    </w:p>
    <w:p w:rsidR="005E6091" w:rsidRPr="005E6091" w:rsidRDefault="005E6091" w:rsidP="005E6091">
      <w:pPr>
        <w:numPr>
          <w:ilvl w:val="1"/>
          <w:numId w:val="49"/>
        </w:numPr>
        <w:spacing w:after="0" w:line="240" w:lineRule="auto"/>
        <w:rPr>
          <w:lang w:eastAsia="en-GB"/>
        </w:rPr>
      </w:pPr>
      <w:r>
        <w:rPr>
          <w:lang w:eastAsia="en-GB"/>
        </w:rPr>
        <w:t>Past and present power relations</w:t>
      </w:r>
    </w:p>
    <w:p w:rsidR="005E6091" w:rsidRDefault="005E6091" w:rsidP="005E6091">
      <w:pPr>
        <w:numPr>
          <w:ilvl w:val="0"/>
          <w:numId w:val="49"/>
        </w:numPr>
        <w:spacing w:after="0" w:line="240" w:lineRule="auto"/>
        <w:rPr>
          <w:lang w:eastAsia="en-GB"/>
        </w:rPr>
      </w:pPr>
      <w:r>
        <w:rPr>
          <w:lang w:eastAsia="en-GB"/>
        </w:rPr>
        <w:t>Own culture, western systems and structure and how these impact on Aboriginal and/or Torres Strait Islander people and their engagement with services</w:t>
      </w:r>
    </w:p>
    <w:p w:rsidR="005E6091" w:rsidRDefault="005E6091" w:rsidP="005E6091">
      <w:pPr>
        <w:numPr>
          <w:ilvl w:val="0"/>
          <w:numId w:val="49"/>
        </w:numPr>
        <w:spacing w:after="0" w:line="240" w:lineRule="auto"/>
        <w:rPr>
          <w:lang w:eastAsia="en-GB"/>
        </w:rPr>
      </w:pPr>
      <w:r>
        <w:rPr>
          <w:lang w:eastAsia="en-GB"/>
        </w:rPr>
        <w:t>Factors that contribute to Aboriginal and/or Torres Strait Islander ill health and common diseases experienced by these groups of people</w:t>
      </w:r>
    </w:p>
    <w:p w:rsidR="005E6091" w:rsidRDefault="005E6091" w:rsidP="005E6091">
      <w:pPr>
        <w:numPr>
          <w:ilvl w:val="1"/>
          <w:numId w:val="49"/>
        </w:numPr>
        <w:spacing w:after="0" w:line="240" w:lineRule="auto"/>
        <w:rPr>
          <w:lang w:eastAsia="en-GB"/>
        </w:rPr>
      </w:pPr>
      <w:r>
        <w:rPr>
          <w:lang w:eastAsia="en-GB"/>
        </w:rPr>
        <w:t>Impact of trauma on individuals’ ability for:</w:t>
      </w:r>
    </w:p>
    <w:p w:rsidR="005E6091" w:rsidRDefault="005E6091" w:rsidP="005E6091">
      <w:pPr>
        <w:numPr>
          <w:ilvl w:val="2"/>
          <w:numId w:val="49"/>
        </w:numPr>
        <w:spacing w:after="0" w:line="240" w:lineRule="auto"/>
        <w:rPr>
          <w:lang w:eastAsia="en-GB"/>
        </w:rPr>
      </w:pPr>
      <w:r>
        <w:rPr>
          <w:lang w:eastAsia="en-GB"/>
        </w:rPr>
        <w:t>Decision-making</w:t>
      </w:r>
    </w:p>
    <w:p w:rsidR="005E6091" w:rsidRDefault="005E6091" w:rsidP="005E6091">
      <w:pPr>
        <w:numPr>
          <w:ilvl w:val="2"/>
          <w:numId w:val="49"/>
        </w:numPr>
        <w:spacing w:after="0" w:line="240" w:lineRule="auto"/>
        <w:rPr>
          <w:lang w:eastAsia="en-GB"/>
        </w:rPr>
      </w:pPr>
      <w:r>
        <w:rPr>
          <w:lang w:eastAsia="en-GB"/>
        </w:rPr>
        <w:t>Communicating</w:t>
      </w:r>
    </w:p>
    <w:p w:rsidR="005E6091" w:rsidRDefault="005E6091" w:rsidP="005E6091">
      <w:pPr>
        <w:numPr>
          <w:ilvl w:val="2"/>
          <w:numId w:val="49"/>
        </w:numPr>
        <w:spacing w:after="0" w:line="240" w:lineRule="auto"/>
        <w:rPr>
          <w:lang w:eastAsia="en-GB"/>
        </w:rPr>
      </w:pPr>
      <w:r>
        <w:rPr>
          <w:lang w:eastAsia="en-GB"/>
        </w:rPr>
        <w:t>Understanding</w:t>
      </w:r>
    </w:p>
    <w:p w:rsidR="005E6091" w:rsidRDefault="005E6091" w:rsidP="005E6091">
      <w:pPr>
        <w:numPr>
          <w:ilvl w:val="2"/>
          <w:numId w:val="49"/>
        </w:numPr>
        <w:spacing w:after="0" w:line="240" w:lineRule="auto"/>
        <w:rPr>
          <w:lang w:eastAsia="en-GB"/>
        </w:rPr>
      </w:pPr>
      <w:r>
        <w:rPr>
          <w:lang w:eastAsia="en-GB"/>
        </w:rPr>
        <w:t>Retaining information</w:t>
      </w:r>
    </w:p>
    <w:p w:rsidR="005E6091" w:rsidRPr="005E6091" w:rsidRDefault="005E6091" w:rsidP="005E6091">
      <w:pPr>
        <w:numPr>
          <w:ilvl w:val="0"/>
          <w:numId w:val="49"/>
        </w:numPr>
        <w:spacing w:after="0" w:line="240" w:lineRule="auto"/>
        <w:rPr>
          <w:lang w:eastAsia="en-GB"/>
        </w:rPr>
      </w:pPr>
      <w:r>
        <w:rPr>
          <w:lang w:eastAsia="en-GB"/>
        </w:rPr>
        <w:t>Ways to involve Aboriginal and/or Torres Strait Islander people in the planning and delivery of services and programs</w:t>
      </w:r>
      <w:r w:rsidRPr="005E6091">
        <w:rPr>
          <w:lang w:eastAsia="en-GB"/>
        </w:rPr>
        <w:t>.</w:t>
      </w:r>
    </w:p>
    <w:p w:rsidR="005E6091" w:rsidRPr="005E6091" w:rsidRDefault="005E6091" w:rsidP="005E6091">
      <w:pPr>
        <w:spacing w:after="0" w:line="240" w:lineRule="auto"/>
        <w:rPr>
          <w:b/>
          <w:lang w:eastAsia="en-GB"/>
        </w:rPr>
      </w:pPr>
    </w:p>
    <w:p w:rsidR="0093033C" w:rsidRDefault="0093033C">
      <w:pPr>
        <w:spacing w:after="0" w:line="240" w:lineRule="auto"/>
        <w:rPr>
          <w:b/>
          <w:lang w:eastAsia="en-GB"/>
        </w:rPr>
      </w:pPr>
      <w:r>
        <w:rPr>
          <w:b/>
          <w:lang w:eastAsia="en-GB"/>
        </w:rPr>
        <w:br w:type="page"/>
      </w:r>
    </w:p>
    <w:p w:rsidR="005E6091" w:rsidRPr="005E6091" w:rsidRDefault="0093033C" w:rsidP="005E6091">
      <w:pPr>
        <w:spacing w:after="0" w:line="240" w:lineRule="auto"/>
        <w:rPr>
          <w:b/>
          <w:lang w:eastAsia="en-GB"/>
        </w:rPr>
      </w:pPr>
      <w:r w:rsidRPr="005E6091">
        <w:rPr>
          <w:b/>
          <w:bCs/>
          <w:noProof/>
          <w:lang w:eastAsia="en-AU"/>
        </w:rPr>
        <w:lastRenderedPageBreak/>
        <mc:AlternateContent>
          <mc:Choice Requires="wps">
            <w:drawing>
              <wp:anchor distT="0" distB="0" distL="114300" distR="114300" simplePos="0" relativeHeight="251655168" behindDoc="1" locked="0" layoutInCell="1" allowOverlap="1" wp14:anchorId="28678B11" wp14:editId="274EC15A">
                <wp:simplePos x="0" y="0"/>
                <wp:positionH relativeFrom="column">
                  <wp:posOffset>-718457</wp:posOffset>
                </wp:positionH>
                <wp:positionV relativeFrom="paragraph">
                  <wp:posOffset>-300446</wp:posOffset>
                </wp:positionV>
                <wp:extent cx="7132320" cy="2965269"/>
                <wp:effectExtent l="0" t="0" r="30480" b="64135"/>
                <wp:wrapNone/>
                <wp:docPr id="95" name="Rounded 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2965269"/>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C15C5C" id="Rounded Rectangle 95" o:spid="_x0000_s1026" style="position:absolute;margin-left:-56.55pt;margin-top:-23.65pt;width:561.6pt;height:2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" strokecolor="#d99594" strokeweight="1pt">
                <v:fill color2="#e5b8b7" focus="100%" type="gradient"/>
                <v:shadow on="t" color="#622423" opacity=".5" offset="1pt"/>
              </v:roundrect>
            </w:pict>
          </mc:Fallback>
        </mc:AlternateContent>
      </w:r>
      <w:r w:rsidR="005E6091" w:rsidRPr="005E6091">
        <w:rPr>
          <w:b/>
          <w:lang w:eastAsia="en-GB"/>
        </w:rPr>
        <w:t>Assessment Conditions</w:t>
      </w:r>
    </w:p>
    <w:p w:rsidR="005E6091" w:rsidRPr="005E6091" w:rsidRDefault="005E6091" w:rsidP="005E6091">
      <w:pPr>
        <w:spacing w:after="0" w:line="240" w:lineRule="auto"/>
        <w:rPr>
          <w:b/>
          <w:lang w:eastAsia="en-GB"/>
        </w:rPr>
      </w:pPr>
    </w:p>
    <w:p w:rsidR="0093033C" w:rsidRPr="0093033C" w:rsidRDefault="0093033C" w:rsidP="0093033C">
      <w:pPr>
        <w:spacing w:after="0" w:line="240" w:lineRule="auto"/>
        <w:rPr>
          <w:lang w:eastAsia="en-GB"/>
        </w:rPr>
      </w:pPr>
      <w:r w:rsidRPr="0093033C">
        <w:rPr>
          <w:lang w:eastAsia="en-GB"/>
        </w:rPr>
        <w:t>Skills must have been demonstrated in the workplace or in a simulated environment that reflects workplace conditions. Where simulation is used, it must reflect real working conditions by modelling industry operating conditions and contingencies, as well as, using suitable facilities, equipment and resources.</w:t>
      </w:r>
    </w:p>
    <w:p w:rsidR="0093033C" w:rsidRPr="0093033C" w:rsidRDefault="0093033C" w:rsidP="0093033C">
      <w:pPr>
        <w:spacing w:after="0" w:line="240" w:lineRule="auto"/>
        <w:rPr>
          <w:lang w:eastAsia="en-GB"/>
        </w:rPr>
      </w:pPr>
      <w:r w:rsidRPr="0093033C">
        <w:rPr>
          <w:lang w:eastAsia="en-GB"/>
        </w:rPr>
        <w:t>Assessors must satisfy the Standards for Registered Training Organisations (RTOs) 2015/AQTF mandatory competency requirements for assessors.</w:t>
      </w:r>
    </w:p>
    <w:p w:rsidR="0093033C" w:rsidRPr="0093033C" w:rsidRDefault="0093033C" w:rsidP="0093033C">
      <w:pPr>
        <w:spacing w:after="0" w:line="240" w:lineRule="auto"/>
        <w:rPr>
          <w:lang w:eastAsia="en-GB"/>
        </w:rPr>
      </w:pPr>
      <w:r w:rsidRPr="0093033C">
        <w:rPr>
          <w:lang w:eastAsia="en-GB"/>
        </w:rPr>
        <w:t>In addition, assessment must involve persons approved of by relevant local community elders.</w:t>
      </w:r>
    </w:p>
    <w:p w:rsidR="005E6091" w:rsidRPr="005E6091" w:rsidRDefault="005E6091" w:rsidP="005E6091">
      <w:pPr>
        <w:spacing w:after="0" w:line="240" w:lineRule="auto"/>
        <w:rPr>
          <w:lang w:eastAsia="en-GB"/>
        </w:rPr>
      </w:pPr>
    </w:p>
    <w:p w:rsidR="005E6091" w:rsidRPr="005E6091" w:rsidRDefault="005E6091" w:rsidP="005E6091">
      <w:pPr>
        <w:spacing w:after="0" w:line="240" w:lineRule="auto"/>
        <w:rPr>
          <w:lang w:eastAsia="en-GB"/>
        </w:rPr>
      </w:pPr>
    </w:p>
    <w:p w:rsidR="005E6091" w:rsidRPr="005E6091" w:rsidRDefault="005E6091" w:rsidP="005E6091">
      <w:pPr>
        <w:spacing w:after="0" w:line="240" w:lineRule="auto"/>
        <w:rPr>
          <w:b/>
          <w:lang w:eastAsia="en-GB"/>
        </w:rPr>
      </w:pPr>
      <w:r w:rsidRPr="005E6091">
        <w:rPr>
          <w:b/>
          <w:lang w:eastAsia="en-GB"/>
        </w:rPr>
        <w:t>Links</w:t>
      </w:r>
    </w:p>
    <w:p w:rsidR="005E6091" w:rsidRPr="005E6091" w:rsidRDefault="005E6091" w:rsidP="005E6091">
      <w:pPr>
        <w:spacing w:after="0" w:line="240" w:lineRule="auto"/>
        <w:rPr>
          <w:b/>
          <w:lang w:eastAsia="en-GB"/>
        </w:rPr>
      </w:pPr>
    </w:p>
    <w:p w:rsidR="00D46DB0" w:rsidRDefault="0093033C">
      <w:pPr>
        <w:spacing w:after="0" w:line="240" w:lineRule="auto"/>
        <w:rPr>
          <w:rFonts w:cstheme="majorBidi"/>
          <w:b/>
          <w:bCs/>
          <w:color w:val="C00000"/>
          <w:sz w:val="36"/>
          <w:szCs w:val="28"/>
          <w:lang w:val="en-GB" w:eastAsia="en-GB"/>
        </w:rPr>
      </w:pPr>
      <w:r w:rsidRPr="0093033C">
        <w:rPr>
          <w:lang w:eastAsia="en-GB"/>
        </w:rPr>
        <w:t>Companion volumes from the CS&amp;HISC website - http://www.cshisc.com.au</w:t>
      </w:r>
      <w:r w:rsidR="00D46DB0">
        <w:br w:type="page"/>
      </w:r>
    </w:p>
    <w:p w:rsidR="006C1AE2" w:rsidRPr="00556116" w:rsidRDefault="006C1AE2" w:rsidP="008450C2">
      <w:pPr>
        <w:pStyle w:val="Heading2"/>
        <w:spacing w:after="240"/>
      </w:pPr>
      <w:bookmarkStart w:id="10" w:name="_Toc285113079"/>
      <w:bookmarkStart w:id="11" w:name="_Toc326743761"/>
      <w:bookmarkStart w:id="12" w:name="_Toc328654777"/>
      <w:bookmarkStart w:id="13" w:name="_Toc330386596"/>
      <w:bookmarkStart w:id="14" w:name="_Toc442949597"/>
      <w:r w:rsidRPr="00563D55">
        <w:lastRenderedPageBreak/>
        <w:t>Housekeeping Items</w:t>
      </w:r>
      <w:bookmarkEnd w:id="10"/>
      <w:bookmarkEnd w:id="11"/>
      <w:bookmarkEnd w:id="12"/>
      <w:bookmarkEnd w:id="13"/>
      <w:bookmarkEnd w:id="14"/>
    </w:p>
    <w:p w:rsidR="006C1AE2" w:rsidRPr="00144716" w:rsidRDefault="006C1AE2" w:rsidP="006C1AE2">
      <w:r>
        <w:t>Your trainer w</w:t>
      </w:r>
      <w:r w:rsidR="008121AB">
        <w:t>ill inform you of the following:</w:t>
      </w:r>
    </w:p>
    <w:p w:rsidR="006C1AE2" w:rsidRPr="00144716" w:rsidRDefault="006C1AE2" w:rsidP="008121AB">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8121AB">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8121AB">
      <w:pPr>
        <w:pStyle w:val="Bullets"/>
      </w:pPr>
      <w:r>
        <w:t>What times the breaks will be held and what the smoking policy is.</w:t>
      </w:r>
    </w:p>
    <w:p w:rsidR="006C1AE2" w:rsidRPr="00144716" w:rsidRDefault="006C1AE2" w:rsidP="008121AB">
      <w:pPr>
        <w:pStyle w:val="Bullets"/>
      </w:pPr>
      <w:r>
        <w:t>That this is an interactive course and you should ask questions.</w:t>
      </w:r>
    </w:p>
    <w:p w:rsidR="006C1AE2" w:rsidRDefault="006C1AE2" w:rsidP="008121AB">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8121AB" w:rsidP="008121AB">
      <w:pPr>
        <w:pStyle w:val="Bullets"/>
      </w:pPr>
      <w:r>
        <w:t>Ground rules for participation:</w:t>
      </w:r>
    </w:p>
    <w:p w:rsidR="006C1AE2" w:rsidRDefault="006C1AE2" w:rsidP="008121AB">
      <w:pPr>
        <w:pStyle w:val="Bullets2"/>
      </w:pPr>
      <w:r>
        <w:t>Smile</w:t>
      </w:r>
    </w:p>
    <w:p w:rsidR="006C1AE2" w:rsidRDefault="006C1AE2" w:rsidP="008121AB">
      <w:pPr>
        <w:pStyle w:val="Bullets2"/>
      </w:pPr>
      <w:r>
        <w:t>Support and encourage other participants</w:t>
      </w:r>
    </w:p>
    <w:p w:rsidR="006C1AE2" w:rsidRDefault="006C1AE2" w:rsidP="008121AB">
      <w:pPr>
        <w:pStyle w:val="Bullets2"/>
      </w:pPr>
      <w:r>
        <w:t>When someone is contributing everyone else is quiet</w:t>
      </w:r>
    </w:p>
    <w:p w:rsidR="006C1AE2" w:rsidRDefault="006C1AE2" w:rsidP="008121AB">
      <w:pPr>
        <w:pStyle w:val="Bullets2"/>
      </w:pPr>
      <w:r>
        <w:t>Be patient with others who may not be grasping the ideas</w:t>
      </w:r>
    </w:p>
    <w:p w:rsidR="006C1AE2" w:rsidRDefault="006C1AE2" w:rsidP="008121AB">
      <w:pPr>
        <w:pStyle w:val="Bullets2"/>
      </w:pPr>
      <w:r>
        <w:t>Be on time</w:t>
      </w:r>
    </w:p>
    <w:p w:rsidR="006C1AE2" w:rsidRDefault="006C1AE2" w:rsidP="008121AB">
      <w:pPr>
        <w:pStyle w:val="Bullets2"/>
      </w:pPr>
      <w:r>
        <w:t>Focus discussion on the topic</w:t>
      </w:r>
    </w:p>
    <w:p w:rsidR="006C1AE2" w:rsidRPr="008450C2" w:rsidRDefault="006C1AE2" w:rsidP="008121AB">
      <w:pPr>
        <w:pStyle w:val="Bullets2"/>
      </w:pPr>
      <w:r>
        <w:t>Speak to the trainer if you have any concerns</w:t>
      </w:r>
    </w:p>
    <w:p w:rsidR="006C1AE2" w:rsidRDefault="006C1AE2" w:rsidP="008450C2">
      <w:pPr>
        <w:pStyle w:val="Heading2"/>
        <w:spacing w:after="240"/>
      </w:pPr>
      <w:bookmarkStart w:id="15" w:name="_Toc326743762"/>
      <w:bookmarkStart w:id="16" w:name="_Toc328654778"/>
      <w:bookmarkStart w:id="17" w:name="_Toc330386597"/>
      <w:bookmarkStart w:id="18" w:name="_Toc442949598"/>
      <w:r w:rsidRPr="00C660D3">
        <w:t>Objectives</w:t>
      </w:r>
      <w:bookmarkEnd w:id="15"/>
      <w:bookmarkEnd w:id="16"/>
      <w:bookmarkEnd w:id="17"/>
      <w:bookmarkEnd w:id="18"/>
    </w:p>
    <w:p w:rsidR="006A3F6C" w:rsidRPr="00436266" w:rsidRDefault="006A3F6C" w:rsidP="006A3F6C">
      <w:pPr>
        <w:pStyle w:val="Bullets"/>
        <w:rPr>
          <w:lang w:val="en-GB"/>
        </w:rPr>
      </w:pPr>
      <w:r>
        <w:rPr>
          <w:b/>
          <w:bCs/>
          <w:i/>
        </w:rPr>
        <w:t xml:space="preserve">Know </w:t>
      </w:r>
      <w:r w:rsidRPr="00436266">
        <w:t xml:space="preserve">how to </w:t>
      </w:r>
      <w:r>
        <w:t xml:space="preserve">identify </w:t>
      </w:r>
      <w:r w:rsidRPr="00436266">
        <w:t>cultural safety</w:t>
      </w:r>
      <w:r>
        <w:t xml:space="preserve"> issues</w:t>
      </w:r>
      <w:r w:rsidRPr="00436266">
        <w:t xml:space="preserve"> in</w:t>
      </w:r>
      <w:r>
        <w:t xml:space="preserve"> the</w:t>
      </w:r>
      <w:r w:rsidRPr="00436266">
        <w:t xml:space="preserve"> workplace</w:t>
      </w:r>
      <w:r>
        <w:t xml:space="preserve"> </w:t>
      </w:r>
    </w:p>
    <w:p w:rsidR="008450C2" w:rsidRPr="00436266" w:rsidRDefault="006A3F6C" w:rsidP="008450C2">
      <w:pPr>
        <w:pStyle w:val="Bullets"/>
        <w:rPr>
          <w:lang w:val="en-GB"/>
        </w:rPr>
      </w:pPr>
      <w:r>
        <w:rPr>
          <w:b/>
          <w:bCs/>
          <w:i/>
        </w:rPr>
        <w:t xml:space="preserve">Learn </w:t>
      </w:r>
      <w:r w:rsidR="008450C2" w:rsidRPr="00436266">
        <w:t xml:space="preserve">how to </w:t>
      </w:r>
      <w:r>
        <w:t>model cultural safety</w:t>
      </w:r>
      <w:r w:rsidR="008450C2" w:rsidRPr="00436266">
        <w:rPr>
          <w:lang w:val="en-GB"/>
        </w:rPr>
        <w:t xml:space="preserve"> </w:t>
      </w:r>
    </w:p>
    <w:p w:rsidR="008450C2" w:rsidRPr="00436266" w:rsidRDefault="008450C2" w:rsidP="008450C2">
      <w:pPr>
        <w:pStyle w:val="Bullets"/>
        <w:rPr>
          <w:lang w:val="en-GB"/>
        </w:rPr>
      </w:pPr>
      <w:r w:rsidRPr="00436266">
        <w:rPr>
          <w:b/>
          <w:bCs/>
          <w:i/>
        </w:rPr>
        <w:t>Understand</w:t>
      </w:r>
      <w:r w:rsidRPr="00436266">
        <w:t xml:space="preserve"> how to </w:t>
      </w:r>
      <w:r w:rsidR="006A3F6C">
        <w:t>develop strategies for improved cultural safety</w:t>
      </w:r>
    </w:p>
    <w:p w:rsidR="008450C2" w:rsidRPr="00436266" w:rsidRDefault="008450C2" w:rsidP="008450C2">
      <w:pPr>
        <w:pStyle w:val="Bullets"/>
        <w:rPr>
          <w:lang w:val="en-GB"/>
        </w:rPr>
      </w:pPr>
      <w:r w:rsidRPr="00436266">
        <w:rPr>
          <w:b/>
          <w:bCs/>
          <w:i/>
        </w:rPr>
        <w:t xml:space="preserve">Discover </w:t>
      </w:r>
      <w:r w:rsidRPr="00436266">
        <w:t xml:space="preserve">how to </w:t>
      </w:r>
      <w:r w:rsidR="006A3F6C">
        <w:t>evaluate cultural safety strategies</w:t>
      </w:r>
    </w:p>
    <w:p w:rsidR="008450C2" w:rsidRPr="00436266" w:rsidRDefault="008450C2" w:rsidP="008450C2">
      <w:pPr>
        <w:pStyle w:val="Bullets"/>
        <w:rPr>
          <w:lang w:val="en-GB"/>
        </w:rPr>
      </w:pPr>
      <w:r w:rsidRPr="00436266">
        <w:rPr>
          <w:b/>
          <w:bCs/>
          <w:i/>
        </w:rPr>
        <w:t>Gain</w:t>
      </w:r>
      <w:r w:rsidRPr="00436266">
        <w:rPr>
          <w:b/>
          <w:i/>
        </w:rPr>
        <w:t xml:space="preserve"> </w:t>
      </w:r>
      <w:r w:rsidRPr="00436266">
        <w:t>the skills and knowledge required for this unit</w:t>
      </w:r>
      <w:r w:rsidRPr="00436266">
        <w:rPr>
          <w:lang w:val="en-GB"/>
        </w:rPr>
        <w:t xml:space="preserve"> </w:t>
      </w:r>
    </w:p>
    <w:p w:rsidR="006C1AE2" w:rsidRPr="006C1AE2" w:rsidRDefault="006C1AE2" w:rsidP="006C1AE2"/>
    <w:p w:rsidR="006C1AE2" w:rsidRDefault="006C1AE2">
      <w:pPr>
        <w:spacing w:after="0" w:line="240" w:lineRule="auto"/>
        <w:rPr>
          <w:rFonts w:cstheme="majorBidi"/>
          <w:b/>
          <w:bCs/>
          <w:color w:val="C00000"/>
          <w:sz w:val="36"/>
          <w:szCs w:val="28"/>
          <w:lang w:val="en-GB" w:eastAsia="en-GB"/>
        </w:rPr>
      </w:pPr>
      <w:r>
        <w:br w:type="page"/>
      </w:r>
    </w:p>
    <w:p w:rsidR="00953544" w:rsidRPr="008B4D08" w:rsidRDefault="00953544" w:rsidP="008B4D08">
      <w:pPr>
        <w:pStyle w:val="Heading1"/>
        <w:spacing w:after="240"/>
      </w:pPr>
      <w:bookmarkStart w:id="19" w:name="_Toc442949599"/>
      <w:r w:rsidRPr="008B4D08">
        <w:lastRenderedPageBreak/>
        <w:t xml:space="preserve">1. </w:t>
      </w:r>
      <w:r w:rsidR="006A3F6C" w:rsidRPr="006A3F6C">
        <w:t>Identify cultural safety issues in the workplace</w:t>
      </w:r>
      <w:bookmarkEnd w:id="19"/>
    </w:p>
    <w:p w:rsidR="008B4D08" w:rsidRDefault="008B4D08" w:rsidP="008B4D08">
      <w:pPr>
        <w:ind w:left="720" w:hanging="720"/>
      </w:pPr>
      <w:r w:rsidRPr="008B4D08">
        <w:rPr>
          <w:rFonts w:asciiTheme="minorHAnsi" w:hAnsiTheme="minorHAnsi"/>
          <w:b/>
          <w:sz w:val="28"/>
        </w:rPr>
        <w:t>1.1</w:t>
      </w:r>
      <w:r w:rsidRPr="008B4D08">
        <w:rPr>
          <w:rFonts w:asciiTheme="minorHAnsi" w:hAnsiTheme="minorHAnsi"/>
          <w:sz w:val="28"/>
        </w:rPr>
        <w:t xml:space="preserve"> </w:t>
      </w:r>
      <w:r>
        <w:rPr>
          <w:rFonts w:asciiTheme="minorHAnsi" w:hAnsiTheme="minorHAnsi"/>
        </w:rPr>
        <w:tab/>
      </w:r>
      <w:r w:rsidR="006A3F6C" w:rsidRPr="006A3F6C">
        <w:rPr>
          <w:rFonts w:asciiTheme="minorHAnsi" w:hAnsiTheme="minorHAnsi"/>
        </w:rPr>
        <w:t>Identify the potential impact of cultural factors on service delivery to Aboriginal and/or Torres Strait Islander clients</w:t>
      </w:r>
    </w:p>
    <w:p w:rsidR="008B4D08" w:rsidRDefault="008B4D08" w:rsidP="008B4D08">
      <w:pPr>
        <w:ind w:left="720" w:hanging="720"/>
        <w:rPr>
          <w:rFonts w:asciiTheme="minorHAnsi" w:hAnsiTheme="minorHAnsi"/>
        </w:rPr>
      </w:pPr>
      <w:r w:rsidRPr="008B4D08">
        <w:rPr>
          <w:rFonts w:asciiTheme="minorHAnsi" w:hAnsiTheme="minorHAnsi"/>
          <w:b/>
          <w:sz w:val="28"/>
        </w:rPr>
        <w:t>1.2</w:t>
      </w:r>
      <w:r w:rsidRPr="008B4D08">
        <w:rPr>
          <w:rFonts w:asciiTheme="minorHAnsi" w:hAnsiTheme="minorHAnsi"/>
          <w:sz w:val="28"/>
        </w:rPr>
        <w:t xml:space="preserve"> </w:t>
      </w:r>
      <w:r>
        <w:rPr>
          <w:rFonts w:asciiTheme="minorHAnsi" w:hAnsiTheme="minorHAnsi"/>
        </w:rPr>
        <w:tab/>
      </w:r>
      <w:r w:rsidR="006A3F6C" w:rsidRPr="006A3F6C">
        <w:rPr>
          <w:rFonts w:asciiTheme="minorHAnsi" w:hAnsiTheme="minorHAnsi"/>
        </w:rPr>
        <w:t>Identify critical issues that influence relationships and communication with Aboriginal and/or Torres Strait Islander people</w:t>
      </w:r>
    </w:p>
    <w:p w:rsidR="006A3F6C" w:rsidRDefault="006A3F6C" w:rsidP="006A3F6C">
      <w:pPr>
        <w:ind w:left="720" w:hanging="720"/>
      </w:pPr>
      <w:r w:rsidRPr="008B4D08">
        <w:rPr>
          <w:rFonts w:asciiTheme="minorHAnsi" w:hAnsiTheme="minorHAnsi"/>
          <w:b/>
          <w:sz w:val="28"/>
        </w:rPr>
        <w:t>1.</w:t>
      </w:r>
      <w:r>
        <w:rPr>
          <w:rFonts w:asciiTheme="minorHAnsi" w:hAnsiTheme="minorHAnsi"/>
          <w:b/>
          <w:sz w:val="28"/>
        </w:rPr>
        <w:t>3</w:t>
      </w:r>
      <w:r w:rsidRPr="008B4D08">
        <w:rPr>
          <w:rFonts w:asciiTheme="minorHAnsi" w:hAnsiTheme="minorHAnsi"/>
          <w:sz w:val="28"/>
        </w:rPr>
        <w:t xml:space="preserve"> </w:t>
      </w:r>
      <w:r>
        <w:rPr>
          <w:rFonts w:asciiTheme="minorHAnsi" w:hAnsiTheme="minorHAnsi"/>
        </w:rPr>
        <w:tab/>
      </w:r>
      <w:r w:rsidRPr="006A3F6C">
        <w:rPr>
          <w:rFonts w:asciiTheme="minorHAnsi" w:hAnsiTheme="minorHAnsi"/>
        </w:rPr>
        <w:t>Establish key aspects of cultural safety in consultation with Aboriginal and/or Torres Strait Islander people</w:t>
      </w:r>
    </w:p>
    <w:p w:rsidR="006A3F6C" w:rsidRDefault="006A3F6C" w:rsidP="006A3F6C">
      <w:pPr>
        <w:ind w:left="720" w:hanging="720"/>
      </w:pPr>
      <w:r w:rsidRPr="008B4D08">
        <w:rPr>
          <w:rFonts w:asciiTheme="minorHAnsi" w:hAnsiTheme="minorHAnsi"/>
          <w:b/>
          <w:sz w:val="28"/>
        </w:rPr>
        <w:t>1.</w:t>
      </w:r>
      <w:r>
        <w:rPr>
          <w:rFonts w:asciiTheme="minorHAnsi" w:hAnsiTheme="minorHAnsi"/>
          <w:b/>
          <w:sz w:val="28"/>
        </w:rPr>
        <w:t>4</w:t>
      </w:r>
      <w:r w:rsidRPr="008B4D08">
        <w:rPr>
          <w:rFonts w:asciiTheme="minorHAnsi" w:hAnsiTheme="minorHAnsi"/>
          <w:sz w:val="28"/>
        </w:rPr>
        <w:t xml:space="preserve"> </w:t>
      </w:r>
      <w:r>
        <w:rPr>
          <w:rFonts w:asciiTheme="minorHAnsi" w:hAnsiTheme="minorHAnsi"/>
        </w:rPr>
        <w:tab/>
      </w:r>
      <w:r w:rsidRPr="006A3F6C">
        <w:rPr>
          <w:rFonts w:asciiTheme="minorHAnsi" w:hAnsiTheme="minorHAnsi"/>
        </w:rPr>
        <w:t>Evaluate the extent to which cultural safety is integrated in own work and workplace</w:t>
      </w:r>
    </w:p>
    <w:p w:rsidR="006A3F6C" w:rsidRDefault="006A3F6C" w:rsidP="008B4D08">
      <w:pPr>
        <w:ind w:left="720" w:hanging="720"/>
      </w:pPr>
    </w:p>
    <w:p w:rsidR="0035414D" w:rsidRDefault="0035414D"/>
    <w:p w:rsidR="00274265" w:rsidRDefault="00F22176">
      <w:pPr>
        <w:rPr>
          <w:b/>
          <w:color w:val="FF0000"/>
        </w:rPr>
      </w:pPr>
      <w:r>
        <w:rPr>
          <w:b/>
          <w:noProof/>
          <w:color w:val="FF0000"/>
          <w:lang w:eastAsia="en-AU"/>
        </w:rPr>
        <w:drawing>
          <wp:anchor distT="0" distB="0" distL="114300" distR="114300" simplePos="0" relativeHeight="251619328"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D6477B" w:rsidRPr="008B4D08" w:rsidRDefault="00D6477B" w:rsidP="00D6477B">
      <w:pPr>
        <w:pStyle w:val="Heading2"/>
      </w:pPr>
      <w:bookmarkStart w:id="20" w:name="_Toc442949600"/>
      <w:r>
        <w:lastRenderedPageBreak/>
        <w:t>1</w:t>
      </w:r>
      <w:r w:rsidRPr="008B4D08">
        <w:t xml:space="preserve">.1 – </w:t>
      </w:r>
      <w:r w:rsidRPr="00D6477B">
        <w:t>Identify the potential impact of cultural factors on service delivery to Aboriginal and/or Torres Strait Islander clients</w:t>
      </w:r>
      <w:bookmarkEnd w:id="20"/>
    </w:p>
    <w:p w:rsidR="00D6477B" w:rsidRDefault="00D6477B" w:rsidP="00D6477B">
      <w:pPr>
        <w:spacing w:after="0" w:line="240" w:lineRule="auto"/>
      </w:pPr>
    </w:p>
    <w:p w:rsidR="00D6477B" w:rsidRDefault="00D6477B" w:rsidP="00D6477B">
      <w:pPr>
        <w:pStyle w:val="Heading3"/>
        <w:rPr>
          <w:rStyle w:val="Emphasis"/>
          <w:i w:val="0"/>
          <w:iCs w:val="0"/>
        </w:rPr>
      </w:pPr>
      <w:bookmarkStart w:id="21" w:name="_Toc442949601"/>
      <w:r w:rsidRPr="008B4D08">
        <w:rPr>
          <w:rStyle w:val="Emphasis"/>
          <w:i w:val="0"/>
          <w:iCs w:val="0"/>
        </w:rPr>
        <w:t>Aboriginal and</w:t>
      </w:r>
      <w:r w:rsidRPr="008B4D08">
        <w:t>/</w:t>
      </w:r>
      <w:r w:rsidRPr="008B4D08">
        <w:rPr>
          <w:rStyle w:val="Emphasis"/>
          <w:i w:val="0"/>
          <w:iCs w:val="0"/>
        </w:rPr>
        <w:t>or Torres Strait Islander history</w:t>
      </w:r>
      <w:bookmarkEnd w:id="21"/>
    </w:p>
    <w:p w:rsidR="00D6477B" w:rsidRPr="001F6442" w:rsidRDefault="00D6477B" w:rsidP="00D6477B">
      <w:pPr>
        <w:rPr>
          <w:lang w:val="en-GB"/>
        </w:rPr>
      </w:pPr>
      <w:r>
        <w:rPr>
          <w:lang w:val="en-GB"/>
        </w:rPr>
        <w:t>Before you can attempt to work with Aboriginal and/or Torres Strait Islander people, you need to learn about and understand their history. This will help you to relate to the struggles they have faced and why many of their customs exist.</w:t>
      </w:r>
    </w:p>
    <w:p w:rsidR="00D6477B" w:rsidRDefault="00D6477B" w:rsidP="00D6477B">
      <w:pPr>
        <w:pStyle w:val="BoldBulTight0"/>
      </w:pPr>
      <w:r>
        <w:t>Events and issues in Aboriginal and/or Torres Strait Islander history may include but are not limited to:</w:t>
      </w:r>
    </w:p>
    <w:p w:rsidR="00D6477B" w:rsidRPr="00AA7274" w:rsidRDefault="00D6477B" w:rsidP="00D6477B">
      <w:pPr>
        <w:pStyle w:val="Bullets"/>
        <w:rPr>
          <w:lang w:val="en-GB" w:eastAsia="en-GB"/>
        </w:rPr>
      </w:pPr>
      <w:r w:rsidRPr="00AA7274">
        <w:rPr>
          <w:lang w:val="en-GB" w:eastAsia="en-GB"/>
        </w:rPr>
        <w:t>Pre- and post-colonisation history</w:t>
      </w:r>
    </w:p>
    <w:p w:rsidR="00D6477B" w:rsidRPr="00AA7274" w:rsidRDefault="00D6477B" w:rsidP="00D6477B">
      <w:pPr>
        <w:pStyle w:val="Bullets"/>
        <w:rPr>
          <w:lang w:val="en-GB" w:eastAsia="en-GB"/>
        </w:rPr>
      </w:pPr>
      <w:r>
        <w:rPr>
          <w:noProof/>
          <w:lang w:eastAsia="en-AU"/>
        </w:rPr>
        <w:drawing>
          <wp:anchor distT="0" distB="0" distL="114300" distR="114300" simplePos="0" relativeHeight="251641856" behindDoc="1" locked="0" layoutInCell="1" allowOverlap="1" wp14:anchorId="42D8F378" wp14:editId="18011A6A">
            <wp:simplePos x="0" y="0"/>
            <wp:positionH relativeFrom="column">
              <wp:posOffset>3165475</wp:posOffset>
            </wp:positionH>
            <wp:positionV relativeFrom="paragraph">
              <wp:posOffset>95885</wp:posOffset>
            </wp:positionV>
            <wp:extent cx="2381250" cy="2085975"/>
            <wp:effectExtent l="0" t="0" r="0" b="9525"/>
            <wp:wrapTight wrapText="bothSides">
              <wp:wrapPolygon edited="0">
                <wp:start x="7430" y="0"/>
                <wp:lineTo x="6566" y="395"/>
                <wp:lineTo x="5702" y="1973"/>
                <wp:lineTo x="5702" y="3353"/>
                <wp:lineTo x="4493" y="6510"/>
                <wp:lineTo x="2592" y="6904"/>
                <wp:lineTo x="1210" y="8285"/>
                <wp:lineTo x="1210" y="9666"/>
                <wp:lineTo x="2765" y="12822"/>
                <wp:lineTo x="1037" y="15978"/>
                <wp:lineTo x="3110" y="19134"/>
                <wp:lineTo x="3974" y="21501"/>
                <wp:lineTo x="4147" y="21501"/>
                <wp:lineTo x="15725" y="21501"/>
                <wp:lineTo x="16416" y="21501"/>
                <wp:lineTo x="18835" y="19134"/>
                <wp:lineTo x="19872" y="17162"/>
                <wp:lineTo x="19872" y="15189"/>
                <wp:lineTo x="18835" y="14005"/>
                <wp:lineTo x="16589" y="12822"/>
                <wp:lineTo x="16416" y="9666"/>
                <wp:lineTo x="18144" y="5721"/>
                <wp:lineTo x="17626" y="4537"/>
                <wp:lineTo x="16762" y="3353"/>
                <wp:lineTo x="8122" y="0"/>
                <wp:lineTo x="7430" y="0"/>
              </wp:wrapPolygon>
            </wp:wrapTight>
            <wp:docPr id="86" name="Picture 35" descr="C:\Users\Tom\Desktop\ArtWork\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Tom\Desktop\ArtWork\children_school_study_earth_400_clr_9039.png"/>
                    <pic:cNvPicPr>
                      <a:picLocks noChangeAspect="1" noChangeArrowheads="1"/>
                    </pic:cNvPicPr>
                  </pic:nvPicPr>
                  <pic:blipFill>
                    <a:blip r:embed="rId9" cstate="print"/>
                    <a:srcRect/>
                    <a:stretch>
                      <a:fillRect/>
                    </a:stretch>
                  </pic:blipFill>
                  <pic:spPr bwMode="auto">
                    <a:xfrm>
                      <a:off x="0" y="0"/>
                      <a:ext cx="2381250" cy="2085975"/>
                    </a:xfrm>
                    <a:prstGeom prst="rect">
                      <a:avLst/>
                    </a:prstGeom>
                    <a:noFill/>
                    <a:ln w="9525">
                      <a:noFill/>
                      <a:miter lim="800000"/>
                      <a:headEnd/>
                      <a:tailEnd/>
                    </a:ln>
                  </pic:spPr>
                </pic:pic>
              </a:graphicData>
            </a:graphic>
          </wp:anchor>
        </w:drawing>
      </w:r>
      <w:r w:rsidRPr="00AA7274">
        <w:rPr>
          <w:lang w:val="en-GB" w:eastAsia="en-GB"/>
        </w:rPr>
        <w:t>Legislation</w:t>
      </w:r>
    </w:p>
    <w:p w:rsidR="00D6477B" w:rsidRPr="00AA7274" w:rsidRDefault="00D6477B" w:rsidP="00D6477B">
      <w:pPr>
        <w:pStyle w:val="Bullets"/>
        <w:rPr>
          <w:lang w:val="en-GB" w:eastAsia="en-GB"/>
        </w:rPr>
      </w:pPr>
      <w:r w:rsidRPr="00AA7274">
        <w:rPr>
          <w:lang w:val="en-GB" w:eastAsia="en-GB"/>
        </w:rPr>
        <w:t>Stolen generations</w:t>
      </w:r>
    </w:p>
    <w:p w:rsidR="00D6477B" w:rsidRPr="00AA7274" w:rsidRDefault="00D6477B" w:rsidP="00D6477B">
      <w:pPr>
        <w:pStyle w:val="Bullets"/>
        <w:rPr>
          <w:lang w:val="en-GB" w:eastAsia="en-GB"/>
        </w:rPr>
      </w:pPr>
      <w:r w:rsidRPr="00AA7274">
        <w:rPr>
          <w:lang w:val="en-GB" w:eastAsia="en-GB"/>
        </w:rPr>
        <w:t>Deaths in custody</w:t>
      </w:r>
    </w:p>
    <w:p w:rsidR="00D6477B" w:rsidRPr="00AA7274" w:rsidRDefault="00D6477B" w:rsidP="00D6477B">
      <w:pPr>
        <w:pStyle w:val="Bullets"/>
        <w:rPr>
          <w:lang w:val="en-GB" w:eastAsia="en-GB"/>
        </w:rPr>
      </w:pPr>
      <w:r w:rsidRPr="00AA7274">
        <w:rPr>
          <w:lang w:val="en-GB" w:eastAsia="en-GB"/>
        </w:rPr>
        <w:t>Health</w:t>
      </w:r>
    </w:p>
    <w:p w:rsidR="00D6477B" w:rsidRPr="00AA7274" w:rsidRDefault="00D6477B" w:rsidP="00D6477B">
      <w:pPr>
        <w:pStyle w:val="Bullets"/>
        <w:rPr>
          <w:lang w:val="en-GB" w:eastAsia="en-GB"/>
        </w:rPr>
      </w:pPr>
      <w:r>
        <w:rPr>
          <w:lang w:val="en-GB" w:eastAsia="en-GB"/>
        </w:rPr>
        <w:t>Land r</w:t>
      </w:r>
      <w:r w:rsidRPr="00AA7274">
        <w:rPr>
          <w:lang w:val="en-GB" w:eastAsia="en-GB"/>
        </w:rPr>
        <w:t>ights</w:t>
      </w:r>
    </w:p>
    <w:p w:rsidR="00D6477B" w:rsidRPr="00AA7274" w:rsidRDefault="00D6477B" w:rsidP="00D6477B">
      <w:pPr>
        <w:pStyle w:val="Bullets"/>
        <w:rPr>
          <w:lang w:val="en-GB" w:eastAsia="en-GB"/>
        </w:rPr>
      </w:pPr>
      <w:r w:rsidRPr="00AA7274">
        <w:rPr>
          <w:lang w:val="en-GB" w:eastAsia="en-GB"/>
        </w:rPr>
        <w:t>Maralinga</w:t>
      </w:r>
      <w:r w:rsidRPr="005726A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Pr="00AA7274" w:rsidRDefault="00D6477B" w:rsidP="00D6477B">
      <w:pPr>
        <w:pStyle w:val="Bullets"/>
        <w:rPr>
          <w:lang w:val="en-GB" w:eastAsia="en-GB"/>
        </w:rPr>
      </w:pPr>
      <w:r w:rsidRPr="00AA7274">
        <w:rPr>
          <w:lang w:val="en-GB" w:eastAsia="en-GB"/>
        </w:rPr>
        <w:t>Mabo</w:t>
      </w:r>
    </w:p>
    <w:p w:rsidR="00D6477B" w:rsidRDefault="00D6477B" w:rsidP="00D6477B">
      <w:pPr>
        <w:pStyle w:val="Bullets"/>
        <w:rPr>
          <w:lang w:val="en-GB" w:eastAsia="en-GB"/>
        </w:rPr>
      </w:pPr>
      <w:r>
        <w:rPr>
          <w:lang w:val="en-GB" w:eastAsia="en-GB"/>
        </w:rPr>
        <w:t>Religion.</w:t>
      </w:r>
    </w:p>
    <w:p w:rsidR="00D6477B" w:rsidRDefault="00D6477B" w:rsidP="00D6477B">
      <w:pPr>
        <w:pStyle w:val="Heading3"/>
        <w:rPr>
          <w:lang w:eastAsia="en-GB"/>
        </w:rPr>
      </w:pPr>
      <w:bookmarkStart w:id="22" w:name="_Toc442949602"/>
      <w:r>
        <w:rPr>
          <w:lang w:eastAsia="en-GB"/>
        </w:rPr>
        <w:t>A brief overview of their history</w:t>
      </w:r>
      <w:bookmarkEnd w:id="22"/>
    </w:p>
    <w:p w:rsidR="00D6477B" w:rsidRDefault="00D6477B" w:rsidP="00D6477B">
      <w:pPr>
        <w:rPr>
          <w:lang w:eastAsia="en-GB"/>
        </w:rPr>
      </w:pPr>
      <w:r>
        <w:rPr>
          <w:lang w:eastAsia="en-GB"/>
        </w:rPr>
        <w:t>Before Australia was colonised, it is estimated that there were over one million Aboriginal and Torres Strait Islander inhabitants. This population declined post-colonisation, leaving only 60,000 of them by the 1920s.</w:t>
      </w:r>
    </w:p>
    <w:p w:rsidR="00D6477B" w:rsidRDefault="00D6477B" w:rsidP="00D6477B">
      <w:pPr>
        <w:pStyle w:val="BoldBulTight0"/>
        <w:rPr>
          <w:lang w:eastAsia="en-GB"/>
        </w:rPr>
      </w:pPr>
      <w:r>
        <w:rPr>
          <w:lang w:eastAsia="en-GB"/>
        </w:rPr>
        <w:t>The effects of European colonisation included:</w:t>
      </w:r>
    </w:p>
    <w:p w:rsidR="00D6477B" w:rsidRDefault="00D6477B" w:rsidP="00D6477B">
      <w:pPr>
        <w:pStyle w:val="Bullets"/>
        <w:rPr>
          <w:lang w:eastAsia="en-GB"/>
        </w:rPr>
      </w:pPr>
      <w:r>
        <w:rPr>
          <w:lang w:eastAsia="en-GB"/>
        </w:rPr>
        <w:t>Forcing Aboriginal and strait islanders off their land, away from their hunter-gatherer origins</w:t>
      </w:r>
    </w:p>
    <w:p w:rsidR="00D6477B" w:rsidRDefault="00D6477B" w:rsidP="00D6477B">
      <w:pPr>
        <w:pStyle w:val="Bullets"/>
        <w:rPr>
          <w:lang w:eastAsia="en-GB"/>
        </w:rPr>
      </w:pPr>
      <w:r>
        <w:rPr>
          <w:lang w:eastAsia="en-GB"/>
        </w:rPr>
        <w:t>Violence in retaliation to their land being taken from them</w:t>
      </w:r>
    </w:p>
    <w:p w:rsidR="00D6477B" w:rsidRDefault="00D6477B" w:rsidP="00D6477B">
      <w:pPr>
        <w:pStyle w:val="Bullets"/>
        <w:rPr>
          <w:lang w:eastAsia="en-GB"/>
        </w:rPr>
      </w:pPr>
      <w:r>
        <w:rPr>
          <w:lang w:eastAsia="en-GB"/>
        </w:rPr>
        <w:t xml:space="preserve"> Infection from the European colonials sometimes resulting in death</w:t>
      </w:r>
    </w:p>
    <w:p w:rsidR="00D6477B" w:rsidRDefault="00D6477B" w:rsidP="00D6477B">
      <w:pPr>
        <w:pStyle w:val="Bullets"/>
        <w:rPr>
          <w:lang w:eastAsia="en-GB"/>
        </w:rPr>
      </w:pPr>
      <w:r>
        <w:rPr>
          <w:lang w:eastAsia="en-GB"/>
        </w:rPr>
        <w:t>Being forbidden to use their own language or maintain cultural practices, when moved to missions/reserves</w:t>
      </w:r>
    </w:p>
    <w:p w:rsidR="00D6477B" w:rsidRDefault="00D6477B" w:rsidP="00D6477B">
      <w:pPr>
        <w:pStyle w:val="Bullets"/>
        <w:rPr>
          <w:lang w:eastAsia="en-GB"/>
        </w:rPr>
      </w:pPr>
      <w:r>
        <w:rPr>
          <w:lang w:eastAsia="en-GB"/>
        </w:rPr>
        <w:t>Laws were created that limited the rights of Aboriginal and Torres Strait Islander people, implementing segregation</w:t>
      </w:r>
    </w:p>
    <w:p w:rsidR="00D6477B" w:rsidRDefault="00D6477B" w:rsidP="00D6477B">
      <w:pPr>
        <w:pStyle w:val="Bullets"/>
        <w:rPr>
          <w:lang w:eastAsia="en-GB"/>
        </w:rPr>
      </w:pPr>
      <w:r>
        <w:rPr>
          <w:lang w:eastAsia="en-GB"/>
        </w:rPr>
        <w:lastRenderedPageBreak/>
        <w:t>Aboriginal and Torres Strait children were removed from their families and raised by foster families or in institutions</w:t>
      </w:r>
    </w:p>
    <w:p w:rsidR="00D6477B" w:rsidRDefault="00D6477B" w:rsidP="00D6477B">
      <w:pPr>
        <w:pStyle w:val="Bullets"/>
        <w:rPr>
          <w:lang w:eastAsia="en-GB"/>
        </w:rPr>
      </w:pPr>
      <w:r>
        <w:rPr>
          <w:lang w:eastAsia="en-GB"/>
        </w:rPr>
        <w:t>Aboriginal and Torres Strait Islander people suffered physical and sexual abuse or were forced into servitude and poverty</w:t>
      </w:r>
    </w:p>
    <w:p w:rsidR="00D6477B" w:rsidRDefault="00D6477B" w:rsidP="00D6477B">
      <w:pPr>
        <w:pStyle w:val="Bullets"/>
        <w:rPr>
          <w:lang w:eastAsia="en-GB"/>
        </w:rPr>
      </w:pPr>
      <w:r>
        <w:rPr>
          <w:lang w:eastAsia="en-GB"/>
        </w:rPr>
        <w:t>Loss of cultural identity and language, as expectations were to adopt European customs</w:t>
      </w:r>
    </w:p>
    <w:p w:rsidR="00D6477B" w:rsidRDefault="00D6477B" w:rsidP="00D6477B">
      <w:pPr>
        <w:pStyle w:val="Bullets"/>
        <w:rPr>
          <w:lang w:eastAsia="en-GB"/>
        </w:rPr>
      </w:pPr>
      <w:r>
        <w:rPr>
          <w:lang w:eastAsia="en-GB"/>
        </w:rPr>
        <w:t>Prevention of contact with their Aboriginal and Torres Strait Islander families.</w:t>
      </w:r>
    </w:p>
    <w:p w:rsidR="00D6477B" w:rsidRDefault="00D6477B" w:rsidP="00D6477B">
      <w:pPr>
        <w:pStyle w:val="Heading3"/>
        <w:rPr>
          <w:lang w:eastAsia="en-GB"/>
        </w:rPr>
      </w:pPr>
      <w:bookmarkStart w:id="23" w:name="_Toc442949603"/>
      <w:r>
        <w:rPr>
          <w:lang w:eastAsia="en-GB"/>
        </w:rPr>
        <w:t>'Stolen generations'</w:t>
      </w:r>
      <w:bookmarkEnd w:id="23"/>
    </w:p>
    <w:p w:rsidR="00D6477B" w:rsidRDefault="00D6477B" w:rsidP="00D6477B">
      <w:pPr>
        <w:rPr>
          <w:lang w:eastAsia="en-GB"/>
        </w:rPr>
      </w:pPr>
      <w:r>
        <w:rPr>
          <w:lang w:eastAsia="en-GB"/>
        </w:rPr>
        <w:t>The removal of Aboriginal and Torres Strait Islander children from their own families happened systematically between 1910 and 1970, so as to remove their culture and identity. The official reason was for their safety and well-being, but the 1997 report – Bringing them home: The 'Stolen Children' – found that the results were often less positive than those children who remained with their birth family.</w:t>
      </w:r>
    </w:p>
    <w:p w:rsidR="00D6477B" w:rsidRDefault="00D6477B" w:rsidP="00D6477B">
      <w:pPr>
        <w:rPr>
          <w:lang w:eastAsia="en-GB"/>
        </w:rPr>
      </w:pPr>
      <w:r>
        <w:rPr>
          <w:noProof/>
          <w:lang w:eastAsia="en-AU"/>
        </w:rPr>
        <w:drawing>
          <wp:anchor distT="0" distB="0" distL="114300" distR="114300" simplePos="0" relativeHeight="251639808" behindDoc="1" locked="0" layoutInCell="1" allowOverlap="1" wp14:anchorId="7D5F037C" wp14:editId="4115A7FB">
            <wp:simplePos x="0" y="0"/>
            <wp:positionH relativeFrom="column">
              <wp:posOffset>4243705</wp:posOffset>
            </wp:positionH>
            <wp:positionV relativeFrom="paragraph">
              <wp:posOffset>402590</wp:posOffset>
            </wp:positionV>
            <wp:extent cx="1771650" cy="1552575"/>
            <wp:effectExtent l="0" t="0" r="0" b="9525"/>
            <wp:wrapTight wrapText="bothSides">
              <wp:wrapPolygon edited="0">
                <wp:start x="0" y="0"/>
                <wp:lineTo x="0" y="21467"/>
                <wp:lineTo x="21368" y="21467"/>
                <wp:lineTo x="21368" y="0"/>
                <wp:lineTo x="0" y="0"/>
              </wp:wrapPolygon>
            </wp:wrapTight>
            <wp:docPr id="87" name="Picture 33" descr="C:\Users\Tom\Desktop\ArtWork\stick_figure_cardboard_box_homel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om\Desktop\ArtWork\stick_figure_cardboard_box_homeless_800_wht.png"/>
                    <pic:cNvPicPr>
                      <a:picLocks noChangeAspect="1" noChangeArrowheads="1"/>
                    </pic:cNvPicPr>
                  </pic:nvPicPr>
                  <pic:blipFill>
                    <a:blip r:embed="rId10" cstate="print"/>
                    <a:srcRect/>
                    <a:stretch>
                      <a:fillRect/>
                    </a:stretch>
                  </pic:blipFill>
                  <pic:spPr bwMode="auto">
                    <a:xfrm>
                      <a:off x="0" y="0"/>
                      <a:ext cx="1771650" cy="1552575"/>
                    </a:xfrm>
                    <a:prstGeom prst="rect">
                      <a:avLst/>
                    </a:prstGeom>
                    <a:noFill/>
                    <a:ln w="9525">
                      <a:noFill/>
                      <a:miter lim="800000"/>
                      <a:headEnd/>
                      <a:tailEnd/>
                    </a:ln>
                  </pic:spPr>
                </pic:pic>
              </a:graphicData>
            </a:graphic>
          </wp:anchor>
        </w:drawing>
      </w:r>
      <w:r>
        <w:rPr>
          <w:lang w:eastAsia="en-GB"/>
        </w:rPr>
        <w:t>The combination of colonisation, disruption to their families, discrimination and cultural-killing practices created high rates of the following in the Aboriginal and Torres Strait Islander communities:</w:t>
      </w:r>
    </w:p>
    <w:p w:rsidR="00D6477B" w:rsidRDefault="00D6477B" w:rsidP="00D6477B">
      <w:pPr>
        <w:pStyle w:val="Bullets"/>
        <w:rPr>
          <w:lang w:eastAsia="en-GB"/>
        </w:rPr>
      </w:pPr>
      <w:r>
        <w:rPr>
          <w:lang w:eastAsia="en-GB"/>
        </w:rPr>
        <w:t>Poverty</w:t>
      </w:r>
      <w:r w:rsidRPr="005726A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Bullets"/>
        <w:rPr>
          <w:lang w:eastAsia="en-GB"/>
        </w:rPr>
      </w:pPr>
      <w:r>
        <w:rPr>
          <w:lang w:eastAsia="en-GB"/>
        </w:rPr>
        <w:t>Homelessness</w:t>
      </w:r>
    </w:p>
    <w:p w:rsidR="00D6477B" w:rsidRDefault="00D6477B" w:rsidP="00D6477B">
      <w:pPr>
        <w:pStyle w:val="Bullets"/>
        <w:rPr>
          <w:lang w:eastAsia="en-GB"/>
        </w:rPr>
      </w:pPr>
      <w:r>
        <w:rPr>
          <w:lang w:eastAsia="en-GB"/>
        </w:rPr>
        <w:t>Unemployment</w:t>
      </w:r>
    </w:p>
    <w:p w:rsidR="00D6477B" w:rsidRDefault="00D6477B" w:rsidP="00D6477B">
      <w:pPr>
        <w:pStyle w:val="Bullets"/>
        <w:rPr>
          <w:lang w:eastAsia="en-GB"/>
        </w:rPr>
      </w:pPr>
      <w:r>
        <w:rPr>
          <w:lang w:eastAsia="en-GB"/>
        </w:rPr>
        <w:t>Health problems.</w:t>
      </w:r>
    </w:p>
    <w:p w:rsidR="00D6477B" w:rsidRDefault="00D6477B" w:rsidP="00D6477B">
      <w:pPr>
        <w:rPr>
          <w:lang w:eastAsia="en-GB"/>
        </w:rPr>
      </w:pPr>
      <w:r>
        <w:rPr>
          <w:lang w:eastAsia="en-GB"/>
        </w:rPr>
        <w:t>This discrimination and social disadvantages still exist today in many communities.</w:t>
      </w:r>
    </w:p>
    <w:p w:rsidR="00D6477B" w:rsidRDefault="00D6477B" w:rsidP="00D6477B">
      <w:pPr>
        <w:pStyle w:val="Heading3"/>
        <w:rPr>
          <w:lang w:eastAsia="en-GB"/>
        </w:rPr>
      </w:pPr>
      <w:bookmarkStart w:id="24" w:name="_Toc442949604"/>
      <w:r>
        <w:rPr>
          <w:lang w:eastAsia="en-GB"/>
        </w:rPr>
        <w:t>Aboriginal and Torres Strait Islander people today</w:t>
      </w:r>
      <w:bookmarkEnd w:id="24"/>
    </w:p>
    <w:p w:rsidR="00D6477B" w:rsidRDefault="00D6477B" w:rsidP="00D6477B">
      <w:r>
        <w:rPr>
          <w:lang w:eastAsia="en-GB"/>
        </w:rPr>
        <w:t>As of 2011, the Aboriginal and Torres Strait Islander population in Australia was estimated to be 669,900 people, according to the Australian Bureau of Statistics (</w:t>
      </w:r>
      <w:r>
        <w:t xml:space="preserve">Estimates of Aboriginal and Torres Strait Islander Australians, June 2011) – this accounts for three per cent of the total Australian population. </w:t>
      </w:r>
    </w:p>
    <w:p w:rsidR="00D6477B" w:rsidRDefault="00D6477B" w:rsidP="00D6477B">
      <w:r>
        <w:t>In the Northern Territory, they make up 30 per cent of the population, the highest proportion in any Australian state or territory. One in four Aboriginals or Torres Strait Islanders live in remote areas, with 80 per cent speaking only English at home (HREOC, 2004).</w:t>
      </w:r>
    </w:p>
    <w:p w:rsidR="00D6477B" w:rsidRDefault="00D6477B" w:rsidP="00D6477B">
      <w:r>
        <w:t>Many of them live in socio-economic disadvantaged areas, with homelessness, unemployment and poverty rife. This in turn leads to poor nutrition, smoking, alcoholism and a lack of physical activity – this can lead to serious mental and physical health issues in individuals within the community.</w:t>
      </w:r>
    </w:p>
    <w:p w:rsidR="00D6477B" w:rsidRDefault="00D6477B" w:rsidP="00D6477B">
      <w:pPr>
        <w:pStyle w:val="Heading3"/>
      </w:pPr>
      <w:bookmarkStart w:id="25" w:name="_Toc442949605"/>
      <w:r>
        <w:lastRenderedPageBreak/>
        <w:t>Health</w:t>
      </w:r>
      <w:bookmarkEnd w:id="25"/>
      <w:r>
        <w:t xml:space="preserve"> </w:t>
      </w:r>
    </w:p>
    <w:p w:rsidR="00D6477B" w:rsidRDefault="00D6477B" w:rsidP="00D6477B">
      <w:r>
        <w:t>People within the Aboriginal and Torres Strait Islander community view health from a wholesome point i.e. not only the physical, but also the social, emotional and spiritual health of the whole community. Another aspect is their strong bond with the land, especially that of their people.</w:t>
      </w:r>
    </w:p>
    <w:p w:rsidR="00D6477B" w:rsidRDefault="00D6477B" w:rsidP="00D6477B">
      <w:r>
        <w:t>As such, they prefer to use the term "social and emotional wellbeing" to "mental health", as this presents a more holistic approach to health (Australian Health Ministers, 2003).</w:t>
      </w:r>
    </w:p>
    <w:p w:rsidR="00D6477B" w:rsidRDefault="00D6477B" w:rsidP="00D6477B">
      <w:r>
        <w:t>As their perception of health is different to the rest of the population, they may only utilise health services/hospitals when their condition is severe, or their local area has limited facilities. They may doing so otherwise is unhelpful, due to cultural and gender differences. They may view things such as hallucinations, negative feelings or pain as a personal/spiritual issues, rather than health ones.</w:t>
      </w:r>
    </w:p>
    <w:p w:rsidR="00D6477B" w:rsidRDefault="00D6477B" w:rsidP="00D6477B">
      <w:r>
        <w:t>Their beliefs mean that many people in their community may have undiagnosed conditions. The estimated life expectancy is 20 years lower than other Australians for males and 19 year for females (Australian Health Ministers, 2004), with higher mortality rates across all age ranges, particularly between 35 and 54 (five to six times higher than average).</w:t>
      </w:r>
    </w:p>
    <w:p w:rsidR="00D6477B" w:rsidRDefault="00D6477B" w:rsidP="00D6477B">
      <w:r>
        <w:t>While they are less likely to consume alcohol than non-Aboriginal and Torres Strait Islander people, those who do tend to drink it at dangerous levels, according to the 2001 National Health Survey.</w:t>
      </w:r>
    </w:p>
    <w:p w:rsidR="00D6477B" w:rsidRDefault="00D6477B" w:rsidP="00D6477B">
      <w:r>
        <w:t>The National Drug Strategy Household Survey found that 57 per cent of Aboriginal and Torres Strait Islander people had tried at least one illicit drug, compared to 37 per cent of the general urban population. They are also more likely to be hospitalised for psychological and behavioural disorders – be aware that this may be down to the fact that they only tend to seek help at the severe stages, so early symptoms may have gone undiagnosed. This can also lead to higher rates of self-harm and suicide.</w:t>
      </w:r>
    </w:p>
    <w:p w:rsidR="00D6477B" w:rsidRDefault="00D6477B" w:rsidP="00D6477B">
      <w:pPr>
        <w:pStyle w:val="Heading3"/>
      </w:pPr>
      <w:bookmarkStart w:id="26" w:name="_Toc442949606"/>
      <w:r>
        <w:rPr>
          <w:noProof/>
          <w:lang w:val="en-AU" w:eastAsia="en-AU"/>
        </w:rPr>
        <w:drawing>
          <wp:anchor distT="0" distB="0" distL="114300" distR="114300" simplePos="0" relativeHeight="251640832" behindDoc="1" locked="0" layoutInCell="1" allowOverlap="1" wp14:anchorId="76DA0C71" wp14:editId="261C3719">
            <wp:simplePos x="0" y="0"/>
            <wp:positionH relativeFrom="column">
              <wp:posOffset>3940175</wp:posOffset>
            </wp:positionH>
            <wp:positionV relativeFrom="paragraph">
              <wp:posOffset>8255</wp:posOffset>
            </wp:positionV>
            <wp:extent cx="1997710" cy="2000250"/>
            <wp:effectExtent l="0" t="0" r="2540" b="0"/>
            <wp:wrapTight wrapText="bothSides">
              <wp:wrapPolygon edited="0">
                <wp:start x="0" y="0"/>
                <wp:lineTo x="0" y="21394"/>
                <wp:lineTo x="21421" y="21394"/>
                <wp:lineTo x="21421" y="0"/>
                <wp:lineTo x="0" y="0"/>
              </wp:wrapPolygon>
            </wp:wrapTight>
            <wp:docPr id="88" name="Picture 34" descr="C:\Users\Tom\Desktop\ArtWork\Fotolia_613516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Tom\Desktop\ArtWork\Fotolia_6135163_S.jpg"/>
                    <pic:cNvPicPr>
                      <a:picLocks noChangeAspect="1" noChangeArrowheads="1"/>
                    </pic:cNvPicPr>
                  </pic:nvPicPr>
                  <pic:blipFill>
                    <a:blip r:embed="rId11" cstate="print"/>
                    <a:srcRect/>
                    <a:stretch>
                      <a:fillRect/>
                    </a:stretch>
                  </pic:blipFill>
                  <pic:spPr bwMode="auto">
                    <a:xfrm>
                      <a:off x="0" y="0"/>
                      <a:ext cx="1997710" cy="2000250"/>
                    </a:xfrm>
                    <a:prstGeom prst="rect">
                      <a:avLst/>
                    </a:prstGeom>
                    <a:noFill/>
                    <a:ln w="9525">
                      <a:noFill/>
                      <a:miter lim="800000"/>
                      <a:headEnd/>
                      <a:tailEnd/>
                    </a:ln>
                  </pic:spPr>
                </pic:pic>
              </a:graphicData>
            </a:graphic>
          </wp:anchor>
        </w:drawing>
      </w:r>
      <w:r>
        <w:t>Deaths in custody/incarceration</w:t>
      </w:r>
      <w:bookmarkEnd w:id="26"/>
    </w:p>
    <w:p w:rsidR="00D6477B" w:rsidRDefault="00D6477B" w:rsidP="00D6477B">
      <w:r>
        <w:t xml:space="preserve">Some Aboriginal and Torres Strait Islander people have frequent run-ins with the law – while they are in custody or incarcerated, the risks of self harm and mental illness go up. </w:t>
      </w:r>
    </w:p>
    <w:p w:rsidR="00D6477B" w:rsidRDefault="00D6477B" w:rsidP="00D6477B">
      <w:r>
        <w:t>This can be down to the custodial system and prison officers not providing appropriate standards of care to meet their cultural needs. The Royal Commission into Aboriginal Deaths in Custody found that this was down to failings in the system and the inadequate investigation and explanation post-death created concern n the community.</w:t>
      </w:r>
    </w:p>
    <w:p w:rsidR="00D6477B" w:rsidRDefault="00D6477B" w:rsidP="00D6477B">
      <w:r>
        <w:t>This led to the implementation of a national program to monitor deaths in custody, reporting death rates and causes of death among the entire population.</w:t>
      </w:r>
    </w:p>
    <w:p w:rsidR="00D6477B" w:rsidRDefault="00D6477B" w:rsidP="00D6477B">
      <w:pPr>
        <w:spacing w:after="0" w:line="240" w:lineRule="auto"/>
        <w:rPr>
          <w:b/>
          <w:lang w:val="en-GB" w:eastAsia="en-GB"/>
        </w:rPr>
      </w:pPr>
      <w:r>
        <w:rPr>
          <w:lang w:val="en-GB" w:eastAsia="en-GB"/>
        </w:rPr>
        <w:br w:type="page"/>
      </w:r>
    </w:p>
    <w:p w:rsidR="00D6477B" w:rsidRPr="000B5A67" w:rsidRDefault="00D6477B" w:rsidP="00D6477B">
      <w:pPr>
        <w:pStyle w:val="BoldBulTight0"/>
        <w:rPr>
          <w:lang w:val="en-GB" w:eastAsia="en-GB"/>
        </w:rPr>
      </w:pPr>
      <w:r w:rsidRPr="000B5A67">
        <w:rPr>
          <w:lang w:val="en-GB" w:eastAsia="en-GB"/>
        </w:rPr>
        <w:lastRenderedPageBreak/>
        <w:t>Data from the Annual Report of the National Deaths in Custody Program (2003)</w:t>
      </w:r>
      <w:r>
        <w:rPr>
          <w:lang w:val="en-GB" w:eastAsia="en-GB"/>
        </w:rPr>
        <w:t xml:space="preserve"> </w:t>
      </w:r>
      <w:r w:rsidRPr="000B5A67">
        <w:rPr>
          <w:lang w:val="en-GB" w:eastAsia="en-GB"/>
        </w:rPr>
        <w:t>showed that:</w:t>
      </w:r>
    </w:p>
    <w:p w:rsidR="00D6477B" w:rsidRDefault="00D6477B" w:rsidP="00D6477B">
      <w:pPr>
        <w:pStyle w:val="Bullets"/>
      </w:pPr>
      <w:r>
        <w:t>Natural causes were the most common reason for death in Aboriginal and Torres Strait Islander people, followed by self-inflicted injuries.</w:t>
      </w:r>
    </w:p>
    <w:p w:rsidR="00D6477B" w:rsidRDefault="00D6477B" w:rsidP="00D6477B">
      <w:pPr>
        <w:pStyle w:val="Bullets"/>
      </w:pPr>
      <w:r>
        <w:t>Non-Aboriginal and Torres Strait Islander people deaths were most commonly caused by self-harm, followed by natural causes.</w:t>
      </w:r>
    </w:p>
    <w:p w:rsidR="00D6477B" w:rsidRDefault="00D6477B" w:rsidP="00D6477B">
      <w:pPr>
        <w:pStyle w:val="Bullets"/>
      </w:pPr>
      <w:r>
        <w:t>For Aboriginal and Torres Strait Islander people, most people who died were under 25.</w:t>
      </w:r>
    </w:p>
    <w:p w:rsidR="00D6477B" w:rsidRDefault="00D6477B" w:rsidP="00D6477B">
      <w:pPr>
        <w:pStyle w:val="Bullets"/>
      </w:pPr>
      <w:r>
        <w:t>For non-Aboriginal and Torres Strait Islander people, most people who died were between 25 and 39 years.</w:t>
      </w:r>
    </w:p>
    <w:p w:rsidR="00D6477B" w:rsidRDefault="00D6477B" w:rsidP="00D6477B">
      <w:pPr>
        <w:pStyle w:val="Bullets"/>
      </w:pPr>
      <w:r>
        <w:t>While the death rates were equal across the whole population, when you consider that Aboriginal and Torres Strait Islander people make up only three per cent of the population, it shows they have a much higher arrest rate.</w:t>
      </w:r>
    </w:p>
    <w:p w:rsidR="00D6477B" w:rsidRPr="00AA7274" w:rsidRDefault="00D6477B" w:rsidP="00D6477B">
      <w:pPr>
        <w:pStyle w:val="Heading3"/>
        <w:rPr>
          <w:lang w:eastAsia="en-GB"/>
        </w:rPr>
      </w:pPr>
      <w:bookmarkStart w:id="27" w:name="_Toc442949607"/>
      <w:r>
        <w:rPr>
          <w:lang w:eastAsia="en-GB"/>
        </w:rPr>
        <w:t>Land ri</w:t>
      </w:r>
      <w:r w:rsidRPr="00AA7274">
        <w:rPr>
          <w:lang w:eastAsia="en-GB"/>
        </w:rPr>
        <w:t>ghts</w:t>
      </w:r>
      <w:bookmarkEnd w:id="27"/>
    </w:p>
    <w:p w:rsidR="00D6477B" w:rsidRDefault="00D6477B" w:rsidP="00D6477B">
      <w:r>
        <w:t>The landscape and waters contain areas and places of deep significance to Aboriginal and Torres Strait Islander people. These are known as sacred sites and are connected to their spiritual and cultural beliefs. They are celebrated through ceremonies, rituals, dance and art – these sites require protection, along with those of historical, cultural and social importance.</w:t>
      </w:r>
    </w:p>
    <w:p w:rsidR="00D6477B" w:rsidRDefault="00D6477B" w:rsidP="00D6477B">
      <w:r>
        <w:t>Though there is Commonwealth, state and Territory legislation to protect these sites, the Aboriginal and Torres Strait Islander Council believe that more comprehensive and effective legislation is required to ensure their safety.</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r>
        <w:rPr>
          <w:noProof/>
          <w:lang w:eastAsia="en-AU"/>
        </w:rPr>
        <w:drawing>
          <wp:anchor distT="0" distB="0" distL="114300" distR="114300" simplePos="0" relativeHeight="251638784" behindDoc="1" locked="0" layoutInCell="1" allowOverlap="1" wp14:anchorId="237A913A" wp14:editId="30221B10">
            <wp:simplePos x="0" y="0"/>
            <wp:positionH relativeFrom="column">
              <wp:posOffset>4324350</wp:posOffset>
            </wp:positionH>
            <wp:positionV relativeFrom="paragraph">
              <wp:posOffset>657860</wp:posOffset>
            </wp:positionV>
            <wp:extent cx="2146300" cy="1495425"/>
            <wp:effectExtent l="19050" t="0" r="6350" b="0"/>
            <wp:wrapTight wrapText="bothSides">
              <wp:wrapPolygon edited="0">
                <wp:start x="767" y="0"/>
                <wp:lineTo x="-192" y="1926"/>
                <wp:lineTo x="-192" y="17610"/>
                <wp:lineTo x="192" y="21462"/>
                <wp:lineTo x="767" y="21462"/>
                <wp:lineTo x="20705" y="21462"/>
                <wp:lineTo x="21280" y="21462"/>
                <wp:lineTo x="21664" y="19811"/>
                <wp:lineTo x="21664" y="1926"/>
                <wp:lineTo x="21280" y="275"/>
                <wp:lineTo x="20705" y="0"/>
                <wp:lineTo x="767" y="0"/>
              </wp:wrapPolygon>
            </wp:wrapTight>
            <wp:docPr id="89" name="Picture 32" descr="C:\Users\Tom\Desktop\ArtWork\Fotolia_27855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Tom\Desktop\ArtWork\Fotolia_278556_S.jpg"/>
                    <pic:cNvPicPr>
                      <a:picLocks noChangeAspect="1" noChangeArrowheads="1"/>
                    </pic:cNvPicPr>
                  </pic:nvPicPr>
                  <pic:blipFill>
                    <a:blip r:embed="rId12" cstate="print"/>
                    <a:srcRect/>
                    <a:stretch>
                      <a:fillRect/>
                    </a:stretch>
                  </pic:blipFill>
                  <pic:spPr bwMode="auto">
                    <a:xfrm>
                      <a:off x="0" y="0"/>
                      <a:ext cx="2146300" cy="1495425"/>
                    </a:xfrm>
                    <a:prstGeom prst="rect">
                      <a:avLst/>
                    </a:prstGeom>
                    <a:ln>
                      <a:noFill/>
                    </a:ln>
                    <a:effectLst>
                      <a:softEdge rad="112500"/>
                    </a:effectLst>
                  </pic:spPr>
                </pic:pic>
              </a:graphicData>
            </a:graphic>
          </wp:anchor>
        </w:drawing>
      </w:r>
      <w:r>
        <w:t xml:space="preserve">Even where they can no longer live on the land that is sacred to them, they may have an active interest in how it is managed. This </w:t>
      </w:r>
      <w:r w:rsidRPr="00414F13">
        <w:t>requires cooperation between them State, Territory and local governments and Aboriginal and Torres Strait Islander peoples.</w:t>
      </w:r>
    </w:p>
    <w:p w:rsidR="00D6477B" w:rsidRDefault="00D6477B" w:rsidP="00D6477B">
      <w:r>
        <w:t>Historically, before the advent of farming, pastoral activity and urban development, the lands and water were managed by Aboriginal and Torres Strait Islander people. There was huge biodiversity, which is being lost since their influence diminished. Utilising their knowledge of the natural environment and resources is a useful tool for managing Australia's natural assets.</w:t>
      </w:r>
    </w:p>
    <w:p w:rsidR="00D6477B" w:rsidRPr="00AA7274" w:rsidRDefault="00D6477B" w:rsidP="00D6477B">
      <w:pPr>
        <w:pStyle w:val="Heading3"/>
        <w:rPr>
          <w:lang w:eastAsia="en-GB"/>
        </w:rPr>
      </w:pPr>
      <w:bookmarkStart w:id="28" w:name="_Toc442949608"/>
      <w:r w:rsidRPr="00AA7274">
        <w:rPr>
          <w:lang w:eastAsia="en-GB"/>
        </w:rPr>
        <w:t>Maralinga</w:t>
      </w:r>
      <w:bookmarkEnd w:id="28"/>
    </w:p>
    <w:p w:rsidR="00D6477B" w:rsidRDefault="00D6477B" w:rsidP="00D6477B">
      <w:pPr>
        <w:rPr>
          <w:lang w:eastAsia="en-GB"/>
        </w:rPr>
      </w:pPr>
      <w:r>
        <w:rPr>
          <w:lang w:eastAsia="en-GB"/>
        </w:rPr>
        <w:t>This was the home of the Maralinga Tjarutja, Indigenous people in the remote western areas of South Australia.</w:t>
      </w:r>
    </w:p>
    <w:p w:rsidR="00D6477B" w:rsidRDefault="00D6477B" w:rsidP="00D6477B">
      <w:pPr>
        <w:rPr>
          <w:lang w:eastAsia="en-GB"/>
        </w:rPr>
      </w:pPr>
      <w:r>
        <w:rPr>
          <w:lang w:eastAsia="en-GB"/>
        </w:rPr>
        <w:t>Between 1956 and 1963, the British conducted seven secret nuclear tests on this site, as well as hundred of minor trials for explosions. This resulted in radioactive contamination of the site; an initial cleanup in 1967 failed to subdue these effects and another was commissioned in 2000 at a cost of $108 million. The government was forced to pay $13.5 million compensation to the Maralinga Tjarutja people, as concerns arose for the ling-term effects on their health.</w:t>
      </w:r>
    </w:p>
    <w:p w:rsidR="00D6477B" w:rsidRDefault="00D6477B" w:rsidP="00D6477B">
      <w:pPr>
        <w:rPr>
          <w:lang w:eastAsia="en-GB"/>
        </w:rPr>
      </w:pPr>
      <w:r>
        <w:rPr>
          <w:lang w:eastAsia="en-GB"/>
        </w:rPr>
        <w:lastRenderedPageBreak/>
        <w:t>In 1985, the land was handed back to the Maralinga Tjarutja people under the Maralinga Tjarutja Land Rights Act 1984 – they resettled on it 1995. The town was renamed to Oak Valley and is 128km NNW of where they original settled. It has a population of around 50 people, which can rise to 1,500 people during special cultural activities.</w:t>
      </w:r>
    </w:p>
    <w:p w:rsidR="00D6477B" w:rsidRDefault="00D6477B" w:rsidP="00D6477B">
      <w:pPr>
        <w:pStyle w:val="Heading3"/>
        <w:rPr>
          <w:lang w:eastAsia="en-GB"/>
        </w:rPr>
      </w:pPr>
      <w:bookmarkStart w:id="29" w:name="_Toc442949609"/>
      <w:r>
        <w:rPr>
          <w:lang w:eastAsia="en-GB"/>
        </w:rPr>
        <w:t xml:space="preserve">The </w:t>
      </w:r>
      <w:r w:rsidRPr="00AA7274">
        <w:rPr>
          <w:lang w:eastAsia="en-GB"/>
        </w:rPr>
        <w:t>Mabo</w:t>
      </w:r>
      <w:r>
        <w:rPr>
          <w:lang w:eastAsia="en-GB"/>
        </w:rPr>
        <w:t xml:space="preserve"> case</w:t>
      </w:r>
      <w:bookmarkEnd w:id="29"/>
    </w:p>
    <w:p w:rsidR="00D6477B" w:rsidRDefault="00D6477B" w:rsidP="00D6477B">
      <w:pPr>
        <w:rPr>
          <w:lang w:val="en-GB" w:eastAsia="en-GB"/>
        </w:rPr>
      </w:pPr>
      <w:r>
        <w:rPr>
          <w:lang w:val="en-GB" w:eastAsia="en-GB"/>
        </w:rPr>
        <w:t xml:space="preserve">This was a milestone court case which increased fair land rights for Indigenous people of Australia. </w:t>
      </w:r>
    </w:p>
    <w:p w:rsidR="00D6477B" w:rsidRDefault="00D6477B" w:rsidP="00D6477B">
      <w:pPr>
        <w:rPr>
          <w:lang w:val="en-GB" w:eastAsia="en-GB"/>
        </w:rPr>
      </w:pPr>
      <w:r>
        <w:rPr>
          <w:lang w:val="en-GB" w:eastAsia="en-GB"/>
        </w:rPr>
        <w:t>In 1982, Eddie Mabo led the Indigenous people of Mer Island and fought for the rights of their land. Their island was at risk of being developed on and they needed to ensure its protection. They defied the notion that the land was 'terra nullius' (owned by no-one and therefore free to lawfully claim), as the Europeans claimed, and argued that they had inhabited the island for many generations – this pre-dated the European arrival.</w:t>
      </w:r>
    </w:p>
    <w:p w:rsidR="00D6477B" w:rsidRDefault="00D6477B" w:rsidP="00D6477B">
      <w:r>
        <w:rPr>
          <w:lang w:val="en-GB" w:eastAsia="en-GB"/>
        </w:rPr>
        <w:t>In 1992, after ten years of legal disputes, the court granted the Meriam people their land rights. This overruled the British belief that the whole of Australia was terra nullius – the basis for them claiming the land on their arrival in 1770.</w:t>
      </w:r>
      <w:r w:rsidRPr="003F3BDE">
        <w:t xml:space="preserve"> </w:t>
      </w:r>
      <w:r>
        <w:t>The Meriam people of Mer Island received a native title, declaring that they were the rightful and traditional owners of the land.</w:t>
      </w:r>
    </w:p>
    <w:p w:rsidR="00D6477B" w:rsidRPr="00AA7274" w:rsidRDefault="00D6477B" w:rsidP="00D6477B">
      <w:pPr>
        <w:rPr>
          <w:lang w:val="en-GB" w:eastAsia="en-GB"/>
        </w:rPr>
      </w:pPr>
      <w:r>
        <w:t>The spurred other Indigenous communities to take their claims for land to court, leading to the creation of the Native Title Act (to clarify the processes that needed to be followed).</w:t>
      </w:r>
    </w:p>
    <w:p w:rsidR="00D6477B" w:rsidRDefault="00D6477B" w:rsidP="00D6477B">
      <w:pPr>
        <w:pStyle w:val="Heading3"/>
        <w:rPr>
          <w:lang w:eastAsia="en-GB"/>
        </w:rPr>
      </w:pPr>
      <w:bookmarkStart w:id="30" w:name="_Toc442949610"/>
      <w:r>
        <w:rPr>
          <w:lang w:eastAsia="en-GB"/>
        </w:rPr>
        <w:t>Key legislation</w:t>
      </w:r>
      <w:bookmarkEnd w:id="30"/>
    </w:p>
    <w:p w:rsidR="00D6477B" w:rsidRDefault="00D6477B" w:rsidP="00D6477B">
      <w:pPr>
        <w:rPr>
          <w:lang w:val="en-GB" w:eastAsia="en-GB"/>
        </w:rPr>
      </w:pPr>
      <w:r>
        <w:rPr>
          <w:lang w:val="en-GB" w:eastAsia="en-GB"/>
        </w:rPr>
        <w:t xml:space="preserve">Various laws have been passed that affect Aboriginal and Torres Strait Islander people, to give them more rights that have historically been taken away from them. </w:t>
      </w:r>
    </w:p>
    <w:p w:rsidR="00D6477B" w:rsidRPr="00987EE4" w:rsidRDefault="00D6477B" w:rsidP="00D6477B">
      <w:pPr>
        <w:pStyle w:val="BoldBulTight0"/>
        <w:rPr>
          <w:lang w:val="en-GB" w:eastAsia="en-GB"/>
        </w:rPr>
      </w:pPr>
      <w:r>
        <w:rPr>
          <w:noProof/>
          <w:lang w:eastAsia="en-AU"/>
        </w:rPr>
        <w:drawing>
          <wp:anchor distT="0" distB="0" distL="114300" distR="114300" simplePos="0" relativeHeight="251637760" behindDoc="1" locked="0" layoutInCell="1" allowOverlap="1" wp14:anchorId="2775091C" wp14:editId="4FEB37E9">
            <wp:simplePos x="0" y="0"/>
            <wp:positionH relativeFrom="column">
              <wp:posOffset>4038600</wp:posOffset>
            </wp:positionH>
            <wp:positionV relativeFrom="paragraph">
              <wp:posOffset>219075</wp:posOffset>
            </wp:positionV>
            <wp:extent cx="2169160" cy="2171700"/>
            <wp:effectExtent l="19050" t="0" r="2540" b="0"/>
            <wp:wrapTight wrapText="bothSides">
              <wp:wrapPolygon edited="0">
                <wp:start x="-190" y="0"/>
                <wp:lineTo x="-190" y="21411"/>
                <wp:lineTo x="21625" y="21411"/>
                <wp:lineTo x="21625" y="0"/>
                <wp:lineTo x="-190" y="0"/>
              </wp:wrapPolygon>
            </wp:wrapTight>
            <wp:docPr id="93" name="Picture 31" descr="C:\Users\Tom\Desktop\ArtWork\Shuttershock\dog_law_legal_ga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om\Desktop\ArtWork\Shuttershock\dog_law_legal_gavel.jpg"/>
                    <pic:cNvPicPr>
                      <a:picLocks noChangeAspect="1" noChangeArrowheads="1"/>
                    </pic:cNvPicPr>
                  </pic:nvPicPr>
                  <pic:blipFill>
                    <a:blip r:embed="rId13" cstate="print"/>
                    <a:srcRect/>
                    <a:stretch>
                      <a:fillRect/>
                    </a:stretch>
                  </pic:blipFill>
                  <pic:spPr bwMode="auto">
                    <a:xfrm>
                      <a:off x="0" y="0"/>
                      <a:ext cx="2169160" cy="2171700"/>
                    </a:xfrm>
                    <a:prstGeom prst="rect">
                      <a:avLst/>
                    </a:prstGeom>
                    <a:noFill/>
                    <a:ln w="9525">
                      <a:noFill/>
                      <a:miter lim="800000"/>
                      <a:headEnd/>
                      <a:tailEnd/>
                    </a:ln>
                  </pic:spPr>
                </pic:pic>
              </a:graphicData>
            </a:graphic>
          </wp:anchor>
        </w:drawing>
      </w:r>
      <w:r>
        <w:rPr>
          <w:lang w:val="en-GB" w:eastAsia="en-GB"/>
        </w:rPr>
        <w:t>They include:</w:t>
      </w:r>
    </w:p>
    <w:p w:rsidR="00D6477B" w:rsidRDefault="00D6477B" w:rsidP="00D6477B">
      <w:pPr>
        <w:pStyle w:val="Bullets"/>
        <w:rPr>
          <w:lang w:eastAsia="en-GB"/>
        </w:rPr>
      </w:pPr>
      <w:r>
        <w:rPr>
          <w:lang w:eastAsia="en-GB"/>
        </w:rPr>
        <w:t>State Children Act 1911</w:t>
      </w:r>
    </w:p>
    <w:p w:rsidR="00D6477B" w:rsidRDefault="00D6477B" w:rsidP="00D6477B">
      <w:pPr>
        <w:pStyle w:val="Bullets"/>
        <w:rPr>
          <w:lang w:eastAsia="en-GB"/>
        </w:rPr>
      </w:pPr>
      <w:r>
        <w:rPr>
          <w:lang w:eastAsia="en-GB"/>
        </w:rPr>
        <w:t>Aboriginals Preservation and Protection act 1939</w:t>
      </w:r>
    </w:p>
    <w:p w:rsidR="00D6477B" w:rsidRDefault="00D6477B" w:rsidP="00D6477B">
      <w:pPr>
        <w:pStyle w:val="Bullets"/>
        <w:rPr>
          <w:lang w:eastAsia="en-GB"/>
        </w:rPr>
      </w:pPr>
      <w:r>
        <w:rPr>
          <w:lang w:eastAsia="en-GB"/>
        </w:rPr>
        <w:t>Torres Strait Islander Act 1939</w:t>
      </w:r>
    </w:p>
    <w:p w:rsidR="00D6477B" w:rsidRDefault="00D6477B" w:rsidP="00D6477B">
      <w:pPr>
        <w:pStyle w:val="Bullets"/>
        <w:rPr>
          <w:lang w:eastAsia="en-GB"/>
        </w:rPr>
      </w:pPr>
      <w:r>
        <w:rPr>
          <w:lang w:eastAsia="en-GB"/>
        </w:rPr>
        <w:t>Adoption of Children Act 1964</w:t>
      </w:r>
    </w:p>
    <w:p w:rsidR="00D6477B" w:rsidRDefault="00D6477B" w:rsidP="00D6477B">
      <w:pPr>
        <w:pStyle w:val="Bullets"/>
        <w:rPr>
          <w:lang w:eastAsia="en-GB"/>
        </w:rPr>
      </w:pPr>
      <w:r>
        <w:rPr>
          <w:lang w:eastAsia="en-GB"/>
        </w:rPr>
        <w:t>Aboriginal and Torres Strait Islander Affairs Act 1965</w:t>
      </w:r>
    </w:p>
    <w:p w:rsidR="00D6477B" w:rsidRDefault="00D6477B" w:rsidP="00D6477B">
      <w:pPr>
        <w:pStyle w:val="Bullets"/>
        <w:rPr>
          <w:lang w:eastAsia="en-GB"/>
        </w:rPr>
      </w:pPr>
      <w:r>
        <w:rPr>
          <w:lang w:eastAsia="en-GB"/>
        </w:rPr>
        <w:t>Children's Services Act 1965</w:t>
      </w:r>
    </w:p>
    <w:p w:rsidR="00D6477B" w:rsidRDefault="00D6477B" w:rsidP="00D6477B">
      <w:pPr>
        <w:pStyle w:val="Bullets"/>
        <w:rPr>
          <w:lang w:eastAsia="en-GB"/>
        </w:rPr>
      </w:pPr>
      <w:r>
        <w:rPr>
          <w:lang w:eastAsia="en-GB"/>
        </w:rPr>
        <w:t>Aborigines Act 1971</w:t>
      </w:r>
    </w:p>
    <w:p w:rsidR="00D6477B" w:rsidRDefault="00D6477B" w:rsidP="00D6477B">
      <w:pPr>
        <w:pStyle w:val="Bullets"/>
        <w:rPr>
          <w:lang w:eastAsia="en-GB"/>
        </w:rPr>
      </w:pPr>
      <w:r>
        <w:rPr>
          <w:lang w:eastAsia="en-GB"/>
        </w:rPr>
        <w:t>Torres Strait Islander Act 1971.</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Bullets"/>
        <w:rPr>
          <w:lang w:eastAsia="en-GB"/>
        </w:rPr>
      </w:pPr>
      <w:r>
        <w:rPr>
          <w:lang w:eastAsia="en-GB"/>
        </w:rPr>
        <w:br w:type="page"/>
      </w:r>
    </w:p>
    <w:p w:rsidR="00D6477B" w:rsidRDefault="00D6477B" w:rsidP="00D6477B">
      <w:pPr>
        <w:pStyle w:val="BoldBulTight0"/>
        <w:rPr>
          <w:lang w:val="en-GB" w:eastAsia="en-GB"/>
        </w:rPr>
      </w:pPr>
      <w:r>
        <w:rPr>
          <w:noProof/>
          <w:lang w:eastAsia="en-AU"/>
        </w:rPr>
        <w:lastRenderedPageBreak/>
        <mc:AlternateContent>
          <mc:Choice Requires="wps">
            <w:drawing>
              <wp:anchor distT="0" distB="0" distL="114300" distR="114300" simplePos="0" relativeHeight="251629568" behindDoc="1" locked="0" layoutInCell="1" allowOverlap="1" wp14:anchorId="0DCCBD17" wp14:editId="027ECDDC">
                <wp:simplePos x="0" y="0"/>
                <wp:positionH relativeFrom="column">
                  <wp:posOffset>-789940</wp:posOffset>
                </wp:positionH>
                <wp:positionV relativeFrom="paragraph">
                  <wp:posOffset>-285750</wp:posOffset>
                </wp:positionV>
                <wp:extent cx="7303135" cy="8943975"/>
                <wp:effectExtent l="10160" t="9525" r="20955" b="28575"/>
                <wp:wrapNone/>
                <wp:docPr id="8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9439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1E4E7E" id="AutoShape 28" o:spid="_x0000_s1026" style="position:absolute;margin-left:-62.2pt;margin-top:-22.5pt;width:575.05pt;height:70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" strokecolor="#d99594" strokeweight="1pt">
                <v:fill color2="#e5b8b7" focus="100%" type="gradient"/>
                <v:shadow on="t" color="#622423" opacity=".5" offset="1pt"/>
              </v:roundrect>
            </w:pict>
          </mc:Fallback>
        </mc:AlternateContent>
      </w:r>
      <w:r>
        <w:rPr>
          <w:lang w:val="en-GB" w:eastAsia="en-GB"/>
        </w:rPr>
        <w:t>The following timeline (extracted from "The Little Red Yellow Black Book – an introduction to Indigenous Australia") details the major events in Aboriginal and Torres Strait Islander history that have occurred over the last 70,000 years:</w:t>
      </w:r>
    </w:p>
    <w:p w:rsidR="00D6477B" w:rsidRDefault="00D6477B" w:rsidP="00D6477B">
      <w:pPr>
        <w:pStyle w:val="Bullets"/>
        <w:rPr>
          <w:lang w:val="en-GB" w:eastAsia="en-GB"/>
        </w:rPr>
      </w:pPr>
      <w:r>
        <w:rPr>
          <w:lang w:val="en-GB" w:eastAsia="en-GB"/>
        </w:rPr>
        <w:t>70,000 – 60,000 before present (BP) – possible first arrival of people from south-east Asia</w:t>
      </w:r>
    </w:p>
    <w:p w:rsidR="00D6477B" w:rsidRPr="001F6442" w:rsidRDefault="00D6477B" w:rsidP="00D6477B">
      <w:pPr>
        <w:pStyle w:val="Bullets"/>
        <w:rPr>
          <w:lang w:val="en-GB" w:eastAsia="en-GB"/>
        </w:rPr>
      </w:pPr>
      <w:r>
        <w:rPr>
          <w:lang w:val="en-GB" w:eastAsia="en-GB"/>
        </w:rPr>
        <w:t xml:space="preserve">55,000-60,000 BP – </w:t>
      </w:r>
      <w:r>
        <w:t>at a site in Arnhem in the Northern Territory, a rock shelter was used by people with stone tools who used red ochre, probably to prepare pigments for rock painting or body decoration.</w:t>
      </w:r>
    </w:p>
    <w:p w:rsidR="00D6477B" w:rsidRPr="001F6442" w:rsidRDefault="00D6477B" w:rsidP="00D6477B">
      <w:pPr>
        <w:pStyle w:val="Bullets"/>
        <w:rPr>
          <w:lang w:val="en-GB" w:eastAsia="en-GB"/>
        </w:rPr>
      </w:pPr>
      <w:r>
        <w:t>30,000 BP – A man from the Lake Mungo area is buried in a shallow grave, and liberally covered with powdered red ochre. This is one of the earliest known burials of distinctly modern people.</w:t>
      </w:r>
    </w:p>
    <w:p w:rsidR="00D6477B" w:rsidRPr="001F6442" w:rsidRDefault="00D6477B" w:rsidP="00D6477B">
      <w:pPr>
        <w:pStyle w:val="Bullets"/>
        <w:rPr>
          <w:lang w:val="en-GB" w:eastAsia="en-GB"/>
        </w:rPr>
      </w:pPr>
      <w:r>
        <w:rPr>
          <w:lang w:val="en-GB" w:eastAsia="en-GB"/>
        </w:rPr>
        <w:t xml:space="preserve">26,500 BP – </w:t>
      </w:r>
      <w:r>
        <w:t>A women is buried in Lake Mungo, providing the earliest evidence of ritual cremation in the world. These early people had small sculls and delicate bones in comparison to modern Aboriginal people.</w:t>
      </w:r>
    </w:p>
    <w:p w:rsidR="00D6477B" w:rsidRPr="001F6442" w:rsidRDefault="00D6477B" w:rsidP="00D6477B">
      <w:pPr>
        <w:pStyle w:val="Bullets"/>
        <w:rPr>
          <w:lang w:val="en-GB" w:eastAsia="en-GB"/>
        </w:rPr>
      </w:pPr>
      <w:r>
        <w:t>23,000 BP – Aborigines are living at Malangangerr in Arnhem Land and using a variety of edge-ground tools.</w:t>
      </w:r>
    </w:p>
    <w:p w:rsidR="00D6477B" w:rsidRPr="001F6442" w:rsidRDefault="00D6477B" w:rsidP="00D6477B">
      <w:pPr>
        <w:pStyle w:val="Bullets"/>
        <w:rPr>
          <w:lang w:val="en-GB" w:eastAsia="en-GB"/>
        </w:rPr>
      </w:pPr>
      <w:r>
        <w:t>15-20,000 BP – Deep in caves under the Nullarbor Plains at Koonalda, South Australia, Aboriginal people are mining flint and leaving grooved designs on the cave walls.</w:t>
      </w:r>
    </w:p>
    <w:p w:rsidR="00D6477B" w:rsidRPr="001F6442" w:rsidRDefault="00D6477B" w:rsidP="00D6477B">
      <w:pPr>
        <w:pStyle w:val="Bullets"/>
        <w:rPr>
          <w:lang w:val="en-GB" w:eastAsia="en-GB"/>
        </w:rPr>
      </w:pPr>
      <w:r>
        <w:rPr>
          <w:lang w:val="en-GB" w:eastAsia="en-GB"/>
        </w:rPr>
        <w:t xml:space="preserve">18,000 BP – </w:t>
      </w:r>
      <w:r>
        <w:t>Grindstones are being used for hard fruits, seeds and vegetables and in ochre preparation in Arnhem Land.</w:t>
      </w:r>
    </w:p>
    <w:p w:rsidR="00D6477B" w:rsidRPr="001F6442" w:rsidRDefault="00D6477B" w:rsidP="00D6477B">
      <w:pPr>
        <w:pStyle w:val="Bullets"/>
        <w:rPr>
          <w:lang w:val="en-GB" w:eastAsia="en-GB"/>
        </w:rPr>
      </w:pPr>
      <w:r>
        <w:t>12,000-13,000 BP – At the end of the glacial period the seas rise, separating Tasmania from the mainland.</w:t>
      </w:r>
    </w:p>
    <w:p w:rsidR="00D6477B" w:rsidRPr="001F6442" w:rsidRDefault="00D6477B" w:rsidP="00D6477B">
      <w:pPr>
        <w:pStyle w:val="Bullets"/>
        <w:rPr>
          <w:lang w:val="en-GB" w:eastAsia="en-GB"/>
        </w:rPr>
      </w:pPr>
      <w:r>
        <w:t>9,000 BP – Aboriginal people at Wyrie Swamp in southeast South Australia are using returning boomerangs to catch waterfowl.</w:t>
      </w:r>
    </w:p>
    <w:p w:rsidR="00D6477B" w:rsidRPr="001F6442" w:rsidRDefault="00D6477B" w:rsidP="00D6477B">
      <w:pPr>
        <w:pStyle w:val="Bullets"/>
        <w:rPr>
          <w:lang w:val="en-GB" w:eastAsia="en-GB"/>
        </w:rPr>
      </w:pPr>
      <w:r>
        <w:t>9,000-13,000 BP – Several people are buried in different positions in the Kow Swamp, suggesting complex mortuary rituals. They have more robust bone structures than those found at Lake Mungo.</w:t>
      </w:r>
    </w:p>
    <w:p w:rsidR="00D6477B" w:rsidRPr="001F6442" w:rsidRDefault="00D6477B" w:rsidP="00D6477B">
      <w:pPr>
        <w:pStyle w:val="Bullets"/>
        <w:rPr>
          <w:lang w:val="en-GB" w:eastAsia="en-GB"/>
        </w:rPr>
      </w:pPr>
      <w:r>
        <w:t>9,000-7,000 BP – The earliest visible evidence of Aboriginal beliefs connected with the Rainbow Serpent.</w:t>
      </w:r>
    </w:p>
    <w:p w:rsidR="00D6477B" w:rsidRPr="001F6442" w:rsidRDefault="00D6477B" w:rsidP="00D6477B">
      <w:pPr>
        <w:pStyle w:val="Bullets"/>
        <w:rPr>
          <w:lang w:val="en-GB" w:eastAsia="en-GB"/>
        </w:rPr>
      </w:pPr>
      <w:r>
        <w:t>5,000 BP – A new, small-tool technology is developing in south-eastern Australia. By 3000 BP the technology has spread as far as Cape York.</w:t>
      </w:r>
    </w:p>
    <w:p w:rsidR="00D6477B" w:rsidRPr="001F6442" w:rsidRDefault="00D6477B" w:rsidP="00D6477B">
      <w:pPr>
        <w:pStyle w:val="Bullets"/>
        <w:rPr>
          <w:lang w:val="en-GB" w:eastAsia="en-GB"/>
        </w:rPr>
      </w:pPr>
      <w:r>
        <w:t>1451 – Dutch documents record the journeys of Macassan trepangers (those seeking sea-cucumber) to ‘Marege’, as the Macassans called Australia. They introduce tobacco and canoes.</w:t>
      </w:r>
    </w:p>
    <w:p w:rsidR="00D6477B" w:rsidRPr="001F6442" w:rsidRDefault="00D6477B" w:rsidP="00D6477B">
      <w:pPr>
        <w:pStyle w:val="Bullets"/>
        <w:rPr>
          <w:lang w:val="en-GB" w:eastAsia="en-GB"/>
        </w:rPr>
      </w:pPr>
      <w:r>
        <w:rPr>
          <w:noProof/>
          <w:lang w:eastAsia="en-AU"/>
        </w:rPr>
        <w:lastRenderedPageBreak/>
        <mc:AlternateContent>
          <mc:Choice Requires="wps">
            <w:drawing>
              <wp:anchor distT="0" distB="0" distL="114300" distR="114300" simplePos="0" relativeHeight="251630592" behindDoc="1" locked="0" layoutInCell="1" allowOverlap="1" wp14:anchorId="55AC34BB" wp14:editId="4A6FD289">
                <wp:simplePos x="0" y="0"/>
                <wp:positionH relativeFrom="column">
                  <wp:posOffset>-799465</wp:posOffset>
                </wp:positionH>
                <wp:positionV relativeFrom="paragraph">
                  <wp:posOffset>-295275</wp:posOffset>
                </wp:positionV>
                <wp:extent cx="7303135" cy="9039225"/>
                <wp:effectExtent l="10160" t="9525" r="20955" b="28575"/>
                <wp:wrapNone/>
                <wp:docPr id="81"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039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4BBCDF" id="AutoShape 29" o:spid="_x0000_s1026" style="position:absolute;margin-left:-62.95pt;margin-top:-23.25pt;width:575.05pt;height:71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" strokecolor="#d99594" strokeweight="1pt">
                <v:fill color2="#e5b8b7" focus="100%" type="gradient"/>
                <v:shadow on="t" color="#622423" opacity=".5" offset="1pt"/>
              </v:roundrect>
            </w:pict>
          </mc:Fallback>
        </mc:AlternateContent>
      </w:r>
      <w:r>
        <w:t>1606 – Spanish mariner, Luis Vaez de Torres, becomes the first European to travel through what is now called the Torres Strait. Dutchman Willem van Colster’s 1623 exploratory voyage is the first recorded European contact with Aboriginal people in Arnhem Land.</w:t>
      </w:r>
    </w:p>
    <w:p w:rsidR="00D6477B" w:rsidRPr="001F6442" w:rsidRDefault="00D6477B" w:rsidP="00D6477B">
      <w:pPr>
        <w:pStyle w:val="Bullets"/>
        <w:rPr>
          <w:lang w:val="en-GB" w:eastAsia="en-GB"/>
        </w:rPr>
      </w:pPr>
      <w:r>
        <w:t>1770 – Lieutenant James Cook claims possession of the whole east coast of Australia by raising the British flag at Possession Island in the Torres Strait, just off the northern tip of Cape York Peninsula.</w:t>
      </w:r>
    </w:p>
    <w:p w:rsidR="00D6477B" w:rsidRPr="001F6442" w:rsidRDefault="00D6477B" w:rsidP="00D6477B">
      <w:pPr>
        <w:pStyle w:val="Bullets"/>
        <w:rPr>
          <w:lang w:val="en-GB" w:eastAsia="en-GB"/>
        </w:rPr>
      </w:pPr>
      <w:r>
        <w:t>1788 – Captain Arthur Phillip raises the Union Jack at Sydney Cove and white colonisation begins. The Aboriginal population is estimated to be more than 750,000, across the continent.</w:t>
      </w:r>
    </w:p>
    <w:p w:rsidR="00D6477B" w:rsidRPr="001F6442" w:rsidRDefault="00D6477B" w:rsidP="00D6477B">
      <w:pPr>
        <w:pStyle w:val="Bullets"/>
        <w:rPr>
          <w:lang w:val="en-GB" w:eastAsia="en-GB"/>
        </w:rPr>
      </w:pPr>
      <w:r>
        <w:t>1789 – Less than a year after the arrival of the First Fleet, over half the Aboriginal population living in the Sydney basin have died from smallpox.</w:t>
      </w:r>
    </w:p>
    <w:p w:rsidR="00D6477B" w:rsidRPr="001F6442" w:rsidRDefault="00D6477B" w:rsidP="00D6477B">
      <w:pPr>
        <w:pStyle w:val="Bullets"/>
        <w:rPr>
          <w:lang w:val="en-GB" w:eastAsia="en-GB"/>
        </w:rPr>
      </w:pPr>
      <w:r>
        <w:t>1792 – Young Eora man, Bennelong, is captured, lives with Governor Arthur Phillip in Sydney at Government House and is later taken to Britain. He becomes the first true mediator between Indigenous and non-Indigenous groups.</w:t>
      </w:r>
    </w:p>
    <w:p w:rsidR="00D6477B" w:rsidRPr="001F6442" w:rsidRDefault="00D6477B" w:rsidP="00D6477B">
      <w:pPr>
        <w:pStyle w:val="Bullets"/>
        <w:rPr>
          <w:lang w:val="en-GB" w:eastAsia="en-GB"/>
        </w:rPr>
      </w:pPr>
      <w:r>
        <w:t>1803 – Van Dieman’s Land (Tasmania) is colonised, and several violent clashes ensue.</w:t>
      </w:r>
    </w:p>
    <w:p w:rsidR="00D6477B" w:rsidRPr="001F6442" w:rsidRDefault="00D6477B" w:rsidP="00D6477B">
      <w:pPr>
        <w:pStyle w:val="Bullets"/>
        <w:rPr>
          <w:lang w:val="en-GB" w:eastAsia="en-GB"/>
        </w:rPr>
      </w:pPr>
      <w:r>
        <w:t>1824 – Conflict between non-Aboriginal and Aboriginal people in the Bathurst district of central western NSW becomes so serious that martial law is proclaimed from August to December.</w:t>
      </w:r>
    </w:p>
    <w:p w:rsidR="00D6477B" w:rsidRPr="001F6442" w:rsidRDefault="00D6477B" w:rsidP="00D6477B">
      <w:pPr>
        <w:pStyle w:val="Bullets"/>
        <w:rPr>
          <w:lang w:val="en-GB" w:eastAsia="en-GB"/>
        </w:rPr>
      </w:pPr>
      <w:r>
        <w:t>1830 – In what has become known as the ‘Black War’ Governor Arthur tries unsuccessfully to drive all the remaining Aboriginal people in eastern Van Diemen’s Land on to the Tasman Peninsula. It is spectacularly unsuccessful in rounding up people but is a precursor to Aboriginal people later accepting George Augustus Robinson’s suggestion to move to a Flinders Island settlement, before final repatriation to Tasmania in 1847.</w:t>
      </w:r>
    </w:p>
    <w:p w:rsidR="00D6477B" w:rsidRPr="001F6442" w:rsidRDefault="00D6477B" w:rsidP="00D6477B">
      <w:pPr>
        <w:pStyle w:val="Bullets"/>
        <w:rPr>
          <w:lang w:val="en-GB" w:eastAsia="en-GB"/>
        </w:rPr>
      </w:pPr>
      <w:r>
        <w:t>1834 – Western Australia’s Governor Stirling leads twenty-five mounted police against Aboriginal people following attacks on the white invaders, British colonisation of Western Australia having begun in 1829. Official records show fourteen Aboriginal people are shot in what’s now called the ‘Battle of Pinjarra’; Aboriginal testimonies suggest that far more.</w:t>
      </w:r>
    </w:p>
    <w:p w:rsidR="00D6477B" w:rsidRPr="001F6442" w:rsidRDefault="00D6477B" w:rsidP="00D6477B">
      <w:pPr>
        <w:pStyle w:val="Bullets"/>
        <w:rPr>
          <w:lang w:val="en-GB" w:eastAsia="en-GB"/>
        </w:rPr>
      </w:pPr>
      <w:r>
        <w:t>1835 – On the banks of the Merri Creek (today’s Northcote suburb of Melbourne) John Batman claims eight clan leaders of what he called the Dutigullar tribe sign a treaty for two tracts of land totalling approximately 243,000 hectares. It is not recognised by Governor Bourke. Batman offers blankets, knives, mirrors, tomahawks, scissors, clothing and flour in return. Today’s scholars dispute that people who have never held a pen, or practised writing, signed the document.</w:t>
      </w:r>
    </w:p>
    <w:p w:rsidR="00D6477B" w:rsidRPr="001F6442" w:rsidRDefault="00D6477B" w:rsidP="00D6477B">
      <w:pPr>
        <w:pStyle w:val="Bullets"/>
        <w:rPr>
          <w:lang w:val="en-GB" w:eastAsia="en-GB"/>
        </w:rPr>
      </w:pPr>
      <w:r>
        <w:rPr>
          <w:noProof/>
          <w:lang w:eastAsia="en-AU"/>
        </w:rPr>
        <w:lastRenderedPageBreak/>
        <mc:AlternateContent>
          <mc:Choice Requires="wps">
            <w:drawing>
              <wp:anchor distT="0" distB="0" distL="114300" distR="114300" simplePos="0" relativeHeight="251631616" behindDoc="1" locked="0" layoutInCell="1" allowOverlap="1" wp14:anchorId="3EECB221" wp14:editId="197A6618">
                <wp:simplePos x="0" y="0"/>
                <wp:positionH relativeFrom="column">
                  <wp:posOffset>-770890</wp:posOffset>
                </wp:positionH>
                <wp:positionV relativeFrom="paragraph">
                  <wp:posOffset>-295275</wp:posOffset>
                </wp:positionV>
                <wp:extent cx="7303135" cy="8229600"/>
                <wp:effectExtent l="10160" t="9525" r="20955" b="28575"/>
                <wp:wrapNone/>
                <wp:docPr id="8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2296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DA0B97" id="AutoShape 30" o:spid="_x0000_s1026" style="position:absolute;margin-left:-60.7pt;margin-top:-23.25pt;width:575.05pt;height:9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" strokecolor="#d99594" strokeweight="1pt">
                <v:fill color2="#e5b8b7" focus="100%" type="gradient"/>
                <v:shadow on="t" color="#622423" opacity=".5" offset="1pt"/>
              </v:roundrect>
            </w:pict>
          </mc:Fallback>
        </mc:AlternateContent>
      </w:r>
      <w:r>
        <w:t>1837 – The Report of the Select Committee of the House of Commons on the Aborigines of the British Settlements (North America, Africa, and Australasia) concludes that local legislatures are ‘unfit’ to exercise jurisdiction over Aboriginal peoples and their lands. The colonisers ignore the report, and continue to claim Indigenous land as their own.</w:t>
      </w:r>
    </w:p>
    <w:p w:rsidR="00D6477B" w:rsidRPr="001F6442" w:rsidRDefault="00D6477B" w:rsidP="00D6477B">
      <w:pPr>
        <w:pStyle w:val="Bullets"/>
        <w:rPr>
          <w:lang w:val="en-GB" w:eastAsia="en-GB"/>
        </w:rPr>
      </w:pPr>
      <w:r>
        <w:t>1838 – The first Aboriginal Protectorate was established for Port Philip in Victoria.</w:t>
      </w:r>
      <w:r>
        <w:br/>
      </w:r>
      <w:r>
        <w:br/>
        <w:t>At Myall Creek near Inverell in NSW, twenty-eight Aboriginal people are shot by twelve non-Aboriginal men. Seven of the murderers are hung in December and there is public outrage that European men should be convicted for the murder of Aboriginal Australians.</w:t>
      </w:r>
    </w:p>
    <w:p w:rsidR="00D6477B" w:rsidRPr="001F6442" w:rsidRDefault="00D6477B" w:rsidP="00D6477B">
      <w:pPr>
        <w:pStyle w:val="Bullets"/>
        <w:rPr>
          <w:lang w:val="en-GB" w:eastAsia="en-GB"/>
        </w:rPr>
      </w:pPr>
      <w:r>
        <w:t>1848 – NSW native police troopers are hired and brought to Queensland to track and kill wanted Aboriginal people with whom they have no kinship or alliance, and to help open up the land for settlement.</w:t>
      </w:r>
    </w:p>
    <w:p w:rsidR="00D6477B" w:rsidRPr="001F6442" w:rsidRDefault="00D6477B" w:rsidP="00D6477B">
      <w:pPr>
        <w:pStyle w:val="Bullets"/>
        <w:rPr>
          <w:lang w:val="en-GB" w:eastAsia="en-GB"/>
        </w:rPr>
      </w:pPr>
      <w:r>
        <w:t>1851 – The colony of Victoria is proclaimed.</w:t>
      </w:r>
    </w:p>
    <w:p w:rsidR="00D6477B" w:rsidRPr="001F6442" w:rsidRDefault="00D6477B" w:rsidP="00D6477B">
      <w:pPr>
        <w:pStyle w:val="Bullets"/>
        <w:rPr>
          <w:lang w:val="en-GB" w:eastAsia="en-GB"/>
        </w:rPr>
      </w:pPr>
      <w:r>
        <w:t>1869 – The Aboriginal Protection Act 1869 is passed in Victoria, giving the Board for the Protection of Aborigines an extraordinary level of control over Aboriginal people’s lives.</w:t>
      </w:r>
    </w:p>
    <w:p w:rsidR="00D6477B" w:rsidRPr="001F6442" w:rsidRDefault="00D6477B" w:rsidP="00D6477B">
      <w:pPr>
        <w:pStyle w:val="Bullets"/>
        <w:rPr>
          <w:lang w:val="en-GB" w:eastAsia="en-GB"/>
        </w:rPr>
      </w:pPr>
      <w:r>
        <w:t>1871 – The London Missionary Society, led by Rev. Samuel MacFarlane, lands on Erub (Darnley) Island in the Torres Strait.</w:t>
      </w:r>
    </w:p>
    <w:p w:rsidR="00D6477B" w:rsidRPr="001F6442" w:rsidRDefault="00D6477B" w:rsidP="00D6477B">
      <w:pPr>
        <w:pStyle w:val="Bullets"/>
        <w:rPr>
          <w:lang w:val="en-GB" w:eastAsia="en-GB"/>
        </w:rPr>
      </w:pPr>
      <w:r>
        <w:t>1872 – The Overland Telegraph line connects Adelaide to Darwin and cuts through the middle of Aboriginal land.</w:t>
      </w:r>
    </w:p>
    <w:p w:rsidR="00D6477B" w:rsidRPr="001F6442" w:rsidRDefault="00D6477B" w:rsidP="00D6477B">
      <w:pPr>
        <w:pStyle w:val="Bullets"/>
        <w:rPr>
          <w:lang w:val="en-GB" w:eastAsia="en-GB"/>
        </w:rPr>
      </w:pPr>
      <w:r>
        <w:t>1894 – Bunuba man, Jandamarra, a skilled stockman who worked with the police chooses his people over the colonisers. He leads an armed insurgency in the Kimberley. An outlaw to some, a hero to others, his guerrilla war against police and pastoralists lasts for three years.</w:t>
      </w:r>
    </w:p>
    <w:p w:rsidR="00D6477B" w:rsidRPr="001F6442" w:rsidRDefault="00D6477B" w:rsidP="00D6477B">
      <w:pPr>
        <w:pStyle w:val="Bullets"/>
        <w:rPr>
          <w:lang w:val="en-GB" w:eastAsia="en-GB"/>
        </w:rPr>
      </w:pPr>
      <w:r>
        <w:t>1906 – The peoples of the Great Sandy Desert experience their first contact with white settlers when Canning’s survey team travel 2000 kilometres from Wiluna in Western Australia, surveying the desert and in search of water. It becomes known as the Canning Stock Route.</w:t>
      </w:r>
    </w:p>
    <w:p w:rsidR="00D6477B" w:rsidRPr="001F6442" w:rsidRDefault="00D6477B" w:rsidP="00D6477B">
      <w:pPr>
        <w:pStyle w:val="Bullets"/>
        <w:rPr>
          <w:lang w:val="en-GB" w:eastAsia="en-GB"/>
        </w:rPr>
      </w:pPr>
      <w:r>
        <w:t>1918 – The Aborigines Ordinance in the Northern Territory combines the 1910 Act (SA) and the 1911 Ordinance (Cth), giving the Chief Protector wide-ranging powers over Aboriginal people.</w:t>
      </w:r>
    </w:p>
    <w:p w:rsidR="00D6477B" w:rsidRDefault="00D6477B" w:rsidP="00D6477B">
      <w:pPr>
        <w:spacing w:after="0" w:line="240" w:lineRule="auto"/>
        <w:rPr>
          <w:lang w:val="en-GB" w:eastAsia="en-GB"/>
        </w:rPr>
      </w:pPr>
      <w:r>
        <w:rPr>
          <w:lang w:val="en-GB" w:eastAsia="en-GB"/>
        </w:rPr>
        <w:br w:type="page"/>
      </w:r>
    </w:p>
    <w:p w:rsidR="00D6477B" w:rsidRPr="001F6442" w:rsidRDefault="00D6477B" w:rsidP="00D6477B">
      <w:pPr>
        <w:pStyle w:val="Bullets"/>
        <w:rPr>
          <w:lang w:val="en-GB" w:eastAsia="en-GB"/>
        </w:rPr>
      </w:pPr>
      <w:r>
        <w:rPr>
          <w:noProof/>
          <w:lang w:eastAsia="en-AU"/>
        </w:rPr>
        <w:lastRenderedPageBreak/>
        <mc:AlternateContent>
          <mc:Choice Requires="wps">
            <w:drawing>
              <wp:anchor distT="0" distB="0" distL="114300" distR="114300" simplePos="0" relativeHeight="251632640" behindDoc="1" locked="0" layoutInCell="1" allowOverlap="1" wp14:anchorId="07AB72DA" wp14:editId="5761B749">
                <wp:simplePos x="0" y="0"/>
                <wp:positionH relativeFrom="column">
                  <wp:posOffset>-808990</wp:posOffset>
                </wp:positionH>
                <wp:positionV relativeFrom="paragraph">
                  <wp:posOffset>-273050</wp:posOffset>
                </wp:positionV>
                <wp:extent cx="7303135" cy="9296400"/>
                <wp:effectExtent l="10160" t="12700" r="20955" b="25400"/>
                <wp:wrapNone/>
                <wp:docPr id="7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964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098FE8" id="AutoShape 31" o:spid="_x0000_s1026" style="position:absolute;margin-left:-63.7pt;margin-top:-21.5pt;width:575.05pt;height:7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" strokecolor="#d99594" strokeweight="1pt">
                <v:fill color2="#e5b8b7" focus="100%" type="gradient"/>
                <v:shadow on="t" color="#622423" opacity=".5" offset="1pt"/>
              </v:roundrect>
            </w:pict>
          </mc:Fallback>
        </mc:AlternateContent>
      </w:r>
      <w:r>
        <w:rPr>
          <w:lang w:val="en-GB" w:eastAsia="en-GB"/>
        </w:rPr>
        <w:t xml:space="preserve">1926 – </w:t>
      </w:r>
      <w:r>
        <w:t>Aboriginal people are murdered by police following the spearing of a pastoralist in what’s now called the Forrest River Massacre. Two policemen were charged but the case was dropped due to lack of evidence. The 1927 Royal Commission to Inquire into Alleged Killing and Burning of Bodies of Aborigines in the East Kimberly is established. Subsequently, governments were pressured to improve the circumstances of Aboriginal people.</w:t>
      </w:r>
    </w:p>
    <w:p w:rsidR="00D6477B" w:rsidRPr="001F6442" w:rsidRDefault="00D6477B" w:rsidP="00D6477B">
      <w:pPr>
        <w:pStyle w:val="Bullets"/>
        <w:rPr>
          <w:lang w:val="en-GB" w:eastAsia="en-GB"/>
        </w:rPr>
      </w:pPr>
      <w:r>
        <w:t>1927 – The West Australian state government declares central Perth a prohibited area for Aboriginal people. Aboriginal people could only enter with a ‘native pass’ which was issued by the Commissioner of Native Affairs. This lasts until 1954.</w:t>
      </w:r>
    </w:p>
    <w:p w:rsidR="00D6477B" w:rsidRPr="001F6442" w:rsidRDefault="00D6477B" w:rsidP="00D6477B">
      <w:pPr>
        <w:pStyle w:val="Bullets"/>
        <w:rPr>
          <w:lang w:val="en-GB" w:eastAsia="en-GB"/>
        </w:rPr>
      </w:pPr>
      <w:r>
        <w:t>1931 – Arnhem Land in the Northern Territory is declared an Aboriginal reserve.</w:t>
      </w:r>
    </w:p>
    <w:p w:rsidR="00D6477B" w:rsidRPr="001F6442" w:rsidRDefault="00D6477B" w:rsidP="00D6477B">
      <w:pPr>
        <w:pStyle w:val="Bullets"/>
        <w:rPr>
          <w:lang w:val="en-GB" w:eastAsia="en-GB"/>
        </w:rPr>
      </w:pPr>
      <w:r>
        <w:t>1942 – Darwin is bombed by the Japanese and many Aboriginal people are relocated in ‘control camps’, with restrictions placed on their movement. In Arnhem Land, Aboriginal people are recruited into the Northern Territory Special Reconnaissance Unit to defend against the anticipated Japanese invasion.</w:t>
      </w:r>
    </w:p>
    <w:p w:rsidR="00D6477B" w:rsidRPr="001F6442" w:rsidRDefault="00D6477B" w:rsidP="00D6477B">
      <w:pPr>
        <w:pStyle w:val="Bullets"/>
        <w:rPr>
          <w:lang w:val="en-GB" w:eastAsia="en-GB"/>
        </w:rPr>
      </w:pPr>
      <w:r>
        <w:t>1949 – Aboriginal people who served in World War II gain the right to enrol to vote under the Commonwealth Electoral Act.</w:t>
      </w:r>
    </w:p>
    <w:p w:rsidR="00D6477B" w:rsidRPr="001F6442" w:rsidRDefault="00D6477B" w:rsidP="00D6477B">
      <w:pPr>
        <w:pStyle w:val="Bullets"/>
        <w:rPr>
          <w:lang w:val="en-GB" w:eastAsia="en-GB"/>
        </w:rPr>
      </w:pPr>
      <w:r>
        <w:t>1953 – The first of three British nuclear tests is conducted at Emu Field in South Australia, leaving many Aboriginal people suffering from radiation sickness.</w:t>
      </w:r>
    </w:p>
    <w:p w:rsidR="00D6477B" w:rsidRPr="001F6442" w:rsidRDefault="00D6477B" w:rsidP="00D6477B">
      <w:pPr>
        <w:pStyle w:val="Bullets"/>
        <w:rPr>
          <w:lang w:val="en-GB" w:eastAsia="en-GB"/>
        </w:rPr>
      </w:pPr>
      <w:r>
        <w:t>1957 – The Federal Council for the Advancement of Aborigines and Torres Strait Islanders (FCMTSI; later FCAATSI) is formed. It continues to petition for Indigenous rights for the next 21 years.</w:t>
      </w:r>
    </w:p>
    <w:p w:rsidR="00D6477B" w:rsidRPr="001F6442" w:rsidRDefault="00D6477B" w:rsidP="00D6477B">
      <w:pPr>
        <w:pStyle w:val="Bullets"/>
        <w:rPr>
          <w:lang w:val="en-GB" w:eastAsia="en-GB"/>
        </w:rPr>
      </w:pPr>
      <w:r>
        <w:t>1962 – The Commonwealth Electoral Act is amended to give Aboriginal people the right to enrol to vote in all states except Queensland.</w:t>
      </w:r>
    </w:p>
    <w:p w:rsidR="00D6477B" w:rsidRPr="001F6442" w:rsidRDefault="00D6477B" w:rsidP="00D6477B">
      <w:pPr>
        <w:pStyle w:val="Bullets"/>
        <w:rPr>
          <w:lang w:val="en-GB" w:eastAsia="en-GB"/>
        </w:rPr>
      </w:pPr>
      <w:r>
        <w:t>1965 – Indigenous people in Queensland finally gain the right to enrol to vote in State elections.</w:t>
      </w:r>
    </w:p>
    <w:p w:rsidR="00D6477B" w:rsidRPr="001F6442" w:rsidRDefault="00D6477B" w:rsidP="00D6477B">
      <w:pPr>
        <w:pStyle w:val="Bullets"/>
        <w:rPr>
          <w:lang w:val="en-GB" w:eastAsia="en-GB"/>
        </w:rPr>
      </w:pPr>
      <w:r>
        <w:t>1966 – The Commonwealth government signs the International Convention on the Elimination of All Forms of Racial Discrimination.</w:t>
      </w:r>
    </w:p>
    <w:p w:rsidR="00D6477B" w:rsidRPr="001F6442" w:rsidRDefault="00D6477B" w:rsidP="00D6477B">
      <w:pPr>
        <w:pStyle w:val="Bullets"/>
        <w:rPr>
          <w:lang w:val="en-GB" w:eastAsia="en-GB"/>
        </w:rPr>
      </w:pPr>
      <w:r>
        <w:t>1967 – A referendum is held in May to change clauses in the Federal Constitution which discriminate against Aboriginal people. Nearly 91 per cent of Australians vote ‘yes’ for change, and as a result Indigenous people are included in the Census and legislation concerning the welfare of Aborigines passes from State to Commonwealth government.</w:t>
      </w:r>
    </w:p>
    <w:p w:rsidR="00D6477B" w:rsidRPr="001F6442" w:rsidRDefault="00D6477B" w:rsidP="00D6477B">
      <w:pPr>
        <w:pStyle w:val="Bullets"/>
        <w:rPr>
          <w:lang w:val="en-GB" w:eastAsia="en-GB"/>
        </w:rPr>
      </w:pPr>
      <w:r>
        <w:t>1971 – Larrakia people ‘sit-in’ on Bagot Road, Darwin in a protest against the theft of their land.</w:t>
      </w:r>
    </w:p>
    <w:p w:rsidR="00D6477B" w:rsidRPr="001F6442" w:rsidRDefault="00D6477B" w:rsidP="00D6477B">
      <w:pPr>
        <w:pStyle w:val="Bullets"/>
        <w:rPr>
          <w:lang w:val="en-GB" w:eastAsia="en-GB"/>
        </w:rPr>
      </w:pPr>
      <w:r>
        <w:t>1972 – The Aboriginal Heritage Act is declared in Western Australia. The Whitlam Government freezes all applications for mining and exploration on Commonwealth Aboriginal reserves.</w:t>
      </w:r>
    </w:p>
    <w:p w:rsidR="00D6477B" w:rsidRPr="001F6442" w:rsidRDefault="00D6477B" w:rsidP="00D6477B">
      <w:pPr>
        <w:pStyle w:val="Bullets"/>
        <w:rPr>
          <w:lang w:val="en-GB" w:eastAsia="en-GB"/>
        </w:rPr>
      </w:pPr>
      <w:r>
        <w:rPr>
          <w:noProof/>
          <w:lang w:eastAsia="en-AU"/>
        </w:rPr>
        <w:lastRenderedPageBreak/>
        <mc:AlternateContent>
          <mc:Choice Requires="wps">
            <w:drawing>
              <wp:anchor distT="0" distB="0" distL="114300" distR="114300" simplePos="0" relativeHeight="251633664" behindDoc="1" locked="0" layoutInCell="1" allowOverlap="1" wp14:anchorId="5AC15E29" wp14:editId="47462149">
                <wp:simplePos x="0" y="0"/>
                <wp:positionH relativeFrom="column">
                  <wp:posOffset>-770890</wp:posOffset>
                </wp:positionH>
                <wp:positionV relativeFrom="paragraph">
                  <wp:posOffset>-285750</wp:posOffset>
                </wp:positionV>
                <wp:extent cx="7303135" cy="9105900"/>
                <wp:effectExtent l="10160" t="9525" r="20955" b="28575"/>
                <wp:wrapNone/>
                <wp:docPr id="7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105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6CE397" id="AutoShape 32" o:spid="_x0000_s1026" style="position:absolute;margin-left:-60.7pt;margin-top:-22.5pt;width:575.05pt;height:71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ylJwwIAAJY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" strokecolor="#d99594" strokeweight="1pt">
                <v:fill color2="#e5b8b7" focus="100%" type="gradient"/>
                <v:shadow on="t" color="#622423" opacity=".5" offset="1pt"/>
              </v:roundrect>
            </w:pict>
          </mc:Fallback>
        </mc:AlternateContent>
      </w:r>
      <w:r>
        <w:t>1973 – Mr Justice Woodward of the Aboriginal Land Commission delivers his first report, emphasising Aboriginal people’s right to prevent mining on their land, and signalling a new approach to Aboriginal land rights.</w:t>
      </w:r>
    </w:p>
    <w:p w:rsidR="00D6477B" w:rsidRPr="001F6442" w:rsidRDefault="00D6477B" w:rsidP="00D6477B">
      <w:pPr>
        <w:pStyle w:val="Bullets"/>
        <w:rPr>
          <w:lang w:val="en-GB" w:eastAsia="en-GB"/>
        </w:rPr>
      </w:pPr>
      <w:r>
        <w:t>1975 – The World Council of Indigenous People is founded.</w:t>
      </w:r>
      <w:r>
        <w:br/>
      </w:r>
      <w:r>
        <w:br/>
        <w:t xml:space="preserve">The Aboriginal Land Fund Commission is established to buy land for Aboriginal groups across Australia. </w:t>
      </w:r>
      <w:r>
        <w:br/>
      </w:r>
      <w:r>
        <w:br/>
        <w:t xml:space="preserve">The Senate unanimously pass a resolution put by Senator Bonner which acknowledges prior Indigenous ownership of Australia, and provides compensation for dispossession of land. </w:t>
      </w:r>
      <w:r>
        <w:br/>
        <w:t>The Racial Discrimination Act is passed by the Whitlam Government. It overrides state and territory legislation and makes racial discrimination unlawful.</w:t>
      </w:r>
    </w:p>
    <w:p w:rsidR="00D6477B" w:rsidRPr="001F6442" w:rsidRDefault="00D6477B" w:rsidP="00D6477B">
      <w:pPr>
        <w:pStyle w:val="Bullets"/>
        <w:rPr>
          <w:lang w:val="en-GB" w:eastAsia="en-GB"/>
        </w:rPr>
      </w:pPr>
      <w:r>
        <w:t>1976 – Aboriginal law and land rights are finally recognised in the Aboriginal Land Rights (Northern Territory) Act. Recognition of land ownership is extended to 11,000 Aboriginal people.</w:t>
      </w:r>
    </w:p>
    <w:p w:rsidR="00D6477B" w:rsidRPr="001F6442" w:rsidRDefault="00D6477B" w:rsidP="00D6477B">
      <w:pPr>
        <w:pStyle w:val="Bullets"/>
        <w:rPr>
          <w:lang w:val="en-GB" w:eastAsia="en-GB"/>
        </w:rPr>
      </w:pPr>
      <w:r>
        <w:t>1977 – The Yanyuwa people’s claim to crown land at Borroloola commences hearing. It is the first and longest lasting land claim in Australia’s history.</w:t>
      </w:r>
    </w:p>
    <w:p w:rsidR="00D6477B" w:rsidRPr="001F6442" w:rsidRDefault="00D6477B" w:rsidP="00D6477B">
      <w:pPr>
        <w:pStyle w:val="Bullets"/>
        <w:rPr>
          <w:lang w:val="en-GB" w:eastAsia="en-GB"/>
        </w:rPr>
      </w:pPr>
      <w:r>
        <w:t>1978 – The Northern Territory Aboriginal Sacred Sites Ordinance is passed, instituting prosecution for trespass and desecration of Aboriginal sites.</w:t>
      </w:r>
    </w:p>
    <w:p w:rsidR="00D6477B" w:rsidRPr="001F6442" w:rsidRDefault="00D6477B" w:rsidP="00D6477B">
      <w:pPr>
        <w:pStyle w:val="Bullets"/>
        <w:rPr>
          <w:lang w:val="en-GB" w:eastAsia="en-GB"/>
        </w:rPr>
      </w:pPr>
      <w:r>
        <w:t xml:space="preserve">1980 – International attention is drawn to Aboriginal land rights when Aboriginal people from around Australia travel to Western Australia’s Noonkanbah to help the Yungnogora people fight to stop the Amax mining company from drilling on their land. </w:t>
      </w:r>
      <w:r>
        <w:br/>
      </w:r>
      <w:r>
        <w:br/>
        <w:t>The National Federation of Land Councils is formed, giving a national voice to the land rights movement.</w:t>
      </w:r>
    </w:p>
    <w:p w:rsidR="00D6477B" w:rsidRPr="001F6442" w:rsidRDefault="00D6477B" w:rsidP="00D6477B">
      <w:pPr>
        <w:pStyle w:val="Bullets"/>
        <w:rPr>
          <w:lang w:val="en-GB" w:eastAsia="en-GB"/>
        </w:rPr>
      </w:pPr>
      <w:r>
        <w:t>1981 – The Pitjantjatjara Land Rights Act (SA) is passed and a large area of the State is returned to the Pitjantjatjara people.</w:t>
      </w:r>
    </w:p>
    <w:p w:rsidR="00D6477B" w:rsidRPr="001F6442" w:rsidRDefault="00D6477B" w:rsidP="00D6477B">
      <w:pPr>
        <w:pStyle w:val="Bullets"/>
        <w:rPr>
          <w:lang w:val="en-GB" w:eastAsia="en-GB"/>
        </w:rPr>
      </w:pPr>
      <w:r>
        <w:t>1982 – Aborigines at Ntaria (Hermannsburg mission), in Central Australia are granted freehold title.</w:t>
      </w:r>
    </w:p>
    <w:p w:rsidR="00D6477B" w:rsidRPr="001F6442" w:rsidRDefault="00D6477B" w:rsidP="00D6477B">
      <w:pPr>
        <w:pStyle w:val="Bullets"/>
        <w:rPr>
          <w:lang w:val="en-GB" w:eastAsia="en-GB"/>
        </w:rPr>
      </w:pPr>
      <w:r>
        <w:t xml:space="preserve">1984 – Joint Land Councils from the Northern Territory and the states visit Parliament House, Canberra, to protest against the proposed amendments to the Northern Territory’s Aboriginal Land Rights Act and the inadequate provisions in Prime Minister Hawke’s visions of ‘Uniform National Land Rights’. </w:t>
      </w:r>
      <w:r>
        <w:br/>
      </w:r>
      <w:r>
        <w:br/>
        <w:t>The Western Australian Government introduces a land rights bill but it is defeated in the Upper House.</w:t>
      </w:r>
    </w:p>
    <w:p w:rsidR="00D6477B" w:rsidRPr="001F6442" w:rsidRDefault="00D6477B" w:rsidP="00D6477B">
      <w:pPr>
        <w:pStyle w:val="Bullets"/>
        <w:rPr>
          <w:lang w:val="en-GB" w:eastAsia="en-GB"/>
        </w:rPr>
      </w:pPr>
      <w:r>
        <w:rPr>
          <w:noProof/>
          <w:lang w:eastAsia="en-AU"/>
        </w:rPr>
        <w:lastRenderedPageBreak/>
        <mc:AlternateContent>
          <mc:Choice Requires="wps">
            <w:drawing>
              <wp:anchor distT="0" distB="0" distL="114300" distR="114300" simplePos="0" relativeHeight="251634688" behindDoc="1" locked="0" layoutInCell="1" allowOverlap="1" wp14:anchorId="6877D7EA" wp14:editId="58A32983">
                <wp:simplePos x="0" y="0"/>
                <wp:positionH relativeFrom="column">
                  <wp:posOffset>-761365</wp:posOffset>
                </wp:positionH>
                <wp:positionV relativeFrom="paragraph">
                  <wp:posOffset>-298450</wp:posOffset>
                </wp:positionV>
                <wp:extent cx="7303135" cy="7966075"/>
                <wp:effectExtent l="10160" t="6350" r="20955" b="28575"/>
                <wp:wrapNone/>
                <wp:docPr id="6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9660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D5E2FB" id="AutoShape 33" o:spid="_x0000_s1026" style="position:absolute;margin-left:-59.95pt;margin-top:-23.5pt;width:575.05pt;height:62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" strokecolor="#d99594" strokeweight="1pt">
                <v:fill color2="#e5b8b7" focus="100%" type="gradient"/>
                <v:shadow on="t" color="#622423" opacity=".5" offset="1pt"/>
              </v:roundrect>
            </w:pict>
          </mc:Fallback>
        </mc:AlternateContent>
      </w:r>
      <w:r>
        <w:t>1987 – Voting becomes compulsory for Aboriginal people in the Northern Territory elections.</w:t>
      </w:r>
    </w:p>
    <w:p w:rsidR="00D6477B" w:rsidRPr="001F6442" w:rsidRDefault="00D6477B" w:rsidP="00D6477B">
      <w:pPr>
        <w:pStyle w:val="Bullets"/>
        <w:rPr>
          <w:lang w:val="en-GB" w:eastAsia="en-GB"/>
        </w:rPr>
      </w:pPr>
      <w:r>
        <w:t xml:space="preserve">1988 – Tens of thousands of Aboriginal and Torres Strait Islander people and some non-Indigenous Australians march through the streets of Sydney on 26 January (Australia Day) to celebrate two hundred years of survival, while many non-Indigenous Australians commemorate the bicentenary of the colonisation of the country. </w:t>
      </w:r>
      <w:r>
        <w:br/>
      </w:r>
      <w:r>
        <w:br/>
        <w:t>Prime Minister Hawke responds favourably to the suggestion of a treaty with Indigenous people, but this is never realised.</w:t>
      </w:r>
    </w:p>
    <w:p w:rsidR="00D6477B" w:rsidRPr="001F6442" w:rsidRDefault="00D6477B" w:rsidP="00D6477B">
      <w:pPr>
        <w:pStyle w:val="Bullets"/>
        <w:rPr>
          <w:lang w:val="en-GB" w:eastAsia="en-GB"/>
        </w:rPr>
      </w:pPr>
      <w:r>
        <w:t>1989 – The Aboriginal and Torres Strait Islander Commission (ATSIC) are established by the Federal Government.</w:t>
      </w:r>
    </w:p>
    <w:p w:rsidR="00D6477B" w:rsidRPr="001F6442" w:rsidRDefault="00D6477B" w:rsidP="00D6477B">
      <w:pPr>
        <w:pStyle w:val="Bullets"/>
        <w:rPr>
          <w:lang w:val="en-GB" w:eastAsia="en-GB"/>
        </w:rPr>
      </w:pPr>
      <w:r>
        <w:t>1991 – Legislation providing for land rights is passed through the Legislative Assembly in Queensland, but is markedly inferior to the standards set in the Northern Territory. Land rights legislation for Tasmanian Aboriginal people is rejected by the upper house.</w:t>
      </w:r>
    </w:p>
    <w:p w:rsidR="00D6477B" w:rsidRPr="001F6442" w:rsidRDefault="00D6477B" w:rsidP="00D6477B">
      <w:pPr>
        <w:pStyle w:val="Bullets"/>
        <w:rPr>
          <w:lang w:val="en-GB" w:eastAsia="en-GB"/>
        </w:rPr>
      </w:pPr>
      <w:r>
        <w:t>1992 – Prime Minister Paul Keating makes his ‘Redfern Park’ speech at the launch of the International Year of the World’s Indigenous People, in which he acknowledges past wrongs.</w:t>
      </w:r>
    </w:p>
    <w:p w:rsidR="00D6477B" w:rsidRPr="001F6442" w:rsidRDefault="00D6477B" w:rsidP="00D6477B">
      <w:pPr>
        <w:pStyle w:val="Bullets"/>
        <w:rPr>
          <w:lang w:val="en-GB" w:eastAsia="en-GB"/>
        </w:rPr>
      </w:pPr>
      <w:r>
        <w:t>1993 – The United Nations Year of Indigenous Peoples is celebrated throughout the world. Second World Indigenous Youth Conference held in Darwin, Northern Territory.</w:t>
      </w:r>
    </w:p>
    <w:p w:rsidR="00D6477B" w:rsidRPr="001F6442" w:rsidRDefault="00D6477B" w:rsidP="00D6477B">
      <w:pPr>
        <w:pStyle w:val="Bullets"/>
        <w:rPr>
          <w:lang w:val="en-GB" w:eastAsia="en-GB"/>
        </w:rPr>
      </w:pPr>
      <w:r>
        <w:t>1994 – Minister for Aboriginal Affairs, Robert Tickner, places a 25 year ban on the construction of the Hindmarsh Island Bridge, after a group of Ngarrindgeri women claim that it is sacred, but cannot be publicly revealed. The 1995 Hindmarsh Island Royal Commission finds that claims of ‘secret women’s business’ are a fabrication. The later 2001 Federal Court judgment finds that there was no fabrication of ‘secret women’s business’.</w:t>
      </w:r>
    </w:p>
    <w:p w:rsidR="00D6477B" w:rsidRPr="001F6442" w:rsidRDefault="00D6477B" w:rsidP="00D6477B">
      <w:pPr>
        <w:pStyle w:val="Bullets"/>
        <w:rPr>
          <w:lang w:val="en-GB" w:eastAsia="en-GB"/>
        </w:rPr>
      </w:pPr>
      <w:r>
        <w:t>2007 – The Australian government announce a dramatic intervention into some Northern Territory Aboriginal communities in response to the Little Children Are Sacred Report. Against the recommendations of the report, the Northern Territory National Emergency Response Act 2007 is passed, and sections of the Racial Discrimination Act 1975 are repealed.</w:t>
      </w:r>
    </w:p>
    <w:p w:rsidR="00D6477B" w:rsidRDefault="00D6477B" w:rsidP="00D6477B">
      <w:pPr>
        <w:spacing w:after="0" w:line="240" w:lineRule="auto"/>
      </w:pPr>
      <w:r>
        <w:br w:type="page"/>
      </w:r>
    </w:p>
    <w:p w:rsidR="00D6477B" w:rsidRPr="001F6442" w:rsidRDefault="00D6477B" w:rsidP="00D6477B">
      <w:pPr>
        <w:pStyle w:val="Bullets"/>
        <w:rPr>
          <w:lang w:val="en-GB" w:eastAsia="en-GB"/>
        </w:rPr>
      </w:pPr>
      <w:r>
        <w:rPr>
          <w:noProof/>
          <w:lang w:eastAsia="en-AU"/>
        </w:rPr>
        <w:lastRenderedPageBreak/>
        <mc:AlternateContent>
          <mc:Choice Requires="wps">
            <w:drawing>
              <wp:anchor distT="0" distB="0" distL="114300" distR="114300" simplePos="0" relativeHeight="251635712" behindDoc="1" locked="0" layoutInCell="1" allowOverlap="1" wp14:anchorId="067C69F3" wp14:editId="6DF93D35">
                <wp:simplePos x="0" y="0"/>
                <wp:positionH relativeFrom="column">
                  <wp:posOffset>-742315</wp:posOffset>
                </wp:positionH>
                <wp:positionV relativeFrom="paragraph">
                  <wp:posOffset>-238125</wp:posOffset>
                </wp:positionV>
                <wp:extent cx="7303135" cy="6287770"/>
                <wp:effectExtent l="10160" t="9525" r="20955" b="27305"/>
                <wp:wrapNone/>
                <wp:docPr id="28"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2877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F7D2AC" id="AutoShape 34" o:spid="_x0000_s1026" style="position:absolute;margin-left:-58.45pt;margin-top:-18.75pt;width:575.05pt;height:495.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" strokecolor="#d99594" strokeweight="1pt">
                <v:fill color2="#e5b8b7" focus="100%" type="gradient"/>
                <v:shadow on="t" color="#622423" opacity=".5" offset="1pt"/>
              </v:roundrect>
            </w:pict>
          </mc:Fallback>
        </mc:AlternateContent>
      </w:r>
      <w:r>
        <w:t>2008 – Against the recommendations of the Northern Territory Emergency Response (NTER) review, the Australian government continues the Northern Territory intervention for a further twelve months, with some changes.</w:t>
      </w:r>
      <w:r>
        <w:br/>
      </w:r>
      <w:r>
        <w:br/>
        <w:t>The Prime Minister, Kevin Rudd, moves a motion in federal parliament of Apology to Australia's Indigenous Peoples with specific reference to the Stolen Generations.</w:t>
      </w:r>
      <w:r>
        <w:br/>
        <w:t>A High Court decision, known as the Blue Mud Bay decision, gives traditional owners native title rights over the inter-tidal zone of Blue Mud Bay rights along the coastline of northeast Arnhem Land.</w:t>
      </w:r>
    </w:p>
    <w:p w:rsidR="00D6477B" w:rsidRPr="001F6442" w:rsidRDefault="00D6477B" w:rsidP="00D6477B">
      <w:pPr>
        <w:pStyle w:val="Bullets"/>
        <w:rPr>
          <w:lang w:val="en-GB" w:eastAsia="en-GB"/>
        </w:rPr>
      </w:pPr>
      <w:r>
        <w:t>2009 – Australia signs the Declaration on the Rights of Indigenous Peoples in 2009, after initially refusing along with Canada, United States and New Zealand.</w:t>
      </w:r>
    </w:p>
    <w:p w:rsidR="00D6477B" w:rsidRPr="001F6442" w:rsidRDefault="00D6477B" w:rsidP="00D6477B">
      <w:pPr>
        <w:pStyle w:val="Bullets"/>
        <w:rPr>
          <w:lang w:val="en-GB" w:eastAsia="en-GB"/>
        </w:rPr>
      </w:pPr>
      <w:r>
        <w:t>2010 – The Queensland Parliament amends the state’s Constitution to include a Preamble providing due recognition to Queensland’s Aboriginal and Torres Strait Islander peoples.</w:t>
      </w:r>
      <w:r>
        <w:br/>
        <w:t>Noongar man Ken Wyatt becomes the first Indigenous member of the House of Representatives in the federal parliament.</w:t>
      </w:r>
      <w:r>
        <w:br/>
      </w:r>
      <w:r>
        <w:br/>
        <w:t>The first board of the National Congress of Australia’s First Peoples, a representative body advocating for the recognition of Aboriginal and Torres Strait Islander peoples' rights, is appointed and the company becomes incorporated.</w:t>
      </w:r>
    </w:p>
    <w:p w:rsidR="00D6477B" w:rsidRPr="00AA7274" w:rsidRDefault="00D6477B" w:rsidP="00D6477B">
      <w:pPr>
        <w:pStyle w:val="Bullets"/>
        <w:rPr>
          <w:lang w:val="en-GB" w:eastAsia="en-GB"/>
        </w:rPr>
      </w:pPr>
      <w:r>
        <w:t>2012 – The Aboriginal tent embassy celebrates its 40th anniversary.</w:t>
      </w:r>
      <w:r>
        <w:br/>
      </w:r>
      <w:r>
        <w:br/>
        <w:t>The Panel on Constitutional Recognition of Indigenous Australians presents its report Recognising Aboriginal and Torres Strait Islander Peoples in the Constitution to the Prime Minister, Julia Gillard. In its Report, the Panel unanimously endorsed a specific proposal to amend the Constitution.</w:t>
      </w:r>
    </w:p>
    <w:p w:rsidR="00D6477B" w:rsidRPr="001F6442" w:rsidRDefault="00D6477B" w:rsidP="00D6477B">
      <w:pPr>
        <w:rPr>
          <w:i/>
        </w:rPr>
      </w:pPr>
      <w:r w:rsidRPr="001F6442">
        <w:rPr>
          <w:i/>
        </w:rPr>
        <w:t>Source: lryb.aiatsis.gov.au</w:t>
      </w:r>
    </w:p>
    <w:p w:rsidR="00D6477B" w:rsidRDefault="00D6477B" w:rsidP="00D6477B"/>
    <w:p w:rsidR="00D6477B" w:rsidRDefault="00D6477B" w:rsidP="00D6477B">
      <w:pPr>
        <w:spacing w:after="0" w:line="240" w:lineRule="auto"/>
      </w:pPr>
      <w:r>
        <w:br w:type="page"/>
      </w:r>
    </w:p>
    <w:p w:rsidR="00D6477B" w:rsidRDefault="00D6477B" w:rsidP="00D6477B">
      <w:pPr>
        <w:pStyle w:val="Heading3"/>
      </w:pPr>
      <w:bookmarkStart w:id="31" w:name="_Toc442949611"/>
      <w:r>
        <w:lastRenderedPageBreak/>
        <w:t>Cultural shock</w:t>
      </w:r>
      <w:bookmarkEnd w:id="31"/>
    </w:p>
    <w:p w:rsidR="00D6477B" w:rsidRDefault="00D6477B" w:rsidP="00D6477B">
      <w:pPr>
        <w:rPr>
          <w:lang w:val="en-GB"/>
        </w:rPr>
      </w:pPr>
      <w:r>
        <w:rPr>
          <w:lang w:val="en-GB"/>
        </w:rPr>
        <w:t>The shock of having their culture taken away from them or disrespected may make some Indigenous people feel marginalised. This can lead to stress and affect their physical and mental wellbeing; as previously mentioned, they may succumb to:</w:t>
      </w:r>
    </w:p>
    <w:p w:rsidR="00D6477B" w:rsidRDefault="00D6477B" w:rsidP="00D6477B">
      <w:pPr>
        <w:pStyle w:val="Bullets"/>
        <w:rPr>
          <w:lang w:val="en-GB"/>
        </w:rPr>
      </w:pPr>
      <w:r>
        <w:rPr>
          <w:lang w:val="en-GB"/>
        </w:rPr>
        <w:t>Depression</w:t>
      </w:r>
    </w:p>
    <w:p w:rsidR="00D6477B" w:rsidRDefault="00D6477B" w:rsidP="00D6477B">
      <w:pPr>
        <w:pStyle w:val="Bullets"/>
        <w:rPr>
          <w:lang w:val="en-GB"/>
        </w:rPr>
      </w:pPr>
      <w:r>
        <w:rPr>
          <w:noProof/>
          <w:lang w:eastAsia="en-AU"/>
        </w:rPr>
        <w:drawing>
          <wp:anchor distT="0" distB="0" distL="114300" distR="114300" simplePos="0" relativeHeight="251636736" behindDoc="1" locked="0" layoutInCell="1" allowOverlap="1" wp14:anchorId="0DAE015C" wp14:editId="6776D77F">
            <wp:simplePos x="0" y="0"/>
            <wp:positionH relativeFrom="column">
              <wp:posOffset>3790950</wp:posOffset>
            </wp:positionH>
            <wp:positionV relativeFrom="paragraph">
              <wp:posOffset>-3175</wp:posOffset>
            </wp:positionV>
            <wp:extent cx="1219200" cy="2171700"/>
            <wp:effectExtent l="19050" t="0" r="0" b="0"/>
            <wp:wrapTight wrapText="bothSides">
              <wp:wrapPolygon edited="0">
                <wp:start x="-338" y="0"/>
                <wp:lineTo x="-338" y="21411"/>
                <wp:lineTo x="21600" y="21411"/>
                <wp:lineTo x="21600" y="0"/>
                <wp:lineTo x="-338" y="0"/>
              </wp:wrapPolygon>
            </wp:wrapTight>
            <wp:docPr id="96" name="Picture 30" descr="C:\Users\Tom\Desktop\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Tom\Desktop\ArtWork\cry_sad_stress_depressed.png"/>
                    <pic:cNvPicPr>
                      <a:picLocks noChangeAspect="1" noChangeArrowheads="1"/>
                    </pic:cNvPicPr>
                  </pic:nvPicPr>
                  <pic:blipFill>
                    <a:blip r:embed="rId14" cstate="print"/>
                    <a:srcRect/>
                    <a:stretch>
                      <a:fillRect/>
                    </a:stretch>
                  </pic:blipFill>
                  <pic:spPr bwMode="auto">
                    <a:xfrm>
                      <a:off x="0" y="0"/>
                      <a:ext cx="1219200" cy="2171700"/>
                    </a:xfrm>
                    <a:prstGeom prst="rect">
                      <a:avLst/>
                    </a:prstGeom>
                    <a:noFill/>
                    <a:ln w="9525">
                      <a:noFill/>
                      <a:miter lim="800000"/>
                      <a:headEnd/>
                      <a:tailEnd/>
                    </a:ln>
                  </pic:spPr>
                </pic:pic>
              </a:graphicData>
            </a:graphic>
          </wp:anchor>
        </w:drawing>
      </w:r>
      <w:r>
        <w:rPr>
          <w:lang w:val="en-GB"/>
        </w:rPr>
        <w:t>Alcoholism</w:t>
      </w:r>
    </w:p>
    <w:p w:rsidR="00D6477B" w:rsidRDefault="00D6477B" w:rsidP="00D6477B">
      <w:pPr>
        <w:pStyle w:val="Bullets"/>
        <w:rPr>
          <w:lang w:val="en-GB"/>
        </w:rPr>
      </w:pPr>
      <w:r>
        <w:rPr>
          <w:lang w:val="en-GB"/>
        </w:rPr>
        <w:t>Drug problems</w:t>
      </w:r>
    </w:p>
    <w:p w:rsidR="00D6477B" w:rsidRDefault="00D6477B" w:rsidP="00D6477B">
      <w:pPr>
        <w:pStyle w:val="Bullets"/>
        <w:rPr>
          <w:lang w:val="en-GB"/>
        </w:rPr>
      </w:pPr>
      <w:r>
        <w:rPr>
          <w:lang w:val="en-GB"/>
        </w:rPr>
        <w:t>Self harm</w:t>
      </w:r>
    </w:p>
    <w:p w:rsidR="00D6477B" w:rsidRDefault="00D6477B" w:rsidP="00D6477B">
      <w:pPr>
        <w:pStyle w:val="Bullets"/>
        <w:rPr>
          <w:lang w:val="en-GB"/>
        </w:rPr>
      </w:pPr>
      <w:r>
        <w:rPr>
          <w:lang w:val="en-GB"/>
        </w:rPr>
        <w:t>Violence</w:t>
      </w:r>
    </w:p>
    <w:p w:rsidR="00D6477B" w:rsidRDefault="00D6477B" w:rsidP="00D6477B">
      <w:pPr>
        <w:pStyle w:val="Bullets"/>
        <w:rPr>
          <w:lang w:val="en-GB"/>
        </w:rPr>
      </w:pPr>
      <w:r>
        <w:rPr>
          <w:lang w:val="en-GB"/>
        </w:rPr>
        <w:t>Language difficulties</w:t>
      </w:r>
    </w:p>
    <w:p w:rsidR="00D6477B" w:rsidRDefault="00D6477B" w:rsidP="00D6477B">
      <w:pPr>
        <w:pStyle w:val="Bullets"/>
        <w:rPr>
          <w:lang w:val="en-GB"/>
        </w:rPr>
      </w:pPr>
      <w:r>
        <w:rPr>
          <w:lang w:val="en-GB"/>
        </w:rPr>
        <w:t>Loss of identity</w:t>
      </w:r>
    </w:p>
    <w:p w:rsidR="00D6477B" w:rsidRDefault="00D6477B" w:rsidP="00D6477B">
      <w:pPr>
        <w:pStyle w:val="Bullets"/>
        <w:rPr>
          <w:lang w:eastAsia="en-GB"/>
        </w:rPr>
      </w:pPr>
      <w:r>
        <w:rPr>
          <w:lang w:eastAsia="en-GB"/>
        </w:rPr>
        <w:t>Poverty</w:t>
      </w:r>
    </w:p>
    <w:p w:rsidR="00D6477B" w:rsidRDefault="00D6477B" w:rsidP="00D6477B">
      <w:pPr>
        <w:pStyle w:val="Bullets"/>
        <w:rPr>
          <w:lang w:eastAsia="en-GB"/>
        </w:rPr>
      </w:pPr>
      <w:r>
        <w:rPr>
          <w:lang w:eastAsia="en-GB"/>
        </w:rPr>
        <w:t>Homelessness</w:t>
      </w:r>
    </w:p>
    <w:p w:rsidR="00D6477B" w:rsidRDefault="00D6477B" w:rsidP="00D6477B">
      <w:pPr>
        <w:pStyle w:val="Bullets"/>
        <w:rPr>
          <w:lang w:eastAsia="en-GB"/>
        </w:rPr>
      </w:pPr>
      <w:r>
        <w:rPr>
          <w:lang w:eastAsia="en-GB"/>
        </w:rPr>
        <w:t>Unemployment.</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Pr="007F6C92" w:rsidRDefault="00D6477B" w:rsidP="00D6477B">
      <w:pPr>
        <w:rPr>
          <w:lang w:val="en-GB" w:eastAsia="en-GB"/>
        </w:rPr>
      </w:pPr>
    </w:p>
    <w:p w:rsidR="00D6477B" w:rsidRDefault="00D6477B" w:rsidP="00D6477B">
      <w:pPr>
        <w:pStyle w:val="Heading3"/>
      </w:pPr>
      <w:bookmarkStart w:id="32" w:name="_Toc442949612"/>
      <w:r>
        <w:t>Diversity</w:t>
      </w:r>
      <w:bookmarkEnd w:id="32"/>
      <w:r>
        <w:t xml:space="preserve"> </w:t>
      </w:r>
    </w:p>
    <w:p w:rsidR="00D6477B" w:rsidRPr="00CD7816" w:rsidRDefault="00D6477B" w:rsidP="00D6477B">
      <w:pPr>
        <w:rPr>
          <w:lang w:val="en-GB"/>
        </w:rPr>
      </w:pPr>
      <w:r>
        <w:rPr>
          <w:lang w:val="en-GB"/>
        </w:rPr>
        <w:t xml:space="preserve">You will need to respect the diversity of culture, </w:t>
      </w:r>
      <w:r w:rsidRPr="008B4D08">
        <w:t>diversity of culture, skin and language groups, family structures, art and religion in Indigenous cultures</w:t>
      </w:r>
      <w:r>
        <w:t>, when delivering services to them. This may mean adapting what you offer and how you behave to meet their needs and preferences.</w:t>
      </w:r>
    </w:p>
    <w:p w:rsidR="00D6477B" w:rsidRDefault="00D6477B" w:rsidP="00D6477B">
      <w:pPr>
        <w:pStyle w:val="BoldBulTight0"/>
      </w:pPr>
      <w:r>
        <w:t>You will need to provide culturally appropriate practices; these may include:</w:t>
      </w:r>
    </w:p>
    <w:p w:rsidR="00D6477B" w:rsidRDefault="00D6477B" w:rsidP="00D6477B">
      <w:pPr>
        <w:pStyle w:val="Bullets"/>
      </w:pPr>
      <w:r>
        <w:t>Strategies for providing a service for women's and men's health issues</w:t>
      </w:r>
    </w:p>
    <w:p w:rsidR="00D6477B" w:rsidRDefault="00D6477B" w:rsidP="00D6477B">
      <w:pPr>
        <w:pStyle w:val="Bullets"/>
      </w:pPr>
      <w:r>
        <w:t>Allowances made for cultural obligations.</w:t>
      </w:r>
    </w:p>
    <w:p w:rsidR="00D6477B" w:rsidRDefault="00D6477B" w:rsidP="00D6477B">
      <w:r>
        <w:t>One of the first things you must realise is that Aboriginal and Torres Strait Islander people are not a homogenous group – they are diverse and culturally different within themselves and have unique customs, cultural beliefs and ceremonies.</w:t>
      </w:r>
    </w:p>
    <w:p w:rsidR="00D6477B" w:rsidRDefault="00D6477B" w:rsidP="00D6477B">
      <w:r>
        <w:t>Depending on the impact of European colonisation, there will have been varying amounts of loss of culture. For the devout, traditional values and customs guide their everyday living; for those of mixed descent or who have integrated into mainstream society, their influences will feature all aspects both cultures.</w:t>
      </w:r>
    </w:p>
    <w:p w:rsidR="00D6477B" w:rsidRDefault="00D6477B" w:rsidP="00D6477B">
      <w:pPr>
        <w:pStyle w:val="BoldBulTight0"/>
      </w:pPr>
      <w:r>
        <w:t>Men's and Women's Business</w:t>
      </w:r>
    </w:p>
    <w:p w:rsidR="00D6477B" w:rsidRDefault="00D6477B" w:rsidP="00D6477B">
      <w:r>
        <w:t xml:space="preserve">In Aboriginal culture there are certain practices and customs that are performed separately by both genders. This is known as Men's and Women's Business – these rules are very strict and there can be severe penalties within their culture for breaking them. </w:t>
      </w:r>
    </w:p>
    <w:p w:rsidR="00D6477B" w:rsidRDefault="00D6477B" w:rsidP="00D6477B">
      <w:r>
        <w:lastRenderedPageBreak/>
        <w:t>If the Aboriginal people you are working with still abide by the rules of Men's and Women's Business, you must respect and understand this – this applies to all staff.</w:t>
      </w:r>
    </w:p>
    <w:p w:rsidR="00D6477B" w:rsidRDefault="00D6477B" w:rsidP="00D6477B">
      <w:r>
        <w:t>An example of Men's and Women's Business in modern culture is at Aboriginal-specific business conferences, where issues are discussed separately between genders.</w:t>
      </w:r>
    </w:p>
    <w:p w:rsidR="00D6477B" w:rsidRDefault="00D6477B" w:rsidP="00D6477B">
      <w:pPr>
        <w:pStyle w:val="Heading3"/>
        <w:rPr>
          <w:lang w:eastAsia="en-GB"/>
        </w:rPr>
      </w:pPr>
      <w:bookmarkStart w:id="33" w:name="_Toc442949613"/>
      <w:r w:rsidRPr="00AA7274">
        <w:rPr>
          <w:lang w:eastAsia="en-GB"/>
        </w:rPr>
        <w:t>Religion</w:t>
      </w:r>
      <w:bookmarkEnd w:id="33"/>
      <w:r w:rsidRPr="00AA7274">
        <w:rPr>
          <w:lang w:eastAsia="en-GB"/>
        </w:rPr>
        <w:t xml:space="preserve"> </w:t>
      </w:r>
    </w:p>
    <w:p w:rsidR="00D6477B" w:rsidRDefault="00D6477B" w:rsidP="00D6477B">
      <w:pPr>
        <w:rPr>
          <w:lang w:eastAsia="en-GB"/>
        </w:rPr>
      </w:pPr>
      <w:r>
        <w:rPr>
          <w:lang w:eastAsia="en-GB"/>
        </w:rPr>
        <w:t>While there are many different religions among Aboriginal and Torres Strait Islander people, they share common belief that the land and all natural things possess living souls.</w:t>
      </w:r>
    </w:p>
    <w:p w:rsidR="00D6477B" w:rsidRDefault="00D6477B" w:rsidP="00D6477B">
      <w:pPr>
        <w:rPr>
          <w:lang w:eastAsia="en-GB"/>
        </w:rPr>
      </w:pPr>
      <w:r>
        <w:rPr>
          <w:noProof/>
          <w:lang w:eastAsia="en-AU"/>
        </w:rPr>
        <w:drawing>
          <wp:anchor distT="0" distB="0" distL="114300" distR="114300" simplePos="0" relativeHeight="251660288" behindDoc="1" locked="0" layoutInCell="1" allowOverlap="1" wp14:anchorId="715E4E1F" wp14:editId="49E7FC10">
            <wp:simplePos x="0" y="0"/>
            <wp:positionH relativeFrom="column">
              <wp:posOffset>4735830</wp:posOffset>
            </wp:positionH>
            <wp:positionV relativeFrom="paragraph">
              <wp:posOffset>551180</wp:posOffset>
            </wp:positionV>
            <wp:extent cx="1333500" cy="1828800"/>
            <wp:effectExtent l="0" t="0" r="0" b="0"/>
            <wp:wrapTight wrapText="bothSides">
              <wp:wrapPolygon edited="0">
                <wp:start x="0" y="0"/>
                <wp:lineTo x="0" y="21375"/>
                <wp:lineTo x="21291" y="21375"/>
                <wp:lineTo x="21291" y="0"/>
                <wp:lineTo x="0" y="0"/>
              </wp:wrapPolygon>
            </wp:wrapTight>
            <wp:docPr id="97" name="Picture 26" descr="C:\Users\Tom\Desktop\ArtWork\Animations\austrailian_flag_flying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Tom\Desktop\ArtWork\Animations\austrailian_flag_flying_500_wht.gif"/>
                    <pic:cNvPicPr>
                      <a:picLocks noChangeAspect="1" noChangeArrowheads="1" noCrop="1"/>
                    </pic:cNvPicPr>
                  </pic:nvPicPr>
                  <pic:blipFill>
                    <a:blip r:embed="rId15" cstate="print"/>
                    <a:srcRect/>
                    <a:stretch>
                      <a:fillRect/>
                    </a:stretch>
                  </pic:blipFill>
                  <pic:spPr bwMode="auto">
                    <a:xfrm>
                      <a:off x="0" y="0"/>
                      <a:ext cx="1333500" cy="1828800"/>
                    </a:xfrm>
                    <a:prstGeom prst="rect">
                      <a:avLst/>
                    </a:prstGeom>
                    <a:noFill/>
                    <a:ln w="9525">
                      <a:noFill/>
                      <a:miter lim="800000"/>
                      <a:headEnd/>
                      <a:tailEnd/>
                    </a:ln>
                  </pic:spPr>
                </pic:pic>
              </a:graphicData>
            </a:graphic>
          </wp:anchor>
        </w:drawing>
      </w:r>
      <w:r>
        <w:rPr>
          <w:lang w:eastAsia="en-GB"/>
        </w:rPr>
        <w:t>Historically, there was a false belief that the Indigenous people had no religion, making the violence towards them more culturally acceptable. Since 1821, when Christian missionaries arrived in Australia, many Indigenous people have converted to Christianity. There was also significant contact with Muslim Macassan traders for centuries before white people settled.</w:t>
      </w:r>
    </w:p>
    <w:p w:rsidR="00D6477B" w:rsidRDefault="00D6477B" w:rsidP="00D6477B">
      <w:pPr>
        <w:rPr>
          <w:lang w:eastAsia="en-GB"/>
        </w:rPr>
      </w:pPr>
      <w:r>
        <w:rPr>
          <w:lang w:eastAsia="en-GB"/>
        </w:rPr>
        <w:t>In terms of how religion is structured, each clan has a religious specialist who is in charge of initiating and fostering contact with spirits and divinities. There are also elders who are keepers of specific rituals and stories, which can be gender segregated i.e. separate people for women and men's knowledge.</w:t>
      </w:r>
    </w:p>
    <w:p w:rsidR="00D6477B" w:rsidRDefault="00D6477B" w:rsidP="00D6477B">
      <w:pPr>
        <w:pStyle w:val="BoldBulTight0"/>
        <w:rPr>
          <w:lang w:eastAsia="en-GB"/>
        </w:rPr>
      </w:pPr>
      <w:r>
        <w:rPr>
          <w:lang w:eastAsia="en-GB"/>
        </w:rPr>
        <w:t>Key beliefs:</w:t>
      </w:r>
    </w:p>
    <w:p w:rsidR="00D6477B" w:rsidRDefault="00D6477B" w:rsidP="00D6477B">
      <w:pPr>
        <w:pStyle w:val="Bullets"/>
        <w:rPr>
          <w:lang w:eastAsia="en-GB"/>
        </w:rPr>
      </w:pPr>
      <w:r>
        <w:rPr>
          <w:lang w:eastAsia="en-GB"/>
        </w:rPr>
        <w:t>The earth is eternal and many ancestral beings inhabit it.</w:t>
      </w:r>
    </w:p>
    <w:p w:rsidR="00D6477B" w:rsidRDefault="00D6477B" w:rsidP="00D6477B">
      <w:pPr>
        <w:pStyle w:val="Bullets"/>
        <w:rPr>
          <w:lang w:eastAsia="en-GB"/>
        </w:rPr>
      </w:pPr>
      <w:r>
        <w:rPr>
          <w:lang w:eastAsia="en-GB"/>
        </w:rPr>
        <w:t>The ancestral beings are usually related to animals e.g. Kangaroo-men, Bowerbird-women.</w:t>
      </w:r>
    </w:p>
    <w:p w:rsidR="00D6477B" w:rsidRDefault="00D6477B" w:rsidP="00D6477B">
      <w:pPr>
        <w:pStyle w:val="Bullets"/>
        <w:rPr>
          <w:lang w:eastAsia="en-GB"/>
        </w:rPr>
      </w:pPr>
      <w:r>
        <w:rPr>
          <w:lang w:eastAsia="en-GB"/>
        </w:rPr>
        <w:t>These beings journeyed across the Earth and created all life, leaving traces in the natural land.</w:t>
      </w:r>
      <w:r w:rsidRPr="003940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Bullets"/>
        <w:rPr>
          <w:lang w:eastAsia="en-GB"/>
        </w:rPr>
      </w:pPr>
      <w:r>
        <w:rPr>
          <w:lang w:eastAsia="en-GB"/>
        </w:rPr>
        <w:t>They connected people to specific regions and languages.</w:t>
      </w:r>
    </w:p>
    <w:p w:rsidR="00D6477B" w:rsidRDefault="00D6477B" w:rsidP="00D6477B">
      <w:pPr>
        <w:pStyle w:val="Bullets"/>
        <w:rPr>
          <w:lang w:eastAsia="en-GB"/>
        </w:rPr>
      </w:pPr>
      <w:r>
        <w:rPr>
          <w:lang w:eastAsia="en-GB"/>
        </w:rPr>
        <w:t>Some groups continue to believe in a supreme being – The Dreaming.</w:t>
      </w:r>
    </w:p>
    <w:p w:rsidR="00D6477B" w:rsidRDefault="00D6477B" w:rsidP="00D6477B">
      <w:pPr>
        <w:pStyle w:val="Bullets"/>
        <w:rPr>
          <w:lang w:eastAsia="en-GB"/>
        </w:rPr>
      </w:pPr>
      <w:r>
        <w:rPr>
          <w:lang w:eastAsia="en-GB"/>
        </w:rPr>
        <w:t>The Dreaming still controls the natural world.</w:t>
      </w:r>
    </w:p>
    <w:p w:rsidR="00D6477B" w:rsidRDefault="00D6477B" w:rsidP="00D6477B">
      <w:pPr>
        <w:pStyle w:val="BoldBulTight0"/>
        <w:rPr>
          <w:lang w:eastAsia="en-GB"/>
        </w:rPr>
      </w:pPr>
      <w:r>
        <w:rPr>
          <w:lang w:eastAsia="en-GB"/>
        </w:rPr>
        <w:t>Key festivals:</w:t>
      </w:r>
    </w:p>
    <w:p w:rsidR="00D6477B" w:rsidRDefault="00D6477B" w:rsidP="00D6477B">
      <w:pPr>
        <w:pStyle w:val="Bullets"/>
        <w:rPr>
          <w:lang w:eastAsia="en-GB"/>
        </w:rPr>
      </w:pPr>
      <w:r>
        <w:rPr>
          <w:noProof/>
          <w:lang w:eastAsia="en-AU"/>
        </w:rPr>
        <w:drawing>
          <wp:anchor distT="0" distB="0" distL="114300" distR="114300" simplePos="0" relativeHeight="251662336" behindDoc="1" locked="0" layoutInCell="1" allowOverlap="1" wp14:anchorId="63BDD4F1" wp14:editId="049F074F">
            <wp:simplePos x="0" y="0"/>
            <wp:positionH relativeFrom="column">
              <wp:posOffset>4535805</wp:posOffset>
            </wp:positionH>
            <wp:positionV relativeFrom="paragraph">
              <wp:posOffset>435610</wp:posOffset>
            </wp:positionV>
            <wp:extent cx="1685925" cy="1685925"/>
            <wp:effectExtent l="0" t="0" r="9525" b="9525"/>
            <wp:wrapTight wrapText="bothSides">
              <wp:wrapPolygon edited="0">
                <wp:start x="0" y="0"/>
                <wp:lineTo x="0" y="21478"/>
                <wp:lineTo x="21478" y="21478"/>
                <wp:lineTo x="21478" y="0"/>
                <wp:lineTo x="0" y="0"/>
              </wp:wrapPolygon>
            </wp:wrapTight>
            <wp:docPr id="98" name="Picture 27" descr="C:\Users\Tom\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om\Desktop\ArtWork\Fotolia_10056570_S.jpg"/>
                    <pic:cNvPicPr>
                      <a:picLocks noChangeAspect="1" noChangeArrowheads="1"/>
                    </pic:cNvPicPr>
                  </pic:nvPicPr>
                  <pic:blipFill>
                    <a:blip r:embed="rId16" cstate="print"/>
                    <a:srcRect/>
                    <a:stretch>
                      <a:fillRect/>
                    </a:stretch>
                  </pic:blipFill>
                  <pic:spPr bwMode="auto">
                    <a:xfrm>
                      <a:off x="0" y="0"/>
                      <a:ext cx="1685925" cy="1685925"/>
                    </a:xfrm>
                    <a:prstGeom prst="rect">
                      <a:avLst/>
                    </a:prstGeom>
                    <a:noFill/>
                    <a:ln w="9525">
                      <a:noFill/>
                      <a:miter lim="800000"/>
                      <a:headEnd/>
                      <a:tailEnd/>
                    </a:ln>
                  </pic:spPr>
                </pic:pic>
              </a:graphicData>
            </a:graphic>
          </wp:anchor>
        </w:drawing>
      </w:r>
      <w:r>
        <w:rPr>
          <w:lang w:eastAsia="en-GB"/>
        </w:rPr>
        <w:t>Ritual ceremonies at sacred sites, accompanied by song, dance, body painting and sports – to call on the ancestral beings and to access the powers of The Dreaming.</w:t>
      </w:r>
    </w:p>
    <w:p w:rsidR="00D6477B" w:rsidRDefault="00D6477B" w:rsidP="00D6477B">
      <w:pPr>
        <w:pStyle w:val="Bullets"/>
        <w:rPr>
          <w:lang w:eastAsia="en-GB"/>
        </w:rPr>
      </w:pPr>
      <w:r>
        <w:rPr>
          <w:lang w:eastAsia="en-GB"/>
        </w:rPr>
        <w:t>At certain ages, women and men must go through ceremonies to call on the assistance of spiritual beings.</w:t>
      </w:r>
    </w:p>
    <w:p w:rsidR="00D6477B" w:rsidRDefault="00D6477B" w:rsidP="00D6477B">
      <w:pPr>
        <w:pStyle w:val="Bullets"/>
        <w:rPr>
          <w:lang w:eastAsia="en-GB"/>
        </w:rPr>
      </w:pPr>
      <w:r>
        <w:rPr>
          <w:lang w:eastAsia="en-GB"/>
        </w:rPr>
        <w:t xml:space="preserve">Increase rites to boost </w:t>
      </w:r>
      <w:r>
        <w:t>the willingness of ancestral beings to release the land’s fertility.</w:t>
      </w:r>
    </w:p>
    <w:p w:rsidR="00D6477B" w:rsidRDefault="00D6477B" w:rsidP="00D6477B">
      <w:pPr>
        <w:pStyle w:val="Bullets"/>
        <w:rPr>
          <w:lang w:eastAsia="en-GB"/>
        </w:rPr>
      </w:pPr>
      <w:r>
        <w:t xml:space="preserve">Major indigenous festivals have recently emerged e.g. Stompin’ Ground, Yeperenye Dreaming, and the Barunga </w:t>
      </w:r>
      <w:r>
        <w:lastRenderedPageBreak/>
        <w:t>Festival.</w:t>
      </w:r>
    </w:p>
    <w:p w:rsidR="00D6477B" w:rsidRDefault="00D6477B" w:rsidP="00D6477B">
      <w:pPr>
        <w:pStyle w:val="BoldBulTight0"/>
        <w:rPr>
          <w:lang w:eastAsia="en-GB"/>
        </w:rPr>
      </w:pPr>
      <w:r>
        <w:rPr>
          <w:lang w:eastAsia="en-GB"/>
        </w:rPr>
        <w:t>Sorry business</w:t>
      </w:r>
    </w:p>
    <w:p w:rsidR="00D6477B" w:rsidRDefault="00D6477B" w:rsidP="00D6477B">
      <w:r>
        <w:t>Sorry Business is what Aboriginal people do in the event of a death in their community. It includes whole families and can last for days – during this period of mourning they are forbidden to work. The whole community gathers to share their sorrow for the passing of the dead person. They will sit and eat together and meet with their extended family until the body has been buried. Also, the family of the person who passes away must move house and another moves in i.e. swapping houses.</w:t>
      </w:r>
    </w:p>
    <w:p w:rsidR="00D6477B" w:rsidRDefault="00D6477B" w:rsidP="00D6477B">
      <w:pPr>
        <w:pStyle w:val="Heading3"/>
      </w:pPr>
      <w:bookmarkStart w:id="34" w:name="_Toc442949614"/>
      <w:r>
        <w:t>Language groups</w:t>
      </w:r>
      <w:bookmarkEnd w:id="34"/>
    </w:p>
    <w:p w:rsidR="00D6477B" w:rsidRPr="008574F7" w:rsidRDefault="00D6477B" w:rsidP="00D6477B">
      <w:pPr>
        <w:pStyle w:val="BoldBulTight0"/>
        <w:rPr>
          <w:lang w:val="en-GB"/>
        </w:rPr>
      </w:pPr>
      <w:r>
        <w:rPr>
          <w:lang w:val="en-GB"/>
        </w:rPr>
        <w:t>Aboriginal languages</w:t>
      </w:r>
    </w:p>
    <w:p w:rsidR="00D6477B" w:rsidRDefault="00D6477B" w:rsidP="00D6477B">
      <w:pPr>
        <w:rPr>
          <w:lang w:val="en-GB"/>
        </w:rPr>
      </w:pPr>
      <w:r>
        <w:rPr>
          <w:lang w:val="en-GB"/>
        </w:rPr>
        <w:t>Today, as few as five per cent of Aboriginal people speak and Aboriginal language – however in some parts of Australia, language knowledge is still strong, with English being a second, third or fourth language.</w:t>
      </w:r>
    </w:p>
    <w:p w:rsidR="00D6477B" w:rsidRDefault="00D6477B" w:rsidP="00D6477B">
      <w:pPr>
        <w:rPr>
          <w:lang w:val="en-GB"/>
        </w:rPr>
      </w:pPr>
      <w:r>
        <w:rPr>
          <w:lang w:val="en-GB"/>
        </w:rPr>
        <w:t>With Aboriginal children, Aboriginal English is usually the first/home language in Australia. Though many traditional Aboriginal languages have been lost, they still influence the way that Indigenous people speak English. Do not assume this is "bad" English, it is simply non-standard – they may have Australian Standard English as a second language.</w:t>
      </w:r>
    </w:p>
    <w:p w:rsidR="00D6477B" w:rsidRDefault="00D6477B" w:rsidP="00D6477B">
      <w:pPr>
        <w:rPr>
          <w:lang w:val="en-GB"/>
        </w:rPr>
      </w:pPr>
      <w:r>
        <w:rPr>
          <w:lang w:val="en-GB"/>
        </w:rPr>
        <w:t>You will need to accommodate them if they have English as a second language or if they use Aboriginal English. There are certain terms that can cause misunderstandings, if not understood.</w:t>
      </w:r>
    </w:p>
    <w:p w:rsidR="00D6477B" w:rsidRDefault="00D6477B" w:rsidP="00D6477B">
      <w:pPr>
        <w:pStyle w:val="BoldBulTight0"/>
        <w:rPr>
          <w:lang w:val="en-GB"/>
        </w:rPr>
      </w:pPr>
      <w:r>
        <w:rPr>
          <w:lang w:val="en-GB"/>
        </w:rPr>
        <w:t>The following table outlines some common words/phrases from Aboriginal English, translated into Standard Australian English: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D6477B" w:rsidTr="00422A25">
        <w:tc>
          <w:tcPr>
            <w:tcW w:w="4621" w:type="dxa"/>
            <w:shd w:val="clear" w:color="auto" w:fill="E5B8B7" w:themeFill="accent2" w:themeFillTint="66"/>
          </w:tcPr>
          <w:p w:rsidR="00D6477B" w:rsidRPr="00E6129D" w:rsidRDefault="00D6477B" w:rsidP="00422A25">
            <w:pPr>
              <w:spacing w:before="120" w:after="120"/>
              <w:rPr>
                <w:b/>
                <w:lang w:val="en-GB"/>
              </w:rPr>
            </w:pPr>
            <w:r w:rsidRPr="00E6129D">
              <w:rPr>
                <w:b/>
                <w:lang w:val="en-GB"/>
              </w:rPr>
              <w:t>Aboriginal English</w:t>
            </w:r>
          </w:p>
        </w:tc>
        <w:tc>
          <w:tcPr>
            <w:tcW w:w="4621" w:type="dxa"/>
            <w:shd w:val="clear" w:color="auto" w:fill="E5B8B7" w:themeFill="accent2" w:themeFillTint="66"/>
          </w:tcPr>
          <w:p w:rsidR="00D6477B" w:rsidRPr="00E6129D" w:rsidRDefault="00D6477B" w:rsidP="00422A25">
            <w:pPr>
              <w:spacing w:before="120" w:after="120"/>
              <w:rPr>
                <w:b/>
                <w:lang w:val="en-GB"/>
              </w:rPr>
            </w:pPr>
            <w:r w:rsidRPr="00E6129D">
              <w:rPr>
                <w:b/>
                <w:lang w:val="en-GB"/>
              </w:rPr>
              <w:t>Standard Australian English translation</w:t>
            </w:r>
          </w:p>
        </w:tc>
      </w:tr>
      <w:tr w:rsidR="00D6477B" w:rsidTr="00422A25">
        <w:tc>
          <w:tcPr>
            <w:tcW w:w="4621" w:type="dxa"/>
          </w:tcPr>
          <w:p w:rsidR="00D6477B" w:rsidRDefault="00D6477B" w:rsidP="00422A25">
            <w:pPr>
              <w:spacing w:before="120" w:after="120"/>
              <w:rPr>
                <w:lang w:val="en-GB"/>
              </w:rPr>
            </w:pPr>
            <w:r>
              <w:rPr>
                <w:lang w:val="en-GB"/>
              </w:rPr>
              <w:t xml:space="preserve">Deadly </w:t>
            </w:r>
          </w:p>
        </w:tc>
        <w:tc>
          <w:tcPr>
            <w:tcW w:w="4621" w:type="dxa"/>
          </w:tcPr>
          <w:p w:rsidR="00D6477B" w:rsidRDefault="00D6477B" w:rsidP="00422A25">
            <w:pPr>
              <w:spacing w:before="120" w:after="120"/>
              <w:rPr>
                <w:lang w:val="en-GB"/>
              </w:rPr>
            </w:pPr>
            <w:r>
              <w:rPr>
                <w:lang w:val="en-GB"/>
              </w:rPr>
              <w:t>Really good</w:t>
            </w:r>
          </w:p>
        </w:tc>
      </w:tr>
      <w:tr w:rsidR="00D6477B" w:rsidTr="00422A25">
        <w:tc>
          <w:tcPr>
            <w:tcW w:w="4621" w:type="dxa"/>
          </w:tcPr>
          <w:p w:rsidR="00D6477B" w:rsidRDefault="00D6477B" w:rsidP="00422A25">
            <w:pPr>
              <w:spacing w:before="120" w:after="120"/>
              <w:rPr>
                <w:lang w:val="en-GB"/>
              </w:rPr>
            </w:pPr>
            <w:r>
              <w:rPr>
                <w:lang w:val="en-GB"/>
              </w:rPr>
              <w:t xml:space="preserve">Camp </w:t>
            </w:r>
          </w:p>
        </w:tc>
        <w:tc>
          <w:tcPr>
            <w:tcW w:w="4621" w:type="dxa"/>
          </w:tcPr>
          <w:p w:rsidR="00D6477B" w:rsidRDefault="00D6477B" w:rsidP="00422A25">
            <w:pPr>
              <w:spacing w:before="120" w:after="120"/>
              <w:rPr>
                <w:lang w:val="en-GB"/>
              </w:rPr>
            </w:pPr>
            <w:r>
              <w:rPr>
                <w:lang w:val="en-GB"/>
              </w:rPr>
              <w:t xml:space="preserve">Home </w:t>
            </w:r>
          </w:p>
        </w:tc>
      </w:tr>
      <w:tr w:rsidR="00D6477B" w:rsidTr="00422A25">
        <w:tc>
          <w:tcPr>
            <w:tcW w:w="4621" w:type="dxa"/>
          </w:tcPr>
          <w:p w:rsidR="00D6477B" w:rsidRDefault="00D6477B" w:rsidP="00422A25">
            <w:pPr>
              <w:spacing w:before="120" w:after="120"/>
              <w:rPr>
                <w:lang w:val="en-GB"/>
              </w:rPr>
            </w:pPr>
            <w:r>
              <w:rPr>
                <w:lang w:val="en-GB"/>
              </w:rPr>
              <w:t xml:space="preserve">Lingo </w:t>
            </w:r>
          </w:p>
        </w:tc>
        <w:tc>
          <w:tcPr>
            <w:tcW w:w="4621" w:type="dxa"/>
          </w:tcPr>
          <w:p w:rsidR="00D6477B" w:rsidRDefault="00D6477B" w:rsidP="00422A25">
            <w:pPr>
              <w:spacing w:before="120" w:after="120"/>
              <w:rPr>
                <w:lang w:val="en-GB"/>
              </w:rPr>
            </w:pPr>
            <w:r>
              <w:rPr>
                <w:lang w:val="en-GB"/>
              </w:rPr>
              <w:t>Aboriginal language</w:t>
            </w:r>
          </w:p>
        </w:tc>
      </w:tr>
      <w:tr w:rsidR="00D6477B" w:rsidTr="00422A25">
        <w:tc>
          <w:tcPr>
            <w:tcW w:w="4621" w:type="dxa"/>
          </w:tcPr>
          <w:p w:rsidR="00D6477B" w:rsidRDefault="00D6477B" w:rsidP="00422A25">
            <w:pPr>
              <w:spacing w:before="120" w:after="120"/>
              <w:rPr>
                <w:lang w:val="en-GB"/>
              </w:rPr>
            </w:pPr>
            <w:r>
              <w:rPr>
                <w:lang w:val="en-GB"/>
              </w:rPr>
              <w:t xml:space="preserve">Mob </w:t>
            </w:r>
          </w:p>
        </w:tc>
        <w:tc>
          <w:tcPr>
            <w:tcW w:w="4621" w:type="dxa"/>
          </w:tcPr>
          <w:p w:rsidR="00D6477B" w:rsidRDefault="00D6477B" w:rsidP="00422A25">
            <w:pPr>
              <w:spacing w:before="120" w:after="120"/>
              <w:rPr>
                <w:lang w:val="en-GB"/>
              </w:rPr>
            </w:pPr>
            <w:r>
              <w:rPr>
                <w:lang w:val="en-GB"/>
              </w:rPr>
              <w:t xml:space="preserve">Group </w:t>
            </w:r>
          </w:p>
        </w:tc>
      </w:tr>
      <w:tr w:rsidR="00D6477B" w:rsidTr="00422A25">
        <w:tc>
          <w:tcPr>
            <w:tcW w:w="4621" w:type="dxa"/>
          </w:tcPr>
          <w:p w:rsidR="00D6477B" w:rsidRDefault="00D6477B" w:rsidP="00422A25">
            <w:pPr>
              <w:spacing w:before="120" w:after="120"/>
              <w:rPr>
                <w:lang w:val="en-GB"/>
              </w:rPr>
            </w:pPr>
            <w:r>
              <w:rPr>
                <w:lang w:val="en-GB"/>
              </w:rPr>
              <w:t>Big mob</w:t>
            </w:r>
          </w:p>
        </w:tc>
        <w:tc>
          <w:tcPr>
            <w:tcW w:w="4621" w:type="dxa"/>
          </w:tcPr>
          <w:p w:rsidR="00D6477B" w:rsidRDefault="00D6477B" w:rsidP="00422A25">
            <w:pPr>
              <w:spacing w:before="120" w:after="120"/>
              <w:rPr>
                <w:lang w:val="en-GB"/>
              </w:rPr>
            </w:pPr>
            <w:r>
              <w:rPr>
                <w:lang w:val="en-GB"/>
              </w:rPr>
              <w:t>A lot of</w:t>
            </w:r>
          </w:p>
        </w:tc>
      </w:tr>
      <w:tr w:rsidR="00D6477B" w:rsidTr="00422A25">
        <w:tc>
          <w:tcPr>
            <w:tcW w:w="4621" w:type="dxa"/>
          </w:tcPr>
          <w:p w:rsidR="00D6477B" w:rsidRDefault="00D6477B" w:rsidP="00422A25">
            <w:pPr>
              <w:spacing w:before="120" w:after="120"/>
              <w:rPr>
                <w:lang w:val="en-GB"/>
              </w:rPr>
            </w:pPr>
            <w:r>
              <w:rPr>
                <w:lang w:val="en-GB"/>
              </w:rPr>
              <w:t xml:space="preserve">Gammon </w:t>
            </w:r>
          </w:p>
        </w:tc>
        <w:tc>
          <w:tcPr>
            <w:tcW w:w="4621" w:type="dxa"/>
          </w:tcPr>
          <w:p w:rsidR="00D6477B" w:rsidRDefault="00D6477B" w:rsidP="00422A25">
            <w:pPr>
              <w:spacing w:before="120" w:after="120"/>
              <w:rPr>
                <w:lang w:val="en-GB"/>
              </w:rPr>
            </w:pPr>
            <w:r>
              <w:rPr>
                <w:lang w:val="en-GB"/>
              </w:rPr>
              <w:t>Kidding, joking, pretending</w:t>
            </w:r>
          </w:p>
        </w:tc>
      </w:tr>
      <w:tr w:rsidR="00D6477B" w:rsidTr="00422A25">
        <w:tc>
          <w:tcPr>
            <w:tcW w:w="4621" w:type="dxa"/>
          </w:tcPr>
          <w:p w:rsidR="00D6477B" w:rsidRDefault="00D6477B" w:rsidP="00422A25">
            <w:pPr>
              <w:spacing w:before="120" w:after="120"/>
              <w:rPr>
                <w:lang w:val="en-GB"/>
              </w:rPr>
            </w:pPr>
            <w:r>
              <w:rPr>
                <w:lang w:val="en-GB"/>
              </w:rPr>
              <w:t>Sorry business</w:t>
            </w:r>
          </w:p>
        </w:tc>
        <w:tc>
          <w:tcPr>
            <w:tcW w:w="4621" w:type="dxa"/>
          </w:tcPr>
          <w:p w:rsidR="00D6477B" w:rsidRDefault="00D6477B" w:rsidP="00422A25">
            <w:pPr>
              <w:spacing w:before="120" w:after="120"/>
              <w:rPr>
                <w:lang w:val="en-GB"/>
              </w:rPr>
            </w:pPr>
            <w:r>
              <w:rPr>
                <w:lang w:val="en-GB"/>
              </w:rPr>
              <w:t>A death-related ceremony</w:t>
            </w:r>
          </w:p>
        </w:tc>
      </w:tr>
      <w:tr w:rsidR="00D6477B" w:rsidTr="00422A25">
        <w:tc>
          <w:tcPr>
            <w:tcW w:w="4621" w:type="dxa"/>
          </w:tcPr>
          <w:p w:rsidR="00D6477B" w:rsidRDefault="00D6477B" w:rsidP="00422A25">
            <w:pPr>
              <w:spacing w:before="120" w:after="120"/>
              <w:rPr>
                <w:lang w:val="en-GB"/>
              </w:rPr>
            </w:pPr>
            <w:r>
              <w:rPr>
                <w:lang w:val="en-GB"/>
              </w:rPr>
              <w:t xml:space="preserve">Cheeky </w:t>
            </w:r>
          </w:p>
        </w:tc>
        <w:tc>
          <w:tcPr>
            <w:tcW w:w="4621" w:type="dxa"/>
          </w:tcPr>
          <w:p w:rsidR="00D6477B" w:rsidRDefault="00D6477B" w:rsidP="00422A25">
            <w:pPr>
              <w:spacing w:before="120" w:after="120"/>
              <w:rPr>
                <w:lang w:val="en-GB"/>
              </w:rPr>
            </w:pPr>
            <w:r>
              <w:rPr>
                <w:lang w:val="en-GB"/>
              </w:rPr>
              <w:t>Mischievous, aggressive, dangerous</w:t>
            </w:r>
          </w:p>
        </w:tc>
      </w:tr>
      <w:tr w:rsidR="00D6477B" w:rsidTr="00422A25">
        <w:tc>
          <w:tcPr>
            <w:tcW w:w="4621" w:type="dxa"/>
          </w:tcPr>
          <w:p w:rsidR="00D6477B" w:rsidRDefault="00D6477B" w:rsidP="00422A25">
            <w:pPr>
              <w:spacing w:before="120" w:after="120"/>
              <w:rPr>
                <w:lang w:val="en-GB"/>
              </w:rPr>
            </w:pPr>
            <w:r>
              <w:rPr>
                <w:lang w:val="en-GB"/>
              </w:rPr>
              <w:t xml:space="preserve">Solid </w:t>
            </w:r>
          </w:p>
        </w:tc>
        <w:tc>
          <w:tcPr>
            <w:tcW w:w="4621" w:type="dxa"/>
          </w:tcPr>
          <w:p w:rsidR="00D6477B" w:rsidRDefault="00D6477B" w:rsidP="00422A25">
            <w:pPr>
              <w:spacing w:before="120" w:after="120"/>
              <w:rPr>
                <w:lang w:val="en-GB"/>
              </w:rPr>
            </w:pPr>
            <w:r>
              <w:rPr>
                <w:lang w:val="en-GB"/>
              </w:rPr>
              <w:t xml:space="preserve">Fantastic </w:t>
            </w:r>
          </w:p>
        </w:tc>
      </w:tr>
    </w:tbl>
    <w:p w:rsidR="00D6477B" w:rsidRDefault="00D6477B" w:rsidP="00D6477B">
      <w:pPr>
        <w:pStyle w:val="BoldBulTight0"/>
        <w:spacing w:before="240"/>
        <w:rPr>
          <w:lang w:val="en-GB"/>
        </w:rPr>
      </w:pPr>
      <w:r>
        <w:rPr>
          <w:lang w:val="en-GB"/>
        </w:rPr>
        <w:t>Torres Strait Islander languages</w:t>
      </w:r>
    </w:p>
    <w:p w:rsidR="00D6477B" w:rsidRDefault="00D6477B" w:rsidP="00D6477B">
      <w:pPr>
        <w:rPr>
          <w:lang w:val="en-GB"/>
        </w:rPr>
      </w:pPr>
      <w:r>
        <w:rPr>
          <w:lang w:val="en-GB"/>
        </w:rPr>
        <w:t>There are three main languages spoken on the Torres Strait islands:</w:t>
      </w:r>
    </w:p>
    <w:p w:rsidR="00D6477B" w:rsidRDefault="00D6477B" w:rsidP="00D6477B">
      <w:pPr>
        <w:pStyle w:val="Bullets"/>
        <w:rPr>
          <w:lang w:val="en-GB"/>
        </w:rPr>
      </w:pPr>
      <w:r>
        <w:rPr>
          <w:lang w:val="en-GB"/>
        </w:rPr>
        <w:lastRenderedPageBreak/>
        <w:t>Kaga Lagaw – spoken on several western Torres Strait islands. This is the most commonly used Indigenous language in Australian territory (3,000 - 4,000 people).</w:t>
      </w:r>
    </w:p>
    <w:p w:rsidR="00D6477B" w:rsidRDefault="00D6477B" w:rsidP="00D6477B">
      <w:pPr>
        <w:pStyle w:val="Bullets"/>
        <w:rPr>
          <w:lang w:val="en-GB"/>
        </w:rPr>
      </w:pPr>
      <w:r>
        <w:rPr>
          <w:lang w:val="en-GB"/>
        </w:rPr>
        <w:t>Meriam – the language of the Meriam people on Mer (Murray Island).</w:t>
      </w:r>
    </w:p>
    <w:p w:rsidR="00D6477B" w:rsidRDefault="00D6477B" w:rsidP="00D6477B">
      <w:pPr>
        <w:pStyle w:val="Bullets"/>
        <w:rPr>
          <w:lang w:val="en-GB"/>
        </w:rPr>
      </w:pPr>
      <w:r>
        <w:rPr>
          <w:lang w:val="en-GB"/>
        </w:rPr>
        <w:t>Torres Strait Creole – it has 25,000 mother-tongue speakers and is used widely for trade and commerce. It has five different dialects: Papuan, Western-Central, TI, Eastern and Cape York.</w:t>
      </w:r>
    </w:p>
    <w:p w:rsidR="00D6477B" w:rsidRDefault="00D6477B" w:rsidP="00D6477B">
      <w:pPr>
        <w:pStyle w:val="Heading3"/>
      </w:pPr>
      <w:bookmarkStart w:id="35" w:name="_Toc442949615"/>
      <w:r>
        <w:t>Skin groups</w:t>
      </w:r>
      <w:bookmarkEnd w:id="35"/>
    </w:p>
    <w:p w:rsidR="00D6477B" w:rsidRDefault="00D6477B" w:rsidP="00D6477B">
      <w:r>
        <w:t>While the Indigenous people of Australia are stereotypically thought of as having coloured skin, this is not entirely accurate. The definition of an Aboriginal is:</w:t>
      </w:r>
    </w:p>
    <w:p w:rsidR="00D6477B" w:rsidRDefault="00D6477B" w:rsidP="00D6477B">
      <w:pPr>
        <w:rPr>
          <w:i/>
        </w:rPr>
      </w:pPr>
      <w:r w:rsidRPr="00D94B93">
        <w:rPr>
          <w:i/>
        </w:rPr>
        <w:t>An Aboriginal person is defined as a person who is a descendent of an Indigenous inhabitant of Australia, identifies as an Aboriginal, and is recognised as Aboriginal by members of the commu</w:t>
      </w:r>
      <w:r>
        <w:rPr>
          <w:i/>
        </w:rPr>
        <w:t>nity in which he or she lives. (</w:t>
      </w:r>
      <w:r w:rsidRPr="00D94B93">
        <w:rPr>
          <w:i/>
        </w:rPr>
        <w:t>The same three components, descent, self-identification and community acceptance, are us</w:t>
      </w:r>
      <w:r>
        <w:rPr>
          <w:i/>
        </w:rPr>
        <w:t>ed for Torres Strait Islanders.)</w:t>
      </w:r>
    </w:p>
    <w:p w:rsidR="00D6477B" w:rsidRDefault="00D6477B" w:rsidP="00D6477B">
      <w:r w:rsidRPr="00D94B93">
        <w:t>Source: www.whatworks.edu.au</w:t>
      </w:r>
      <w:r>
        <w:t>.</w:t>
      </w:r>
    </w:p>
    <w:p w:rsidR="00D6477B" w:rsidRPr="00D94B93" w:rsidRDefault="00D6477B" w:rsidP="00D6477B">
      <w:r>
        <w:t>So, do not assume that someone is Indigenous (or not) because of their skin colour – you will need to ask about which culture they identify with.</w:t>
      </w:r>
      <w:r w:rsidRPr="003940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Heading3"/>
      </w:pPr>
      <w:bookmarkStart w:id="36" w:name="_Toc442949616"/>
      <w:r>
        <w:t>Family structures</w:t>
      </w:r>
      <w:bookmarkEnd w:id="36"/>
    </w:p>
    <w:p w:rsidR="00D6477B" w:rsidRDefault="00D6477B" w:rsidP="00D6477B">
      <w:pPr>
        <w:rPr>
          <w:lang w:val="en-GB"/>
        </w:rPr>
      </w:pPr>
      <w:r>
        <w:rPr>
          <w:noProof/>
          <w:lang w:eastAsia="en-AU"/>
        </w:rPr>
        <w:drawing>
          <wp:anchor distT="0" distB="0" distL="114300" distR="114300" simplePos="0" relativeHeight="251644928" behindDoc="1" locked="0" layoutInCell="1" allowOverlap="1" wp14:anchorId="63D5A777" wp14:editId="16866157">
            <wp:simplePos x="0" y="0"/>
            <wp:positionH relativeFrom="column">
              <wp:posOffset>4571365</wp:posOffset>
            </wp:positionH>
            <wp:positionV relativeFrom="paragraph">
              <wp:posOffset>633458</wp:posOffset>
            </wp:positionV>
            <wp:extent cx="1241425" cy="1241425"/>
            <wp:effectExtent l="0" t="0" r="0" b="0"/>
            <wp:wrapTight wrapText="bothSides">
              <wp:wrapPolygon edited="0">
                <wp:start x="1326" y="0"/>
                <wp:lineTo x="0" y="663"/>
                <wp:lineTo x="0" y="20882"/>
                <wp:lineTo x="1326" y="21213"/>
                <wp:lineTo x="19887" y="21213"/>
                <wp:lineTo x="21213" y="20882"/>
                <wp:lineTo x="21213" y="663"/>
                <wp:lineTo x="19887" y="0"/>
                <wp:lineTo x="1326" y="0"/>
              </wp:wrapPolygon>
            </wp:wrapTight>
            <wp:docPr id="99" name="Picture 28" descr="C:\Users\Tom\Desktop\ArtWork\Shuttershock\family_dres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Tom\Desktop\ArtWork\Shuttershock\family_dressed.jpg"/>
                    <pic:cNvPicPr>
                      <a:picLocks noChangeAspect="1" noChangeArrowheads="1"/>
                    </pic:cNvPicPr>
                  </pic:nvPicPr>
                  <pic:blipFill>
                    <a:blip r:embed="rId17" cstate="print"/>
                    <a:srcRect/>
                    <a:stretch>
                      <a:fillRect/>
                    </a:stretch>
                  </pic:blipFill>
                  <pic:spPr bwMode="auto">
                    <a:xfrm>
                      <a:off x="0" y="0"/>
                      <a:ext cx="1241425" cy="12414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lang w:val="en-GB"/>
        </w:rPr>
        <w:t>Aboriginal family structure is much more complex than normal Australian families. There are social and marriage laws based on the groupings of people within their society. There is also a structure where everyone is related to everyone else.</w:t>
      </w:r>
    </w:p>
    <w:p w:rsidR="00D6477B" w:rsidRDefault="00D6477B" w:rsidP="00D6477B">
      <w:pPr>
        <w:rPr>
          <w:lang w:val="en-GB"/>
        </w:rPr>
      </w:pPr>
      <w:r>
        <w:rPr>
          <w:lang w:val="en-GB"/>
        </w:rPr>
        <w:t>It is easiest to describe family structure by dividing it into three groups:</w:t>
      </w:r>
      <w:r w:rsidRPr="003940A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Bullets"/>
        <w:ind w:left="426"/>
        <w:rPr>
          <w:lang w:val="en-GB"/>
        </w:rPr>
      </w:pPr>
      <w:r w:rsidRPr="003940AC">
        <w:rPr>
          <w:b/>
          <w:lang w:val="en-GB"/>
        </w:rPr>
        <w:t>Physical/geographical structure</w:t>
      </w:r>
      <w:r>
        <w:rPr>
          <w:lang w:val="en-GB"/>
        </w:rPr>
        <w:t xml:space="preserve"> – a tribe of 500 people is comprised of groups of 10-20 people. These people join together for hunting and food gathering. These smaller groups are known as "hordes" and consist of several families.</w:t>
      </w:r>
    </w:p>
    <w:p w:rsidR="00D6477B" w:rsidRDefault="00D6477B" w:rsidP="00D6477B">
      <w:pPr>
        <w:pStyle w:val="Bullets"/>
        <w:ind w:left="426"/>
        <w:rPr>
          <w:lang w:val="en-GB"/>
        </w:rPr>
      </w:pPr>
      <w:r w:rsidRPr="003940AC">
        <w:rPr>
          <w:b/>
          <w:lang w:val="en-GB"/>
        </w:rPr>
        <w:t>Religious and totemic structure</w:t>
      </w:r>
      <w:r>
        <w:rPr>
          <w:lang w:val="en-GB"/>
        </w:rPr>
        <w:t xml:space="preserve"> – society in Australia is divided into two "moieties" on a religious level, based on Ancestral beings from the creation Period. Each moiety has significant religious </w:t>
      </w:r>
      <w:r>
        <w:t>animals, plants, or places. Each person is connected to one of these, known as "totems".</w:t>
      </w:r>
    </w:p>
    <w:p w:rsidR="00D6477B" w:rsidRPr="003F1628" w:rsidRDefault="00D6477B" w:rsidP="00D6477B">
      <w:pPr>
        <w:pStyle w:val="Bullets"/>
        <w:ind w:left="426"/>
        <w:rPr>
          <w:lang w:val="en-GB"/>
        </w:rPr>
      </w:pPr>
      <w:r w:rsidRPr="003940AC">
        <w:rPr>
          <w:b/>
          <w:lang w:val="en-GB"/>
        </w:rPr>
        <w:t>Social structure</w:t>
      </w:r>
      <w:r>
        <w:rPr>
          <w:lang w:val="en-GB"/>
        </w:rPr>
        <w:t xml:space="preserve"> – the kinship system means people in Aboriginal society can be named in relation to one another. If an Aboriginal accepts an outsider into their group, they have to name this person in relation to themselves, so they can fit into the specific society. This allows people to see who they are connected to and gives them a definite social status. It also helps people determine who is responsible for one another, who can marry who and who will care for whom. It means that people can actually name up to 70 people in familial relationships, compared to the traditional mother/father/grandparents/children structure in mainstream society.</w:t>
      </w:r>
    </w:p>
    <w:p w:rsidR="00D6477B" w:rsidRDefault="00D6477B" w:rsidP="00D6477B">
      <w:r>
        <w:lastRenderedPageBreak/>
        <w:t>Now that you know about the history and cultural practices of Aboriginal and Torres Strait Islander people, you next need to determine which aspects of your service will be affected by accommodating them.</w:t>
      </w:r>
    </w:p>
    <w:p w:rsidR="00D6477B" w:rsidRDefault="00D6477B" w:rsidP="00D6477B">
      <w:pPr>
        <w:pStyle w:val="BoldBulTight0"/>
      </w:pPr>
      <w:r>
        <w:t>Possible areas that may be affected include:</w:t>
      </w:r>
    </w:p>
    <w:p w:rsidR="00D6477B" w:rsidRPr="00164E9C" w:rsidRDefault="00D6477B" w:rsidP="00D6477B">
      <w:pPr>
        <w:pStyle w:val="Bullets"/>
      </w:pPr>
      <w:r w:rsidRPr="00164E9C">
        <w:t>Communication</w:t>
      </w:r>
    </w:p>
    <w:p w:rsidR="00D6477B" w:rsidRDefault="00D6477B" w:rsidP="00D6477B">
      <w:pPr>
        <w:pStyle w:val="Bullets"/>
      </w:pPr>
      <w:r w:rsidRPr="00164E9C">
        <w:t xml:space="preserve">Training </w:t>
      </w:r>
    </w:p>
    <w:p w:rsidR="00D6477B" w:rsidRDefault="00D6477B" w:rsidP="00D6477B">
      <w:pPr>
        <w:pStyle w:val="Bullets"/>
      </w:pPr>
      <w:r>
        <w:t>Work environment.</w:t>
      </w:r>
    </w:p>
    <w:p w:rsidR="00D6477B" w:rsidRDefault="00D6477B" w:rsidP="00D6477B">
      <w:pPr>
        <w:pStyle w:val="Heading3"/>
      </w:pPr>
      <w:bookmarkStart w:id="37" w:name="_Toc442949617"/>
      <w:r w:rsidRPr="00164E9C">
        <w:t>Communication</w:t>
      </w:r>
      <w:bookmarkEnd w:id="37"/>
    </w:p>
    <w:p w:rsidR="00D6477B" w:rsidRDefault="00D6477B" w:rsidP="00D6477B">
      <w:pPr>
        <w:rPr>
          <w:lang w:val="en-GB"/>
        </w:rPr>
      </w:pPr>
      <w:r>
        <w:rPr>
          <w:lang w:val="en-GB"/>
        </w:rPr>
        <w:t>You will need to ensure you use appropriate language and the correct terms to describe things, as well as understanding that some words do not carry the same meaning in yours and their language. Try and use their preferred terms, where possible.</w:t>
      </w:r>
    </w:p>
    <w:p w:rsidR="00D6477B" w:rsidRDefault="00D6477B" w:rsidP="00D6477B">
      <w:pPr>
        <w:rPr>
          <w:lang w:val="en-GB"/>
        </w:rPr>
      </w:pPr>
      <w:r>
        <w:rPr>
          <w:lang w:val="en-GB"/>
        </w:rPr>
        <w:t>If possible (and required) consult an Aboriginal/Torres Strait Islander member of staff, personnel from an organisation, the local community or even the person you are communicating with.</w:t>
      </w:r>
    </w:p>
    <w:p w:rsidR="00D6477B" w:rsidRDefault="00D6477B" w:rsidP="00D6477B">
      <w:pPr>
        <w:pStyle w:val="BoldBulTight0"/>
        <w:rPr>
          <w:lang w:val="en-GB"/>
        </w:rPr>
      </w:pPr>
      <w:r>
        <w:rPr>
          <w:lang w:val="en-GB"/>
        </w:rPr>
        <w:t>Avoid the following non-verbal cures when communicating with Aboriginal and Torres Strait Islander people:</w:t>
      </w:r>
    </w:p>
    <w:p w:rsidR="00D6477B" w:rsidRDefault="00D6477B" w:rsidP="00D6477B">
      <w:pPr>
        <w:pStyle w:val="Bullets"/>
        <w:rPr>
          <w:lang w:val="en-GB"/>
        </w:rPr>
      </w:pPr>
      <w:r>
        <w:rPr>
          <w:noProof/>
          <w:lang w:eastAsia="en-AU"/>
        </w:rPr>
        <w:drawing>
          <wp:anchor distT="0" distB="0" distL="114300" distR="114300" simplePos="0" relativeHeight="251628544" behindDoc="1" locked="0" layoutInCell="1" allowOverlap="1" wp14:anchorId="5469AD40" wp14:editId="7528533A">
            <wp:simplePos x="0" y="0"/>
            <wp:positionH relativeFrom="column">
              <wp:posOffset>3618865</wp:posOffset>
            </wp:positionH>
            <wp:positionV relativeFrom="paragraph">
              <wp:posOffset>281305</wp:posOffset>
            </wp:positionV>
            <wp:extent cx="1816735" cy="1819275"/>
            <wp:effectExtent l="19050" t="0" r="0" b="0"/>
            <wp:wrapTight wrapText="bothSides">
              <wp:wrapPolygon edited="0">
                <wp:start x="906" y="0"/>
                <wp:lineTo x="-226" y="1583"/>
                <wp:lineTo x="-226" y="19904"/>
                <wp:lineTo x="226" y="21487"/>
                <wp:lineTo x="906" y="21487"/>
                <wp:lineTo x="20384" y="21487"/>
                <wp:lineTo x="21064" y="21487"/>
                <wp:lineTo x="21517" y="19904"/>
                <wp:lineTo x="21517" y="1583"/>
                <wp:lineTo x="21064" y="226"/>
                <wp:lineTo x="20384" y="0"/>
                <wp:lineTo x="906" y="0"/>
              </wp:wrapPolygon>
            </wp:wrapTight>
            <wp:docPr id="83" name="Picture 25" descr="C:\Users\Tom\Desktop\ArtWork\Fotolia_500614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m\Desktop\ArtWork\Fotolia_5006143_S.jpg"/>
                    <pic:cNvPicPr>
                      <a:picLocks noChangeAspect="1" noChangeArrowheads="1"/>
                    </pic:cNvPicPr>
                  </pic:nvPicPr>
                  <pic:blipFill>
                    <a:blip r:embed="rId18" cstate="print"/>
                    <a:srcRect/>
                    <a:stretch>
                      <a:fillRect/>
                    </a:stretch>
                  </pic:blipFill>
                  <pic:spPr bwMode="auto">
                    <a:xfrm>
                      <a:off x="0" y="0"/>
                      <a:ext cx="1816735" cy="1819275"/>
                    </a:xfrm>
                    <a:prstGeom prst="rect">
                      <a:avLst/>
                    </a:prstGeom>
                    <a:ln>
                      <a:noFill/>
                    </a:ln>
                    <a:effectLst>
                      <a:softEdge rad="112500"/>
                    </a:effectLst>
                  </pic:spPr>
                </pic:pic>
              </a:graphicData>
            </a:graphic>
          </wp:anchor>
        </w:drawing>
      </w:r>
      <w:r>
        <w:rPr>
          <w:lang w:val="en-GB"/>
        </w:rPr>
        <w:t>Persistent questioning</w:t>
      </w:r>
    </w:p>
    <w:p w:rsidR="00D6477B" w:rsidRDefault="00D6477B" w:rsidP="00D6477B">
      <w:pPr>
        <w:pStyle w:val="Bullets"/>
        <w:rPr>
          <w:lang w:val="en-GB"/>
        </w:rPr>
      </w:pPr>
      <w:r>
        <w:rPr>
          <w:lang w:val="en-GB"/>
        </w:rPr>
        <w:t>Direct questioning</w:t>
      </w:r>
    </w:p>
    <w:p w:rsidR="00D6477B" w:rsidRDefault="00D6477B" w:rsidP="00D6477B">
      <w:pPr>
        <w:pStyle w:val="Bullets"/>
        <w:rPr>
          <w:lang w:val="en-GB"/>
        </w:rPr>
      </w:pPr>
      <w:r>
        <w:rPr>
          <w:lang w:val="en-GB"/>
        </w:rPr>
        <w:t>Loud voices</w:t>
      </w:r>
    </w:p>
    <w:p w:rsidR="00D6477B" w:rsidRDefault="00D6477B" w:rsidP="00D6477B">
      <w:pPr>
        <w:pStyle w:val="Bullets"/>
        <w:rPr>
          <w:lang w:val="en-GB"/>
        </w:rPr>
      </w:pPr>
      <w:r>
        <w:rPr>
          <w:lang w:val="en-GB"/>
        </w:rPr>
        <w:t>Lengthy eye contact</w:t>
      </w:r>
    </w:p>
    <w:p w:rsidR="00D6477B" w:rsidRDefault="00D6477B" w:rsidP="00D6477B">
      <w:pPr>
        <w:pStyle w:val="Bullets"/>
        <w:rPr>
          <w:lang w:val="en-GB"/>
        </w:rPr>
      </w:pPr>
      <w:r>
        <w:rPr>
          <w:lang w:val="en-GB"/>
        </w:rPr>
        <w:t>Invading their personal space</w:t>
      </w:r>
    </w:p>
    <w:p w:rsidR="00D6477B" w:rsidRDefault="00D6477B" w:rsidP="00D6477B">
      <w:pPr>
        <w:pStyle w:val="Bullets"/>
        <w:rPr>
          <w:lang w:val="en-GB"/>
        </w:rPr>
      </w:pPr>
      <w:r>
        <w:rPr>
          <w:lang w:val="en-GB"/>
        </w:rPr>
        <w:t>Following routines rigidly</w:t>
      </w:r>
      <w:r w:rsidRPr="002309B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Bullets"/>
        <w:rPr>
          <w:lang w:val="en-GB"/>
        </w:rPr>
      </w:pPr>
      <w:r>
        <w:rPr>
          <w:lang w:val="en-GB"/>
        </w:rPr>
        <w:t>Ignoring visitors</w:t>
      </w:r>
    </w:p>
    <w:p w:rsidR="00D6477B" w:rsidRDefault="00D6477B" w:rsidP="00D6477B">
      <w:pPr>
        <w:pStyle w:val="Bullets"/>
        <w:rPr>
          <w:lang w:val="en-GB"/>
        </w:rPr>
      </w:pPr>
      <w:r>
        <w:rPr>
          <w:lang w:val="en-GB"/>
        </w:rPr>
        <w:t>Talking while writing</w:t>
      </w:r>
    </w:p>
    <w:p w:rsidR="00D6477B" w:rsidRPr="007B3E0D" w:rsidRDefault="00D6477B" w:rsidP="00D6477B">
      <w:pPr>
        <w:pStyle w:val="Bullets"/>
        <w:rPr>
          <w:lang w:val="en-GB"/>
        </w:rPr>
      </w:pPr>
      <w:r>
        <w:rPr>
          <w:lang w:val="en-GB"/>
        </w:rPr>
        <w:t>Anything that may be associated with past negative experiences for them.</w:t>
      </w:r>
    </w:p>
    <w:p w:rsidR="00D6477B" w:rsidRDefault="00D6477B" w:rsidP="00D6477B">
      <w:pPr>
        <w:pStyle w:val="Heading3"/>
      </w:pPr>
      <w:bookmarkStart w:id="38" w:name="_Toc442949618"/>
      <w:r>
        <w:t>Work environment</w:t>
      </w:r>
      <w:bookmarkEnd w:id="38"/>
    </w:p>
    <w:p w:rsidR="00D6477B" w:rsidRDefault="00D6477B" w:rsidP="00D6477B">
      <w:pPr>
        <w:rPr>
          <w:lang w:val="en-GB"/>
        </w:rPr>
      </w:pPr>
      <w:r>
        <w:rPr>
          <w:lang w:val="en-GB"/>
        </w:rPr>
        <w:t xml:space="preserve">You will need to be aware that the requirements for Aboriginal and Torres Strait in the work environment may be different than those you are used to. You need to work to provide a culturally sensitive work environment, where possible (whether working or providing for Indigenous people). </w:t>
      </w:r>
    </w:p>
    <w:p w:rsidR="00D6477B" w:rsidRDefault="00D6477B" w:rsidP="00D6477B">
      <w:pPr>
        <w:spacing w:after="0" w:line="240" w:lineRule="auto"/>
        <w:rPr>
          <w:b/>
        </w:rPr>
      </w:pPr>
      <w:bookmarkStart w:id="39" w:name="_Toc388974958"/>
      <w:bookmarkStart w:id="40" w:name="_Toc390685957"/>
      <w:bookmarkStart w:id="41" w:name="_Toc391917653"/>
      <w:bookmarkStart w:id="42" w:name="_Toc388974960"/>
      <w:r>
        <w:br w:type="page"/>
      </w:r>
    </w:p>
    <w:p w:rsidR="00D6477B" w:rsidRDefault="00D6477B" w:rsidP="00D6477B">
      <w:pPr>
        <w:pStyle w:val="BoldBulTight0"/>
      </w:pPr>
      <w:r>
        <w:lastRenderedPageBreak/>
        <w:t>Cultural sensitivity</w:t>
      </w:r>
      <w:bookmarkEnd w:id="39"/>
      <w:bookmarkEnd w:id="40"/>
      <w:bookmarkEnd w:id="41"/>
    </w:p>
    <w:p w:rsidR="00D6477B" w:rsidRPr="003F2236" w:rsidRDefault="00D6477B" w:rsidP="00D6477B">
      <w:pPr>
        <w:rPr>
          <w:rStyle w:val="Emphasis"/>
          <w:i w:val="0"/>
          <w:iCs w:val="0"/>
        </w:rPr>
      </w:pPr>
      <w:bookmarkStart w:id="43" w:name="purpose"/>
      <w:bookmarkEnd w:id="43"/>
      <w:r>
        <w:rPr>
          <w:rStyle w:val="Emphasis"/>
          <w:i w:val="0"/>
        </w:rPr>
        <w:t>No matter what the client</w:t>
      </w:r>
      <w:r w:rsidRPr="003F2236">
        <w:rPr>
          <w:rStyle w:val="Emphasis"/>
          <w:i w:val="0"/>
        </w:rPr>
        <w:t>s</w:t>
      </w:r>
      <w:r>
        <w:rPr>
          <w:rStyle w:val="Emphasis"/>
          <w:i w:val="0"/>
        </w:rPr>
        <w:t>'</w:t>
      </w:r>
      <w:r w:rsidRPr="003F2236">
        <w:rPr>
          <w:rStyle w:val="Emphasis"/>
          <w:i w:val="0"/>
        </w:rPr>
        <w:t xml:space="preserve"> or your colleagues' cultur</w:t>
      </w:r>
      <w:r>
        <w:rPr>
          <w:rStyle w:val="Emphasis"/>
          <w:i w:val="0"/>
        </w:rPr>
        <w:t>al or spiritual preferences are,</w:t>
      </w:r>
      <w:r w:rsidRPr="003F2236">
        <w:rPr>
          <w:rStyle w:val="Emphasis"/>
          <w:i w:val="0"/>
        </w:rPr>
        <w:t xml:space="preserve"> you need to ensure that you always remain respectful and accepting of them. You cannot allow your own cultural and spiritual preferences to impact on the care you give and how you treat them. The only time a client or colleague's cultural or spiritual preferences should impact on the care you give is when needs call for it i.e. dress or dietary requirements.</w:t>
      </w:r>
    </w:p>
    <w:p w:rsidR="00D6477B" w:rsidRPr="003F2236" w:rsidRDefault="00D6477B" w:rsidP="00D6477B">
      <w:pPr>
        <w:pStyle w:val="BoldBulTight0"/>
        <w:rPr>
          <w:i/>
        </w:rPr>
      </w:pPr>
      <w:r w:rsidRPr="003F2236">
        <w:rPr>
          <w:rStyle w:val="Emphasis"/>
          <w:i w:val="0"/>
        </w:rPr>
        <w:t>Spiritual preferences may include:</w:t>
      </w:r>
    </w:p>
    <w:p w:rsidR="00D6477B" w:rsidRPr="000026E5" w:rsidRDefault="00D6477B" w:rsidP="00D6477B">
      <w:pPr>
        <w:pStyle w:val="Bullets"/>
        <w:numPr>
          <w:ilvl w:val="0"/>
          <w:numId w:val="3"/>
        </w:numPr>
      </w:pPr>
      <w:r w:rsidRPr="000026E5">
        <w:t>Ceremonial observances</w:t>
      </w:r>
    </w:p>
    <w:p w:rsidR="00D6477B" w:rsidRPr="000026E5" w:rsidRDefault="00D6477B" w:rsidP="00D6477B">
      <w:pPr>
        <w:pStyle w:val="Bullets"/>
        <w:numPr>
          <w:ilvl w:val="0"/>
          <w:numId w:val="3"/>
        </w:numPr>
      </w:pPr>
      <w:r w:rsidRPr="000026E5">
        <w:t>Formal and informal religious observance</w:t>
      </w:r>
    </w:p>
    <w:p w:rsidR="00D6477B" w:rsidRPr="000026E5" w:rsidRDefault="00D6477B" w:rsidP="00D6477B">
      <w:pPr>
        <w:pStyle w:val="Bullets"/>
        <w:numPr>
          <w:ilvl w:val="0"/>
          <w:numId w:val="3"/>
        </w:numPr>
        <w:rPr>
          <w:rFonts w:cstheme="minorHAnsi"/>
          <w:b/>
          <w:bCs/>
          <w:color w:val="C00000"/>
          <w:sz w:val="28"/>
          <w:szCs w:val="28"/>
        </w:rPr>
      </w:pPr>
      <w:r w:rsidRPr="000026E5">
        <w:t>Need for privacy and an appropriate environment to reflect and/or participate in spiritual activities</w:t>
      </w:r>
      <w:r>
        <w:t>.</w:t>
      </w:r>
    </w:p>
    <w:p w:rsidR="00D6477B" w:rsidRPr="003F2236" w:rsidRDefault="00D6477B" w:rsidP="00D6477B">
      <w:pPr>
        <w:pStyle w:val="BoldBulTight0"/>
        <w:rPr>
          <w:i/>
        </w:rPr>
      </w:pPr>
      <w:r w:rsidRPr="003F2236">
        <w:rPr>
          <w:rStyle w:val="Emphasis"/>
          <w:i w:val="0"/>
        </w:rPr>
        <w:t>Cultural preferences may refer to:</w:t>
      </w:r>
    </w:p>
    <w:p w:rsidR="00D6477B" w:rsidRPr="000026E5" w:rsidRDefault="00D6477B" w:rsidP="00D6477B">
      <w:pPr>
        <w:pStyle w:val="Bullets"/>
        <w:numPr>
          <w:ilvl w:val="0"/>
          <w:numId w:val="3"/>
        </w:numPr>
      </w:pPr>
      <w:r w:rsidRPr="000026E5">
        <w:t>Ceremonial and festive observances</w:t>
      </w:r>
    </w:p>
    <w:p w:rsidR="00D6477B" w:rsidRDefault="00D6477B" w:rsidP="00D6477B">
      <w:pPr>
        <w:pStyle w:val="Bullets"/>
        <w:numPr>
          <w:ilvl w:val="0"/>
          <w:numId w:val="3"/>
        </w:numPr>
      </w:pPr>
      <w:r w:rsidRPr="000026E5">
        <w:t>Dress and dietary observance</w:t>
      </w:r>
    </w:p>
    <w:p w:rsidR="00D6477B" w:rsidRDefault="00D6477B" w:rsidP="00D6477B">
      <w:pPr>
        <w:pStyle w:val="Bullets"/>
        <w:numPr>
          <w:ilvl w:val="0"/>
          <w:numId w:val="3"/>
        </w:numPr>
      </w:pPr>
      <w:r w:rsidRPr="000026E5">
        <w:t>Need for continued interaction with cultural community</w:t>
      </w:r>
      <w:r>
        <w:t>.</w:t>
      </w:r>
    </w:p>
    <w:p w:rsidR="00D6477B" w:rsidRDefault="00D6477B" w:rsidP="00D6477B">
      <w:pPr>
        <w:pStyle w:val="Heading3"/>
        <w:rPr>
          <w:lang w:eastAsia="en-GB"/>
        </w:rPr>
      </w:pPr>
      <w:bookmarkStart w:id="44" w:name="_Toc390685958"/>
      <w:bookmarkStart w:id="45" w:name="_Toc391917654"/>
      <w:bookmarkStart w:id="46" w:name="_Toc442949619"/>
      <w:r>
        <w:rPr>
          <w:lang w:eastAsia="en-GB"/>
        </w:rPr>
        <w:t xml:space="preserve">Cultural issues that may affect </w:t>
      </w:r>
      <w:bookmarkEnd w:id="42"/>
      <w:bookmarkEnd w:id="44"/>
      <w:bookmarkEnd w:id="45"/>
      <w:r>
        <w:rPr>
          <w:lang w:eastAsia="en-GB"/>
        </w:rPr>
        <w:t>the work environment</w:t>
      </w:r>
      <w:bookmarkEnd w:id="46"/>
    </w:p>
    <w:p w:rsidR="00D6477B" w:rsidRDefault="00D6477B" w:rsidP="00D6477B">
      <w:pPr>
        <w:rPr>
          <w:lang w:val="en-GB" w:eastAsia="en-GB"/>
        </w:rPr>
      </w:pPr>
      <w:r>
        <w:rPr>
          <w:lang w:val="en-GB" w:eastAsia="en-GB"/>
        </w:rPr>
        <w:t>In order to maintain a high quality of service, you need to make it culturally appropriate – this means supporting an individual's cultural, linguistic and spiritual needs/preferences.</w:t>
      </w:r>
    </w:p>
    <w:p w:rsidR="00D6477B" w:rsidRDefault="00D6477B" w:rsidP="00D6477B">
      <w:pPr>
        <w:rPr>
          <w:b/>
          <w:lang w:val="en-GB" w:eastAsia="en-GB"/>
        </w:rPr>
      </w:pPr>
      <w:r w:rsidRPr="00400C56">
        <w:rPr>
          <w:b/>
          <w:lang w:val="en-GB" w:eastAsia="en-GB"/>
        </w:rPr>
        <w:t xml:space="preserve">To provide culturally appropriate </w:t>
      </w:r>
      <w:r>
        <w:rPr>
          <w:b/>
          <w:lang w:val="en-GB" w:eastAsia="en-GB"/>
        </w:rPr>
        <w:t>service</w:t>
      </w:r>
      <w:r w:rsidRPr="00400C56">
        <w:rPr>
          <w:b/>
          <w:lang w:val="en-GB" w:eastAsia="en-GB"/>
        </w:rPr>
        <w:t>, consider the following:</w:t>
      </w:r>
    </w:p>
    <w:p w:rsidR="00D6477B" w:rsidRDefault="00D6477B" w:rsidP="00D6477B">
      <w:pPr>
        <w:pStyle w:val="Bullets"/>
        <w:numPr>
          <w:ilvl w:val="0"/>
          <w:numId w:val="3"/>
        </w:numPr>
        <w:rPr>
          <w:lang w:val="en-GB" w:eastAsia="en-GB"/>
        </w:rPr>
      </w:pPr>
      <w:r>
        <w:rPr>
          <w:lang w:val="en-GB" w:eastAsia="en-GB"/>
        </w:rPr>
        <w:t>Using interpretation services for matters that concern informed consent</w:t>
      </w:r>
    </w:p>
    <w:p w:rsidR="00D6477B" w:rsidRDefault="00D6477B" w:rsidP="00D6477B">
      <w:pPr>
        <w:pStyle w:val="Bullets"/>
        <w:numPr>
          <w:ilvl w:val="0"/>
          <w:numId w:val="3"/>
        </w:numPr>
        <w:rPr>
          <w:lang w:val="en-GB" w:eastAsia="en-GB"/>
        </w:rPr>
      </w:pPr>
      <w:r w:rsidRPr="00DE27F0">
        <w:rPr>
          <w:lang w:val="en-GB" w:eastAsia="en-GB"/>
        </w:rPr>
        <w:t xml:space="preserve">Establishing the openness with which the </w:t>
      </w:r>
      <w:r>
        <w:rPr>
          <w:lang w:val="en-GB" w:eastAsia="en-GB"/>
        </w:rPr>
        <w:t>person</w:t>
      </w:r>
      <w:r w:rsidRPr="00DE27F0">
        <w:rPr>
          <w:lang w:val="en-GB" w:eastAsia="en-GB"/>
        </w:rPr>
        <w:t xml:space="preserve"> </w:t>
      </w:r>
      <w:r>
        <w:rPr>
          <w:lang w:val="en-GB" w:eastAsia="en-GB"/>
        </w:rPr>
        <w:t>and family's wishes to discuss beliefs</w:t>
      </w:r>
    </w:p>
    <w:p w:rsidR="00D6477B" w:rsidRDefault="00D6477B" w:rsidP="00D6477B">
      <w:pPr>
        <w:pStyle w:val="Bullets"/>
        <w:numPr>
          <w:ilvl w:val="0"/>
          <w:numId w:val="3"/>
        </w:numPr>
      </w:pPr>
      <w:r>
        <w:t>Identifying and supporting the cultural, linguistic and spiritual needs of people and their families</w:t>
      </w:r>
    </w:p>
    <w:p w:rsidR="00D6477B" w:rsidRDefault="00D6477B" w:rsidP="00D6477B">
      <w:pPr>
        <w:pStyle w:val="Bullets"/>
        <w:numPr>
          <w:ilvl w:val="0"/>
          <w:numId w:val="3"/>
        </w:numPr>
      </w:pPr>
      <w:r>
        <w:rPr>
          <w:noProof/>
          <w:lang w:eastAsia="en-AU"/>
        </w:rPr>
        <w:drawing>
          <wp:anchor distT="0" distB="0" distL="114300" distR="114300" simplePos="0" relativeHeight="251627520" behindDoc="1" locked="0" layoutInCell="1" allowOverlap="1" wp14:anchorId="270DD640" wp14:editId="58E12A98">
            <wp:simplePos x="0" y="0"/>
            <wp:positionH relativeFrom="column">
              <wp:posOffset>4787900</wp:posOffset>
            </wp:positionH>
            <wp:positionV relativeFrom="paragraph">
              <wp:posOffset>379730</wp:posOffset>
            </wp:positionV>
            <wp:extent cx="1276350" cy="1276350"/>
            <wp:effectExtent l="0" t="0" r="0" b="0"/>
            <wp:wrapTight wrapText="bothSides">
              <wp:wrapPolygon edited="0">
                <wp:start x="0" y="0"/>
                <wp:lineTo x="0" y="21278"/>
                <wp:lineTo x="21278" y="21278"/>
                <wp:lineTo x="21278" y="0"/>
                <wp:lineTo x="0" y="0"/>
              </wp:wrapPolygon>
            </wp:wrapTight>
            <wp:docPr id="84" name="Picture 20" descr="C:\Users\Tom\Desktop\ArtWork\Fotolia_449410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om\Desktop\ArtWork\Fotolia_4494100_L.jpg"/>
                    <pic:cNvPicPr>
                      <a:picLocks noChangeAspect="1" noChangeArrowheads="1"/>
                    </pic:cNvPicPr>
                  </pic:nvPicPr>
                  <pic:blipFill>
                    <a:blip r:embed="rId19" cstate="print"/>
                    <a:srcRect/>
                    <a:stretch>
                      <a:fillRect/>
                    </a:stretch>
                  </pic:blipFill>
                  <pic:spPr bwMode="auto">
                    <a:xfrm>
                      <a:off x="0" y="0"/>
                      <a:ext cx="1276350" cy="1276350"/>
                    </a:xfrm>
                    <a:prstGeom prst="rect">
                      <a:avLst/>
                    </a:prstGeom>
                    <a:noFill/>
                    <a:ln w="9525">
                      <a:noFill/>
                      <a:miter lim="800000"/>
                      <a:headEnd/>
                      <a:tailEnd/>
                    </a:ln>
                  </pic:spPr>
                </pic:pic>
              </a:graphicData>
            </a:graphic>
          </wp:anchor>
        </w:drawing>
      </w:r>
      <w:r>
        <w:t>The appropriateness of certain methods and communication styles, with regards to religion and cultural beliefs</w:t>
      </w:r>
    </w:p>
    <w:p w:rsidR="00D6477B" w:rsidRDefault="00D6477B" w:rsidP="00D6477B">
      <w:pPr>
        <w:pStyle w:val="Bullets"/>
        <w:numPr>
          <w:ilvl w:val="0"/>
          <w:numId w:val="3"/>
        </w:numPr>
      </w:pPr>
      <w:r>
        <w:t>Differences in the definition of 'quality of life'</w:t>
      </w:r>
    </w:p>
    <w:p w:rsidR="00D6477B" w:rsidRDefault="00D6477B" w:rsidP="00D6477B">
      <w:pPr>
        <w:pStyle w:val="Bullets"/>
        <w:numPr>
          <w:ilvl w:val="0"/>
          <w:numId w:val="3"/>
        </w:numPr>
      </w:pPr>
      <w:r>
        <w:t xml:space="preserve">The role of family members in decision-making </w:t>
      </w:r>
    </w:p>
    <w:p w:rsidR="00D6477B" w:rsidRDefault="00D6477B" w:rsidP="00D6477B">
      <w:pPr>
        <w:pStyle w:val="Bullets"/>
        <w:numPr>
          <w:ilvl w:val="0"/>
          <w:numId w:val="3"/>
        </w:numPr>
      </w:pPr>
      <w:r>
        <w:t>Culturally appropriate strategies that eliminate conflicts between people, their advocates and professionals</w:t>
      </w:r>
    </w:p>
    <w:p w:rsidR="00D6477B" w:rsidRDefault="00D6477B" w:rsidP="00D6477B">
      <w:pPr>
        <w:pStyle w:val="Bullets"/>
        <w:numPr>
          <w:ilvl w:val="0"/>
          <w:numId w:val="3"/>
        </w:numPr>
      </w:pPr>
      <w:r>
        <w:t>Providing information in the preferred language of the person</w:t>
      </w:r>
    </w:p>
    <w:p w:rsidR="00D6477B" w:rsidRPr="00164E9C" w:rsidRDefault="00D6477B" w:rsidP="00D6477B">
      <w:pPr>
        <w:pStyle w:val="Bullets"/>
        <w:numPr>
          <w:ilvl w:val="0"/>
          <w:numId w:val="3"/>
        </w:numPr>
      </w:pPr>
      <w:r>
        <w:t>Providing access to culturally appropriate spiritual and emotional support.</w:t>
      </w:r>
    </w:p>
    <w:p w:rsidR="00FB7D3C" w:rsidRDefault="00953544" w:rsidP="00953544">
      <w:pPr>
        <w:pStyle w:val="Heading3"/>
      </w:pPr>
      <w:bookmarkStart w:id="47" w:name="_Toc442949620"/>
      <w:r w:rsidRPr="00FB7D3C">
        <w:lastRenderedPageBreak/>
        <w:t xml:space="preserve">Activity </w:t>
      </w:r>
      <w:r w:rsidR="00D6477B">
        <w:t>1</w:t>
      </w:r>
      <w:bookmarkEnd w:id="47"/>
    </w:p>
    <w:p w:rsidR="0035414D" w:rsidRDefault="009261BF">
      <w:r>
        <w:rPr>
          <w:noProof/>
          <w:lang w:eastAsia="en-AU"/>
        </w:rPr>
        <w:drawing>
          <wp:anchor distT="0" distB="0" distL="114300" distR="114300" simplePos="0" relativeHeight="251623424"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D6477B" w:rsidRDefault="00D6477B" w:rsidP="00D6477B">
      <w:pPr>
        <w:pStyle w:val="Heading2"/>
      </w:pPr>
      <w:bookmarkStart w:id="48" w:name="_Toc442949621"/>
      <w:r>
        <w:lastRenderedPageBreak/>
        <w:t>1</w:t>
      </w:r>
      <w:r w:rsidRPr="005C21C4">
        <w:t xml:space="preserve">.2 – </w:t>
      </w:r>
      <w:r w:rsidRPr="00D6477B">
        <w:t>Identify critical issues that influence relationships and communication with Aboriginal and/or Torres Strait Islander people</w:t>
      </w:r>
      <w:bookmarkEnd w:id="48"/>
    </w:p>
    <w:p w:rsidR="00D6477B" w:rsidRDefault="00D6477B" w:rsidP="00D6477B">
      <w:pPr>
        <w:pStyle w:val="Heading3"/>
      </w:pPr>
      <w:bookmarkStart w:id="49" w:name="_Toc442949622"/>
      <w:r>
        <w:t>Critical issues influencing workplace and professional relationships</w:t>
      </w:r>
      <w:bookmarkEnd w:id="49"/>
    </w:p>
    <w:p w:rsidR="00D6477B" w:rsidRDefault="00D6477B" w:rsidP="00D6477B">
      <w:r>
        <w:t>Critical issues are those that are of high importance and determine the success or failure of workplace and professional relationships.</w:t>
      </w:r>
    </w:p>
    <w:p w:rsidR="00D6477B" w:rsidRPr="00132211" w:rsidRDefault="00D6477B" w:rsidP="00D6477B">
      <w:pPr>
        <w:pStyle w:val="BoldBulTight0"/>
        <w:rPr>
          <w:b w:val="0"/>
        </w:rPr>
      </w:pPr>
      <w:r w:rsidRPr="00132211">
        <w:rPr>
          <w:b w:val="0"/>
        </w:rPr>
        <w:t>Concerning Aboriginal and/or Torres Strait Islander co-workers and clients, the critical issues include:</w:t>
      </w:r>
    </w:p>
    <w:p w:rsidR="00D6477B" w:rsidRPr="009B71E1" w:rsidRDefault="00D6477B" w:rsidP="00D6477B">
      <w:pPr>
        <w:pStyle w:val="Bullets"/>
        <w:rPr>
          <w:rFonts w:asciiTheme="minorHAnsi" w:hAnsiTheme="minorHAnsi" w:cstheme="minorHAnsi"/>
          <w:color w:val="C00000"/>
          <w:sz w:val="28"/>
          <w:szCs w:val="28"/>
        </w:rPr>
      </w:pPr>
      <w:r w:rsidRPr="00132211">
        <w:rPr>
          <w:b/>
        </w:rPr>
        <w:t>Discrimination</w:t>
      </w:r>
      <w:r>
        <w:t xml:space="preserve"> – you must be culturally safe and treat them as equals. Positive or negative discrimination will only serve to alter the harmony on the work environment.</w:t>
      </w:r>
      <w:r w:rsidRPr="00563625">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Pr="009B71E1" w:rsidRDefault="00D6477B" w:rsidP="00D6477B">
      <w:pPr>
        <w:pStyle w:val="Bullets"/>
        <w:rPr>
          <w:rFonts w:asciiTheme="minorHAnsi" w:hAnsiTheme="minorHAnsi" w:cstheme="minorHAnsi"/>
          <w:color w:val="C00000"/>
          <w:sz w:val="28"/>
          <w:szCs w:val="28"/>
        </w:rPr>
      </w:pPr>
      <w:r w:rsidRPr="00132211">
        <w:rPr>
          <w:b/>
        </w:rPr>
        <w:t>Confidentiality/privacy</w:t>
      </w:r>
      <w:r>
        <w:t xml:space="preserve"> – they have a right to keep their sacred and ritual knowledge secret. This means you cannot publish it. Their personal affairs must also be respected and they should be consulted with before any person information is released about them. Gender-specific images should only be seen by initiated men and women, and may not be published without permission. Saying the name or using the image of a deceased person is considered culturally offensive, without prior consultation with the related family.</w:t>
      </w:r>
    </w:p>
    <w:p w:rsidR="00D6477B" w:rsidRPr="009B71E1" w:rsidRDefault="00D6477B" w:rsidP="00D6477B">
      <w:pPr>
        <w:pStyle w:val="Bullets"/>
        <w:rPr>
          <w:rFonts w:asciiTheme="minorHAnsi" w:hAnsiTheme="minorHAnsi" w:cstheme="minorHAnsi"/>
          <w:color w:val="C00000"/>
          <w:sz w:val="28"/>
          <w:szCs w:val="28"/>
        </w:rPr>
      </w:pPr>
      <w:r w:rsidRPr="00132211">
        <w:rPr>
          <w:b/>
        </w:rPr>
        <w:t>Communication protocols</w:t>
      </w:r>
      <w:r>
        <w:t xml:space="preserve"> – use communication protocols that don't offend Aboriginal and Torres Strait Islander people, as explained in section 2.1 of this unit.</w:t>
      </w:r>
    </w:p>
    <w:p w:rsidR="00D6477B" w:rsidRPr="009B71E1" w:rsidRDefault="00D6477B" w:rsidP="00D6477B">
      <w:pPr>
        <w:pStyle w:val="Bullets"/>
        <w:rPr>
          <w:rFonts w:asciiTheme="minorHAnsi" w:hAnsiTheme="minorHAnsi" w:cstheme="minorHAnsi"/>
          <w:color w:val="C00000"/>
          <w:sz w:val="28"/>
          <w:szCs w:val="28"/>
        </w:rPr>
      </w:pPr>
      <w:r w:rsidRPr="00132211">
        <w:rPr>
          <w:b/>
        </w:rPr>
        <w:t>Respect</w:t>
      </w:r>
      <w:r>
        <w:t xml:space="preserve"> – they must be treated with mutual respect regarding their </w:t>
      </w:r>
      <w:r>
        <w:rPr>
          <w:lang w:val="en-GB"/>
        </w:rPr>
        <w:t xml:space="preserve">cultural heritage and interests. </w:t>
      </w:r>
    </w:p>
    <w:p w:rsidR="00D6477B" w:rsidRPr="001A1872" w:rsidRDefault="00D6477B" w:rsidP="00D6477B">
      <w:pPr>
        <w:pStyle w:val="Bullets"/>
        <w:rPr>
          <w:rFonts w:asciiTheme="minorHAnsi" w:hAnsiTheme="minorHAnsi" w:cstheme="minorHAnsi"/>
          <w:color w:val="C00000"/>
          <w:sz w:val="28"/>
          <w:szCs w:val="28"/>
        </w:rPr>
      </w:pPr>
      <w:r w:rsidRPr="00132211">
        <w:rPr>
          <w:b/>
        </w:rPr>
        <w:t>Integrity</w:t>
      </w:r>
      <w:r>
        <w:t xml:space="preserve"> – they must be recognised as the primary guardians and interpreters of their cultures. They should be accurately represented and it should reflect their cultural values, customs and laws. The images and text that you use to portray them should consider their confidentiality and privacy, and ensure that it doesn't reinforce stereotypes.</w:t>
      </w:r>
    </w:p>
    <w:p w:rsidR="00D6477B" w:rsidRPr="001A1872" w:rsidRDefault="00D6477B" w:rsidP="00D6477B">
      <w:pPr>
        <w:pStyle w:val="Bullets"/>
        <w:rPr>
          <w:rFonts w:asciiTheme="minorHAnsi" w:hAnsiTheme="minorHAnsi" w:cstheme="minorHAnsi"/>
          <w:color w:val="C00000"/>
          <w:sz w:val="28"/>
          <w:szCs w:val="28"/>
        </w:rPr>
      </w:pPr>
      <w:r w:rsidRPr="00132211">
        <w:rPr>
          <w:b/>
        </w:rPr>
        <w:t>Attribution</w:t>
      </w:r>
      <w:r>
        <w:t xml:space="preserve"> – they should be given proper credit and acknowledgement for their achievements, contribution and roles in the work environment. Encourage them to share their perspective regarding issues, to offer a wider perspective. Ask them how they wish to be indentified in published materials, if applicable.</w:t>
      </w:r>
    </w:p>
    <w:p w:rsidR="00D6477B" w:rsidRDefault="00D6477B" w:rsidP="00D6477B">
      <w:pPr>
        <w:pStyle w:val="Bullets"/>
      </w:pPr>
      <w:r w:rsidRPr="00132211">
        <w:rPr>
          <w:b/>
          <w:noProof/>
          <w:lang w:eastAsia="en-AU"/>
        </w:rPr>
        <w:drawing>
          <wp:anchor distT="0" distB="0" distL="114300" distR="114300" simplePos="0" relativeHeight="251648000" behindDoc="1" locked="0" layoutInCell="1" allowOverlap="1" wp14:anchorId="3D71E9E2" wp14:editId="5626457D">
            <wp:simplePos x="0" y="0"/>
            <wp:positionH relativeFrom="column">
              <wp:posOffset>4219575</wp:posOffset>
            </wp:positionH>
            <wp:positionV relativeFrom="paragraph">
              <wp:posOffset>101600</wp:posOffset>
            </wp:positionV>
            <wp:extent cx="1882775" cy="1504950"/>
            <wp:effectExtent l="19050" t="0" r="3175" b="0"/>
            <wp:wrapTight wrapText="bothSides">
              <wp:wrapPolygon edited="0">
                <wp:start x="874" y="0"/>
                <wp:lineTo x="-219" y="1914"/>
                <wp:lineTo x="-219" y="17499"/>
                <wp:lineTo x="219" y="21327"/>
                <wp:lineTo x="874" y="21327"/>
                <wp:lineTo x="20544" y="21327"/>
                <wp:lineTo x="21199" y="21327"/>
                <wp:lineTo x="21636" y="19686"/>
                <wp:lineTo x="21636" y="1914"/>
                <wp:lineTo x="21199" y="273"/>
                <wp:lineTo x="20544" y="0"/>
                <wp:lineTo x="874" y="0"/>
              </wp:wrapPolygon>
            </wp:wrapTight>
            <wp:docPr id="100" name="Picture 7" descr="C:\Users\Tom\Desktop\ArtWork\Fotolia_2805832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ArtWork\Fotolia_28058326_S.jpg"/>
                    <pic:cNvPicPr>
                      <a:picLocks noChangeAspect="1" noChangeArrowheads="1"/>
                    </pic:cNvPicPr>
                  </pic:nvPicPr>
                  <pic:blipFill>
                    <a:blip r:embed="rId21" cstate="print"/>
                    <a:srcRect/>
                    <a:stretch>
                      <a:fillRect/>
                    </a:stretch>
                  </pic:blipFill>
                  <pic:spPr bwMode="auto">
                    <a:xfrm>
                      <a:off x="0" y="0"/>
                      <a:ext cx="1882775" cy="1504950"/>
                    </a:xfrm>
                    <a:prstGeom prst="rect">
                      <a:avLst/>
                    </a:prstGeom>
                    <a:ln>
                      <a:noFill/>
                    </a:ln>
                    <a:effectLst>
                      <a:softEdge rad="112500"/>
                    </a:effectLst>
                  </pic:spPr>
                </pic:pic>
              </a:graphicData>
            </a:graphic>
          </wp:anchor>
        </w:drawing>
      </w:r>
      <w:r w:rsidRPr="00132211">
        <w:rPr>
          <w:b/>
        </w:rPr>
        <w:t>Legal recognition and protection</w:t>
      </w:r>
      <w:r>
        <w:t xml:space="preserve"> – Australian laws and policies exist to protect the rights of Indigenous people. You must comply with these and make sure that their cultural and intellectual property is protected.</w:t>
      </w:r>
    </w:p>
    <w:p w:rsidR="00D6477B" w:rsidRDefault="00D6477B" w:rsidP="00D6477B">
      <w:pPr>
        <w:spacing w:after="0" w:line="240" w:lineRule="auto"/>
        <w:rPr>
          <w:b/>
        </w:rPr>
      </w:pPr>
      <w:r>
        <w:br w:type="page"/>
      </w:r>
    </w:p>
    <w:p w:rsidR="00D6477B" w:rsidRPr="001A1872" w:rsidRDefault="00D6477B" w:rsidP="00D6477B">
      <w:pPr>
        <w:pStyle w:val="Heading3"/>
      </w:pPr>
      <w:bookmarkStart w:id="50" w:name="_Toc442949623"/>
      <w:r>
        <w:lastRenderedPageBreak/>
        <w:t>Political issues</w:t>
      </w:r>
      <w:bookmarkEnd w:id="50"/>
      <w:r>
        <w:t xml:space="preserve"> </w:t>
      </w:r>
    </w:p>
    <w:p w:rsidR="00D6477B" w:rsidRDefault="00D6477B" w:rsidP="00D6477B">
      <w:r>
        <w:t>More generally speaking, Aboriginal and Torres Strait Islander people have historically faced social, political and economic disadvantages compared to the rest of the Australian general population.</w:t>
      </w:r>
    </w:p>
    <w:p w:rsidR="00D6477B" w:rsidRDefault="00D6477B" w:rsidP="00D6477B">
      <w:r>
        <w:t>Every citizen in Australia has a right to take part in matters of public affairs within the country – this ranges from things like voting, consultation within the community and government negotiations. For Aboriginal and Torres Strait Islander people, they did not gain this right until 1967, when a referendum granted them this right (and removed a discriminatory reference to Aboriginal people from the Constitution).</w:t>
      </w:r>
    </w:p>
    <w:p w:rsidR="00D6477B" w:rsidRDefault="00D6477B" w:rsidP="00D6477B">
      <w:r w:rsidRPr="009B7706">
        <w:t xml:space="preserve">Since this, they now directly elect all members of the Aboriginal and Torres Strait Islander Commission – this provides advice to the Commonwealth governments on all </w:t>
      </w:r>
      <w:r w:rsidRPr="009B7706">
        <w:rPr>
          <w:rFonts w:cs="Arial"/>
        </w:rPr>
        <w:t>Aboriginal and Torres Strait Islander issues, including legislation proposals and delivering programs it is given responsibility for.</w:t>
      </w:r>
      <w:r w:rsidRPr="009B7706">
        <w:t xml:space="preserve"> </w:t>
      </w:r>
    </w:p>
    <w:p w:rsidR="00D6477B" w:rsidRDefault="00D6477B" w:rsidP="00D6477B">
      <w:r>
        <w:t>All decisions related to Aboriginal and Torres Strait Islander rights cannot be made without their consultation and any legislation which affects their dignity, culture preservation, their right to share equitably in national growth or their ability to participate in government requires negotiations with their representatives.</w:t>
      </w:r>
    </w:p>
    <w:p w:rsidR="00D6477B" w:rsidRDefault="00D6477B" w:rsidP="00D6477B">
      <w:r>
        <w:t xml:space="preserve">However, despite these provisions, actual participation of Aboriginal and Torres Strait Islander people </w:t>
      </w:r>
      <w:r w:rsidRPr="00E866D2">
        <w:t>in Commonwealth, State, Territory or local government continues to be very low.</w:t>
      </w:r>
      <w:r>
        <w:t xml:space="preserve"> Therefore, their voice and concerns are underrepresented unless more of their people seek to take part in government or establish Aboriginal Local Councils.</w:t>
      </w:r>
      <w:r w:rsidRPr="001714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Heading3"/>
      </w:pPr>
      <w:bookmarkStart w:id="51" w:name="_Toc442949624"/>
      <w:r>
        <w:t>Social and economic issues</w:t>
      </w:r>
      <w:bookmarkEnd w:id="51"/>
    </w:p>
    <w:p w:rsidR="00D6477B" w:rsidRDefault="00D6477B" w:rsidP="00D6477B">
      <w:r>
        <w:t xml:space="preserve">The advancements in the Australian economy, improvements in health care and education have not been shared with Aboriginal and Torres strait Islander people in general. </w:t>
      </w:r>
    </w:p>
    <w:p w:rsidR="00D6477B" w:rsidRDefault="00D6477B" w:rsidP="00D6477B">
      <w:pPr>
        <w:pStyle w:val="BoldBulTight0"/>
      </w:pPr>
      <w:r>
        <w:t>This has led to things like:</w:t>
      </w:r>
    </w:p>
    <w:p w:rsidR="00D6477B" w:rsidRDefault="00D6477B" w:rsidP="00D6477B">
      <w:pPr>
        <w:pStyle w:val="Bullets"/>
        <w:rPr>
          <w:lang w:val="en-GB"/>
        </w:rPr>
      </w:pPr>
      <w:r>
        <w:rPr>
          <w:lang w:val="en-GB"/>
        </w:rPr>
        <w:t>Depression</w:t>
      </w:r>
    </w:p>
    <w:p w:rsidR="00D6477B" w:rsidRDefault="00D6477B" w:rsidP="00D6477B">
      <w:pPr>
        <w:pStyle w:val="Bullets"/>
        <w:rPr>
          <w:lang w:val="en-GB"/>
        </w:rPr>
      </w:pPr>
      <w:r>
        <w:rPr>
          <w:lang w:val="en-GB"/>
        </w:rPr>
        <w:t>Alcoholism</w:t>
      </w:r>
    </w:p>
    <w:p w:rsidR="00D6477B" w:rsidRDefault="00D6477B" w:rsidP="00D6477B">
      <w:pPr>
        <w:pStyle w:val="Bullets"/>
        <w:rPr>
          <w:lang w:val="en-GB"/>
        </w:rPr>
      </w:pPr>
      <w:r>
        <w:rPr>
          <w:noProof/>
          <w:lang w:eastAsia="en-AU"/>
        </w:rPr>
        <w:drawing>
          <wp:anchor distT="0" distB="0" distL="114300" distR="114300" simplePos="0" relativeHeight="251649024" behindDoc="1" locked="0" layoutInCell="1" allowOverlap="1" wp14:anchorId="1544A3B4" wp14:editId="0548FB53">
            <wp:simplePos x="0" y="0"/>
            <wp:positionH relativeFrom="column">
              <wp:posOffset>3362325</wp:posOffset>
            </wp:positionH>
            <wp:positionV relativeFrom="paragraph">
              <wp:posOffset>113030</wp:posOffset>
            </wp:positionV>
            <wp:extent cx="2419350" cy="1514475"/>
            <wp:effectExtent l="0" t="0" r="0" b="0"/>
            <wp:wrapTight wrapText="bothSides">
              <wp:wrapPolygon edited="0">
                <wp:start x="10035" y="272"/>
                <wp:lineTo x="5102" y="2445"/>
                <wp:lineTo x="3742" y="3260"/>
                <wp:lineTo x="3572" y="8966"/>
                <wp:lineTo x="2721" y="11140"/>
                <wp:lineTo x="2721" y="13313"/>
                <wp:lineTo x="680" y="17660"/>
                <wp:lineTo x="680" y="18747"/>
                <wp:lineTo x="2041" y="21192"/>
                <wp:lineTo x="2551" y="21192"/>
                <wp:lineTo x="19219" y="21192"/>
                <wp:lineTo x="19899" y="21192"/>
                <wp:lineTo x="21260" y="18747"/>
                <wp:lineTo x="21090" y="17660"/>
                <wp:lineTo x="19389" y="13042"/>
                <wp:lineTo x="19219" y="10596"/>
                <wp:lineTo x="18369" y="2989"/>
                <wp:lineTo x="16668" y="1902"/>
                <wp:lineTo x="11735" y="272"/>
                <wp:lineTo x="10035" y="272"/>
              </wp:wrapPolygon>
            </wp:wrapTight>
            <wp:docPr id="101" name="Picture 1" descr="C:\Users\Tom\Desktop\ArtWork\fight_h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ight_hold.png"/>
                    <pic:cNvPicPr>
                      <a:picLocks noChangeAspect="1" noChangeArrowheads="1"/>
                    </pic:cNvPicPr>
                  </pic:nvPicPr>
                  <pic:blipFill>
                    <a:blip r:embed="rId22" cstate="print"/>
                    <a:srcRect/>
                    <a:stretch>
                      <a:fillRect/>
                    </a:stretch>
                  </pic:blipFill>
                  <pic:spPr bwMode="auto">
                    <a:xfrm>
                      <a:off x="0" y="0"/>
                      <a:ext cx="2419350" cy="1514475"/>
                    </a:xfrm>
                    <a:prstGeom prst="rect">
                      <a:avLst/>
                    </a:prstGeom>
                    <a:noFill/>
                    <a:ln w="9525">
                      <a:noFill/>
                      <a:miter lim="800000"/>
                      <a:headEnd/>
                      <a:tailEnd/>
                    </a:ln>
                  </pic:spPr>
                </pic:pic>
              </a:graphicData>
            </a:graphic>
          </wp:anchor>
        </w:drawing>
      </w:r>
      <w:r>
        <w:rPr>
          <w:lang w:val="en-GB"/>
        </w:rPr>
        <w:t>Drug problems</w:t>
      </w:r>
      <w:r w:rsidRPr="001714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Bullets"/>
        <w:rPr>
          <w:lang w:val="en-GB"/>
        </w:rPr>
      </w:pPr>
      <w:r>
        <w:rPr>
          <w:lang w:val="en-GB"/>
        </w:rPr>
        <w:t>Self harm</w:t>
      </w:r>
    </w:p>
    <w:p w:rsidR="00D6477B" w:rsidRDefault="00D6477B" w:rsidP="00D6477B">
      <w:pPr>
        <w:pStyle w:val="Bullets"/>
        <w:rPr>
          <w:lang w:val="en-GB"/>
        </w:rPr>
      </w:pPr>
      <w:r>
        <w:rPr>
          <w:lang w:val="en-GB"/>
        </w:rPr>
        <w:t>Violence</w:t>
      </w:r>
    </w:p>
    <w:p w:rsidR="00D6477B" w:rsidRDefault="00D6477B" w:rsidP="00D6477B">
      <w:pPr>
        <w:pStyle w:val="Bullets"/>
        <w:rPr>
          <w:lang w:val="en-GB"/>
        </w:rPr>
      </w:pPr>
      <w:r>
        <w:rPr>
          <w:lang w:val="en-GB"/>
        </w:rPr>
        <w:t>Language difficulties</w:t>
      </w:r>
    </w:p>
    <w:p w:rsidR="00D6477B" w:rsidRDefault="00D6477B" w:rsidP="00D6477B">
      <w:pPr>
        <w:pStyle w:val="Bullets"/>
        <w:rPr>
          <w:lang w:val="en-GB"/>
        </w:rPr>
      </w:pPr>
      <w:r>
        <w:rPr>
          <w:lang w:val="en-GB"/>
        </w:rPr>
        <w:t>Loss of identity</w:t>
      </w:r>
    </w:p>
    <w:p w:rsidR="00D6477B" w:rsidRDefault="00D6477B" w:rsidP="00D6477B">
      <w:pPr>
        <w:pStyle w:val="Bullets"/>
        <w:rPr>
          <w:lang w:eastAsia="en-GB"/>
        </w:rPr>
      </w:pPr>
      <w:r>
        <w:rPr>
          <w:lang w:eastAsia="en-GB"/>
        </w:rPr>
        <w:t>Poverty</w:t>
      </w:r>
    </w:p>
    <w:p w:rsidR="00D6477B" w:rsidRDefault="00D6477B" w:rsidP="00D6477B">
      <w:pPr>
        <w:pStyle w:val="Bullets"/>
        <w:rPr>
          <w:lang w:eastAsia="en-GB"/>
        </w:rPr>
      </w:pPr>
      <w:r>
        <w:rPr>
          <w:lang w:eastAsia="en-GB"/>
        </w:rPr>
        <w:t>Homelessness</w:t>
      </w:r>
    </w:p>
    <w:p w:rsidR="00D6477B" w:rsidRDefault="00D6477B" w:rsidP="00D6477B">
      <w:pPr>
        <w:pStyle w:val="Bullets"/>
        <w:rPr>
          <w:lang w:eastAsia="en-GB"/>
        </w:rPr>
      </w:pPr>
      <w:r>
        <w:rPr>
          <w:lang w:eastAsia="en-GB"/>
        </w:rPr>
        <w:t>Unemployment.</w:t>
      </w:r>
      <w:r w:rsidRPr="007F6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Default="00D6477B" w:rsidP="00D6477B">
      <w:pPr>
        <w:pStyle w:val="BoldBulTight0"/>
      </w:pPr>
      <w:r>
        <w:lastRenderedPageBreak/>
        <w:t>The United Nations Declaration on the Rights of Indigenous Peoples states that they have the right:</w:t>
      </w:r>
    </w:p>
    <w:p w:rsidR="00D6477B" w:rsidRPr="00C3187C" w:rsidRDefault="00D6477B" w:rsidP="00D6477B">
      <w:pPr>
        <w:pStyle w:val="Bullets"/>
        <w:rPr>
          <w:szCs w:val="28"/>
        </w:rPr>
      </w:pPr>
      <w:r w:rsidRPr="00C3187C">
        <w:rPr>
          <w:szCs w:val="30"/>
        </w:rPr>
        <w:t xml:space="preserve">To </w:t>
      </w:r>
      <w:r w:rsidRPr="00C3187C">
        <w:rPr>
          <w:szCs w:val="28"/>
        </w:rPr>
        <w:t>self</w:t>
      </w:r>
      <w:r w:rsidRPr="00C3187C">
        <w:rPr>
          <w:szCs w:val="30"/>
        </w:rPr>
        <w:t>-</w:t>
      </w:r>
      <w:r w:rsidRPr="00C3187C">
        <w:rPr>
          <w:szCs w:val="28"/>
        </w:rPr>
        <w:t>determination</w:t>
      </w:r>
    </w:p>
    <w:p w:rsidR="00D6477B" w:rsidRPr="00C3187C" w:rsidRDefault="00D6477B" w:rsidP="00D6477B">
      <w:pPr>
        <w:pStyle w:val="Bullets"/>
        <w:rPr>
          <w:szCs w:val="28"/>
        </w:rPr>
      </w:pPr>
      <w:r w:rsidRPr="00C3187C">
        <w:rPr>
          <w:szCs w:val="30"/>
        </w:rPr>
        <w:t xml:space="preserve">To </w:t>
      </w:r>
      <w:r w:rsidRPr="00C3187C">
        <w:rPr>
          <w:szCs w:val="28"/>
        </w:rPr>
        <w:t>freely pursue one’s economic, social and cultural development;</w:t>
      </w:r>
    </w:p>
    <w:p w:rsidR="00D6477B" w:rsidRPr="00C3187C" w:rsidRDefault="00D6477B" w:rsidP="00D6477B">
      <w:pPr>
        <w:pStyle w:val="Bullets"/>
        <w:rPr>
          <w:szCs w:val="28"/>
        </w:rPr>
      </w:pPr>
      <w:r w:rsidRPr="00C3187C">
        <w:rPr>
          <w:szCs w:val="30"/>
        </w:rPr>
        <w:t xml:space="preserve">To </w:t>
      </w:r>
      <w:r w:rsidRPr="00C3187C">
        <w:rPr>
          <w:szCs w:val="28"/>
        </w:rPr>
        <w:t>maintain and develop one’s own political, religious, cultural and educational institutions</w:t>
      </w:r>
    </w:p>
    <w:p w:rsidR="00D6477B" w:rsidRPr="00C3187C" w:rsidRDefault="00D6477B" w:rsidP="00D6477B">
      <w:pPr>
        <w:pStyle w:val="Bullets"/>
        <w:rPr>
          <w:szCs w:val="28"/>
        </w:rPr>
      </w:pPr>
      <w:r w:rsidRPr="00C3187C">
        <w:rPr>
          <w:szCs w:val="28"/>
        </w:rPr>
        <w:t>Against genocide, acts of violence and forcible removal</w:t>
      </w:r>
    </w:p>
    <w:p w:rsidR="00D6477B" w:rsidRPr="00C3187C" w:rsidRDefault="00D6477B" w:rsidP="00D6477B">
      <w:pPr>
        <w:pStyle w:val="Bullets"/>
        <w:rPr>
          <w:szCs w:val="28"/>
        </w:rPr>
      </w:pPr>
      <w:r w:rsidRPr="00C3187C">
        <w:rPr>
          <w:szCs w:val="28"/>
        </w:rPr>
        <w:t>Against forced assimilation or destruction of one’s culture</w:t>
      </w:r>
    </w:p>
    <w:p w:rsidR="00D6477B" w:rsidRPr="00C3187C" w:rsidRDefault="00D6477B" w:rsidP="00D6477B">
      <w:pPr>
        <w:pStyle w:val="Bullets"/>
        <w:rPr>
          <w:szCs w:val="28"/>
        </w:rPr>
      </w:pPr>
      <w:r w:rsidRPr="00C3187C">
        <w:rPr>
          <w:szCs w:val="30"/>
        </w:rPr>
        <w:t xml:space="preserve">To </w:t>
      </w:r>
      <w:r w:rsidRPr="00C3187C">
        <w:rPr>
          <w:szCs w:val="28"/>
        </w:rPr>
        <w:t>use and control lands, territories and other natural resources</w:t>
      </w:r>
    </w:p>
    <w:p w:rsidR="00D6477B" w:rsidRPr="00C3187C" w:rsidRDefault="00D6477B" w:rsidP="00D6477B">
      <w:pPr>
        <w:pStyle w:val="Bullets"/>
        <w:rPr>
          <w:szCs w:val="28"/>
        </w:rPr>
      </w:pPr>
      <w:r w:rsidRPr="00C3187C">
        <w:rPr>
          <w:szCs w:val="28"/>
        </w:rPr>
        <w:t>To the protection of one’s cultural and intellectual property</w:t>
      </w:r>
    </w:p>
    <w:p w:rsidR="00D6477B" w:rsidRPr="00C3187C" w:rsidRDefault="00D6477B" w:rsidP="00D6477B">
      <w:pPr>
        <w:pStyle w:val="Bullets"/>
        <w:rPr>
          <w:szCs w:val="28"/>
        </w:rPr>
      </w:pPr>
      <w:r w:rsidRPr="00C3187C">
        <w:rPr>
          <w:szCs w:val="30"/>
        </w:rPr>
        <w:t xml:space="preserve">To </w:t>
      </w:r>
      <w:r w:rsidRPr="00C3187C">
        <w:rPr>
          <w:szCs w:val="28"/>
        </w:rPr>
        <w:t>practice and revitalize one’s customs and spiritual, cultural, ceremonial and religious traditions</w:t>
      </w:r>
    </w:p>
    <w:p w:rsidR="00D6477B" w:rsidRPr="00C3187C" w:rsidRDefault="00D6477B" w:rsidP="00D6477B">
      <w:pPr>
        <w:pStyle w:val="Bullets"/>
        <w:rPr>
          <w:szCs w:val="28"/>
        </w:rPr>
      </w:pPr>
      <w:r w:rsidRPr="00C3187C">
        <w:rPr>
          <w:szCs w:val="28"/>
        </w:rPr>
        <w:t>Equal access to all social and health services (highest attainable standard of physical and mental health)</w:t>
      </w:r>
    </w:p>
    <w:p w:rsidR="00D6477B" w:rsidRPr="00C3187C" w:rsidRDefault="00D6477B" w:rsidP="00D6477B">
      <w:pPr>
        <w:pStyle w:val="Bullets"/>
        <w:rPr>
          <w:szCs w:val="30"/>
        </w:rPr>
      </w:pPr>
      <w:r w:rsidRPr="00C3187C">
        <w:rPr>
          <w:szCs w:val="30"/>
        </w:rPr>
        <w:t xml:space="preserve">To </w:t>
      </w:r>
      <w:r w:rsidRPr="00C3187C">
        <w:rPr>
          <w:szCs w:val="28"/>
        </w:rPr>
        <w:t>prior and informed consultation, participation and consent in activities of any kind that impact on indigenous peoples, their property or territories</w:t>
      </w:r>
    </w:p>
    <w:p w:rsidR="00D6477B" w:rsidRPr="00171487" w:rsidRDefault="00D6477B" w:rsidP="00D6477B">
      <w:pPr>
        <w:pStyle w:val="Bullets"/>
        <w:rPr>
          <w:sz w:val="30"/>
          <w:szCs w:val="30"/>
          <w:lang w:val="en-GB" w:eastAsia="en-GB"/>
        </w:rPr>
      </w:pPr>
      <w:r w:rsidRPr="00C3187C">
        <w:rPr>
          <w:szCs w:val="30"/>
        </w:rPr>
        <w:t xml:space="preserve">To </w:t>
      </w:r>
      <w:r w:rsidRPr="00C3187C">
        <w:rPr>
          <w:szCs w:val="28"/>
        </w:rPr>
        <w:t>equality and freedom from any kind of discrimination</w:t>
      </w:r>
      <w:r>
        <w:t xml:space="preserve"> </w:t>
      </w:r>
    </w:p>
    <w:p w:rsidR="00D6477B" w:rsidRDefault="00D6477B" w:rsidP="00D6477B">
      <w:pPr>
        <w:pStyle w:val="Heading3"/>
      </w:pPr>
      <w:bookmarkStart w:id="52" w:name="_Toc442949625"/>
      <w:r>
        <w:t>Racial Discrimination Act 1975</w:t>
      </w:r>
      <w:bookmarkEnd w:id="52"/>
    </w:p>
    <w:p w:rsidR="00D6477B" w:rsidRDefault="00D6477B" w:rsidP="00D6477B">
      <w:r>
        <w:t xml:space="preserve">This ensures that Australians of all backgrounds are treated equally and afforded the same opportunities. </w:t>
      </w:r>
    </w:p>
    <w:p w:rsidR="00D6477B" w:rsidRDefault="00D6477B" w:rsidP="00D6477B">
      <w:r>
        <w:t>It is against the law to treat people of any race,</w:t>
      </w:r>
      <w:r w:rsidRPr="00F86E38">
        <w:t xml:space="preserve"> </w:t>
      </w:r>
      <w:r>
        <w:t xml:space="preserve">colour, descent, national or ethnic origin, and immigration status unfairly (on the basis of these qualities). </w:t>
      </w:r>
    </w:p>
    <w:p w:rsidR="00D6477B" w:rsidRDefault="00D6477B" w:rsidP="00D6477B">
      <w:pPr>
        <w:pStyle w:val="BoldBulTight0"/>
      </w:pPr>
      <w:r>
        <w:rPr>
          <w:noProof/>
          <w:lang w:eastAsia="en-AU"/>
        </w:rPr>
        <w:drawing>
          <wp:anchor distT="0" distB="0" distL="114300" distR="114300" simplePos="0" relativeHeight="251650048" behindDoc="1" locked="0" layoutInCell="1" allowOverlap="1" wp14:anchorId="5BDE44D7" wp14:editId="7903D3F4">
            <wp:simplePos x="0" y="0"/>
            <wp:positionH relativeFrom="column">
              <wp:posOffset>4714875</wp:posOffset>
            </wp:positionH>
            <wp:positionV relativeFrom="paragraph">
              <wp:posOffset>90805</wp:posOffset>
            </wp:positionV>
            <wp:extent cx="1666875" cy="1619250"/>
            <wp:effectExtent l="19050" t="0" r="9525" b="0"/>
            <wp:wrapTight wrapText="bothSides">
              <wp:wrapPolygon edited="0">
                <wp:start x="-247" y="0"/>
                <wp:lineTo x="-247" y="21346"/>
                <wp:lineTo x="21723" y="21346"/>
                <wp:lineTo x="21723" y="0"/>
                <wp:lineTo x="-247" y="0"/>
              </wp:wrapPolygon>
            </wp:wrapTight>
            <wp:docPr id="102" name="Picture 2" descr="C:\Users\Tom\Desktop\ArtWork\sack notice fire pink_slip_800_wht_69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sack notice fire pink_slip_800_wht_6959.png"/>
                    <pic:cNvPicPr>
                      <a:picLocks noChangeAspect="1" noChangeArrowheads="1"/>
                    </pic:cNvPicPr>
                  </pic:nvPicPr>
                  <pic:blipFill>
                    <a:blip r:embed="rId23" cstate="print"/>
                    <a:srcRect/>
                    <a:stretch>
                      <a:fillRect/>
                    </a:stretch>
                  </pic:blipFill>
                  <pic:spPr bwMode="auto">
                    <a:xfrm>
                      <a:off x="0" y="0"/>
                      <a:ext cx="1666875" cy="1619250"/>
                    </a:xfrm>
                    <a:prstGeom prst="rect">
                      <a:avLst/>
                    </a:prstGeom>
                    <a:noFill/>
                    <a:ln w="9525">
                      <a:noFill/>
                      <a:miter lim="800000"/>
                      <a:headEnd/>
                      <a:tailEnd/>
                    </a:ln>
                  </pic:spPr>
                </pic:pic>
              </a:graphicData>
            </a:graphic>
          </wp:anchor>
        </w:drawing>
      </w:r>
      <w:r>
        <w:t>The areas of life that the Act applies to are:</w:t>
      </w:r>
    </w:p>
    <w:p w:rsidR="00D6477B" w:rsidRDefault="00D6477B" w:rsidP="00D6477B">
      <w:pPr>
        <w:pStyle w:val="Bullets"/>
      </w:pPr>
      <w:r>
        <w:t>Employment – if you have been:</w:t>
      </w:r>
    </w:p>
    <w:p w:rsidR="00D6477B" w:rsidRPr="006B41FD" w:rsidRDefault="00D6477B" w:rsidP="00D6477B">
      <w:pPr>
        <w:pStyle w:val="Bullets2"/>
        <w:rPr>
          <w:lang w:val="en-GB" w:eastAsia="en-GB"/>
        </w:rPr>
      </w:pPr>
      <w:r w:rsidRPr="006B41FD">
        <w:rPr>
          <w:lang w:val="en-GB" w:eastAsia="en-GB"/>
        </w:rPr>
        <w:t>refused employment</w:t>
      </w:r>
      <w:r w:rsidRPr="0017148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Pr="006B41FD" w:rsidRDefault="00D6477B" w:rsidP="00D6477B">
      <w:pPr>
        <w:pStyle w:val="Bullets2"/>
        <w:rPr>
          <w:lang w:val="en-GB" w:eastAsia="en-GB"/>
        </w:rPr>
      </w:pPr>
      <w:r w:rsidRPr="006B41FD">
        <w:rPr>
          <w:lang w:val="en-GB" w:eastAsia="en-GB"/>
        </w:rPr>
        <w:t>dismissed</w:t>
      </w:r>
    </w:p>
    <w:p w:rsidR="00D6477B" w:rsidRPr="006B41FD" w:rsidRDefault="00D6477B" w:rsidP="00D6477B">
      <w:pPr>
        <w:pStyle w:val="Bullets2"/>
        <w:rPr>
          <w:lang w:val="en-GB" w:eastAsia="en-GB"/>
        </w:rPr>
      </w:pPr>
      <w:r w:rsidRPr="006B41FD">
        <w:rPr>
          <w:lang w:val="en-GB" w:eastAsia="en-GB"/>
        </w:rPr>
        <w:t>denied a promotion, transfer or other employment-related benefits</w:t>
      </w:r>
    </w:p>
    <w:p w:rsidR="00D6477B" w:rsidRPr="006B41FD" w:rsidRDefault="00D6477B" w:rsidP="00D6477B">
      <w:pPr>
        <w:pStyle w:val="Bullets2"/>
        <w:rPr>
          <w:lang w:val="en-GB" w:eastAsia="en-GB"/>
        </w:rPr>
      </w:pPr>
      <w:r w:rsidRPr="006B41FD">
        <w:rPr>
          <w:lang w:val="en-GB" w:eastAsia="en-GB"/>
        </w:rPr>
        <w:t>given less favourable terms or conditions of employment</w:t>
      </w:r>
    </w:p>
    <w:p w:rsidR="00D6477B" w:rsidRPr="006B41FD" w:rsidRDefault="00D6477B" w:rsidP="00D6477B">
      <w:pPr>
        <w:pStyle w:val="Bullets2"/>
        <w:rPr>
          <w:lang w:val="en-GB" w:eastAsia="en-GB"/>
        </w:rPr>
      </w:pPr>
      <w:r w:rsidRPr="006B41FD">
        <w:rPr>
          <w:lang w:val="en-GB" w:eastAsia="en-GB"/>
        </w:rPr>
        <w:t>denied equal access to training opportunities</w:t>
      </w:r>
    </w:p>
    <w:p w:rsidR="00D6477B" w:rsidRPr="006B41FD" w:rsidRDefault="00D6477B" w:rsidP="00D6477B">
      <w:pPr>
        <w:pStyle w:val="Bullets2"/>
        <w:rPr>
          <w:lang w:val="en-GB" w:eastAsia="en-GB"/>
        </w:rPr>
      </w:pPr>
      <w:r w:rsidRPr="006B41FD">
        <w:rPr>
          <w:lang w:val="en-GB" w:eastAsia="en-GB"/>
        </w:rPr>
        <w:t>selected for redundancy</w:t>
      </w:r>
    </w:p>
    <w:p w:rsidR="00D6477B" w:rsidRPr="006B41FD" w:rsidRDefault="00D6477B" w:rsidP="00D6477B">
      <w:pPr>
        <w:pStyle w:val="Bullets2"/>
        <w:rPr>
          <w:lang w:val="en-GB" w:eastAsia="en-GB"/>
        </w:rPr>
      </w:pPr>
      <w:r w:rsidRPr="006B41FD">
        <w:rPr>
          <w:lang w:val="en-GB" w:eastAsia="en-GB"/>
        </w:rPr>
        <w:lastRenderedPageBreak/>
        <w:t>harassed.</w:t>
      </w:r>
    </w:p>
    <w:p w:rsidR="00D6477B" w:rsidRDefault="00D6477B" w:rsidP="00D6477B">
      <w:pPr>
        <w:pStyle w:val="Bullets"/>
      </w:pPr>
      <w:r>
        <w:t>Education</w:t>
      </w:r>
    </w:p>
    <w:p w:rsidR="00D6477B" w:rsidRDefault="00D6477B" w:rsidP="00D6477B">
      <w:pPr>
        <w:pStyle w:val="Bullets"/>
      </w:pPr>
      <w:r>
        <w:t>Accommodation</w:t>
      </w:r>
    </w:p>
    <w:p w:rsidR="00D6477B" w:rsidRDefault="00D6477B" w:rsidP="00D6477B">
      <w:pPr>
        <w:pStyle w:val="Bullets"/>
      </w:pPr>
      <w:r>
        <w:t>Accessing public services</w:t>
      </w:r>
    </w:p>
    <w:p w:rsidR="00D6477B" w:rsidRDefault="00D6477B" w:rsidP="00D6477B">
      <w:pPr>
        <w:pStyle w:val="Bullets"/>
      </w:pPr>
      <w:r>
        <w:t>Accessing public services</w:t>
      </w:r>
    </w:p>
    <w:p w:rsidR="00D6477B" w:rsidRDefault="00D6477B" w:rsidP="00D6477B">
      <w:pPr>
        <w:pStyle w:val="Bullets"/>
      </w:pPr>
      <w:r>
        <w:t>Harassment.</w:t>
      </w:r>
    </w:p>
    <w:p w:rsidR="00D6477B" w:rsidRDefault="00D6477B" w:rsidP="00D6477B">
      <w:pPr>
        <w:pStyle w:val="BoldBulTight0"/>
      </w:pPr>
      <w:r>
        <w:t>Racial hatred is also unlawful, except in the following cases:</w:t>
      </w:r>
    </w:p>
    <w:p w:rsidR="00D6477B" w:rsidRDefault="00D6477B" w:rsidP="00D6477B">
      <w:pPr>
        <w:pStyle w:val="Bullets"/>
      </w:pPr>
      <w:r>
        <w:t>An artistic performance or work – e.g. where it is part of a character's personality</w:t>
      </w:r>
    </w:p>
    <w:p w:rsidR="00D6477B" w:rsidRDefault="00D6477B" w:rsidP="00D6477B">
      <w:pPr>
        <w:pStyle w:val="Bullets"/>
      </w:pPr>
      <w:r>
        <w:t>A statement, publication, discussion or debate made for academic or scientific purposes – e.g. public policy debates</w:t>
      </w:r>
    </w:p>
    <w:p w:rsidR="00D6477B" w:rsidRDefault="00D6477B" w:rsidP="00D6477B">
      <w:pPr>
        <w:pStyle w:val="Bullets"/>
      </w:pPr>
      <w:r>
        <w:t>Reporting on public interest matters e.g. a balanced newspaper report</w:t>
      </w:r>
    </w:p>
    <w:p w:rsidR="00D6477B" w:rsidRDefault="00D6477B" w:rsidP="00D6477B">
      <w:pPr>
        <w:pStyle w:val="Bullets"/>
      </w:pPr>
      <w:r>
        <w:t>Fair comment – where it is a genuine belief of the person</w:t>
      </w:r>
    </w:p>
    <w:p w:rsidR="00D6477B" w:rsidRDefault="00D6477B" w:rsidP="00D6477B">
      <w:r>
        <w:t>If you cannot resolve a case of discrimination or racial hatred personally, you need to make a complaint (in writing) to the Australian Human Rights Commission. It should detail what happened, when and where it happened and who was involved. The commission will then attempt to resolve the complaint through conciliation – an informal process that facilitates talking about the issues and resolving them. If this is unsuccessful, the complain can be moved to the Federal Court of Australia or the Federal Magistrates Court.</w:t>
      </w:r>
    </w:p>
    <w:p w:rsidR="00D6477B" w:rsidRDefault="00D6477B" w:rsidP="00D6477B">
      <w:pPr>
        <w:pStyle w:val="BoldBulTight0"/>
      </w:pPr>
      <w:r>
        <w:t>Preventing discrimination</w:t>
      </w:r>
    </w:p>
    <w:p w:rsidR="00D6477B" w:rsidRDefault="00D6477B" w:rsidP="00D6477B">
      <w:r>
        <w:t>There have been various national consultations, conferences, community discussions and online forums that the Australian Human Rights Commission has enacted, to combat discrimination.</w:t>
      </w:r>
    </w:p>
    <w:p w:rsidR="00D6477B" w:rsidRDefault="00D6477B" w:rsidP="00D6477B">
      <w:r>
        <w:t>The Commission has also created resources for employers to respond to and benefit from cultural diversity, as well as educational resources.</w:t>
      </w:r>
    </w:p>
    <w:p w:rsidR="00D6477B" w:rsidRDefault="00D6477B" w:rsidP="00D6477B">
      <w:r>
        <w:t xml:space="preserve">More information on this can be found out at </w:t>
      </w:r>
      <w:r w:rsidRPr="00A33D8F">
        <w:t>www.humanrights.gov.au/racial_discrimination</w:t>
      </w:r>
      <w:r>
        <w:t>.</w:t>
      </w:r>
    </w:p>
    <w:p w:rsidR="00D6477B" w:rsidRDefault="00D6477B" w:rsidP="00D6477B">
      <w:r>
        <w:rPr>
          <w:noProof/>
          <w:lang w:eastAsia="en-AU"/>
        </w:rPr>
        <w:drawing>
          <wp:anchor distT="0" distB="0" distL="114300" distR="114300" simplePos="0" relativeHeight="251651072" behindDoc="1" locked="0" layoutInCell="1" allowOverlap="1" wp14:anchorId="22E72E67" wp14:editId="19EBFB83">
            <wp:simplePos x="0" y="0"/>
            <wp:positionH relativeFrom="column">
              <wp:posOffset>3911600</wp:posOffset>
            </wp:positionH>
            <wp:positionV relativeFrom="paragraph">
              <wp:posOffset>412750</wp:posOffset>
            </wp:positionV>
            <wp:extent cx="2114550" cy="2114550"/>
            <wp:effectExtent l="0" t="0" r="0" b="0"/>
            <wp:wrapTight wrapText="bothSides">
              <wp:wrapPolygon edited="0">
                <wp:start x="778" y="0"/>
                <wp:lineTo x="0" y="389"/>
                <wp:lineTo x="0" y="21211"/>
                <wp:lineTo x="778" y="21405"/>
                <wp:lineTo x="20627" y="21405"/>
                <wp:lineTo x="21405" y="21211"/>
                <wp:lineTo x="21405" y="389"/>
                <wp:lineTo x="20627" y="0"/>
                <wp:lineTo x="778" y="0"/>
              </wp:wrapPolygon>
            </wp:wrapTight>
            <wp:docPr id="103" name="Picture 4" descr="C:\Users\Tom\Desktop\ArtWork\Fotolia_15998598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Fotolia_15998598_XS.jpg"/>
                    <pic:cNvPicPr>
                      <a:picLocks noChangeAspect="1" noChangeArrowheads="1"/>
                    </pic:cNvPicPr>
                  </pic:nvPicPr>
                  <pic:blipFill>
                    <a:blip r:embed="rId24" cstate="print"/>
                    <a:srcRect/>
                    <a:stretch>
                      <a:fillRect/>
                    </a:stretch>
                  </pic:blipFill>
                  <pic:spPr bwMode="auto">
                    <a:xfrm>
                      <a:off x="0" y="0"/>
                      <a:ext cx="2114550" cy="2114550"/>
                    </a:xfrm>
                    <a:prstGeom prst="rect">
                      <a:avLst/>
                    </a:prstGeom>
                    <a:ln>
                      <a:noFill/>
                    </a:ln>
                    <a:effectLst>
                      <a:softEdge rad="112500"/>
                    </a:effectLst>
                  </pic:spPr>
                </pic:pic>
              </a:graphicData>
            </a:graphic>
          </wp:anchor>
        </w:drawing>
      </w:r>
      <w:r>
        <w:t>In February 2011, The People of Australia was announced as the country's new multicultural policy. It is working towards developing and implementing a comprehensive National Anti-Racism Strategy.</w:t>
      </w:r>
    </w:p>
    <w:p w:rsidR="00D6477B" w:rsidRDefault="00D6477B" w:rsidP="00D6477B">
      <w:r>
        <w:t>You will need to be an advocate for anti-racism in the workplace and community. You will need clear policies and procedures in place to outline what is expected and take a strict stance against anyone who violates these terms. You should promote the collaboration of people from different cultures and races in and out of the workplace. You should grant everyone equal rights and treat everyone in a fair and respectful manner at all times.</w:t>
      </w:r>
    </w:p>
    <w:p w:rsidR="00D6477B" w:rsidRDefault="00D6477B" w:rsidP="00D6477B">
      <w:pPr>
        <w:pStyle w:val="Heading3"/>
      </w:pPr>
      <w:bookmarkStart w:id="53" w:name="_Toc442949626"/>
      <w:r>
        <w:lastRenderedPageBreak/>
        <w:t>The Human Rights and Equal Opportunity Commission Act 1986</w:t>
      </w:r>
      <w:bookmarkEnd w:id="53"/>
    </w:p>
    <w:p w:rsidR="00D6477B" w:rsidRDefault="00D6477B" w:rsidP="00D6477B">
      <w:pPr>
        <w:pStyle w:val="BoldBulTight0"/>
      </w:pPr>
      <w:r>
        <w:t>This was established after Australia signed the United Nations':</w:t>
      </w:r>
    </w:p>
    <w:p w:rsidR="00D6477B" w:rsidRPr="00A92CA2" w:rsidRDefault="00D6477B" w:rsidP="00D6477B">
      <w:pPr>
        <w:pStyle w:val="Bullets"/>
        <w:rPr>
          <w:lang w:val="en-GB" w:eastAsia="en-GB"/>
        </w:rPr>
      </w:pPr>
      <w:r w:rsidRPr="00A92CA2">
        <w:rPr>
          <w:lang w:val="en-GB" w:eastAsia="en-GB"/>
        </w:rPr>
        <w:t>International Covenant on Civil and Political Rights</w:t>
      </w:r>
    </w:p>
    <w:p w:rsidR="00D6477B" w:rsidRPr="00A92CA2" w:rsidRDefault="00D6477B" w:rsidP="00D6477B">
      <w:pPr>
        <w:pStyle w:val="Bullets"/>
        <w:rPr>
          <w:lang w:val="en-GB" w:eastAsia="en-GB"/>
        </w:rPr>
      </w:pPr>
      <w:r w:rsidRPr="00A92CA2">
        <w:rPr>
          <w:lang w:val="en-GB" w:eastAsia="en-GB"/>
        </w:rPr>
        <w:t>Declaration on the Rights of the Child</w:t>
      </w:r>
    </w:p>
    <w:p w:rsidR="00D6477B" w:rsidRPr="00A92CA2" w:rsidRDefault="00D6477B" w:rsidP="00D6477B">
      <w:pPr>
        <w:pStyle w:val="Bullets"/>
        <w:rPr>
          <w:lang w:val="en-GB" w:eastAsia="en-GB"/>
        </w:rPr>
      </w:pPr>
      <w:r w:rsidRPr="00A92CA2">
        <w:rPr>
          <w:lang w:val="en-GB" w:eastAsia="en-GB"/>
        </w:rPr>
        <w:t>Declaration on the Rights of Mentally Retarded Persons</w:t>
      </w:r>
    </w:p>
    <w:p w:rsidR="00D6477B" w:rsidRPr="00A92CA2" w:rsidRDefault="00D6477B" w:rsidP="00D6477B">
      <w:pPr>
        <w:pStyle w:val="Bullets"/>
        <w:rPr>
          <w:lang w:val="en-GB" w:eastAsia="en-GB"/>
        </w:rPr>
      </w:pPr>
      <w:r w:rsidRPr="00A92CA2">
        <w:rPr>
          <w:lang w:val="en-GB" w:eastAsia="en-GB"/>
        </w:rPr>
        <w:t>Declaration on the Rights of Disabled Persons.</w:t>
      </w:r>
    </w:p>
    <w:p w:rsidR="00D6477B" w:rsidRDefault="00D6477B" w:rsidP="00D6477B">
      <w:pPr>
        <w:pStyle w:val="BoldBulTight0"/>
      </w:pPr>
      <w:r>
        <w:t>It also signed the International Labour Organisation's:</w:t>
      </w:r>
    </w:p>
    <w:p w:rsidR="00D6477B" w:rsidRPr="00A92CA2" w:rsidRDefault="00D6477B" w:rsidP="00D6477B">
      <w:pPr>
        <w:pStyle w:val="Bullets"/>
        <w:rPr>
          <w:lang w:val="en-GB" w:eastAsia="en-GB"/>
        </w:rPr>
      </w:pPr>
      <w:r w:rsidRPr="00A92CA2">
        <w:rPr>
          <w:lang w:val="en-GB" w:eastAsia="en-GB"/>
        </w:rPr>
        <w:t>Convention 111, concerning discrimination in employment and occupation</w:t>
      </w:r>
    </w:p>
    <w:p w:rsidR="00D6477B" w:rsidRPr="00A92CA2" w:rsidRDefault="00D6477B" w:rsidP="00D6477B">
      <w:pPr>
        <w:pStyle w:val="Bullets"/>
        <w:rPr>
          <w:lang w:val="en-GB" w:eastAsia="en-GB"/>
        </w:rPr>
      </w:pPr>
      <w:r w:rsidRPr="00A92CA2">
        <w:rPr>
          <w:lang w:val="en-GB" w:eastAsia="en-GB"/>
        </w:rPr>
        <w:t>Convention 156, concerning workers with family responsibilities.</w:t>
      </w:r>
    </w:p>
    <w:p w:rsidR="00D6477B" w:rsidRDefault="00D6477B" w:rsidP="00D6477B">
      <w:pPr>
        <w:pStyle w:val="BoldBulTight0"/>
      </w:pPr>
      <w:r>
        <w:t>The Act makes it illegal to discriminate against people based on the following factors/characteristics:</w:t>
      </w:r>
    </w:p>
    <w:p w:rsidR="00D6477B" w:rsidRPr="00C41109" w:rsidRDefault="00D6477B" w:rsidP="00D6477B">
      <w:pPr>
        <w:pStyle w:val="Bullets"/>
        <w:rPr>
          <w:lang w:val="en-GB" w:eastAsia="en-GB"/>
        </w:rPr>
      </w:pPr>
      <w:r>
        <w:rPr>
          <w:noProof/>
          <w:lang w:eastAsia="en-AU"/>
        </w:rPr>
        <w:drawing>
          <wp:anchor distT="0" distB="0" distL="114300" distR="114300" simplePos="0" relativeHeight="251653120" behindDoc="1" locked="0" layoutInCell="1" allowOverlap="1" wp14:anchorId="0D1C9F1E" wp14:editId="1E11032A">
            <wp:simplePos x="0" y="0"/>
            <wp:positionH relativeFrom="column">
              <wp:posOffset>3886200</wp:posOffset>
            </wp:positionH>
            <wp:positionV relativeFrom="paragraph">
              <wp:posOffset>157480</wp:posOffset>
            </wp:positionV>
            <wp:extent cx="2114550" cy="1590675"/>
            <wp:effectExtent l="19050" t="0" r="0" b="0"/>
            <wp:wrapTight wrapText="bothSides">
              <wp:wrapPolygon edited="0">
                <wp:start x="-195" y="0"/>
                <wp:lineTo x="-195" y="21471"/>
                <wp:lineTo x="21600" y="21471"/>
                <wp:lineTo x="21600" y="0"/>
                <wp:lineTo x="-195" y="0"/>
              </wp:wrapPolygon>
            </wp:wrapTight>
            <wp:docPr id="104" name="Picture 5" descr="C:\Users\Tom\Desktop\ArtWork\flag_united_na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flag_united_nations_800_wht.png"/>
                    <pic:cNvPicPr>
                      <a:picLocks noChangeAspect="1" noChangeArrowheads="1"/>
                    </pic:cNvPicPr>
                  </pic:nvPicPr>
                  <pic:blipFill>
                    <a:blip r:embed="rId25" cstate="print"/>
                    <a:srcRect/>
                    <a:stretch>
                      <a:fillRect/>
                    </a:stretch>
                  </pic:blipFill>
                  <pic:spPr bwMode="auto">
                    <a:xfrm>
                      <a:off x="0" y="0"/>
                      <a:ext cx="2114550" cy="1590675"/>
                    </a:xfrm>
                    <a:prstGeom prst="rect">
                      <a:avLst/>
                    </a:prstGeom>
                    <a:noFill/>
                    <a:ln w="9525">
                      <a:noFill/>
                      <a:miter lim="800000"/>
                      <a:headEnd/>
                      <a:tailEnd/>
                    </a:ln>
                  </pic:spPr>
                </pic:pic>
              </a:graphicData>
            </a:graphic>
          </wp:anchor>
        </w:drawing>
      </w:r>
      <w:r w:rsidRPr="00C41109">
        <w:rPr>
          <w:lang w:val="en-GB" w:eastAsia="en-GB"/>
        </w:rPr>
        <w:t>Race</w:t>
      </w:r>
    </w:p>
    <w:p w:rsidR="00D6477B" w:rsidRPr="00C41109" w:rsidRDefault="00D6477B" w:rsidP="00D6477B">
      <w:pPr>
        <w:pStyle w:val="Bullets"/>
        <w:rPr>
          <w:lang w:val="en-GB" w:eastAsia="en-GB"/>
        </w:rPr>
      </w:pPr>
      <w:r w:rsidRPr="00C41109">
        <w:rPr>
          <w:lang w:val="en-GB" w:eastAsia="en-GB"/>
        </w:rPr>
        <w:t>Colour</w:t>
      </w:r>
    </w:p>
    <w:p w:rsidR="00D6477B" w:rsidRPr="00C41109" w:rsidRDefault="00D6477B" w:rsidP="00D6477B">
      <w:pPr>
        <w:pStyle w:val="Bullets"/>
        <w:rPr>
          <w:lang w:val="en-GB" w:eastAsia="en-GB"/>
        </w:rPr>
      </w:pPr>
      <w:r w:rsidRPr="00C41109">
        <w:rPr>
          <w:lang w:val="en-GB" w:eastAsia="en-GB"/>
        </w:rPr>
        <w:t>Sex</w:t>
      </w:r>
      <w:r w:rsidRPr="00E9478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6477B" w:rsidRPr="00C41109" w:rsidRDefault="00D6477B" w:rsidP="00D6477B">
      <w:pPr>
        <w:pStyle w:val="Bullets"/>
        <w:rPr>
          <w:lang w:val="en-GB" w:eastAsia="en-GB"/>
        </w:rPr>
      </w:pPr>
      <w:r w:rsidRPr="00C41109">
        <w:rPr>
          <w:lang w:val="en-GB" w:eastAsia="en-GB"/>
        </w:rPr>
        <w:t>Religion</w:t>
      </w:r>
    </w:p>
    <w:p w:rsidR="00D6477B" w:rsidRPr="00C41109" w:rsidRDefault="00D6477B" w:rsidP="00D6477B">
      <w:pPr>
        <w:pStyle w:val="Bullets"/>
        <w:rPr>
          <w:lang w:val="en-GB" w:eastAsia="en-GB"/>
        </w:rPr>
      </w:pPr>
      <w:r w:rsidRPr="00C41109">
        <w:rPr>
          <w:lang w:val="en-GB" w:eastAsia="en-GB"/>
        </w:rPr>
        <w:t>Political opinion (in employment only)</w:t>
      </w:r>
    </w:p>
    <w:p w:rsidR="00D6477B" w:rsidRPr="00C41109" w:rsidRDefault="00D6477B" w:rsidP="00D6477B">
      <w:pPr>
        <w:pStyle w:val="Bullets"/>
        <w:rPr>
          <w:lang w:val="en-GB" w:eastAsia="en-GB"/>
        </w:rPr>
      </w:pPr>
      <w:r w:rsidRPr="00C41109">
        <w:rPr>
          <w:lang w:val="en-GB" w:eastAsia="en-GB"/>
        </w:rPr>
        <w:t>National extraction or social origin</w:t>
      </w:r>
    </w:p>
    <w:p w:rsidR="00D6477B" w:rsidRPr="00C41109" w:rsidRDefault="00D6477B" w:rsidP="00D6477B">
      <w:pPr>
        <w:pStyle w:val="Bullets"/>
        <w:rPr>
          <w:lang w:val="en-GB" w:eastAsia="en-GB"/>
        </w:rPr>
      </w:pPr>
      <w:r w:rsidRPr="00C41109">
        <w:rPr>
          <w:lang w:val="en-GB" w:eastAsia="en-GB"/>
        </w:rPr>
        <w:t>Age</w:t>
      </w:r>
    </w:p>
    <w:p w:rsidR="00D6477B" w:rsidRPr="00C41109" w:rsidRDefault="00D6477B" w:rsidP="00D6477B">
      <w:pPr>
        <w:pStyle w:val="Bullets"/>
        <w:rPr>
          <w:lang w:val="en-GB" w:eastAsia="en-GB"/>
        </w:rPr>
      </w:pPr>
      <w:r w:rsidRPr="00C41109">
        <w:rPr>
          <w:lang w:val="en-GB" w:eastAsia="en-GB"/>
        </w:rPr>
        <w:t>Medical record</w:t>
      </w:r>
    </w:p>
    <w:p w:rsidR="00D6477B" w:rsidRPr="00C41109" w:rsidRDefault="00D6477B" w:rsidP="00D6477B">
      <w:pPr>
        <w:pStyle w:val="Bullets"/>
        <w:rPr>
          <w:lang w:val="en-GB" w:eastAsia="en-GB"/>
        </w:rPr>
      </w:pPr>
      <w:r w:rsidRPr="00C41109">
        <w:rPr>
          <w:lang w:val="en-GB" w:eastAsia="en-GB"/>
        </w:rPr>
        <w:t>Irrelevant criminal record (in employment only)</w:t>
      </w:r>
    </w:p>
    <w:p w:rsidR="00D6477B" w:rsidRPr="00C41109" w:rsidRDefault="00D6477B" w:rsidP="00D6477B">
      <w:pPr>
        <w:pStyle w:val="Bullets"/>
        <w:rPr>
          <w:lang w:val="en-GB" w:eastAsia="en-GB"/>
        </w:rPr>
      </w:pPr>
      <w:r w:rsidRPr="00C41109">
        <w:rPr>
          <w:lang w:val="en-GB" w:eastAsia="en-GB"/>
        </w:rPr>
        <w:t>Impairment</w:t>
      </w:r>
    </w:p>
    <w:p w:rsidR="00D6477B" w:rsidRPr="00C41109" w:rsidRDefault="00D6477B" w:rsidP="00D6477B">
      <w:pPr>
        <w:pStyle w:val="Bullets"/>
        <w:rPr>
          <w:lang w:val="en-GB" w:eastAsia="en-GB"/>
        </w:rPr>
      </w:pPr>
      <w:r w:rsidRPr="00C41109">
        <w:rPr>
          <w:lang w:val="en-GB" w:eastAsia="en-GB"/>
        </w:rPr>
        <w:t>Marital status</w:t>
      </w:r>
    </w:p>
    <w:p w:rsidR="00D6477B" w:rsidRPr="00C41109" w:rsidRDefault="00D6477B" w:rsidP="00D6477B">
      <w:pPr>
        <w:pStyle w:val="Bullets"/>
        <w:rPr>
          <w:lang w:val="en-GB" w:eastAsia="en-GB"/>
        </w:rPr>
      </w:pPr>
      <w:r w:rsidRPr="00C41109">
        <w:rPr>
          <w:lang w:val="en-GB" w:eastAsia="en-GB"/>
        </w:rPr>
        <w:t>Mental, intellectual or psychiatric disability</w:t>
      </w:r>
    </w:p>
    <w:p w:rsidR="00D6477B" w:rsidRPr="00C41109" w:rsidRDefault="00D6477B" w:rsidP="00D6477B">
      <w:pPr>
        <w:pStyle w:val="Bullets"/>
        <w:rPr>
          <w:lang w:val="en-GB" w:eastAsia="en-GB"/>
        </w:rPr>
      </w:pPr>
      <w:r w:rsidRPr="00C41109">
        <w:rPr>
          <w:lang w:val="en-GB" w:eastAsia="en-GB"/>
        </w:rPr>
        <w:t>Nationality</w:t>
      </w:r>
    </w:p>
    <w:p w:rsidR="00D6477B" w:rsidRPr="00C41109" w:rsidRDefault="00D6477B" w:rsidP="00D6477B">
      <w:pPr>
        <w:pStyle w:val="Bullets"/>
        <w:rPr>
          <w:lang w:val="en-GB" w:eastAsia="en-GB"/>
        </w:rPr>
      </w:pPr>
      <w:r w:rsidRPr="00C41109">
        <w:rPr>
          <w:lang w:val="en-GB" w:eastAsia="en-GB"/>
        </w:rPr>
        <w:t>Physical disability</w:t>
      </w:r>
    </w:p>
    <w:p w:rsidR="00D6477B" w:rsidRPr="00C41109" w:rsidRDefault="00D6477B" w:rsidP="00D6477B">
      <w:pPr>
        <w:pStyle w:val="Bullets"/>
        <w:rPr>
          <w:lang w:val="en-GB" w:eastAsia="en-GB"/>
        </w:rPr>
      </w:pPr>
      <w:r w:rsidRPr="00C41109">
        <w:rPr>
          <w:lang w:val="en-GB" w:eastAsia="en-GB"/>
        </w:rPr>
        <w:t>Sexual preference (in employment only)</w:t>
      </w:r>
    </w:p>
    <w:p w:rsidR="00D6477B" w:rsidRPr="00C41109" w:rsidRDefault="00D6477B" w:rsidP="00D6477B">
      <w:pPr>
        <w:pStyle w:val="Bullets"/>
        <w:rPr>
          <w:lang w:val="en-GB" w:eastAsia="en-GB"/>
        </w:rPr>
      </w:pPr>
      <w:r w:rsidRPr="00C41109">
        <w:rPr>
          <w:lang w:val="en-GB" w:eastAsia="en-GB"/>
        </w:rPr>
        <w:t>Trade union activity (in employment only).</w:t>
      </w:r>
    </w:p>
    <w:p w:rsidR="00D6477B" w:rsidRDefault="00D6477B" w:rsidP="00D6477B">
      <w:pPr>
        <w:pStyle w:val="BoldBulTight0"/>
        <w:rPr>
          <w:b w:val="0"/>
          <w:i/>
        </w:rPr>
      </w:pPr>
      <w:r w:rsidRPr="00C41109">
        <w:rPr>
          <w:b w:val="0"/>
          <w:i/>
        </w:rPr>
        <w:t>Source: www.eoc.sa.gov.au</w:t>
      </w:r>
    </w:p>
    <w:p w:rsidR="00D6477B" w:rsidRPr="00C41109" w:rsidRDefault="00D6477B" w:rsidP="00D6477B">
      <w:r w:rsidRPr="00C41109">
        <w:br w:type="page"/>
      </w:r>
    </w:p>
    <w:p w:rsidR="00D6477B" w:rsidRDefault="00D6477B" w:rsidP="00D6477B">
      <w:pPr>
        <w:pStyle w:val="Heading3"/>
      </w:pPr>
      <w:bookmarkStart w:id="54" w:name="_Toc442949627"/>
      <w:r>
        <w:rPr>
          <w:noProof/>
          <w:lang w:val="en-AU" w:eastAsia="en-AU"/>
        </w:rPr>
        <w:lastRenderedPageBreak/>
        <w:drawing>
          <wp:anchor distT="0" distB="0" distL="114300" distR="114300" simplePos="0" relativeHeight="251646976" behindDoc="1" locked="0" layoutInCell="1" allowOverlap="1" wp14:anchorId="0DB31DC1" wp14:editId="2B893122">
            <wp:simplePos x="0" y="0"/>
            <wp:positionH relativeFrom="column">
              <wp:posOffset>-85725</wp:posOffset>
            </wp:positionH>
            <wp:positionV relativeFrom="paragraph">
              <wp:posOffset>228600</wp:posOffset>
            </wp:positionV>
            <wp:extent cx="5029200" cy="3848100"/>
            <wp:effectExtent l="19050" t="0" r="0" b="0"/>
            <wp:wrapTight wrapText="bothSides">
              <wp:wrapPolygon edited="0">
                <wp:start x="-82" y="0"/>
                <wp:lineTo x="-82" y="21493"/>
                <wp:lineTo x="21600" y="21493"/>
                <wp:lineTo x="21600" y="0"/>
                <wp:lineTo x="-82" y="0"/>
              </wp:wrapPolygon>
            </wp:wrapTight>
            <wp:docPr id="10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Activity 2</w:t>
      </w:r>
      <w:bookmarkEnd w:id="54"/>
    </w:p>
    <w:p w:rsidR="00D6477B" w:rsidRPr="005C21C4" w:rsidRDefault="00D6477B" w:rsidP="00D6477B">
      <w:pPr>
        <w:pStyle w:val="Heading2"/>
      </w:pPr>
      <w:r>
        <w:br w:type="page"/>
      </w:r>
      <w:bookmarkStart w:id="55" w:name="_Toc442949628"/>
      <w:r w:rsidR="005401CD">
        <w:lastRenderedPageBreak/>
        <w:t>1.3</w:t>
      </w:r>
      <w:r w:rsidRPr="005C21C4">
        <w:t xml:space="preserve"> – </w:t>
      </w:r>
      <w:r w:rsidR="005401CD" w:rsidRPr="005401CD">
        <w:t>Establish key aspects of cultural safety in consultation with Aboriginal and/or Torres Strait Islander people</w:t>
      </w:r>
      <w:bookmarkEnd w:id="55"/>
    </w:p>
    <w:p w:rsidR="00D6477B" w:rsidRDefault="00D6477B" w:rsidP="00D6477B">
      <w:pPr>
        <w:spacing w:after="0" w:line="240" w:lineRule="auto"/>
      </w:pPr>
    </w:p>
    <w:p w:rsidR="005401CD" w:rsidRDefault="005401CD" w:rsidP="005401CD">
      <w:r>
        <w:t>"Cultural safety" is a term developed in the 1980s in New Zealand – it moves beyond cultural sensitivity to analyse power imbalances, institutional discrimination, colonisation and relationships with colonisers. Culturally unsafe practices are those which diminish, demean or disempower the cultural identity and wellbeing of an individual.</w:t>
      </w:r>
    </w:p>
    <w:p w:rsidR="005401CD" w:rsidRDefault="005401CD" w:rsidP="005401CD">
      <w:r>
        <w:t>A definitive definition of cultural safety does not exist – there is debate on how it differs from cultural awareness, cultural sensitivity, cultural appropriateness and cultural competency.</w:t>
      </w:r>
    </w:p>
    <w:p w:rsidR="005401CD" w:rsidRDefault="005401CD" w:rsidP="005401CD">
      <w:pPr>
        <w:pStyle w:val="BoldBulTight0"/>
      </w:pPr>
      <w:r>
        <w:t>The areas of cultural safety that you need to be respectful of include:</w:t>
      </w:r>
    </w:p>
    <w:p w:rsidR="005401CD" w:rsidRDefault="005401CD" w:rsidP="005401CD">
      <w:pPr>
        <w:pStyle w:val="Bullets"/>
      </w:pPr>
      <w:r>
        <w:rPr>
          <w:noProof/>
          <w:lang w:eastAsia="en-AU"/>
        </w:rPr>
        <w:drawing>
          <wp:anchor distT="0" distB="0" distL="114300" distR="114300" simplePos="0" relativeHeight="251657216" behindDoc="1" locked="0" layoutInCell="1" allowOverlap="1" wp14:anchorId="0B65B028" wp14:editId="5723A082">
            <wp:simplePos x="0" y="0"/>
            <wp:positionH relativeFrom="column">
              <wp:posOffset>3333750</wp:posOffset>
            </wp:positionH>
            <wp:positionV relativeFrom="paragraph">
              <wp:posOffset>83820</wp:posOffset>
            </wp:positionV>
            <wp:extent cx="1580515" cy="1580515"/>
            <wp:effectExtent l="0" t="0" r="635" b="635"/>
            <wp:wrapTight wrapText="bothSides">
              <wp:wrapPolygon edited="0">
                <wp:start x="1041" y="0"/>
                <wp:lineTo x="0" y="521"/>
                <wp:lineTo x="0" y="20828"/>
                <wp:lineTo x="781" y="21348"/>
                <wp:lineTo x="1041" y="21348"/>
                <wp:lineTo x="20307" y="21348"/>
                <wp:lineTo x="20567" y="21348"/>
                <wp:lineTo x="21348" y="20828"/>
                <wp:lineTo x="21348" y="521"/>
                <wp:lineTo x="20307" y="0"/>
                <wp:lineTo x="1041" y="0"/>
              </wp:wrapPolygon>
            </wp:wrapTight>
            <wp:docPr id="109" name="Picture 9" descr="C:\Users\Tom\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ArtWork\Fotolia_26239612_S.jpg"/>
                    <pic:cNvPicPr>
                      <a:picLocks noChangeAspect="1" noChangeArrowheads="1"/>
                    </pic:cNvPicPr>
                  </pic:nvPicPr>
                  <pic:blipFill>
                    <a:blip r:embed="rId26" cstate="print"/>
                    <a:srcRect/>
                    <a:stretch>
                      <a:fillRect/>
                    </a:stretch>
                  </pic:blipFill>
                  <pic:spPr bwMode="auto">
                    <a:xfrm>
                      <a:off x="0" y="0"/>
                      <a:ext cx="1580515" cy="158051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t>Nationality</w:t>
      </w:r>
    </w:p>
    <w:p w:rsidR="005401CD" w:rsidRDefault="005401CD" w:rsidP="005401CD">
      <w:pPr>
        <w:pStyle w:val="Bullets"/>
      </w:pPr>
      <w:r>
        <w:t>Culture</w:t>
      </w:r>
    </w:p>
    <w:p w:rsidR="005401CD" w:rsidRDefault="005401CD" w:rsidP="005401CD">
      <w:pPr>
        <w:pStyle w:val="Bullets"/>
      </w:pPr>
      <w:r>
        <w:t>Age</w:t>
      </w:r>
    </w:p>
    <w:p w:rsidR="005401CD" w:rsidRDefault="005401CD" w:rsidP="005401CD">
      <w:pPr>
        <w:pStyle w:val="Bullets"/>
      </w:pPr>
      <w:r>
        <w:t>Sex</w:t>
      </w:r>
    </w:p>
    <w:p w:rsidR="005401CD" w:rsidRDefault="005401CD" w:rsidP="005401CD">
      <w:pPr>
        <w:pStyle w:val="Bullets"/>
      </w:pPr>
      <w:r>
        <w:t>Political beliefs</w:t>
      </w:r>
    </w:p>
    <w:p w:rsidR="005401CD" w:rsidRPr="00811F76" w:rsidRDefault="005401CD" w:rsidP="005401CD">
      <w:pPr>
        <w:pStyle w:val="Bullets"/>
      </w:pPr>
      <w:r>
        <w:t>Religious beliefs.</w:t>
      </w:r>
    </w:p>
    <w:p w:rsidR="00492BB0" w:rsidRDefault="00492BB0" w:rsidP="00D6477B">
      <w:pPr>
        <w:spacing w:after="0" w:line="240" w:lineRule="auto"/>
      </w:pPr>
    </w:p>
    <w:p w:rsidR="005401CD" w:rsidRDefault="005401CD" w:rsidP="00D6477B">
      <w:pPr>
        <w:spacing w:after="0" w:line="240" w:lineRule="auto"/>
      </w:pPr>
      <w:r w:rsidRPr="005401CD">
        <w:t>The key aspects of cultural safety should be established in consultation with Aboriginal and/or Torres Strait Islander people - to ensure it is mutually understood and is meaningful to the audience.</w:t>
      </w:r>
    </w:p>
    <w:p w:rsidR="005401CD" w:rsidRDefault="005401CD" w:rsidP="00D6477B">
      <w:pPr>
        <w:spacing w:after="0" w:line="240" w:lineRule="auto"/>
      </w:pPr>
    </w:p>
    <w:p w:rsidR="00D6477B" w:rsidRDefault="00D6477B" w:rsidP="00D6477B">
      <w:pPr>
        <w:pStyle w:val="BoldBulTight0"/>
      </w:pPr>
      <w:r>
        <w:t>Workplace relationships should be based on three things:</w:t>
      </w:r>
    </w:p>
    <w:p w:rsidR="00D6477B" w:rsidRDefault="00D6477B" w:rsidP="00D6477B">
      <w:pPr>
        <w:pStyle w:val="Bullets"/>
      </w:pPr>
      <w:r>
        <w:t>Mutual respect</w:t>
      </w:r>
    </w:p>
    <w:p w:rsidR="00D6477B" w:rsidRDefault="00D6477B" w:rsidP="00D6477B">
      <w:pPr>
        <w:pStyle w:val="Bullets"/>
      </w:pPr>
      <w:r>
        <w:t>Tolerance of diversity</w:t>
      </w:r>
    </w:p>
    <w:p w:rsidR="00D6477B" w:rsidRDefault="00D6477B" w:rsidP="00D6477B">
      <w:pPr>
        <w:pStyle w:val="Heading3"/>
      </w:pPr>
      <w:bookmarkStart w:id="56" w:name="_Toc442949629"/>
      <w:r>
        <w:t>Mutual respect</w:t>
      </w:r>
      <w:bookmarkEnd w:id="56"/>
    </w:p>
    <w:p w:rsidR="00D6477B" w:rsidRDefault="00D6477B" w:rsidP="005401CD">
      <w:pPr>
        <w:rPr>
          <w:lang w:val="en-GB"/>
        </w:rPr>
      </w:pPr>
      <w:r>
        <w:rPr>
          <w:lang w:val="en-GB"/>
        </w:rPr>
        <w:t>You must respect the rights of Aboriginal and Torres Strait Islander people to retain their cultural heritage and interests, just as they must respect yours.</w:t>
      </w:r>
    </w:p>
    <w:p w:rsidR="00D6477B" w:rsidRDefault="00D6477B" w:rsidP="00D6477B">
      <w:pPr>
        <w:pStyle w:val="BoldBulTight0"/>
        <w:rPr>
          <w:lang w:val="en-GB"/>
        </w:rPr>
      </w:pPr>
      <w:r>
        <w:rPr>
          <w:lang w:val="en-GB"/>
        </w:rPr>
        <w:t>You will need to consider the following:</w:t>
      </w:r>
    </w:p>
    <w:p w:rsidR="00D6477B" w:rsidRDefault="00D6477B" w:rsidP="00D6477B">
      <w:pPr>
        <w:pStyle w:val="Bullets"/>
        <w:rPr>
          <w:lang w:val="en-GB"/>
        </w:rPr>
      </w:pPr>
      <w:r>
        <w:rPr>
          <w:lang w:val="en-GB"/>
        </w:rPr>
        <w:t>How people wish to be portrayed (in media formats)</w:t>
      </w:r>
    </w:p>
    <w:p w:rsidR="00D6477B" w:rsidRDefault="00D6477B" w:rsidP="00D6477B">
      <w:pPr>
        <w:pStyle w:val="Bullets"/>
        <w:rPr>
          <w:lang w:val="en-GB"/>
        </w:rPr>
      </w:pPr>
      <w:r>
        <w:rPr>
          <w:lang w:val="en-GB"/>
        </w:rPr>
        <w:t>How people wish to be addressed</w:t>
      </w:r>
    </w:p>
    <w:p w:rsidR="00D6477B" w:rsidRDefault="00D6477B" w:rsidP="00D6477B">
      <w:pPr>
        <w:pStyle w:val="Bullets"/>
        <w:rPr>
          <w:lang w:val="en-GB"/>
        </w:rPr>
      </w:pPr>
      <w:r>
        <w:rPr>
          <w:lang w:val="en-GB"/>
        </w:rPr>
        <w:t>People's attitudes to touch</w:t>
      </w:r>
    </w:p>
    <w:p w:rsidR="00D6477B" w:rsidRDefault="00D6477B" w:rsidP="00D6477B">
      <w:pPr>
        <w:pStyle w:val="Bullets"/>
        <w:rPr>
          <w:lang w:val="en-GB"/>
        </w:rPr>
      </w:pPr>
      <w:r>
        <w:rPr>
          <w:lang w:val="en-GB"/>
        </w:rPr>
        <w:t>People's attitudes to swearing</w:t>
      </w:r>
    </w:p>
    <w:p w:rsidR="00D6477B" w:rsidRDefault="00D6477B" w:rsidP="00D6477B">
      <w:pPr>
        <w:pStyle w:val="Bullets"/>
        <w:rPr>
          <w:lang w:val="en-GB"/>
        </w:rPr>
      </w:pPr>
      <w:r>
        <w:rPr>
          <w:lang w:val="en-GB"/>
        </w:rPr>
        <w:t>People's style of appearance</w:t>
      </w:r>
    </w:p>
    <w:p w:rsidR="00D6477B" w:rsidRPr="00AB20FF" w:rsidRDefault="00D6477B" w:rsidP="00D6477B">
      <w:pPr>
        <w:pStyle w:val="Bullets"/>
        <w:rPr>
          <w:lang w:val="en-GB"/>
        </w:rPr>
      </w:pPr>
      <w:r>
        <w:rPr>
          <w:lang w:val="en-GB"/>
        </w:rPr>
        <w:t>How people wish to be greeted.</w:t>
      </w:r>
    </w:p>
    <w:p w:rsidR="00D6477B" w:rsidRDefault="00D6477B" w:rsidP="00D6477B">
      <w:pPr>
        <w:pStyle w:val="Heading3"/>
      </w:pPr>
      <w:bookmarkStart w:id="57" w:name="_Toc442949630"/>
      <w:r>
        <w:lastRenderedPageBreak/>
        <w:t>Tolerance of diversity</w:t>
      </w:r>
      <w:bookmarkEnd w:id="57"/>
    </w:p>
    <w:p w:rsidR="00D6477B" w:rsidRDefault="00D6477B" w:rsidP="00D6477B">
      <w:pPr>
        <w:rPr>
          <w:lang w:val="en-GB"/>
        </w:rPr>
      </w:pPr>
      <w:r>
        <w:rPr>
          <w:lang w:val="en-GB"/>
        </w:rPr>
        <w:t>Everyone is different and someone being from another culture, which has beliefs that are foreign to you, does not mean they should be shunned or ridiculed. You must learn to accept the diversity of your work community and not discriminate against others or look at them unfavourably.</w:t>
      </w:r>
    </w:p>
    <w:p w:rsidR="00D6477B" w:rsidRDefault="00D6477B" w:rsidP="00D6477B">
      <w:pPr>
        <w:rPr>
          <w:lang w:val="en-GB"/>
        </w:rPr>
      </w:pPr>
      <w:r>
        <w:rPr>
          <w:lang w:val="en-GB"/>
        </w:rPr>
        <w:t>There should be no resentment to people from other cultures, races etc. Based on these factors – of course, there will be workplace disputes but they should not be on the basis of cultural resentment.</w:t>
      </w:r>
    </w:p>
    <w:p w:rsidR="00D6477B" w:rsidRPr="00CE0967" w:rsidRDefault="00D6477B" w:rsidP="00D6477B">
      <w:pPr>
        <w:rPr>
          <w:lang w:val="en-GB"/>
        </w:rPr>
      </w:pPr>
      <w:r>
        <w:rPr>
          <w:lang w:val="en-GB"/>
        </w:rPr>
        <w:t>You should view differences and diversity as a strength, rather than a weakness. This allows you as a group to have a wider perspective of the world and to be able to empathise with more people. On a personal level, you can focus on common ground, rather than highlighting the differences between individuals.</w:t>
      </w:r>
    </w:p>
    <w:p w:rsidR="00D6477B" w:rsidRDefault="00D6477B" w:rsidP="00492BB0">
      <w:pPr>
        <w:pStyle w:val="Bullets"/>
        <w:numPr>
          <w:ilvl w:val="0"/>
          <w:numId w:val="0"/>
        </w:numPr>
        <w:ind w:left="1494"/>
        <w:rPr>
          <w:rFonts w:asciiTheme="minorHAnsi" w:hAnsiTheme="minorHAnsi" w:cstheme="minorHAnsi"/>
          <w:b/>
          <w:bCs/>
          <w:color w:val="C00000"/>
          <w:sz w:val="28"/>
          <w:szCs w:val="28"/>
        </w:rPr>
      </w:pPr>
      <w:r>
        <w:br w:type="page"/>
      </w:r>
    </w:p>
    <w:p w:rsidR="00D6477B" w:rsidRDefault="00D6477B" w:rsidP="00D6477B">
      <w:pPr>
        <w:pStyle w:val="Heading3"/>
      </w:pPr>
      <w:bookmarkStart w:id="58" w:name="_Toc442949631"/>
      <w:r>
        <w:rPr>
          <w:noProof/>
          <w:lang w:val="en-AU" w:eastAsia="en-AU"/>
        </w:rPr>
        <w:lastRenderedPageBreak/>
        <w:drawing>
          <wp:anchor distT="0" distB="0" distL="114300" distR="114300" simplePos="0" relativeHeight="251656192" behindDoc="1" locked="0" layoutInCell="1" allowOverlap="1" wp14:anchorId="1AEC55F6" wp14:editId="77AA6D32">
            <wp:simplePos x="0" y="0"/>
            <wp:positionH relativeFrom="column">
              <wp:posOffset>-85725</wp:posOffset>
            </wp:positionH>
            <wp:positionV relativeFrom="paragraph">
              <wp:posOffset>228600</wp:posOffset>
            </wp:positionV>
            <wp:extent cx="5029200" cy="3848100"/>
            <wp:effectExtent l="19050" t="0" r="0" b="0"/>
            <wp:wrapTight wrapText="bothSides">
              <wp:wrapPolygon edited="0">
                <wp:start x="-82" y="0"/>
                <wp:lineTo x="-82" y="21493"/>
                <wp:lineTo x="21600" y="21493"/>
                <wp:lineTo x="21600" y="0"/>
                <wp:lineTo x="-82" y="0"/>
              </wp:wrapPolygon>
            </wp:wrapTight>
            <wp:docPr id="10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 xml:space="preserve">Activity </w:t>
      </w:r>
      <w:r w:rsidR="005401CD">
        <w:t>3</w:t>
      </w:r>
      <w:bookmarkEnd w:id="58"/>
    </w:p>
    <w:p w:rsidR="00D6477B" w:rsidRDefault="00D6477B" w:rsidP="00D6477B">
      <w:pPr>
        <w:pStyle w:val="Heading3"/>
        <w:rPr>
          <w:rFonts w:cs="Calibri"/>
          <w:color w:val="C00000"/>
          <w:sz w:val="28"/>
          <w:szCs w:val="28"/>
        </w:rPr>
      </w:pPr>
      <w:r>
        <w:br w:type="page"/>
      </w:r>
    </w:p>
    <w:p w:rsidR="00492BB0" w:rsidRPr="008B4D08" w:rsidRDefault="00492BB0" w:rsidP="00492BB0">
      <w:pPr>
        <w:pStyle w:val="Heading2"/>
      </w:pPr>
      <w:bookmarkStart w:id="59" w:name="_Toc442949632"/>
      <w:r>
        <w:lastRenderedPageBreak/>
        <w:t>1</w:t>
      </w:r>
      <w:r w:rsidRPr="008B4D08">
        <w:t>.</w:t>
      </w:r>
      <w:r>
        <w:t>4</w:t>
      </w:r>
      <w:r w:rsidRPr="008B4D08">
        <w:t xml:space="preserve"> – </w:t>
      </w:r>
      <w:r w:rsidRPr="00492BB0">
        <w:t>Evaluate the extent to which cultural safety is integrated in own work and workplace</w:t>
      </w:r>
      <w:bookmarkEnd w:id="59"/>
    </w:p>
    <w:p w:rsidR="00492BB0" w:rsidRDefault="00492BB0" w:rsidP="00492BB0">
      <w:pPr>
        <w:spacing w:after="0" w:line="240" w:lineRule="auto"/>
      </w:pPr>
    </w:p>
    <w:p w:rsidR="00492BB0" w:rsidRDefault="00492BB0" w:rsidP="00492BB0">
      <w:r>
        <w:t xml:space="preserve">A culturally safe environment is where there is “no assault on a person’s identity”. </w:t>
      </w:r>
      <w:r>
        <w:br/>
      </w:r>
      <w:r>
        <w:br/>
        <w:t>When considering culturally safe practices, you workplace will need to consider the following questions:</w:t>
      </w:r>
    </w:p>
    <w:p w:rsidR="00492BB0" w:rsidRDefault="00492BB0" w:rsidP="00492BB0">
      <w:pPr>
        <w:pStyle w:val="Bullets"/>
      </w:pPr>
      <w:r>
        <w:t>What does cultural safety actually mean to our workplace?</w:t>
      </w:r>
    </w:p>
    <w:p w:rsidR="00492BB0" w:rsidRDefault="00492BB0" w:rsidP="00492BB0">
      <w:pPr>
        <w:pStyle w:val="Bullets"/>
      </w:pPr>
      <w:r>
        <w:t>How can we ensure that Indigenous clients gain an appropriate and meaningful education?</w:t>
      </w:r>
    </w:p>
    <w:p w:rsidR="00492BB0" w:rsidRDefault="00492BB0" w:rsidP="00492BB0">
      <w:pPr>
        <w:pStyle w:val="Bullets"/>
      </w:pPr>
      <w:r>
        <w:t>How can we ensure that we do not continue assimilationist and destructive practices, thus perpetuating structural violence and systemic frustration?</w:t>
      </w:r>
    </w:p>
    <w:p w:rsidR="00492BB0" w:rsidRDefault="00492BB0" w:rsidP="00492BB0">
      <w:pPr>
        <w:pStyle w:val="Heading3"/>
      </w:pPr>
      <w:bookmarkStart w:id="60" w:name="_Toc442949633"/>
      <w:r>
        <w:t>Evaluating cultural safety in your workplace</w:t>
      </w:r>
      <w:bookmarkEnd w:id="60"/>
    </w:p>
    <w:p w:rsidR="00492BB0" w:rsidRDefault="00492BB0" w:rsidP="00492BB0">
      <w:r>
        <w:t>There are five (5) cultural safety principles that can be used to evaluate the cultural safety of your workplace. You would see evidence of the following in a culturally safe workplace:</w:t>
      </w:r>
    </w:p>
    <w:p w:rsidR="00492BB0" w:rsidRPr="00492BB0" w:rsidRDefault="00492BB0" w:rsidP="00A66360">
      <w:pPr>
        <w:pStyle w:val="Bullets"/>
        <w:spacing w:after="0"/>
        <w:ind w:hanging="357"/>
        <w:rPr>
          <w:rFonts w:asciiTheme="minorHAnsi" w:hAnsiTheme="minorHAnsi"/>
          <w:color w:val="C00000"/>
          <w:sz w:val="28"/>
          <w:szCs w:val="28"/>
        </w:rPr>
      </w:pPr>
      <w:r>
        <w:t>Partnerships</w:t>
      </w:r>
    </w:p>
    <w:p w:rsidR="00492BB0" w:rsidRDefault="00492BB0" w:rsidP="00A66360">
      <w:pPr>
        <w:pStyle w:val="Bullets2"/>
        <w:spacing w:after="0"/>
        <w:ind w:hanging="357"/>
      </w:pPr>
      <w:r>
        <w:t>Developed relationships</w:t>
      </w:r>
    </w:p>
    <w:p w:rsidR="00492BB0" w:rsidRPr="00492BB0" w:rsidRDefault="00492BB0" w:rsidP="00A66360">
      <w:pPr>
        <w:pStyle w:val="Bullets2"/>
        <w:spacing w:after="0"/>
        <w:ind w:hanging="357"/>
      </w:pPr>
      <w:r>
        <w:t>Collaborative problem-solving.</w:t>
      </w:r>
    </w:p>
    <w:p w:rsidR="00492BB0" w:rsidRPr="00492BB0" w:rsidRDefault="00492BB0" w:rsidP="00A66360">
      <w:pPr>
        <w:pStyle w:val="Bullets"/>
        <w:spacing w:after="0"/>
        <w:ind w:hanging="357"/>
        <w:rPr>
          <w:rFonts w:asciiTheme="minorHAnsi" w:hAnsiTheme="minorHAnsi"/>
          <w:color w:val="C00000"/>
          <w:sz w:val="28"/>
          <w:szCs w:val="28"/>
        </w:rPr>
      </w:pPr>
      <w:r>
        <w:t>Personal knowledge of cultural matters</w:t>
      </w:r>
    </w:p>
    <w:p w:rsidR="00492BB0" w:rsidRDefault="00492BB0" w:rsidP="00A66360">
      <w:pPr>
        <w:pStyle w:val="Bullets2"/>
        <w:spacing w:after="0"/>
        <w:ind w:hanging="357"/>
      </w:pPr>
      <w:r>
        <w:t>Critical consciousness</w:t>
      </w:r>
    </w:p>
    <w:p w:rsidR="00492BB0" w:rsidRPr="00492BB0" w:rsidRDefault="00492BB0" w:rsidP="00A66360">
      <w:pPr>
        <w:pStyle w:val="Bullets2"/>
        <w:spacing w:after="0"/>
        <w:ind w:hanging="357"/>
      </w:pPr>
      <w:r>
        <w:t>Self-awareness</w:t>
      </w:r>
    </w:p>
    <w:p w:rsidR="00492BB0" w:rsidRPr="00492BB0" w:rsidRDefault="00492BB0" w:rsidP="00A66360">
      <w:pPr>
        <w:pStyle w:val="Bullets"/>
        <w:spacing w:after="0"/>
        <w:ind w:hanging="357"/>
        <w:rPr>
          <w:rFonts w:asciiTheme="minorHAnsi" w:hAnsiTheme="minorHAnsi"/>
          <w:color w:val="C00000"/>
          <w:sz w:val="28"/>
          <w:szCs w:val="28"/>
        </w:rPr>
      </w:pPr>
      <w:r>
        <w:t>Protocols</w:t>
      </w:r>
    </w:p>
    <w:p w:rsidR="00492BB0" w:rsidRDefault="00492BB0" w:rsidP="00A66360">
      <w:pPr>
        <w:pStyle w:val="Bullets2"/>
        <w:spacing w:after="0"/>
        <w:ind w:hanging="357"/>
      </w:pPr>
      <w:r>
        <w:t>Demonstrated respect</w:t>
      </w:r>
    </w:p>
    <w:p w:rsidR="00492BB0" w:rsidRPr="00492BB0" w:rsidRDefault="00492BB0" w:rsidP="00A66360">
      <w:pPr>
        <w:pStyle w:val="Bullets2"/>
        <w:spacing w:after="0"/>
        <w:ind w:hanging="357"/>
      </w:pPr>
      <w:r>
        <w:t>Seeking of cultural knowledge</w:t>
      </w:r>
    </w:p>
    <w:p w:rsidR="00492BB0" w:rsidRPr="00492BB0" w:rsidRDefault="00492BB0" w:rsidP="00A66360">
      <w:pPr>
        <w:pStyle w:val="Bullets"/>
        <w:spacing w:after="0"/>
        <w:ind w:hanging="357"/>
        <w:rPr>
          <w:rFonts w:asciiTheme="minorHAnsi" w:hAnsiTheme="minorHAnsi"/>
          <w:color w:val="C00000"/>
          <w:sz w:val="28"/>
          <w:szCs w:val="28"/>
        </w:rPr>
      </w:pPr>
      <w:r>
        <w:t>Process</w:t>
      </w:r>
    </w:p>
    <w:p w:rsidR="00492BB0" w:rsidRDefault="00492BB0" w:rsidP="00A66360">
      <w:pPr>
        <w:pStyle w:val="Bullets2"/>
        <w:spacing w:after="0"/>
        <w:ind w:hanging="357"/>
      </w:pPr>
      <w:r>
        <w:t>Equity has been ensured</w:t>
      </w:r>
    </w:p>
    <w:p w:rsidR="00492BB0" w:rsidRPr="00492BB0" w:rsidRDefault="00492BB0" w:rsidP="00A66360">
      <w:pPr>
        <w:pStyle w:val="Bullets2"/>
        <w:spacing w:after="0"/>
        <w:ind w:hanging="357"/>
      </w:pPr>
      <w:r>
        <w:t>Listening and less talking</w:t>
      </w:r>
    </w:p>
    <w:p w:rsidR="00492BB0" w:rsidRPr="00492BB0" w:rsidRDefault="00492BB0" w:rsidP="00A66360">
      <w:pPr>
        <w:pStyle w:val="Bullets"/>
        <w:spacing w:after="0"/>
        <w:ind w:hanging="357"/>
        <w:rPr>
          <w:rFonts w:asciiTheme="minorHAnsi" w:hAnsiTheme="minorHAnsi"/>
          <w:color w:val="C00000"/>
          <w:sz w:val="28"/>
          <w:szCs w:val="28"/>
        </w:rPr>
      </w:pPr>
      <w:r>
        <w:t>Positive purpose</w:t>
      </w:r>
    </w:p>
    <w:p w:rsidR="00492BB0" w:rsidRPr="00492BB0" w:rsidRDefault="00492BB0" w:rsidP="00A66360">
      <w:pPr>
        <w:pStyle w:val="Bullets2"/>
        <w:spacing w:after="0"/>
        <w:ind w:hanging="357"/>
        <w:rPr>
          <w:rFonts w:asciiTheme="minorHAnsi" w:hAnsiTheme="minorHAnsi"/>
          <w:color w:val="C00000"/>
          <w:sz w:val="28"/>
          <w:szCs w:val="28"/>
        </w:rPr>
      </w:pPr>
      <w:r>
        <w:t>Building upon strengths</w:t>
      </w:r>
    </w:p>
    <w:p w:rsidR="00A66360" w:rsidRPr="00A66360" w:rsidRDefault="00492BB0" w:rsidP="00A66360">
      <w:pPr>
        <w:pStyle w:val="Bullets2"/>
        <w:spacing w:after="0"/>
        <w:ind w:hanging="357"/>
        <w:rPr>
          <w:rFonts w:asciiTheme="minorHAnsi" w:hAnsiTheme="minorHAnsi"/>
          <w:color w:val="C00000"/>
          <w:sz w:val="28"/>
          <w:szCs w:val="28"/>
        </w:rPr>
      </w:pPr>
      <w:r>
        <w:t>Doing no harm</w:t>
      </w:r>
    </w:p>
    <w:p w:rsidR="00A66360" w:rsidRDefault="00A66360" w:rsidP="00A66360"/>
    <w:p w:rsidR="00A66360" w:rsidRDefault="00A66360" w:rsidP="00A66360">
      <w:r>
        <w:t>It also helps to consider to recognise the indicators of an un-safe cultural environment, which include:</w:t>
      </w:r>
    </w:p>
    <w:p w:rsidR="00A66360" w:rsidRPr="00A66360" w:rsidRDefault="00A66360" w:rsidP="00A66360">
      <w:pPr>
        <w:pStyle w:val="Bullets"/>
        <w:spacing w:after="0"/>
        <w:ind w:left="1491" w:hanging="357"/>
        <w:rPr>
          <w:rFonts w:asciiTheme="minorHAnsi" w:hAnsiTheme="minorHAnsi"/>
          <w:color w:val="C00000"/>
          <w:sz w:val="28"/>
          <w:szCs w:val="28"/>
        </w:rPr>
      </w:pPr>
      <w:r>
        <w:t>Low utilization of available services</w:t>
      </w:r>
    </w:p>
    <w:p w:rsidR="00A66360" w:rsidRPr="00A66360" w:rsidRDefault="00A66360" w:rsidP="00A66360">
      <w:pPr>
        <w:pStyle w:val="Bullets"/>
        <w:spacing w:after="0"/>
        <w:ind w:left="1491" w:hanging="357"/>
        <w:rPr>
          <w:rFonts w:asciiTheme="minorHAnsi" w:hAnsiTheme="minorHAnsi"/>
          <w:color w:val="C00000"/>
          <w:sz w:val="28"/>
          <w:szCs w:val="28"/>
        </w:rPr>
      </w:pPr>
      <w:r>
        <w:t>“Denial” of suggestions that there is a problem</w:t>
      </w:r>
    </w:p>
    <w:p w:rsidR="00A66360" w:rsidRPr="00A66360" w:rsidRDefault="00A66360" w:rsidP="00A66360">
      <w:pPr>
        <w:pStyle w:val="Bullets"/>
        <w:spacing w:after="0"/>
        <w:ind w:left="1491" w:hanging="357"/>
        <w:rPr>
          <w:rFonts w:asciiTheme="minorHAnsi" w:hAnsiTheme="minorHAnsi"/>
          <w:color w:val="C00000"/>
          <w:sz w:val="28"/>
          <w:szCs w:val="28"/>
        </w:rPr>
      </w:pPr>
      <w:r>
        <w:t>“Non-compliance” with referrals or prescribed interventions</w:t>
      </w:r>
    </w:p>
    <w:p w:rsidR="00A66360" w:rsidRPr="00A66360" w:rsidRDefault="00A66360" w:rsidP="00A66360">
      <w:pPr>
        <w:pStyle w:val="Bullets"/>
        <w:spacing w:after="0"/>
        <w:ind w:left="1491" w:hanging="357"/>
        <w:rPr>
          <w:rFonts w:asciiTheme="minorHAnsi" w:hAnsiTheme="minorHAnsi"/>
          <w:color w:val="C00000"/>
          <w:sz w:val="28"/>
          <w:szCs w:val="28"/>
        </w:rPr>
      </w:pPr>
      <w:r>
        <w:t>Reticence in interactions with practitioners</w:t>
      </w:r>
    </w:p>
    <w:p w:rsidR="00A66360" w:rsidRPr="00A66360" w:rsidRDefault="00A66360" w:rsidP="00A66360">
      <w:pPr>
        <w:pStyle w:val="Bullets"/>
        <w:spacing w:after="0"/>
        <w:ind w:left="1491" w:hanging="357"/>
        <w:rPr>
          <w:rFonts w:asciiTheme="minorHAnsi" w:hAnsiTheme="minorHAnsi"/>
          <w:color w:val="C00000"/>
          <w:sz w:val="28"/>
          <w:szCs w:val="28"/>
        </w:rPr>
      </w:pPr>
      <w:r>
        <w:t>Anger</w:t>
      </w:r>
    </w:p>
    <w:p w:rsidR="00A66360" w:rsidRPr="00A66360" w:rsidRDefault="00A66360" w:rsidP="00A66360">
      <w:pPr>
        <w:pStyle w:val="Bullets"/>
        <w:spacing w:after="0"/>
        <w:ind w:left="1491" w:hanging="357"/>
        <w:rPr>
          <w:rFonts w:asciiTheme="minorHAnsi" w:hAnsiTheme="minorHAnsi"/>
          <w:color w:val="C00000"/>
          <w:sz w:val="28"/>
          <w:szCs w:val="28"/>
        </w:rPr>
      </w:pPr>
      <w:r>
        <w:t>Low self-worth</w:t>
      </w:r>
    </w:p>
    <w:p w:rsidR="00492BB0" w:rsidRDefault="00A66360" w:rsidP="00A66360">
      <w:pPr>
        <w:pStyle w:val="Bullets"/>
        <w:spacing w:after="0"/>
        <w:ind w:left="1491" w:hanging="357"/>
        <w:rPr>
          <w:rFonts w:asciiTheme="minorHAnsi" w:hAnsiTheme="minorHAnsi"/>
          <w:color w:val="C00000"/>
          <w:sz w:val="28"/>
          <w:szCs w:val="28"/>
        </w:rPr>
      </w:pPr>
      <w:r>
        <w:t>Protests about a lack of “cultural appropriateness”</w:t>
      </w:r>
      <w:r w:rsidR="00492BB0">
        <w:br w:type="page"/>
      </w:r>
    </w:p>
    <w:p w:rsidR="00492BB0" w:rsidRDefault="00492BB0" w:rsidP="00492BB0">
      <w:pPr>
        <w:pStyle w:val="Heading3"/>
      </w:pPr>
      <w:bookmarkStart w:id="61" w:name="_Toc442949634"/>
      <w:r>
        <w:rPr>
          <w:noProof/>
          <w:lang w:val="en-AU" w:eastAsia="en-AU"/>
        </w:rPr>
        <w:lastRenderedPageBreak/>
        <w:drawing>
          <wp:anchor distT="0" distB="0" distL="114300" distR="114300" simplePos="0" relativeHeight="251658240" behindDoc="1" locked="0" layoutInCell="1" allowOverlap="1" wp14:anchorId="2BE9CC72" wp14:editId="4354FD8B">
            <wp:simplePos x="0" y="0"/>
            <wp:positionH relativeFrom="column">
              <wp:posOffset>9525</wp:posOffset>
            </wp:positionH>
            <wp:positionV relativeFrom="paragraph">
              <wp:posOffset>238125</wp:posOffset>
            </wp:positionV>
            <wp:extent cx="5029200" cy="3848100"/>
            <wp:effectExtent l="19050" t="0" r="0" b="0"/>
            <wp:wrapTight wrapText="bothSides">
              <wp:wrapPolygon edited="0">
                <wp:start x="-82" y="0"/>
                <wp:lineTo x="-82" y="21493"/>
                <wp:lineTo x="21600" y="21493"/>
                <wp:lineTo x="21600" y="0"/>
                <wp:lineTo x="-82" y="0"/>
              </wp:wrapPolygon>
            </wp:wrapTight>
            <wp:docPr id="1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Activity 4</w:t>
      </w:r>
      <w:bookmarkEnd w:id="61"/>
    </w:p>
    <w:p w:rsidR="00492BB0" w:rsidRDefault="00492BB0" w:rsidP="00492BB0">
      <w:pPr>
        <w:pStyle w:val="Heading3"/>
        <w:rPr>
          <w:rFonts w:cs="Calibri"/>
          <w:color w:val="C00000"/>
          <w:sz w:val="28"/>
          <w:szCs w:val="28"/>
        </w:rPr>
      </w:pPr>
      <w:r>
        <w:br w:type="page"/>
      </w:r>
    </w:p>
    <w:p w:rsidR="008B4D08" w:rsidRDefault="008B4D08" w:rsidP="00D6477B">
      <w:pPr>
        <w:pStyle w:val="Heading1"/>
        <w:spacing w:after="240"/>
      </w:pPr>
      <w:bookmarkStart w:id="62" w:name="_Toc442949635"/>
      <w:r>
        <w:lastRenderedPageBreak/>
        <w:t xml:space="preserve">2. </w:t>
      </w:r>
      <w:r w:rsidR="00A66360" w:rsidRPr="00A66360">
        <w:rPr>
          <w:lang w:val="en-AU"/>
        </w:rPr>
        <w:t>Model cultural safety in own work</w:t>
      </w:r>
      <w:bookmarkEnd w:id="62"/>
    </w:p>
    <w:p w:rsidR="008B4D08" w:rsidRDefault="008B4D08" w:rsidP="008B4D08">
      <w:pPr>
        <w:spacing w:after="240"/>
        <w:ind w:left="720" w:hanging="720"/>
      </w:pPr>
      <w:r w:rsidRPr="008B4D08">
        <w:rPr>
          <w:rFonts w:asciiTheme="minorHAnsi" w:hAnsiTheme="minorHAnsi"/>
          <w:b/>
          <w:sz w:val="28"/>
        </w:rPr>
        <w:t>2.1</w:t>
      </w:r>
      <w:r w:rsidRPr="008B4D08">
        <w:rPr>
          <w:rFonts w:asciiTheme="minorHAnsi" w:hAnsiTheme="minorHAnsi"/>
          <w:sz w:val="28"/>
        </w:rPr>
        <w:t xml:space="preserve"> </w:t>
      </w:r>
      <w:r>
        <w:rPr>
          <w:rFonts w:asciiTheme="minorHAnsi" w:hAnsiTheme="minorHAnsi"/>
        </w:rPr>
        <w:tab/>
      </w:r>
      <w:r w:rsidR="00A66360" w:rsidRPr="00A66360">
        <w:rPr>
          <w:rFonts w:asciiTheme="minorHAnsi" w:hAnsiTheme="minorHAnsi"/>
        </w:rPr>
        <w:t>Ensure work practices are grounded in awareness of one’s own cultural bias</w:t>
      </w:r>
    </w:p>
    <w:p w:rsidR="008B4D08" w:rsidRDefault="008B4D08" w:rsidP="008B4D08">
      <w:pPr>
        <w:ind w:left="720" w:hanging="720"/>
      </w:pPr>
      <w:r w:rsidRPr="008B4D08">
        <w:rPr>
          <w:rFonts w:asciiTheme="minorHAnsi" w:hAnsiTheme="minorHAnsi"/>
          <w:b/>
          <w:sz w:val="28"/>
        </w:rPr>
        <w:t>2.2</w:t>
      </w:r>
      <w:r w:rsidRPr="008B4D08">
        <w:rPr>
          <w:rFonts w:asciiTheme="minorHAnsi" w:hAnsiTheme="minorHAnsi"/>
          <w:sz w:val="28"/>
        </w:rPr>
        <w:t xml:space="preserve"> </w:t>
      </w:r>
      <w:r>
        <w:rPr>
          <w:rFonts w:asciiTheme="minorHAnsi" w:hAnsiTheme="minorHAnsi"/>
        </w:rPr>
        <w:tab/>
      </w:r>
      <w:r w:rsidR="00A66360" w:rsidRPr="00A66360">
        <w:rPr>
          <w:rFonts w:asciiTheme="minorHAnsi" w:hAnsiTheme="minorHAnsi"/>
        </w:rPr>
        <w:t>Reflect awareness of own and other cultures in work practices</w:t>
      </w:r>
    </w:p>
    <w:p w:rsidR="00A66360" w:rsidRDefault="008B4D08" w:rsidP="00A66360">
      <w:pPr>
        <w:ind w:left="720" w:hanging="720"/>
        <w:rPr>
          <w:rFonts w:asciiTheme="minorHAnsi" w:hAnsiTheme="minorHAnsi"/>
        </w:rPr>
      </w:pPr>
      <w:r w:rsidRPr="008B4D08">
        <w:rPr>
          <w:rFonts w:asciiTheme="minorHAnsi" w:hAnsiTheme="minorHAnsi"/>
          <w:b/>
          <w:sz w:val="28"/>
        </w:rPr>
        <w:t>2.3</w:t>
      </w:r>
      <w:r w:rsidRPr="008B4D08">
        <w:rPr>
          <w:rFonts w:asciiTheme="minorHAnsi" w:hAnsiTheme="minorHAnsi"/>
          <w:sz w:val="28"/>
        </w:rPr>
        <w:t xml:space="preserve"> </w:t>
      </w:r>
      <w:r>
        <w:rPr>
          <w:rFonts w:asciiTheme="minorHAnsi" w:hAnsiTheme="minorHAnsi"/>
        </w:rPr>
        <w:tab/>
      </w:r>
      <w:r w:rsidR="00A66360" w:rsidRPr="00A66360">
        <w:rPr>
          <w:rFonts w:asciiTheme="minorHAnsi" w:hAnsiTheme="minorHAnsi"/>
        </w:rPr>
        <w:t>Use communication techniques and work practices that show respect for the cultural differences of Aboriginal and/or Torres Strait Islander people</w:t>
      </w:r>
    </w:p>
    <w:p w:rsidR="008B4D08" w:rsidRDefault="008B4D08" w:rsidP="00A66360">
      <w:pPr>
        <w:ind w:left="720" w:hanging="720"/>
      </w:pPr>
      <w:r w:rsidRPr="008B4D08">
        <w:rPr>
          <w:rFonts w:asciiTheme="minorHAnsi" w:hAnsiTheme="minorHAnsi"/>
          <w:b/>
          <w:sz w:val="28"/>
        </w:rPr>
        <w:t>2.4</w:t>
      </w:r>
      <w:r w:rsidRPr="008B4D08">
        <w:rPr>
          <w:rFonts w:asciiTheme="minorHAnsi" w:hAnsiTheme="minorHAnsi"/>
          <w:sz w:val="28"/>
        </w:rPr>
        <w:t xml:space="preserve"> </w:t>
      </w:r>
      <w:r>
        <w:rPr>
          <w:rFonts w:asciiTheme="minorHAnsi" w:hAnsiTheme="minorHAnsi"/>
        </w:rPr>
        <w:tab/>
      </w:r>
      <w:r w:rsidR="00A66360" w:rsidRPr="00A66360">
        <w:rPr>
          <w:rFonts w:asciiTheme="minorHAnsi" w:hAnsiTheme="minorHAnsi"/>
        </w:rPr>
        <w:t>Engage with Aboriginal and/or Torres Strait Islander interpreters and colleagues as cultural brokers, according to situation needs</w:t>
      </w:r>
    </w:p>
    <w:p w:rsidR="00C04A2A" w:rsidRDefault="00BE29B3" w:rsidP="001D7754">
      <w:r>
        <w:rPr>
          <w:noProof/>
          <w:lang w:eastAsia="en-AU"/>
        </w:rPr>
        <w:drawing>
          <wp:anchor distT="0" distB="0" distL="114300" distR="114300" simplePos="0" relativeHeight="25162035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A66360" w:rsidRDefault="00A66360" w:rsidP="00A66360">
      <w:pPr>
        <w:pStyle w:val="Heading2"/>
      </w:pPr>
      <w:bookmarkStart w:id="63" w:name="_Toc442949636"/>
      <w:r w:rsidRPr="008B4D08">
        <w:lastRenderedPageBreak/>
        <w:t>2.</w:t>
      </w:r>
      <w:r>
        <w:t>1</w:t>
      </w:r>
      <w:r w:rsidRPr="008B4D08">
        <w:t xml:space="preserve"> – </w:t>
      </w:r>
      <w:r w:rsidRPr="00A66360">
        <w:t>Ensure work practices are grounded in awareness of one’s own cultural bias</w:t>
      </w:r>
      <w:bookmarkEnd w:id="63"/>
    </w:p>
    <w:p w:rsidR="00A66360" w:rsidRDefault="00A66360" w:rsidP="00A66360">
      <w:pPr>
        <w:pStyle w:val="Heading3"/>
      </w:pPr>
      <w:bookmarkStart w:id="64" w:name="_Toc442949637"/>
      <w:r>
        <w:t>Work practices used in a cross-cultural context</w:t>
      </w:r>
      <w:bookmarkEnd w:id="64"/>
    </w:p>
    <w:p w:rsidR="00A66360" w:rsidRDefault="00A66360" w:rsidP="00A66360">
      <w:r>
        <w:t>You will need to be aware of cultural diversity when dealing with work practices. As well as being aware of the cultural practices and realities of other people in the work environment, you need to know the details of your own culture.</w:t>
      </w:r>
    </w:p>
    <w:p w:rsidR="00A66360" w:rsidRDefault="00A66360" w:rsidP="00A66360">
      <w:r>
        <w:t>Just because you are accommodating another's belief system, you should not have to completely compromise your own – the work practices you adopt should be inclusive of all parties.</w:t>
      </w:r>
    </w:p>
    <w:p w:rsidR="00A66360" w:rsidRDefault="00A66360" w:rsidP="00A66360">
      <w:pPr>
        <w:pStyle w:val="BoldBulTight0"/>
      </w:pPr>
      <w:r>
        <w:t>Work practices may include but are not limited to the following functions or be in the following settings:</w:t>
      </w:r>
    </w:p>
    <w:p w:rsidR="00A66360" w:rsidRDefault="00A66360" w:rsidP="00A66360">
      <w:pPr>
        <w:pStyle w:val="Bullets"/>
      </w:pPr>
      <w:r>
        <w:t>Hospital or other facility/services admission, entry and discharge processes</w:t>
      </w:r>
    </w:p>
    <w:p w:rsidR="00A66360" w:rsidRDefault="00A66360" w:rsidP="00A66360">
      <w:pPr>
        <w:pStyle w:val="Bullets"/>
      </w:pPr>
      <w:r>
        <w:rPr>
          <w:noProof/>
          <w:lang w:eastAsia="en-AU"/>
        </w:rPr>
        <w:drawing>
          <wp:anchor distT="0" distB="0" distL="114300" distR="114300" simplePos="0" relativeHeight="251661312" behindDoc="1" locked="0" layoutInCell="1" allowOverlap="1" wp14:anchorId="1C4EA221" wp14:editId="0FAEA049">
            <wp:simplePos x="0" y="0"/>
            <wp:positionH relativeFrom="column">
              <wp:posOffset>3857625</wp:posOffset>
            </wp:positionH>
            <wp:positionV relativeFrom="paragraph">
              <wp:posOffset>211455</wp:posOffset>
            </wp:positionV>
            <wp:extent cx="1914525" cy="1914525"/>
            <wp:effectExtent l="19050" t="0" r="9525" b="0"/>
            <wp:wrapTight wrapText="bothSides">
              <wp:wrapPolygon edited="0">
                <wp:start x="860" y="0"/>
                <wp:lineTo x="-215" y="1504"/>
                <wp:lineTo x="-215" y="20633"/>
                <wp:lineTo x="645" y="21493"/>
                <wp:lineTo x="860" y="21493"/>
                <wp:lineTo x="20633" y="21493"/>
                <wp:lineTo x="20848" y="21493"/>
                <wp:lineTo x="21707" y="20848"/>
                <wp:lineTo x="21707" y="1504"/>
                <wp:lineTo x="21278" y="215"/>
                <wp:lineTo x="20633" y="0"/>
                <wp:lineTo x="860" y="0"/>
              </wp:wrapPolygon>
            </wp:wrapTight>
            <wp:docPr id="112" name="Picture 19" descr="C:\Users\Tom\Desktop\ArtWork\Fotolia_338385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om\Desktop\ArtWork\Fotolia_3383857_S.jpg"/>
                    <pic:cNvPicPr>
                      <a:picLocks noChangeAspect="1" noChangeArrowheads="1"/>
                    </pic:cNvPicPr>
                  </pic:nvPicPr>
                  <pic:blipFill>
                    <a:blip r:embed="rId27" cstate="print"/>
                    <a:srcRect/>
                    <a:stretch>
                      <a:fillRect/>
                    </a:stretch>
                  </pic:blipFill>
                  <pic:spPr bwMode="auto">
                    <a:xfrm>
                      <a:off x="0" y="0"/>
                      <a:ext cx="1914525" cy="1914525"/>
                    </a:xfrm>
                    <a:prstGeom prst="rect">
                      <a:avLst/>
                    </a:prstGeom>
                    <a:ln>
                      <a:noFill/>
                    </a:ln>
                    <a:effectLst>
                      <a:softEdge rad="112500"/>
                    </a:effectLst>
                  </pic:spPr>
                </pic:pic>
              </a:graphicData>
            </a:graphic>
          </wp:anchor>
        </w:drawing>
      </w:r>
      <w:r>
        <w:t>Referral protocols</w:t>
      </w:r>
    </w:p>
    <w:p w:rsidR="00A66360" w:rsidRDefault="00A66360" w:rsidP="00A66360">
      <w:pPr>
        <w:pStyle w:val="Bullets"/>
      </w:pPr>
      <w:r>
        <w:t>Reception and enquiry services</w:t>
      </w:r>
    </w:p>
    <w:p w:rsidR="00A66360" w:rsidRDefault="00A66360" w:rsidP="00A66360">
      <w:pPr>
        <w:pStyle w:val="Bullets"/>
      </w:pPr>
      <w:r>
        <w:t>Diagnostic services</w:t>
      </w:r>
    </w:p>
    <w:p w:rsidR="00A66360" w:rsidRDefault="00A66360" w:rsidP="00A66360">
      <w:pPr>
        <w:pStyle w:val="Bullets"/>
      </w:pPr>
      <w:r>
        <w:t>Inpatient services</w:t>
      </w:r>
    </w:p>
    <w:p w:rsidR="00A66360" w:rsidRDefault="00A66360" w:rsidP="00A66360">
      <w:pPr>
        <w:pStyle w:val="Bullets"/>
      </w:pPr>
      <w:r>
        <w:t>Non-inpatient and community services</w:t>
      </w:r>
    </w:p>
    <w:p w:rsidR="00A66360" w:rsidRDefault="00A66360" w:rsidP="00A66360">
      <w:pPr>
        <w:pStyle w:val="Bullets"/>
      </w:pPr>
      <w:r>
        <w:t>Screening services</w:t>
      </w:r>
    </w:p>
    <w:p w:rsidR="00A66360" w:rsidRDefault="00A66360" w:rsidP="00A66360">
      <w:pPr>
        <w:pStyle w:val="Bullets"/>
      </w:pPr>
      <w:r>
        <w:t>Health promotion</w:t>
      </w:r>
    </w:p>
    <w:p w:rsidR="00A66360" w:rsidRDefault="00A66360" w:rsidP="00A66360">
      <w:pPr>
        <w:pStyle w:val="Bullets"/>
      </w:pPr>
      <w:r>
        <w:t>Public health</w:t>
      </w:r>
    </w:p>
    <w:p w:rsidR="00A66360" w:rsidRDefault="00A66360" w:rsidP="00A66360">
      <w:pPr>
        <w:pStyle w:val="Bullets"/>
      </w:pPr>
      <w:r>
        <w:t>Non-government or agency</w:t>
      </w:r>
    </w:p>
    <w:p w:rsidR="00A66360" w:rsidRDefault="00A66360" w:rsidP="00A66360">
      <w:pPr>
        <w:pStyle w:val="Bullets"/>
      </w:pPr>
      <w:r>
        <w:t>Urban, rural and remote community settings.</w:t>
      </w:r>
    </w:p>
    <w:p w:rsidR="00A66360" w:rsidRDefault="00A66360" w:rsidP="00A66360">
      <w:r>
        <w:t xml:space="preserve"> </w:t>
      </w:r>
    </w:p>
    <w:p w:rsidR="00A66360" w:rsidRDefault="00A66360" w:rsidP="00A66360">
      <w:pPr>
        <w:spacing w:after="0" w:line="240" w:lineRule="auto"/>
        <w:rPr>
          <w:rFonts w:cstheme="majorBidi"/>
          <w:b/>
          <w:bCs/>
          <w:sz w:val="26"/>
          <w:szCs w:val="26"/>
          <w:lang w:val="en-GB"/>
        </w:rPr>
      </w:pPr>
      <w:r>
        <w:br w:type="page"/>
      </w:r>
    </w:p>
    <w:p w:rsidR="00A66360" w:rsidRPr="006C1AE2" w:rsidRDefault="00A66360" w:rsidP="00A66360">
      <w:pPr>
        <w:pStyle w:val="Heading3"/>
      </w:pPr>
      <w:bookmarkStart w:id="65" w:name="_Toc442949638"/>
      <w:r>
        <w:lastRenderedPageBreak/>
        <w:t>Activity 5</w:t>
      </w:r>
      <w:bookmarkEnd w:id="65"/>
    </w:p>
    <w:p w:rsidR="008B4D08" w:rsidRPr="008B4D08" w:rsidRDefault="00A66360" w:rsidP="00A66360">
      <w:pPr>
        <w:pStyle w:val="Heading2"/>
      </w:pPr>
      <w:bookmarkStart w:id="66" w:name="_Toc442949639"/>
      <w:r>
        <w:rPr>
          <w:noProof/>
          <w:lang w:eastAsia="en-AU"/>
        </w:rPr>
        <w:drawing>
          <wp:anchor distT="0" distB="0" distL="114300" distR="114300" simplePos="0" relativeHeight="251659264" behindDoc="1" locked="0" layoutInCell="1" allowOverlap="1" wp14:anchorId="3947D142" wp14:editId="1333A86C">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br w:type="page"/>
      </w:r>
      <w:r w:rsidR="008B4D08" w:rsidRPr="008B4D08">
        <w:lastRenderedPageBreak/>
        <w:t xml:space="preserve">2.2 – </w:t>
      </w:r>
      <w:r w:rsidRPr="00A66360">
        <w:t>Reflect awareness of own and other cultures in work practices</w:t>
      </w:r>
      <w:bookmarkEnd w:id="66"/>
    </w:p>
    <w:p w:rsidR="007B3E0D" w:rsidRDefault="007B3E0D">
      <w:pPr>
        <w:spacing w:after="0" w:line="240" w:lineRule="auto"/>
      </w:pPr>
    </w:p>
    <w:p w:rsidR="004B7D72" w:rsidRDefault="004B7D72" w:rsidP="004B7D72">
      <w:r>
        <w:t xml:space="preserve">In order to facilitate full participation in service delivery by </w:t>
      </w:r>
      <w:r w:rsidRPr="008B4D08">
        <w:t>Aboriginal and/or Torres Strait Islander clients and/or co-workers</w:t>
      </w:r>
      <w:r>
        <w:t>, you will need to address cultural realities.</w:t>
      </w:r>
    </w:p>
    <w:p w:rsidR="004B7D72" w:rsidRDefault="004B7D72" w:rsidP="004B7D72">
      <w:pPr>
        <w:pStyle w:val="Heading3"/>
      </w:pPr>
      <w:bookmarkStart w:id="67" w:name="_Toc442949640"/>
      <w:r>
        <w:t>Cultural realities</w:t>
      </w:r>
      <w:bookmarkEnd w:id="67"/>
    </w:p>
    <w:p w:rsidR="008A28AE" w:rsidRDefault="008A28AE" w:rsidP="004B7D72">
      <w:r>
        <w:t>The term cultural reality refers to how someone's culture can define their world (i.e. their reality).</w:t>
      </w:r>
      <w:r w:rsidR="005726AE">
        <w:t xml:space="preserve"> </w:t>
      </w:r>
      <w:r w:rsidR="005F70F0">
        <w:t xml:space="preserve">So, whatever culture someone has grown up </w:t>
      </w:r>
      <w:r w:rsidR="005726AE">
        <w:t>around,</w:t>
      </w:r>
      <w:r w:rsidR="005F70F0">
        <w:t xml:space="preserve"> this becomes normal for them (i.e. their reality) – they will behave and abide by the customs of their culture without question and this becomes their expectation of how to be treated. </w:t>
      </w:r>
      <w:r>
        <w:t>So, whoever you work with, you must accept their beliefs and work to accommodate them in work practices.</w:t>
      </w:r>
    </w:p>
    <w:p w:rsidR="005422E1" w:rsidRDefault="005422E1" w:rsidP="004B7D72">
      <w:r>
        <w:t>You will need to identify the cultural differences before you can begin to address them.</w:t>
      </w:r>
    </w:p>
    <w:p w:rsidR="005422E1" w:rsidRDefault="005422E1" w:rsidP="005422E1">
      <w:pPr>
        <w:pStyle w:val="BoldBulTight0"/>
      </w:pPr>
      <w:r>
        <w:t>Cultural differences may include:</w:t>
      </w:r>
    </w:p>
    <w:p w:rsidR="005422E1" w:rsidRPr="00AA7274" w:rsidRDefault="00981076" w:rsidP="005422E1">
      <w:pPr>
        <w:pStyle w:val="Bullets"/>
        <w:rPr>
          <w:lang w:val="en-GB" w:eastAsia="en-GB"/>
        </w:rPr>
      </w:pPr>
      <w:r>
        <w:rPr>
          <w:noProof/>
          <w:lang w:eastAsia="en-AU"/>
        </w:rPr>
        <w:drawing>
          <wp:anchor distT="0" distB="0" distL="114300" distR="114300" simplePos="0" relativeHeight="251643904" behindDoc="1" locked="0" layoutInCell="1" allowOverlap="1">
            <wp:simplePos x="0" y="0"/>
            <wp:positionH relativeFrom="column">
              <wp:posOffset>3221355</wp:posOffset>
            </wp:positionH>
            <wp:positionV relativeFrom="paragraph">
              <wp:posOffset>90170</wp:posOffset>
            </wp:positionV>
            <wp:extent cx="2664460" cy="1504950"/>
            <wp:effectExtent l="0" t="0" r="2540" b="0"/>
            <wp:wrapTight wrapText="bothSides">
              <wp:wrapPolygon edited="0">
                <wp:start x="0" y="0"/>
                <wp:lineTo x="0" y="21327"/>
                <wp:lineTo x="21466" y="21327"/>
                <wp:lineTo x="21466" y="0"/>
                <wp:lineTo x="0" y="0"/>
              </wp:wrapPolygon>
            </wp:wrapTight>
            <wp:docPr id="57" name="Picture 23" descr="C:\Users\Tom\Desktop\ArtWork\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om\Desktop\ArtWork\MTeam.jpg"/>
                    <pic:cNvPicPr>
                      <a:picLocks noChangeAspect="1" noChangeArrowheads="1"/>
                    </pic:cNvPicPr>
                  </pic:nvPicPr>
                  <pic:blipFill>
                    <a:blip r:embed="rId28" cstate="print"/>
                    <a:srcRect/>
                    <a:stretch>
                      <a:fillRect/>
                    </a:stretch>
                  </pic:blipFill>
                  <pic:spPr bwMode="auto">
                    <a:xfrm>
                      <a:off x="0" y="0"/>
                      <a:ext cx="2664460" cy="1504950"/>
                    </a:xfrm>
                    <a:prstGeom prst="rect">
                      <a:avLst/>
                    </a:prstGeom>
                    <a:noFill/>
                    <a:ln w="9525">
                      <a:noFill/>
                      <a:miter lim="800000"/>
                      <a:headEnd/>
                      <a:tailEnd/>
                    </a:ln>
                  </pic:spPr>
                </pic:pic>
              </a:graphicData>
            </a:graphic>
          </wp:anchor>
        </w:drawing>
      </w:r>
      <w:r w:rsidR="005422E1" w:rsidRPr="00AA7274">
        <w:rPr>
          <w:lang w:val="en-GB" w:eastAsia="en-GB"/>
        </w:rPr>
        <w:t>Interpersonal approach</w:t>
      </w:r>
    </w:p>
    <w:p w:rsidR="005422E1" w:rsidRPr="00AA7274" w:rsidRDefault="005422E1" w:rsidP="005422E1">
      <w:pPr>
        <w:pStyle w:val="Bullets"/>
        <w:rPr>
          <w:lang w:val="en-GB" w:eastAsia="en-GB"/>
        </w:rPr>
      </w:pPr>
      <w:r w:rsidRPr="00AA7274">
        <w:rPr>
          <w:lang w:val="en-GB" w:eastAsia="en-GB"/>
        </w:rPr>
        <w:t>Thinking/learning styles</w:t>
      </w:r>
      <w:r w:rsidR="00981076" w:rsidRPr="0098107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422E1" w:rsidRPr="00AA7274" w:rsidRDefault="005422E1" w:rsidP="005422E1">
      <w:pPr>
        <w:pStyle w:val="Bullets"/>
        <w:rPr>
          <w:lang w:val="en-GB" w:eastAsia="en-GB"/>
        </w:rPr>
      </w:pPr>
      <w:r w:rsidRPr="00AA7274">
        <w:rPr>
          <w:lang w:val="en-GB" w:eastAsia="en-GB"/>
        </w:rPr>
        <w:t xml:space="preserve">Expectations </w:t>
      </w:r>
    </w:p>
    <w:p w:rsidR="005422E1" w:rsidRPr="00AA7274" w:rsidRDefault="005422E1" w:rsidP="005422E1">
      <w:pPr>
        <w:pStyle w:val="Bullets"/>
        <w:rPr>
          <w:lang w:val="en-GB" w:eastAsia="en-GB"/>
        </w:rPr>
      </w:pPr>
      <w:r w:rsidRPr="00AA7274">
        <w:rPr>
          <w:lang w:val="en-GB" w:eastAsia="en-GB"/>
        </w:rPr>
        <w:t>Responsibilities</w:t>
      </w:r>
    </w:p>
    <w:p w:rsidR="005422E1" w:rsidRPr="00AA7274" w:rsidRDefault="005422E1" w:rsidP="005422E1">
      <w:pPr>
        <w:pStyle w:val="Bullets"/>
        <w:rPr>
          <w:lang w:val="en-GB" w:eastAsia="en-GB"/>
        </w:rPr>
      </w:pPr>
      <w:r w:rsidRPr="00AA7274">
        <w:rPr>
          <w:lang w:val="en-GB" w:eastAsia="en-GB"/>
        </w:rPr>
        <w:t>Priority setting</w:t>
      </w:r>
    </w:p>
    <w:p w:rsidR="005422E1" w:rsidRPr="00AA7274" w:rsidRDefault="005422E1" w:rsidP="005422E1">
      <w:pPr>
        <w:pStyle w:val="Bullets"/>
        <w:rPr>
          <w:lang w:val="en-GB" w:eastAsia="en-GB"/>
        </w:rPr>
      </w:pPr>
      <w:r w:rsidRPr="00AA7274">
        <w:rPr>
          <w:lang w:val="en-GB" w:eastAsia="en-GB"/>
        </w:rPr>
        <w:t>Experience and working styles</w:t>
      </w:r>
    </w:p>
    <w:p w:rsidR="005422E1" w:rsidRPr="00AA7274" w:rsidRDefault="005422E1" w:rsidP="005422E1">
      <w:pPr>
        <w:pStyle w:val="Bullets"/>
        <w:rPr>
          <w:lang w:val="en-GB" w:eastAsia="en-GB"/>
        </w:rPr>
      </w:pPr>
      <w:r w:rsidRPr="00AA7274">
        <w:rPr>
          <w:lang w:val="en-GB" w:eastAsia="en-GB"/>
        </w:rPr>
        <w:t>Gender and kinship differences</w:t>
      </w:r>
      <w:r w:rsidR="00981076">
        <w:rPr>
          <w:lang w:val="en-GB" w:eastAsia="en-GB"/>
        </w:rPr>
        <w:t>.</w:t>
      </w:r>
    </w:p>
    <w:p w:rsidR="008B4D08" w:rsidRDefault="005F70F0" w:rsidP="005F70F0">
      <w:pPr>
        <w:rPr>
          <w:rFonts w:asciiTheme="minorHAnsi" w:hAnsiTheme="minorHAnsi"/>
          <w:color w:val="C00000"/>
          <w:sz w:val="28"/>
          <w:szCs w:val="28"/>
        </w:rPr>
      </w:pPr>
      <w:r>
        <w:t xml:space="preserve">You must identify and accept the </w:t>
      </w:r>
      <w:r w:rsidR="0059524C">
        <w:t>cultural</w:t>
      </w:r>
      <w:r>
        <w:t xml:space="preserve"> realities of the people you are working with </w:t>
      </w:r>
      <w:r w:rsidR="0059524C">
        <w:t>– identify the changes that you may need to make in your behaviour to accommodate them. This will ensure that you gain their full participation in service delivery, as they cannot reasonably exclude themselves if you have made steps to meet their cultural reality.</w:t>
      </w:r>
      <w:r w:rsidR="008B4D08">
        <w:br w:type="page"/>
      </w:r>
    </w:p>
    <w:p w:rsidR="00C60A52" w:rsidRDefault="00C60A52" w:rsidP="00C60A52">
      <w:pPr>
        <w:pStyle w:val="Heading3"/>
      </w:pPr>
      <w:bookmarkStart w:id="68" w:name="_Toc442949641"/>
      <w:r>
        <w:rPr>
          <w:noProof/>
          <w:lang w:val="en-AU" w:eastAsia="en-AU"/>
        </w:rPr>
        <w:lastRenderedPageBreak/>
        <w:drawing>
          <wp:anchor distT="0" distB="0" distL="114300" distR="114300" simplePos="0" relativeHeight="251618304" behindDoc="1" locked="0" layoutInCell="1" allowOverlap="1">
            <wp:simplePos x="0" y="0"/>
            <wp:positionH relativeFrom="column">
              <wp:posOffset>9525</wp:posOffset>
            </wp:positionH>
            <wp:positionV relativeFrom="paragraph">
              <wp:posOffset>238125</wp:posOffset>
            </wp:positionV>
            <wp:extent cx="5029200" cy="3848100"/>
            <wp:effectExtent l="19050" t="0" r="0" b="0"/>
            <wp:wrapTight wrapText="bothSides">
              <wp:wrapPolygon edited="0">
                <wp:start x="-82" y="0"/>
                <wp:lineTo x="-82" y="21493"/>
                <wp:lineTo x="21600" y="21493"/>
                <wp:lineTo x="21600"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 xml:space="preserve">Activity </w:t>
      </w:r>
      <w:r w:rsidR="00A66360">
        <w:t>6</w:t>
      </w:r>
      <w:bookmarkEnd w:id="68"/>
    </w:p>
    <w:p w:rsidR="00C60A52" w:rsidRDefault="00C60A52" w:rsidP="00C60A52">
      <w:pPr>
        <w:pStyle w:val="Heading3"/>
        <w:rPr>
          <w:rFonts w:cs="Calibri"/>
          <w:color w:val="C00000"/>
          <w:sz w:val="28"/>
          <w:szCs w:val="28"/>
        </w:rPr>
      </w:pPr>
      <w:r>
        <w:br w:type="page"/>
      </w:r>
    </w:p>
    <w:p w:rsidR="00A66360" w:rsidRDefault="00A66360" w:rsidP="00A66360">
      <w:pPr>
        <w:pStyle w:val="Heading2"/>
      </w:pPr>
      <w:bookmarkStart w:id="69" w:name="_Toc442949642"/>
      <w:r>
        <w:lastRenderedPageBreak/>
        <w:t>2.3</w:t>
      </w:r>
      <w:r w:rsidRPr="005C21C4">
        <w:t xml:space="preserve"> – </w:t>
      </w:r>
      <w:r w:rsidRPr="00A66360">
        <w:t>Use communication techniques and work practices that show respect for the cultural differences of Aboriginal and/or Torres Strait Islander people</w:t>
      </w:r>
      <w:bookmarkEnd w:id="69"/>
    </w:p>
    <w:p w:rsidR="00A66360" w:rsidRDefault="00A66360" w:rsidP="00A66360">
      <w:pPr>
        <w:pStyle w:val="Heading3"/>
      </w:pPr>
      <w:bookmarkStart w:id="70" w:name="_Toc442949643"/>
      <w:r>
        <w:t>Communication strategies</w:t>
      </w:r>
      <w:bookmarkEnd w:id="70"/>
    </w:p>
    <w:p w:rsidR="00A66360" w:rsidRPr="00350444" w:rsidRDefault="00A66360" w:rsidP="00A66360">
      <w:pPr>
        <w:rPr>
          <w:lang w:val="en-GB"/>
        </w:rPr>
      </w:pPr>
      <w:r>
        <w:rPr>
          <w:lang w:val="en-GB"/>
        </w:rPr>
        <w:t>You will need to use appropriate communication strategies to make the environment culturally safe when delivering health services.</w:t>
      </w:r>
    </w:p>
    <w:p w:rsidR="00A66360" w:rsidRDefault="00A66360" w:rsidP="00A66360">
      <w:pPr>
        <w:pStyle w:val="BoldBulTight0"/>
      </w:pPr>
      <w:r>
        <w:t>Communication strategies to ensure safe service delivery may include:</w:t>
      </w:r>
    </w:p>
    <w:p w:rsidR="00A66360" w:rsidRPr="00AA7274" w:rsidRDefault="00A66360" w:rsidP="00A66360">
      <w:pPr>
        <w:pStyle w:val="Bullets"/>
        <w:rPr>
          <w:lang w:val="en-GB" w:eastAsia="en-GB"/>
        </w:rPr>
      </w:pPr>
      <w:r w:rsidRPr="00AA7274">
        <w:rPr>
          <w:lang w:val="en-GB" w:eastAsia="en-GB"/>
        </w:rPr>
        <w:t>Common workplace strategies:</w:t>
      </w:r>
    </w:p>
    <w:p w:rsidR="00A66360" w:rsidRPr="00AA7274" w:rsidRDefault="00A66360" w:rsidP="00A66360">
      <w:pPr>
        <w:pStyle w:val="Bullets2"/>
        <w:rPr>
          <w:lang w:val="en-GB" w:eastAsia="en-GB"/>
        </w:rPr>
      </w:pPr>
      <w:r w:rsidRPr="00AA7274">
        <w:rPr>
          <w:lang w:val="en-GB" w:eastAsia="en-GB"/>
        </w:rPr>
        <w:t xml:space="preserve">identify </w:t>
      </w:r>
      <w:r>
        <w:rPr>
          <w:lang w:val="en-GB" w:eastAsia="en-GB"/>
        </w:rPr>
        <w:t>the barriers to effective cross-</w:t>
      </w:r>
      <w:r w:rsidRPr="00AA7274">
        <w:rPr>
          <w:lang w:val="en-GB" w:eastAsia="en-GB"/>
        </w:rPr>
        <w:t xml:space="preserve">cultural communication and the causes of ineffective </w:t>
      </w:r>
      <w:r>
        <w:rPr>
          <w:lang w:val="en-GB" w:eastAsia="en-GB"/>
        </w:rPr>
        <w:t>cross-cultural</w:t>
      </w:r>
      <w:r w:rsidRPr="00AA7274">
        <w:rPr>
          <w:lang w:val="en-GB" w:eastAsia="en-GB"/>
        </w:rPr>
        <w:t xml:space="preserve"> communication</w:t>
      </w:r>
    </w:p>
    <w:p w:rsidR="00A66360" w:rsidRPr="00AA7274" w:rsidRDefault="00A66360" w:rsidP="00A66360">
      <w:pPr>
        <w:pStyle w:val="Bullets2"/>
        <w:rPr>
          <w:lang w:val="en-GB" w:eastAsia="en-GB"/>
        </w:rPr>
      </w:pPr>
      <w:r>
        <w:rPr>
          <w:lang w:val="en-GB" w:eastAsia="en-GB"/>
        </w:rPr>
        <w:t>visual/iconic strategies –</w:t>
      </w:r>
      <w:r w:rsidRPr="00AA7274">
        <w:rPr>
          <w:lang w:val="en-GB" w:eastAsia="en-GB"/>
        </w:rPr>
        <w:t xml:space="preserve"> diagrams, tables, graphs, pictures </w:t>
      </w:r>
    </w:p>
    <w:p w:rsidR="00A66360" w:rsidRPr="00AA7274" w:rsidRDefault="00A66360" w:rsidP="00A66360">
      <w:pPr>
        <w:pStyle w:val="Bullets2"/>
        <w:rPr>
          <w:lang w:val="en-GB" w:eastAsia="en-GB"/>
        </w:rPr>
      </w:pPr>
      <w:r>
        <w:rPr>
          <w:noProof/>
          <w:lang w:eastAsia="en-AU"/>
        </w:rPr>
        <w:drawing>
          <wp:anchor distT="0" distB="0" distL="114300" distR="114300" simplePos="0" relativeHeight="251665408" behindDoc="1" locked="0" layoutInCell="1" allowOverlap="1" wp14:anchorId="04F9D5FB" wp14:editId="7F92BC4C">
            <wp:simplePos x="0" y="0"/>
            <wp:positionH relativeFrom="column">
              <wp:posOffset>4157980</wp:posOffset>
            </wp:positionH>
            <wp:positionV relativeFrom="paragraph">
              <wp:posOffset>273685</wp:posOffset>
            </wp:positionV>
            <wp:extent cx="2009775" cy="1504950"/>
            <wp:effectExtent l="0" t="0" r="9525" b="0"/>
            <wp:wrapTight wrapText="bothSides">
              <wp:wrapPolygon edited="0">
                <wp:start x="0" y="0"/>
                <wp:lineTo x="0" y="21327"/>
                <wp:lineTo x="21498" y="21327"/>
                <wp:lineTo x="21498" y="0"/>
                <wp:lineTo x="0" y="0"/>
              </wp:wrapPolygon>
            </wp:wrapTight>
            <wp:docPr id="115" name="Picture 16" descr="C:\Users\Tom\Desktop\ArtWork\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om\Desktop\ArtWork\Fotolia_25699527_S.jpg"/>
                    <pic:cNvPicPr>
                      <a:picLocks noChangeAspect="1" noChangeArrowheads="1"/>
                    </pic:cNvPicPr>
                  </pic:nvPicPr>
                  <pic:blipFill>
                    <a:blip r:embed="rId29" cstate="print"/>
                    <a:srcRect/>
                    <a:stretch>
                      <a:fillRect/>
                    </a:stretch>
                  </pic:blipFill>
                  <pic:spPr bwMode="auto">
                    <a:xfrm>
                      <a:off x="0" y="0"/>
                      <a:ext cx="2009775" cy="1504950"/>
                    </a:xfrm>
                    <a:prstGeom prst="rect">
                      <a:avLst/>
                    </a:prstGeom>
                    <a:noFill/>
                    <a:ln w="9525">
                      <a:noFill/>
                      <a:miter lim="800000"/>
                      <a:headEnd/>
                      <a:tailEnd/>
                    </a:ln>
                  </pic:spPr>
                </pic:pic>
              </a:graphicData>
            </a:graphic>
          </wp:anchor>
        </w:drawing>
      </w:r>
      <w:r w:rsidRPr="00AA7274">
        <w:rPr>
          <w:lang w:val="en-GB" w:eastAsia="en-GB"/>
        </w:rPr>
        <w:t>flow charts, video images</w:t>
      </w:r>
    </w:p>
    <w:p w:rsidR="00A66360" w:rsidRPr="00AA7274" w:rsidRDefault="00A66360" w:rsidP="00A66360">
      <w:pPr>
        <w:pStyle w:val="Bullets2"/>
        <w:rPr>
          <w:lang w:val="en-GB" w:eastAsia="en-GB"/>
        </w:rPr>
      </w:pPr>
      <w:r w:rsidRPr="00AA7274">
        <w:rPr>
          <w:lang w:val="en-GB" w:eastAsia="en-GB"/>
        </w:rPr>
        <w:t>use of computer technology and other media</w:t>
      </w:r>
    </w:p>
    <w:p w:rsidR="00A66360" w:rsidRPr="00AA7274" w:rsidRDefault="00A66360" w:rsidP="00A66360">
      <w:pPr>
        <w:pStyle w:val="Bullets"/>
        <w:rPr>
          <w:lang w:val="en-GB" w:eastAsia="en-GB"/>
        </w:rPr>
      </w:pPr>
      <w:r w:rsidRPr="00AA7274">
        <w:rPr>
          <w:lang w:val="en-GB" w:eastAsia="en-GB"/>
        </w:rPr>
        <w:t>Strategies for individuals:</w:t>
      </w:r>
    </w:p>
    <w:p w:rsidR="00A66360" w:rsidRPr="00AA7274" w:rsidRDefault="00A66360" w:rsidP="00A66360">
      <w:pPr>
        <w:pStyle w:val="Bullets2"/>
        <w:rPr>
          <w:lang w:val="en-GB" w:eastAsia="en-GB"/>
        </w:rPr>
      </w:pPr>
      <w:r w:rsidRPr="00AA7274">
        <w:rPr>
          <w:lang w:val="en-GB" w:eastAsia="en-GB"/>
        </w:rPr>
        <w:t>gestures and non-verbal techniques</w:t>
      </w:r>
    </w:p>
    <w:p w:rsidR="00A66360" w:rsidRPr="00AA7274" w:rsidRDefault="00A66360" w:rsidP="00A66360">
      <w:pPr>
        <w:pStyle w:val="Bullets2"/>
        <w:rPr>
          <w:lang w:val="en-GB" w:eastAsia="en-GB"/>
        </w:rPr>
      </w:pPr>
      <w:r w:rsidRPr="00AA7274">
        <w:rPr>
          <w:lang w:val="en-GB" w:eastAsia="en-GB"/>
        </w:rPr>
        <w:t>display of positive regard and respect</w:t>
      </w:r>
    </w:p>
    <w:p w:rsidR="00A66360" w:rsidRPr="00AA7274" w:rsidRDefault="00A66360" w:rsidP="00A66360">
      <w:pPr>
        <w:pStyle w:val="Bullets2"/>
        <w:rPr>
          <w:lang w:val="en-GB" w:eastAsia="en-GB"/>
        </w:rPr>
      </w:pPr>
      <w:r w:rsidRPr="00AA7274">
        <w:rPr>
          <w:lang w:val="en-GB" w:eastAsia="en-GB"/>
        </w:rPr>
        <w:t>non-judgemental approaches</w:t>
      </w:r>
    </w:p>
    <w:p w:rsidR="00A66360" w:rsidRPr="00AA7274" w:rsidRDefault="00A66360" w:rsidP="00A66360">
      <w:pPr>
        <w:pStyle w:val="Bullets2"/>
        <w:rPr>
          <w:lang w:val="en-GB" w:eastAsia="en-GB"/>
        </w:rPr>
      </w:pPr>
      <w:r>
        <w:rPr>
          <w:lang w:val="en-GB" w:eastAsia="en-GB"/>
        </w:rPr>
        <w:t>on</w:t>
      </w:r>
      <w:r w:rsidRPr="00AA7274">
        <w:rPr>
          <w:lang w:val="en-GB" w:eastAsia="en-GB"/>
        </w:rPr>
        <w:t>going personal/interpersonal skill development</w:t>
      </w:r>
    </w:p>
    <w:p w:rsidR="00A66360" w:rsidRPr="00AA7274" w:rsidRDefault="00A66360" w:rsidP="00A66360">
      <w:pPr>
        <w:pStyle w:val="Bullets2"/>
        <w:rPr>
          <w:lang w:val="en-GB" w:eastAsia="en-GB"/>
        </w:rPr>
      </w:pPr>
      <w:r w:rsidRPr="00AA7274">
        <w:rPr>
          <w:lang w:val="en-GB" w:eastAsia="en-GB"/>
        </w:rPr>
        <w:t>forming partnerships with all cultural groups to achieve particular work goals</w:t>
      </w:r>
    </w:p>
    <w:p w:rsidR="00A66360" w:rsidRPr="00AA7274" w:rsidRDefault="00A66360" w:rsidP="00A66360">
      <w:pPr>
        <w:pStyle w:val="Bullets2"/>
        <w:rPr>
          <w:lang w:val="en-GB" w:eastAsia="en-GB"/>
        </w:rPr>
      </w:pPr>
      <w:r w:rsidRPr="00AA7274">
        <w:rPr>
          <w:lang w:val="en-GB" w:eastAsia="en-GB"/>
        </w:rPr>
        <w:t>monitoring and reflecting on own actions to ensure cultural values are not imposed on others</w:t>
      </w:r>
      <w:r>
        <w:rPr>
          <w:lang w:val="en-GB" w:eastAsia="en-GB"/>
        </w:rPr>
        <w:t>.</w:t>
      </w:r>
    </w:p>
    <w:p w:rsidR="00A66360" w:rsidRDefault="00A66360" w:rsidP="00A66360">
      <w:pPr>
        <w:pStyle w:val="Heading3"/>
      </w:pPr>
      <w:bookmarkStart w:id="71" w:name="_Toc442949644"/>
      <w:r w:rsidRPr="00AA7274">
        <w:rPr>
          <w:lang w:eastAsia="en-GB"/>
        </w:rPr>
        <w:t>Common workplace strategies</w:t>
      </w:r>
      <w:bookmarkEnd w:id="71"/>
      <w:r>
        <w:t xml:space="preserve"> </w:t>
      </w:r>
    </w:p>
    <w:p w:rsidR="00A66360" w:rsidRDefault="00A66360" w:rsidP="00A66360">
      <w:pPr>
        <w:pStyle w:val="BoldBulTight0"/>
        <w:rPr>
          <w:lang w:val="en-GB"/>
        </w:rPr>
      </w:pPr>
      <w:r w:rsidRPr="00AA7274">
        <w:rPr>
          <w:lang w:val="en-GB"/>
        </w:rPr>
        <w:t xml:space="preserve">Identify </w:t>
      </w:r>
      <w:r>
        <w:rPr>
          <w:lang w:val="en-GB"/>
        </w:rPr>
        <w:t>the barriers to effective cross-</w:t>
      </w:r>
      <w:r w:rsidRPr="00AA7274">
        <w:rPr>
          <w:lang w:val="en-GB"/>
        </w:rPr>
        <w:t xml:space="preserve">cultural communication and the causes of ineffective </w:t>
      </w:r>
      <w:r>
        <w:rPr>
          <w:lang w:val="en-GB"/>
        </w:rPr>
        <w:t>cross-cultural</w:t>
      </w:r>
      <w:r w:rsidRPr="00AA7274">
        <w:rPr>
          <w:lang w:val="en-GB"/>
        </w:rPr>
        <w:t xml:space="preserve"> communication</w:t>
      </w:r>
    </w:p>
    <w:p w:rsidR="00A66360" w:rsidRDefault="00A66360" w:rsidP="00A66360">
      <w:pPr>
        <w:rPr>
          <w:lang w:val="en-GB"/>
        </w:rPr>
      </w:pPr>
      <w:r>
        <w:rPr>
          <w:lang w:val="en-GB"/>
        </w:rPr>
        <w:t>As discussed in 3.1, there are various cross-cultural communication problems.</w:t>
      </w:r>
    </w:p>
    <w:p w:rsidR="00A66360" w:rsidRPr="00E01282" w:rsidRDefault="00A66360" w:rsidP="00A66360">
      <w:pPr>
        <w:rPr>
          <w:lang w:val="en-GB"/>
        </w:rPr>
      </w:pPr>
      <w:r w:rsidRPr="00E01282">
        <w:rPr>
          <w:lang w:val="en-GB"/>
        </w:rPr>
        <w:t xml:space="preserve">There are a number of </w:t>
      </w:r>
      <w:r>
        <w:rPr>
          <w:lang w:val="en-GB"/>
        </w:rPr>
        <w:t xml:space="preserve">general </w:t>
      </w:r>
      <w:r w:rsidRPr="00E01282">
        <w:rPr>
          <w:lang w:val="en-GB"/>
        </w:rPr>
        <w:t xml:space="preserve">factors that can influence the effectiveness of communication for both </w:t>
      </w:r>
      <w:r>
        <w:rPr>
          <w:lang w:val="en-GB"/>
        </w:rPr>
        <w:t>parties</w:t>
      </w:r>
      <w:r w:rsidRPr="00E01282">
        <w:rPr>
          <w:lang w:val="en-GB"/>
        </w:rPr>
        <w:t>; some of these can include:</w:t>
      </w:r>
    </w:p>
    <w:p w:rsidR="00A66360" w:rsidRPr="00E01282" w:rsidRDefault="00A66360" w:rsidP="00A66360">
      <w:pPr>
        <w:pStyle w:val="Bullets"/>
        <w:numPr>
          <w:ilvl w:val="0"/>
          <w:numId w:val="3"/>
        </w:numPr>
        <w:rPr>
          <w:lang w:val="en-GB" w:eastAsia="en-AU"/>
        </w:rPr>
      </w:pPr>
      <w:r w:rsidRPr="00E01282">
        <w:rPr>
          <w:lang w:val="en-GB" w:eastAsia="en-AU"/>
        </w:rPr>
        <w:t xml:space="preserve">Resistance, due to lack of </w:t>
      </w:r>
      <w:r>
        <w:rPr>
          <w:lang w:val="en-GB" w:eastAsia="en-AU"/>
        </w:rPr>
        <w:t>trust</w:t>
      </w:r>
    </w:p>
    <w:p w:rsidR="00A66360" w:rsidRPr="00E01282" w:rsidRDefault="00A66360" w:rsidP="00A66360">
      <w:pPr>
        <w:pStyle w:val="Bullets"/>
        <w:numPr>
          <w:ilvl w:val="0"/>
          <w:numId w:val="3"/>
        </w:numPr>
        <w:rPr>
          <w:lang w:val="en-GB" w:eastAsia="en-AU"/>
        </w:rPr>
      </w:pPr>
      <w:r w:rsidRPr="00E01282">
        <w:rPr>
          <w:lang w:val="en-GB" w:eastAsia="en-AU"/>
        </w:rPr>
        <w:t xml:space="preserve">Interruptions </w:t>
      </w:r>
    </w:p>
    <w:p w:rsidR="00A66360" w:rsidRPr="00E01282" w:rsidRDefault="00A66360" w:rsidP="00A66360">
      <w:pPr>
        <w:pStyle w:val="Bullets"/>
        <w:numPr>
          <w:ilvl w:val="0"/>
          <w:numId w:val="3"/>
        </w:numPr>
        <w:rPr>
          <w:lang w:val="en-GB" w:eastAsia="en-AU"/>
        </w:rPr>
      </w:pPr>
      <w:r w:rsidRPr="00E01282">
        <w:rPr>
          <w:lang w:val="en-GB" w:eastAsia="en-AU"/>
        </w:rPr>
        <w:t>The environment</w:t>
      </w:r>
    </w:p>
    <w:p w:rsidR="00A66360" w:rsidRPr="00E01282" w:rsidRDefault="00A66360" w:rsidP="00A66360">
      <w:pPr>
        <w:pStyle w:val="Bullets"/>
        <w:numPr>
          <w:ilvl w:val="0"/>
          <w:numId w:val="3"/>
        </w:numPr>
        <w:rPr>
          <w:lang w:val="en-GB" w:eastAsia="en-AU"/>
        </w:rPr>
      </w:pPr>
      <w:r>
        <w:rPr>
          <w:lang w:val="en-GB" w:eastAsia="en-AU"/>
        </w:rPr>
        <w:t>P</w:t>
      </w:r>
      <w:r w:rsidRPr="00E01282">
        <w:rPr>
          <w:lang w:val="en-GB" w:eastAsia="en-AU"/>
        </w:rPr>
        <w:t xml:space="preserve">reconceptions </w:t>
      </w:r>
    </w:p>
    <w:p w:rsidR="00A66360" w:rsidRPr="00E01282" w:rsidRDefault="00A66360" w:rsidP="00A66360">
      <w:pPr>
        <w:pStyle w:val="Bullets"/>
        <w:numPr>
          <w:ilvl w:val="0"/>
          <w:numId w:val="3"/>
        </w:numPr>
        <w:rPr>
          <w:lang w:val="en-GB"/>
        </w:rPr>
      </w:pPr>
      <w:r>
        <w:rPr>
          <w:noProof/>
          <w:lang w:eastAsia="en-AU"/>
        </w:rPr>
        <w:lastRenderedPageBreak/>
        <w:drawing>
          <wp:anchor distT="0" distB="0" distL="114300" distR="114300" simplePos="0" relativeHeight="251664384" behindDoc="1" locked="0" layoutInCell="1" allowOverlap="1" wp14:anchorId="3B4E9FB4" wp14:editId="52518C0A">
            <wp:simplePos x="0" y="0"/>
            <wp:positionH relativeFrom="column">
              <wp:posOffset>3696335</wp:posOffset>
            </wp:positionH>
            <wp:positionV relativeFrom="paragraph">
              <wp:posOffset>97155</wp:posOffset>
            </wp:positionV>
            <wp:extent cx="1895475" cy="1419225"/>
            <wp:effectExtent l="0" t="0" r="0" b="9525"/>
            <wp:wrapTight wrapText="bothSides">
              <wp:wrapPolygon edited="0">
                <wp:start x="8901" y="290"/>
                <wp:lineTo x="2822" y="2609"/>
                <wp:lineTo x="1737" y="3189"/>
                <wp:lineTo x="1520" y="16236"/>
                <wp:lineTo x="1954" y="21455"/>
                <wp:lineTo x="19104" y="21455"/>
                <wp:lineTo x="19755" y="15946"/>
                <wp:lineTo x="19755" y="1740"/>
                <wp:lineTo x="18452" y="1160"/>
                <wp:lineTo x="10637" y="290"/>
                <wp:lineTo x="8901" y="290"/>
              </wp:wrapPolygon>
            </wp:wrapTight>
            <wp:docPr id="116" name="Picture 10" descr="C:\Users\Tom\Desktop\ArtWork\barrier_wall_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barrier_wall_limit.png"/>
                    <pic:cNvPicPr>
                      <a:picLocks noChangeAspect="1" noChangeArrowheads="1"/>
                    </pic:cNvPicPr>
                  </pic:nvPicPr>
                  <pic:blipFill>
                    <a:blip r:embed="rId30" cstate="print"/>
                    <a:srcRect/>
                    <a:stretch>
                      <a:fillRect/>
                    </a:stretch>
                  </pic:blipFill>
                  <pic:spPr bwMode="auto">
                    <a:xfrm>
                      <a:off x="0" y="0"/>
                      <a:ext cx="1895475" cy="1419225"/>
                    </a:xfrm>
                    <a:prstGeom prst="rect">
                      <a:avLst/>
                    </a:prstGeom>
                    <a:noFill/>
                    <a:ln w="9525">
                      <a:noFill/>
                      <a:miter lim="800000"/>
                      <a:headEnd/>
                      <a:tailEnd/>
                    </a:ln>
                  </pic:spPr>
                </pic:pic>
              </a:graphicData>
            </a:graphic>
          </wp:anchor>
        </w:drawing>
      </w:r>
      <w:r>
        <w:rPr>
          <w:lang w:val="en-GB"/>
        </w:rPr>
        <w:t>Attitude differences</w:t>
      </w:r>
    </w:p>
    <w:p w:rsidR="00A66360" w:rsidRPr="00E01282" w:rsidRDefault="00A66360" w:rsidP="00A66360">
      <w:pPr>
        <w:pStyle w:val="Bullets"/>
        <w:numPr>
          <w:ilvl w:val="0"/>
          <w:numId w:val="3"/>
        </w:numPr>
        <w:rPr>
          <w:lang w:val="en-GB"/>
        </w:rPr>
      </w:pPr>
      <w:r w:rsidRPr="00E01282">
        <w:rPr>
          <w:lang w:val="en-GB"/>
        </w:rPr>
        <w:t>Stress</w:t>
      </w:r>
    </w:p>
    <w:p w:rsidR="00A66360" w:rsidRPr="00E01282" w:rsidRDefault="00A66360" w:rsidP="00A66360">
      <w:pPr>
        <w:pStyle w:val="Bullets"/>
        <w:numPr>
          <w:ilvl w:val="0"/>
          <w:numId w:val="3"/>
        </w:numPr>
        <w:rPr>
          <w:lang w:val="en-GB"/>
        </w:rPr>
      </w:pPr>
      <w:r w:rsidRPr="00E01282">
        <w:rPr>
          <w:lang w:val="en-GB"/>
        </w:rPr>
        <w:t>Illness or pain</w:t>
      </w:r>
    </w:p>
    <w:p w:rsidR="00A66360" w:rsidRDefault="00A66360" w:rsidP="00A66360">
      <w:pPr>
        <w:pStyle w:val="Bullets"/>
        <w:numPr>
          <w:ilvl w:val="0"/>
          <w:numId w:val="3"/>
        </w:numPr>
        <w:rPr>
          <w:lang w:val="en-GB"/>
        </w:rPr>
      </w:pPr>
      <w:r>
        <w:rPr>
          <w:lang w:val="en-GB"/>
        </w:rPr>
        <w:t>Lack of common ground</w:t>
      </w:r>
    </w:p>
    <w:p w:rsidR="00A66360" w:rsidRPr="00E01282" w:rsidRDefault="00A66360" w:rsidP="00A66360">
      <w:pPr>
        <w:pStyle w:val="Bullets"/>
        <w:numPr>
          <w:ilvl w:val="0"/>
          <w:numId w:val="3"/>
        </w:numPr>
        <w:rPr>
          <w:lang w:val="en-GB"/>
        </w:rPr>
      </w:pPr>
      <w:r>
        <w:rPr>
          <w:lang w:val="en-GB"/>
        </w:rPr>
        <w:t>Lack of empathy for the other person</w:t>
      </w:r>
    </w:p>
    <w:p w:rsidR="00A66360" w:rsidRPr="00E01282" w:rsidRDefault="00A66360" w:rsidP="00A66360">
      <w:pPr>
        <w:pStyle w:val="Bullets"/>
        <w:numPr>
          <w:ilvl w:val="0"/>
          <w:numId w:val="3"/>
        </w:numPr>
        <w:rPr>
          <w:lang w:val="en-GB"/>
        </w:rPr>
      </w:pPr>
      <w:r w:rsidRPr="00E01282">
        <w:rPr>
          <w:lang w:val="en-GB"/>
        </w:rPr>
        <w:t>Cultural, religious and social differences</w:t>
      </w:r>
    </w:p>
    <w:p w:rsidR="00A66360" w:rsidRPr="00E01282" w:rsidRDefault="00A66360" w:rsidP="00A66360">
      <w:pPr>
        <w:pStyle w:val="Bullets"/>
        <w:numPr>
          <w:ilvl w:val="0"/>
          <w:numId w:val="3"/>
        </w:numPr>
        <w:rPr>
          <w:lang w:val="en-GB"/>
        </w:rPr>
      </w:pPr>
      <w:r w:rsidRPr="00E01282">
        <w:rPr>
          <w:lang w:val="en-GB"/>
        </w:rPr>
        <w:t>Non-verbal communication</w:t>
      </w:r>
      <w:r>
        <w:rPr>
          <w:lang w:val="en-GB"/>
        </w:rPr>
        <w:t xml:space="preserve"> mishaps.</w:t>
      </w:r>
    </w:p>
    <w:p w:rsidR="00A66360" w:rsidRPr="00E01282" w:rsidRDefault="00A66360" w:rsidP="00A66360">
      <w:pPr>
        <w:rPr>
          <w:lang w:val="en-GB"/>
        </w:rPr>
      </w:pPr>
      <w:r w:rsidRPr="00E01282">
        <w:rPr>
          <w:lang w:val="en-GB"/>
        </w:rPr>
        <w:t xml:space="preserve">It is important to be empathic when responding to </w:t>
      </w:r>
      <w:r>
        <w:rPr>
          <w:lang w:val="en-GB"/>
        </w:rPr>
        <w:t>Aboriginal and Torres Strait Islander people</w:t>
      </w:r>
      <w:r w:rsidRPr="00E01282">
        <w:rPr>
          <w:lang w:val="en-GB"/>
        </w:rPr>
        <w:t xml:space="preserve"> – this is different to be being sympathetic. </w:t>
      </w:r>
      <w:r>
        <w:rPr>
          <w:lang w:val="en-GB"/>
        </w:rPr>
        <w:t>I</w:t>
      </w:r>
      <w:r w:rsidRPr="00E01282">
        <w:rPr>
          <w:lang w:val="en-GB"/>
        </w:rPr>
        <w:t>t is essentially the ability to put y</w:t>
      </w:r>
      <w:r>
        <w:rPr>
          <w:lang w:val="en-GB"/>
        </w:rPr>
        <w:t>ourself in your client's shoes.</w:t>
      </w:r>
    </w:p>
    <w:p w:rsidR="00A66360" w:rsidRPr="00AA7274" w:rsidRDefault="00A66360" w:rsidP="00A66360">
      <w:pPr>
        <w:rPr>
          <w:lang w:val="en-GB"/>
        </w:rPr>
      </w:pPr>
      <w:r>
        <w:rPr>
          <w:lang w:val="en-GB"/>
        </w:rPr>
        <w:t>V</w:t>
      </w:r>
      <w:r w:rsidRPr="00E01282">
        <w:rPr>
          <w:lang w:val="en-GB"/>
        </w:rPr>
        <w:t xml:space="preserve">erbal responses shouldn’t assume or be judgmental, should convey care and empathy, and should be culturally sensitive. </w:t>
      </w:r>
    </w:p>
    <w:p w:rsidR="00A66360" w:rsidRDefault="00A66360" w:rsidP="00A66360">
      <w:pPr>
        <w:pStyle w:val="BoldBulTight0"/>
        <w:rPr>
          <w:lang w:val="en-GB"/>
        </w:rPr>
      </w:pPr>
      <w:r>
        <w:rPr>
          <w:lang w:val="en-GB"/>
        </w:rPr>
        <w:t>Visual/iconic strategies –</w:t>
      </w:r>
      <w:r w:rsidRPr="00AA7274">
        <w:rPr>
          <w:lang w:val="en-GB"/>
        </w:rPr>
        <w:t xml:space="preserve"> diagrams, tables, graphs, pictures </w:t>
      </w:r>
    </w:p>
    <w:p w:rsidR="00A66360" w:rsidRDefault="00A66360" w:rsidP="00A66360">
      <w:pPr>
        <w:rPr>
          <w:lang w:val="en-GB"/>
        </w:rPr>
      </w:pPr>
      <w:r>
        <w:rPr>
          <w:lang w:val="en-GB"/>
        </w:rPr>
        <w:t>Visual strategies can reinforce meaning and make it easier for them to relate the words you are speaking to actual meaning.</w:t>
      </w:r>
    </w:p>
    <w:p w:rsidR="00A66360" w:rsidRPr="00AA7274" w:rsidRDefault="00A66360" w:rsidP="00A66360">
      <w:pPr>
        <w:rPr>
          <w:lang w:val="en-GB"/>
        </w:rPr>
      </w:pPr>
      <w:r>
        <w:rPr>
          <w:lang w:val="en-GB"/>
        </w:rPr>
        <w:t>These are good to use when discussing figures or detailed information, as it translates them into a meaningful representation.</w:t>
      </w:r>
    </w:p>
    <w:p w:rsidR="00A66360" w:rsidRDefault="00A66360" w:rsidP="00A66360">
      <w:pPr>
        <w:pStyle w:val="BoldBulTight0"/>
        <w:rPr>
          <w:lang w:val="en-GB"/>
        </w:rPr>
      </w:pPr>
      <w:r w:rsidRPr="00AA7274">
        <w:rPr>
          <w:lang w:val="en-GB"/>
        </w:rPr>
        <w:t>Flow charts, video images</w:t>
      </w:r>
    </w:p>
    <w:p w:rsidR="00A66360" w:rsidRDefault="00A66360" w:rsidP="00A66360">
      <w:pPr>
        <w:rPr>
          <w:lang w:val="en-GB"/>
        </w:rPr>
      </w:pPr>
      <w:r>
        <w:rPr>
          <w:lang w:val="en-GB"/>
        </w:rPr>
        <w:t>These can be easier to follow and more engaging for some people than simple verbal communication. They can be used in addition to verbal communication, or as an introduction to a topic you are going to discuss. As no immediate response is required, it gives them more time to process and contemplate the information.</w:t>
      </w:r>
    </w:p>
    <w:p w:rsidR="00A66360" w:rsidRPr="00AA7274" w:rsidRDefault="00A66360" w:rsidP="00A66360">
      <w:pPr>
        <w:rPr>
          <w:lang w:val="en-GB"/>
        </w:rPr>
      </w:pPr>
      <w:r>
        <w:rPr>
          <w:lang w:val="en-GB"/>
        </w:rPr>
        <w:t>As previously discussed, Aboriginal and Torres Strait Islander people are comfortable with long pauses – having them view videos or flow charts allows them to do this without making a verbal conversation seem awkward or stagnated.</w:t>
      </w:r>
    </w:p>
    <w:p w:rsidR="00A66360" w:rsidRDefault="00A66360" w:rsidP="00A66360">
      <w:pPr>
        <w:pStyle w:val="BoldBulTight0"/>
        <w:rPr>
          <w:lang w:val="en-GB"/>
        </w:rPr>
      </w:pPr>
      <w:r w:rsidRPr="00AA7274">
        <w:rPr>
          <w:lang w:val="en-GB"/>
        </w:rPr>
        <w:t>Use of computer technology and other media</w:t>
      </w:r>
    </w:p>
    <w:p w:rsidR="00A66360" w:rsidRDefault="00A66360" w:rsidP="00A66360">
      <w:pPr>
        <w:rPr>
          <w:lang w:val="en-GB"/>
        </w:rPr>
      </w:pPr>
      <w:r>
        <w:rPr>
          <w:lang w:val="en-GB"/>
        </w:rPr>
        <w:t xml:space="preserve">In the modern world, computer technology and related media is being increasingly used to facilitate communication. </w:t>
      </w:r>
    </w:p>
    <w:p w:rsidR="00A66360" w:rsidRDefault="00A66360" w:rsidP="00A66360">
      <w:pPr>
        <w:rPr>
          <w:lang w:val="en-GB"/>
        </w:rPr>
      </w:pPr>
      <w:r>
        <w:rPr>
          <w:lang w:val="en-GB"/>
        </w:rPr>
        <w:t>It allows the utilisation of various communication mediums, such as:</w:t>
      </w:r>
    </w:p>
    <w:p w:rsidR="00A66360" w:rsidRDefault="00A66360" w:rsidP="00A66360">
      <w:pPr>
        <w:pStyle w:val="Bullets"/>
        <w:rPr>
          <w:lang w:val="en-GB"/>
        </w:rPr>
      </w:pPr>
      <w:r>
        <w:rPr>
          <w:lang w:val="en-GB"/>
        </w:rPr>
        <w:t>Email</w:t>
      </w:r>
    </w:p>
    <w:p w:rsidR="00A66360" w:rsidRDefault="00A66360" w:rsidP="00A66360">
      <w:pPr>
        <w:pStyle w:val="Bullets"/>
        <w:rPr>
          <w:lang w:val="en-GB"/>
        </w:rPr>
      </w:pPr>
      <w:r>
        <w:rPr>
          <w:lang w:val="en-GB"/>
        </w:rPr>
        <w:t>Video conferencing</w:t>
      </w:r>
    </w:p>
    <w:p w:rsidR="00A66360" w:rsidRDefault="00A66360" w:rsidP="00A66360">
      <w:pPr>
        <w:pStyle w:val="Bullets"/>
        <w:rPr>
          <w:lang w:val="en-GB"/>
        </w:rPr>
      </w:pPr>
      <w:r>
        <w:rPr>
          <w:lang w:val="en-GB"/>
        </w:rPr>
        <w:t>Projection monitors</w:t>
      </w:r>
    </w:p>
    <w:p w:rsidR="00A66360" w:rsidRDefault="00A66360" w:rsidP="00A66360">
      <w:pPr>
        <w:pStyle w:val="Bullets"/>
        <w:rPr>
          <w:lang w:val="en-GB"/>
        </w:rPr>
      </w:pPr>
      <w:r>
        <w:rPr>
          <w:lang w:val="en-GB"/>
        </w:rPr>
        <w:t>PowerPoint presentations</w:t>
      </w:r>
    </w:p>
    <w:p w:rsidR="00A66360" w:rsidRDefault="00A66360" w:rsidP="00A66360">
      <w:pPr>
        <w:pStyle w:val="Bullets"/>
        <w:rPr>
          <w:lang w:val="en-GB"/>
        </w:rPr>
      </w:pPr>
      <w:r>
        <w:rPr>
          <w:noProof/>
          <w:lang w:eastAsia="en-AU"/>
        </w:rPr>
        <w:lastRenderedPageBreak/>
        <w:drawing>
          <wp:anchor distT="0" distB="0" distL="114300" distR="114300" simplePos="0" relativeHeight="251666432" behindDoc="1" locked="0" layoutInCell="1" allowOverlap="1" wp14:anchorId="1D7638B2" wp14:editId="5B69CF11">
            <wp:simplePos x="0" y="0"/>
            <wp:positionH relativeFrom="column">
              <wp:posOffset>4076700</wp:posOffset>
            </wp:positionH>
            <wp:positionV relativeFrom="paragraph">
              <wp:posOffset>87630</wp:posOffset>
            </wp:positionV>
            <wp:extent cx="1990725" cy="1990725"/>
            <wp:effectExtent l="0" t="0" r="9525" b="9525"/>
            <wp:wrapTight wrapText="bothSides">
              <wp:wrapPolygon edited="0">
                <wp:start x="827" y="0"/>
                <wp:lineTo x="0" y="413"/>
                <wp:lineTo x="0" y="21290"/>
                <wp:lineTo x="827" y="21497"/>
                <wp:lineTo x="20670" y="21497"/>
                <wp:lineTo x="21497" y="21290"/>
                <wp:lineTo x="21497" y="413"/>
                <wp:lineTo x="20670" y="0"/>
                <wp:lineTo x="827" y="0"/>
              </wp:wrapPolygon>
            </wp:wrapTight>
            <wp:docPr id="117" name="Picture 17" descr="C:\Users\Tom\Desktop\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om\Desktop\ArtWork\Fotolia_9747363_XS.jpg"/>
                    <pic:cNvPicPr>
                      <a:picLocks noChangeAspect="1" noChangeArrowheads="1"/>
                    </pic:cNvPicPr>
                  </pic:nvPicPr>
                  <pic:blipFill>
                    <a:blip r:embed="rId31" cstate="print"/>
                    <a:srcRect/>
                    <a:stretch>
                      <a:fillRect/>
                    </a:stretch>
                  </pic:blipFill>
                  <pic:spPr bwMode="auto">
                    <a:xfrm>
                      <a:off x="0" y="0"/>
                      <a:ext cx="1990725" cy="1990725"/>
                    </a:xfrm>
                    <a:prstGeom prst="rect">
                      <a:avLst/>
                    </a:prstGeom>
                    <a:ln>
                      <a:noFill/>
                    </a:ln>
                    <a:effectLst>
                      <a:softEdge rad="112500"/>
                    </a:effectLst>
                  </pic:spPr>
                </pic:pic>
              </a:graphicData>
            </a:graphic>
          </wp:anchor>
        </w:drawing>
      </w:r>
      <w:r>
        <w:rPr>
          <w:lang w:val="en-GB"/>
        </w:rPr>
        <w:t>Mobile phones</w:t>
      </w:r>
    </w:p>
    <w:p w:rsidR="00A66360" w:rsidRDefault="00A66360" w:rsidP="00A66360">
      <w:pPr>
        <w:pStyle w:val="Bullets"/>
        <w:rPr>
          <w:lang w:val="en-GB"/>
        </w:rPr>
      </w:pPr>
      <w:r>
        <w:rPr>
          <w:lang w:val="en-GB"/>
        </w:rPr>
        <w:t>Instant/text messaging</w:t>
      </w:r>
    </w:p>
    <w:p w:rsidR="00A66360" w:rsidRDefault="00A66360" w:rsidP="00A66360">
      <w:pPr>
        <w:pStyle w:val="Bullets"/>
        <w:rPr>
          <w:lang w:val="en-GB"/>
        </w:rPr>
      </w:pPr>
      <w:r>
        <w:rPr>
          <w:lang w:val="en-GB"/>
        </w:rPr>
        <w:t>Social networking</w:t>
      </w:r>
    </w:p>
    <w:p w:rsidR="00A66360" w:rsidRDefault="00A66360" w:rsidP="00A66360">
      <w:pPr>
        <w:pStyle w:val="Bullets"/>
        <w:rPr>
          <w:lang w:val="en-GB"/>
        </w:rPr>
      </w:pPr>
      <w:r>
        <w:rPr>
          <w:lang w:val="en-GB"/>
        </w:rPr>
        <w:t>Laptops/tablets</w:t>
      </w:r>
    </w:p>
    <w:p w:rsidR="00A66360" w:rsidRDefault="00A66360" w:rsidP="00A66360">
      <w:pPr>
        <w:pStyle w:val="Bullets"/>
        <w:rPr>
          <w:lang w:val="en-GB"/>
        </w:rPr>
      </w:pPr>
      <w:r>
        <w:rPr>
          <w:lang w:val="en-GB"/>
        </w:rPr>
        <w:t>Internet.</w:t>
      </w:r>
    </w:p>
    <w:p w:rsidR="00A66360" w:rsidRPr="0092232D" w:rsidRDefault="00A66360" w:rsidP="00A66360">
      <w:pPr>
        <w:rPr>
          <w:lang w:val="en-GB"/>
        </w:rPr>
      </w:pPr>
      <w:r>
        <w:rPr>
          <w:lang w:val="en-GB"/>
        </w:rPr>
        <w:t>These communication methods make it easier to communicate in a multitude of situations and locations, across distances and without the need to necessarily be face-to-face.</w:t>
      </w:r>
    </w:p>
    <w:p w:rsidR="00A66360" w:rsidRDefault="00A66360" w:rsidP="00A66360">
      <w:pPr>
        <w:pStyle w:val="Heading3"/>
      </w:pPr>
      <w:bookmarkStart w:id="72" w:name="_Toc442949645"/>
      <w:r w:rsidRPr="00AA7274">
        <w:rPr>
          <w:lang w:eastAsia="en-GB"/>
        </w:rPr>
        <w:t>Strategies for individuals</w:t>
      </w:r>
      <w:bookmarkEnd w:id="72"/>
      <w:r>
        <w:t xml:space="preserve"> </w:t>
      </w:r>
    </w:p>
    <w:p w:rsidR="00A66360" w:rsidRDefault="00A66360" w:rsidP="00A66360">
      <w:pPr>
        <w:pStyle w:val="BoldBulTight0"/>
      </w:pPr>
      <w:r w:rsidRPr="00FC4414">
        <w:t>Gestures and non-verbal techniques</w:t>
      </w:r>
    </w:p>
    <w:p w:rsidR="00A66360" w:rsidRDefault="00A66360" w:rsidP="00A66360">
      <w:pPr>
        <w:pStyle w:val="Bullets"/>
      </w:pPr>
      <w:r>
        <w:t>You should smile and nod to them as a welcome</w:t>
      </w:r>
    </w:p>
    <w:p w:rsidR="00A66360" w:rsidRDefault="00A66360" w:rsidP="00A66360">
      <w:pPr>
        <w:pStyle w:val="Bullets"/>
      </w:pPr>
      <w:r>
        <w:t>Do not touch someone without their permission</w:t>
      </w:r>
    </w:p>
    <w:p w:rsidR="00A66360" w:rsidRDefault="00A66360" w:rsidP="00A66360">
      <w:pPr>
        <w:pStyle w:val="Bullets"/>
      </w:pPr>
      <w:r>
        <w:t>Do not invade their personal space</w:t>
      </w:r>
    </w:p>
    <w:p w:rsidR="00A66360" w:rsidRPr="00FC4414" w:rsidRDefault="00A66360" w:rsidP="00A66360">
      <w:pPr>
        <w:pStyle w:val="Bullets"/>
      </w:pPr>
      <w:r>
        <w:t>Use Aboriginal visual and written material, where appropriate and possible.</w:t>
      </w:r>
    </w:p>
    <w:p w:rsidR="00A66360" w:rsidRDefault="00A66360" w:rsidP="00A66360">
      <w:pPr>
        <w:pStyle w:val="BoldBulTight0"/>
      </w:pPr>
      <w:r w:rsidRPr="00FC4414">
        <w:t>Display of positive regard and respect</w:t>
      </w:r>
    </w:p>
    <w:p w:rsidR="00A66360" w:rsidRDefault="00A66360" w:rsidP="00A66360">
      <w:pPr>
        <w:pStyle w:val="Bullets"/>
      </w:pPr>
      <w:r>
        <w:t>Actively listen and respond to their needs</w:t>
      </w:r>
    </w:p>
    <w:p w:rsidR="00A66360" w:rsidRDefault="00A66360" w:rsidP="00A66360">
      <w:pPr>
        <w:pStyle w:val="Bullets"/>
      </w:pPr>
      <w:r>
        <w:t>Respect Elders and involve them in important decision-making situations</w:t>
      </w:r>
    </w:p>
    <w:p w:rsidR="00A66360" w:rsidRDefault="00A66360" w:rsidP="00A66360">
      <w:pPr>
        <w:pStyle w:val="Bullets"/>
      </w:pPr>
      <w:r>
        <w:t>Don't refer to Elders as Aunty or Uncle unless you have a strong, pre-existing relationship</w:t>
      </w:r>
    </w:p>
    <w:p w:rsidR="00A66360" w:rsidRDefault="00A66360" w:rsidP="00A66360">
      <w:pPr>
        <w:pStyle w:val="Bullets"/>
      </w:pPr>
      <w:r>
        <w:t>Respect Sorry Business periods by not requesting meetings or work for two weeks</w:t>
      </w:r>
    </w:p>
    <w:p w:rsidR="00A66360" w:rsidRDefault="00A66360" w:rsidP="00A66360">
      <w:pPr>
        <w:pStyle w:val="Bullets"/>
      </w:pPr>
      <w:r>
        <w:t>Respect their cultural values, protocols and methods of doing business</w:t>
      </w:r>
    </w:p>
    <w:p w:rsidR="00A66360" w:rsidRDefault="00A66360" w:rsidP="00A66360">
      <w:pPr>
        <w:pStyle w:val="Bullets"/>
      </w:pPr>
      <w:r>
        <w:t>Avoid saying the name of or using images of the deceased</w:t>
      </w:r>
    </w:p>
    <w:p w:rsidR="00A66360" w:rsidRDefault="00A66360" w:rsidP="00A66360">
      <w:pPr>
        <w:pStyle w:val="Bullets"/>
      </w:pPr>
      <w:r>
        <w:t>Remunerate them for their time and services</w:t>
      </w:r>
    </w:p>
    <w:p w:rsidR="00A66360" w:rsidRDefault="00A66360" w:rsidP="00A66360">
      <w:pPr>
        <w:pStyle w:val="Bullets"/>
      </w:pPr>
      <w:r>
        <w:t>Provide refreshments and meet transport needs if holding a meeting with them</w:t>
      </w:r>
    </w:p>
    <w:p w:rsidR="00A66360" w:rsidRDefault="00A66360" w:rsidP="00A66360">
      <w:pPr>
        <w:pStyle w:val="Bullets"/>
      </w:pPr>
      <w:r>
        <w:t>Wait your turn to speak</w:t>
      </w:r>
    </w:p>
    <w:p w:rsidR="00A66360" w:rsidRPr="00FC4414" w:rsidRDefault="00A66360" w:rsidP="00A66360">
      <w:pPr>
        <w:pStyle w:val="Bullets"/>
      </w:pPr>
      <w:r>
        <w:t>Use appropriate language.</w:t>
      </w:r>
    </w:p>
    <w:p w:rsidR="00A66360" w:rsidRDefault="00A66360" w:rsidP="00A66360">
      <w:pPr>
        <w:spacing w:after="0" w:line="240" w:lineRule="auto"/>
        <w:rPr>
          <w:b/>
        </w:rPr>
      </w:pPr>
      <w:r>
        <w:br w:type="page"/>
      </w:r>
    </w:p>
    <w:p w:rsidR="00A66360" w:rsidRDefault="00A66360" w:rsidP="00A66360">
      <w:pPr>
        <w:pStyle w:val="BoldBulTight0"/>
      </w:pPr>
      <w:r w:rsidRPr="00FC4414">
        <w:lastRenderedPageBreak/>
        <w:t>Non-judgemental approaches</w:t>
      </w:r>
    </w:p>
    <w:p w:rsidR="00A66360" w:rsidRDefault="00A66360" w:rsidP="00A66360">
      <w:pPr>
        <w:pStyle w:val="Bullets"/>
      </w:pPr>
      <w:r>
        <w:t>Don't assume they are wrong because they are different</w:t>
      </w:r>
    </w:p>
    <w:p w:rsidR="00A66360" w:rsidRPr="00FC4414" w:rsidRDefault="00A66360" w:rsidP="00A66360">
      <w:pPr>
        <w:pStyle w:val="Bullets"/>
      </w:pPr>
      <w:r>
        <w:t>Don't make assumptions about their beliefs and practices without asking.</w:t>
      </w:r>
    </w:p>
    <w:p w:rsidR="00A66360" w:rsidRDefault="00A66360" w:rsidP="00A66360">
      <w:pPr>
        <w:pStyle w:val="BoldBulTight0"/>
      </w:pPr>
      <w:r w:rsidRPr="00FC4414">
        <w:t>Ongoing personal/interpersonal skill development</w:t>
      </w:r>
    </w:p>
    <w:p w:rsidR="00A66360" w:rsidRPr="00FC4414" w:rsidRDefault="00A66360" w:rsidP="00A66360">
      <w:r>
        <w:t>You will need to continually develop the skills you use for communication and at work, so that you can meet the communication needs of people from different cultures. This may require extra training and introspective evaluation on your part.</w:t>
      </w:r>
    </w:p>
    <w:p w:rsidR="00A66360" w:rsidRDefault="00A66360" w:rsidP="00A66360">
      <w:pPr>
        <w:pStyle w:val="BoldBulTight0"/>
      </w:pPr>
      <w:r w:rsidRPr="00FC4414">
        <w:t>Forming partnerships with all cultural groups to achieve particular work goals</w:t>
      </w:r>
    </w:p>
    <w:p w:rsidR="00A66360" w:rsidRPr="00FC4414" w:rsidRDefault="00A66360" w:rsidP="00A66360">
      <w:r>
        <w:t>Don't exclude a particular cultural group from work activities – you should utilise everyone's skill set to achieve work details. Aboriginal and Torres Strait Islander people have unique strengths and can be consulted with on matters such as conserving and using natural resources.</w:t>
      </w:r>
    </w:p>
    <w:p w:rsidR="00A66360" w:rsidRDefault="00A66360" w:rsidP="00A66360">
      <w:pPr>
        <w:pStyle w:val="BoldBulTight0"/>
      </w:pPr>
      <w:r>
        <w:rPr>
          <w:noProof/>
          <w:lang w:eastAsia="en-AU"/>
        </w:rPr>
        <w:drawing>
          <wp:anchor distT="0" distB="0" distL="114300" distR="114300" simplePos="0" relativeHeight="251667456" behindDoc="1" locked="0" layoutInCell="1" allowOverlap="1" wp14:anchorId="0539A72E" wp14:editId="0FCF47B0">
            <wp:simplePos x="0" y="0"/>
            <wp:positionH relativeFrom="column">
              <wp:posOffset>3475990</wp:posOffset>
            </wp:positionH>
            <wp:positionV relativeFrom="paragraph">
              <wp:posOffset>22225</wp:posOffset>
            </wp:positionV>
            <wp:extent cx="2393950" cy="1800225"/>
            <wp:effectExtent l="19050" t="0" r="6350" b="0"/>
            <wp:wrapTight wrapText="bothSides">
              <wp:wrapPolygon edited="0">
                <wp:start x="688" y="0"/>
                <wp:lineTo x="-172" y="1600"/>
                <wp:lineTo x="-172" y="20114"/>
                <wp:lineTo x="172" y="21486"/>
                <wp:lineTo x="688" y="21486"/>
                <wp:lineTo x="20798" y="21486"/>
                <wp:lineTo x="21314" y="21486"/>
                <wp:lineTo x="21657" y="20114"/>
                <wp:lineTo x="21657" y="1600"/>
                <wp:lineTo x="21314" y="229"/>
                <wp:lineTo x="20798" y="0"/>
                <wp:lineTo x="688" y="0"/>
              </wp:wrapPolygon>
            </wp:wrapTight>
            <wp:docPr id="118" name="Picture 18" descr="C:\Users\Tom\Desktop\ArtWork\Shuttershock\target_report_go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om\Desktop\ArtWork\Shuttershock\target_report_goal.jpg"/>
                    <pic:cNvPicPr>
                      <a:picLocks noChangeAspect="1" noChangeArrowheads="1"/>
                    </pic:cNvPicPr>
                  </pic:nvPicPr>
                  <pic:blipFill>
                    <a:blip r:embed="rId32" cstate="print"/>
                    <a:srcRect/>
                    <a:stretch>
                      <a:fillRect/>
                    </a:stretch>
                  </pic:blipFill>
                  <pic:spPr bwMode="auto">
                    <a:xfrm>
                      <a:off x="0" y="0"/>
                      <a:ext cx="2393950" cy="1800225"/>
                    </a:xfrm>
                    <a:prstGeom prst="rect">
                      <a:avLst/>
                    </a:prstGeom>
                    <a:ln>
                      <a:noFill/>
                    </a:ln>
                    <a:effectLst>
                      <a:softEdge rad="112500"/>
                    </a:effectLst>
                  </pic:spPr>
                </pic:pic>
              </a:graphicData>
            </a:graphic>
          </wp:anchor>
        </w:drawing>
      </w:r>
      <w:r w:rsidRPr="00FC4414">
        <w:t>Monitoring and reflecting on own actions to ensure cultural values are not imposed on others</w:t>
      </w:r>
    </w:p>
    <w:p w:rsidR="00A66360" w:rsidRPr="00FC4414" w:rsidRDefault="00A66360" w:rsidP="00A66360">
      <w:r>
        <w:t>Think before you act – what is normal in your culture may be offensive to someone else. You may also be imposing your culture on someone else by assuming that everyone thinks the same as you. The best way to see if you are being culturally imposing is to learn about the cultures of others and these daily practices – if something you ask other people to do contradicts their cultural beliefs, you are imposing on them.</w:t>
      </w:r>
    </w:p>
    <w:p w:rsidR="00A66360" w:rsidRDefault="00A66360" w:rsidP="00A66360">
      <w:pPr>
        <w:pStyle w:val="Heading3"/>
      </w:pPr>
      <w:bookmarkStart w:id="73" w:name="_Toc442949646"/>
      <w:r>
        <w:t>Communication issues</w:t>
      </w:r>
      <w:bookmarkEnd w:id="73"/>
    </w:p>
    <w:p w:rsidR="00A66360" w:rsidRDefault="00A66360" w:rsidP="00A66360">
      <w:r>
        <w:t>If you are from a different culture, there can be a number of communication difficulties or issues that make the process less straightforward than you are used to. You will need to identify and address these issues with Aboriginal and Torres Strait Islander people, so that you can build and maintain effective relationships.</w:t>
      </w:r>
    </w:p>
    <w:p w:rsidR="00A66360" w:rsidRDefault="00A66360" w:rsidP="00A66360">
      <w:pPr>
        <w:pStyle w:val="BoldBulTight0"/>
      </w:pPr>
      <w:r>
        <w:t>The following table identifies the communication issues that exist with Aboriginal and Torres Strait Islander people and how to address them: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A66360" w:rsidTr="00422A25">
        <w:tc>
          <w:tcPr>
            <w:tcW w:w="4621" w:type="dxa"/>
            <w:shd w:val="clear" w:color="auto" w:fill="E5B8B7" w:themeFill="accent2" w:themeFillTint="66"/>
          </w:tcPr>
          <w:p w:rsidR="00A66360" w:rsidRPr="00227E54" w:rsidRDefault="00A66360" w:rsidP="00422A25">
            <w:pPr>
              <w:spacing w:before="120" w:after="120"/>
              <w:rPr>
                <w:b/>
              </w:rPr>
            </w:pPr>
            <w:r w:rsidRPr="00227E54">
              <w:rPr>
                <w:b/>
              </w:rPr>
              <w:t>Communication issue</w:t>
            </w:r>
          </w:p>
        </w:tc>
        <w:tc>
          <w:tcPr>
            <w:tcW w:w="4621" w:type="dxa"/>
            <w:shd w:val="clear" w:color="auto" w:fill="E5B8B7" w:themeFill="accent2" w:themeFillTint="66"/>
          </w:tcPr>
          <w:p w:rsidR="00A66360" w:rsidRPr="00227E54" w:rsidRDefault="00A66360" w:rsidP="00422A25">
            <w:pPr>
              <w:spacing w:before="120" w:after="120"/>
              <w:rPr>
                <w:b/>
              </w:rPr>
            </w:pPr>
            <w:r w:rsidRPr="00227E54">
              <w:rPr>
                <w:b/>
              </w:rPr>
              <w:t>Addressing the issue</w:t>
            </w:r>
          </w:p>
        </w:tc>
      </w:tr>
      <w:tr w:rsidR="00A66360" w:rsidTr="00422A25">
        <w:tc>
          <w:tcPr>
            <w:tcW w:w="4621" w:type="dxa"/>
          </w:tcPr>
          <w:p w:rsidR="00A66360" w:rsidRDefault="00A66360" w:rsidP="00422A25">
            <w:pPr>
              <w:spacing w:before="120" w:after="120"/>
            </w:pPr>
            <w:r>
              <w:t>Distrust of the people they are communicating with – due to past experiences, they may have a lack of trust towards certain people and positions.</w:t>
            </w:r>
          </w:p>
        </w:tc>
        <w:tc>
          <w:tcPr>
            <w:tcW w:w="4621" w:type="dxa"/>
          </w:tcPr>
          <w:p w:rsidR="00A66360" w:rsidRDefault="00A66360" w:rsidP="00422A25">
            <w:pPr>
              <w:spacing w:before="120" w:after="120"/>
            </w:pPr>
            <w:r>
              <w:t>Manipulate the environment to make it feel comfortable and familiar.</w:t>
            </w:r>
          </w:p>
          <w:p w:rsidR="00A66360" w:rsidRDefault="00A66360" w:rsidP="00422A25">
            <w:pPr>
              <w:spacing w:before="120" w:after="120"/>
            </w:pPr>
            <w:r>
              <w:t>Use welcoming verbal and non-verbal communication.</w:t>
            </w:r>
          </w:p>
        </w:tc>
      </w:tr>
      <w:tr w:rsidR="00A66360" w:rsidTr="00422A25">
        <w:tc>
          <w:tcPr>
            <w:tcW w:w="4621" w:type="dxa"/>
          </w:tcPr>
          <w:p w:rsidR="00A66360" w:rsidRDefault="00A66360" w:rsidP="00422A25">
            <w:pPr>
              <w:spacing w:before="120" w:after="120"/>
            </w:pPr>
            <w:r>
              <w:t>Uncomfortable communication environment – if the environment is unfamiliar they may perceive the situation to be unwelcoming and culturally unsafe.</w:t>
            </w:r>
          </w:p>
        </w:tc>
        <w:tc>
          <w:tcPr>
            <w:tcW w:w="4621" w:type="dxa"/>
          </w:tcPr>
          <w:p w:rsidR="00A66360" w:rsidRPr="00FA1450" w:rsidRDefault="00A66360" w:rsidP="00422A25">
            <w:pPr>
              <w:spacing w:before="120" w:after="120"/>
              <w:rPr>
                <w:lang w:val="en-GB" w:eastAsia="en-GB"/>
              </w:rPr>
            </w:pPr>
            <w:r>
              <w:t xml:space="preserve">Use Aboriginal and Torres Strait Islander flags, </w:t>
            </w:r>
            <w:r w:rsidRPr="00FA1450">
              <w:rPr>
                <w:lang w:val="en-GB" w:eastAsia="en-GB"/>
              </w:rPr>
              <w:t>artwork,</w:t>
            </w:r>
            <w:r>
              <w:rPr>
                <w:lang w:val="en-GB" w:eastAsia="en-GB"/>
              </w:rPr>
              <w:t xml:space="preserve"> </w:t>
            </w:r>
            <w:r w:rsidRPr="00FA1450">
              <w:rPr>
                <w:lang w:val="en-GB" w:eastAsia="en-GB"/>
              </w:rPr>
              <w:t>signage,</w:t>
            </w:r>
            <w:r>
              <w:rPr>
                <w:lang w:val="en-GB" w:eastAsia="en-GB"/>
              </w:rPr>
              <w:t xml:space="preserve"> </w:t>
            </w:r>
            <w:r w:rsidRPr="00FA1450">
              <w:rPr>
                <w:lang w:val="en-GB" w:eastAsia="en-GB"/>
              </w:rPr>
              <w:t>patient</w:t>
            </w:r>
            <w:r>
              <w:rPr>
                <w:lang w:val="en-GB" w:eastAsia="en-GB"/>
              </w:rPr>
              <w:t xml:space="preserve"> </w:t>
            </w:r>
            <w:r w:rsidRPr="00FA1450">
              <w:rPr>
                <w:lang w:val="en-GB" w:eastAsia="en-GB"/>
              </w:rPr>
              <w:t>information</w:t>
            </w:r>
            <w:r>
              <w:rPr>
                <w:lang w:val="en-GB" w:eastAsia="en-GB"/>
              </w:rPr>
              <w:t xml:space="preserve"> </w:t>
            </w:r>
            <w:r w:rsidRPr="00FA1450">
              <w:rPr>
                <w:lang w:val="en-GB" w:eastAsia="en-GB"/>
              </w:rPr>
              <w:t>and</w:t>
            </w:r>
            <w:r>
              <w:rPr>
                <w:lang w:val="en-GB" w:eastAsia="en-GB"/>
              </w:rPr>
              <w:t xml:space="preserve"> </w:t>
            </w:r>
            <w:r w:rsidRPr="00FA1450">
              <w:rPr>
                <w:lang w:val="en-GB" w:eastAsia="en-GB"/>
              </w:rPr>
              <w:t>other</w:t>
            </w:r>
            <w:r>
              <w:rPr>
                <w:lang w:val="en-GB" w:eastAsia="en-GB"/>
              </w:rPr>
              <w:t xml:space="preserve"> </w:t>
            </w:r>
            <w:r w:rsidRPr="00FA1450">
              <w:rPr>
                <w:lang w:val="en-GB" w:eastAsia="en-GB"/>
              </w:rPr>
              <w:t>visual</w:t>
            </w:r>
            <w:r>
              <w:rPr>
                <w:lang w:val="en-GB" w:eastAsia="en-GB"/>
              </w:rPr>
              <w:t xml:space="preserve"> </w:t>
            </w:r>
            <w:r w:rsidRPr="00FA1450">
              <w:rPr>
                <w:lang w:val="en-GB" w:eastAsia="en-GB"/>
              </w:rPr>
              <w:t>cues</w:t>
            </w:r>
            <w:r>
              <w:rPr>
                <w:lang w:val="en-GB" w:eastAsia="en-GB"/>
              </w:rPr>
              <w:t xml:space="preserve"> to reassure them.</w:t>
            </w:r>
          </w:p>
        </w:tc>
      </w:tr>
      <w:tr w:rsidR="00A66360" w:rsidTr="00422A25">
        <w:tc>
          <w:tcPr>
            <w:tcW w:w="4621" w:type="dxa"/>
          </w:tcPr>
          <w:p w:rsidR="00A66360" w:rsidRDefault="00A66360" w:rsidP="00422A25">
            <w:pPr>
              <w:spacing w:before="120" w:after="120"/>
            </w:pPr>
            <w:r>
              <w:lastRenderedPageBreak/>
              <w:t>Body language and gestures – if you come across as defensive and closed off, or aggressive, they may be reluctant to communicate openly with you.</w:t>
            </w:r>
          </w:p>
        </w:tc>
        <w:tc>
          <w:tcPr>
            <w:tcW w:w="4621" w:type="dxa"/>
          </w:tcPr>
          <w:p w:rsidR="00A66360" w:rsidRDefault="00A66360" w:rsidP="00422A25">
            <w:pPr>
              <w:spacing w:before="120" w:after="120"/>
            </w:pPr>
            <w:r>
              <w:t>Smile and relax, to become more approachable.</w:t>
            </w:r>
          </w:p>
          <w:p w:rsidR="00A66360" w:rsidRDefault="00A66360" w:rsidP="00422A25">
            <w:pPr>
              <w:spacing w:before="120" w:after="120"/>
            </w:pPr>
            <w:r>
              <w:t>Introduce yourself warmly.</w:t>
            </w:r>
          </w:p>
        </w:tc>
      </w:tr>
      <w:tr w:rsidR="00A66360" w:rsidTr="00422A25">
        <w:tc>
          <w:tcPr>
            <w:tcW w:w="4621" w:type="dxa"/>
          </w:tcPr>
          <w:p w:rsidR="00A66360" w:rsidRDefault="00A66360" w:rsidP="00422A25">
            <w:pPr>
              <w:spacing w:before="120" w:after="120"/>
            </w:pPr>
            <w:r>
              <w:t>Intonation misinterpretation – if you speak in a high tone, you may come across as patronising. If you speak too quickly, they may have difficulty understanding you.</w:t>
            </w:r>
          </w:p>
        </w:tc>
        <w:tc>
          <w:tcPr>
            <w:tcW w:w="4621" w:type="dxa"/>
          </w:tcPr>
          <w:p w:rsidR="00A66360" w:rsidRDefault="00A66360" w:rsidP="00422A25">
            <w:pPr>
              <w:spacing w:before="120" w:after="120"/>
            </w:pPr>
            <w:r>
              <w:t>Speak in gentle tones.</w:t>
            </w:r>
          </w:p>
          <w:p w:rsidR="00A66360" w:rsidRDefault="00A66360" w:rsidP="00422A25">
            <w:pPr>
              <w:spacing w:before="120" w:after="120"/>
            </w:pPr>
            <w:r>
              <w:t>Slow down speech and clearly pronounce words.</w:t>
            </w:r>
          </w:p>
        </w:tc>
      </w:tr>
      <w:tr w:rsidR="00A66360" w:rsidTr="00422A25">
        <w:tc>
          <w:tcPr>
            <w:tcW w:w="4621" w:type="dxa"/>
          </w:tcPr>
          <w:p w:rsidR="00A66360" w:rsidRDefault="00A66360" w:rsidP="00422A25">
            <w:pPr>
              <w:spacing w:before="120" w:after="120"/>
            </w:pPr>
            <w:r>
              <w:t>Language difficulties – they may not use Standard Australian English as their first language. They might not be proficient in one or all forms of communication (verbal, written, non-verbal.)</w:t>
            </w:r>
          </w:p>
        </w:tc>
        <w:tc>
          <w:tcPr>
            <w:tcW w:w="4621" w:type="dxa"/>
          </w:tcPr>
          <w:p w:rsidR="00A66360" w:rsidRDefault="00A66360" w:rsidP="00422A25">
            <w:pPr>
              <w:spacing w:before="120" w:after="120"/>
            </w:pPr>
            <w:r>
              <w:t xml:space="preserve">Find out what language the patient understands best. You may need to find an interpreter if English is limited. </w:t>
            </w:r>
          </w:p>
          <w:p w:rsidR="00A66360" w:rsidRDefault="00A66360" w:rsidP="00422A25">
            <w:pPr>
              <w:spacing w:before="120" w:after="120"/>
            </w:pPr>
            <w:r>
              <w:t>Don't assume that the person is literate or literate in any form of communication.</w:t>
            </w:r>
          </w:p>
        </w:tc>
      </w:tr>
      <w:tr w:rsidR="00A66360" w:rsidTr="00422A25">
        <w:tc>
          <w:tcPr>
            <w:tcW w:w="4621" w:type="dxa"/>
          </w:tcPr>
          <w:p w:rsidR="00A66360" w:rsidRDefault="00A66360" w:rsidP="00422A25">
            <w:pPr>
              <w:spacing w:before="120" w:after="120"/>
            </w:pPr>
            <w:r>
              <w:t>Gender differences – they have segregated practices for women and men, so they may not be comfortable discussing certain things with the opposite gender.</w:t>
            </w:r>
          </w:p>
        </w:tc>
        <w:tc>
          <w:tcPr>
            <w:tcW w:w="4621" w:type="dxa"/>
          </w:tcPr>
          <w:p w:rsidR="00A66360" w:rsidRDefault="00A66360" w:rsidP="00422A25">
            <w:pPr>
              <w:spacing w:before="120" w:after="120"/>
            </w:pPr>
            <w:r>
              <w:t>Ask them if they would like to deal with someone of the same sex. If this is not impossible, ask them if they would like another person to be present e.g. relative or partner.</w:t>
            </w:r>
          </w:p>
        </w:tc>
      </w:tr>
      <w:tr w:rsidR="00A66360" w:rsidTr="00422A25">
        <w:tc>
          <w:tcPr>
            <w:tcW w:w="4621" w:type="dxa"/>
          </w:tcPr>
          <w:p w:rsidR="00A66360" w:rsidRDefault="00A66360" w:rsidP="00422A25">
            <w:pPr>
              <w:spacing w:before="120" w:after="120"/>
            </w:pPr>
            <w:r>
              <w:t xml:space="preserve">Confidentiality – discussing confidential and private matters in public spaces can cause shame, embarrassment and guilt. </w:t>
            </w:r>
          </w:p>
        </w:tc>
        <w:tc>
          <w:tcPr>
            <w:tcW w:w="4621" w:type="dxa"/>
          </w:tcPr>
          <w:p w:rsidR="00A66360" w:rsidRDefault="00A66360" w:rsidP="00422A25">
            <w:pPr>
              <w:spacing w:before="120" w:after="120"/>
            </w:pPr>
            <w:r>
              <w:t>Be discrete and discuss all confidential matters in private, with the consent of the other person.</w:t>
            </w:r>
          </w:p>
        </w:tc>
      </w:tr>
      <w:tr w:rsidR="00A66360" w:rsidTr="00422A25">
        <w:tc>
          <w:tcPr>
            <w:tcW w:w="4621" w:type="dxa"/>
          </w:tcPr>
          <w:p w:rsidR="00A66360" w:rsidRDefault="00A66360" w:rsidP="00422A25">
            <w:pPr>
              <w:spacing w:before="120" w:after="120"/>
            </w:pPr>
            <w:r>
              <w:t>Time of communication – as they tend to communicate at a slower pace, the time spent consulting with them can increase over expectations.</w:t>
            </w:r>
          </w:p>
        </w:tc>
        <w:tc>
          <w:tcPr>
            <w:tcW w:w="4621" w:type="dxa"/>
          </w:tcPr>
          <w:p w:rsidR="00A66360" w:rsidRDefault="00A66360" w:rsidP="00422A25">
            <w:pPr>
              <w:spacing w:before="120" w:after="120"/>
            </w:pPr>
            <w:r>
              <w:t>Allow extra consultation time with them and be aware that they may be reluctant to communicate during certain times e.g. Sorry Business.</w:t>
            </w:r>
          </w:p>
        </w:tc>
      </w:tr>
      <w:tr w:rsidR="00A66360" w:rsidTr="00422A25">
        <w:tc>
          <w:tcPr>
            <w:tcW w:w="4621" w:type="dxa"/>
          </w:tcPr>
          <w:p w:rsidR="00A66360" w:rsidRDefault="00A66360" w:rsidP="00422A25">
            <w:pPr>
              <w:spacing w:before="120" w:after="120"/>
            </w:pPr>
            <w:r>
              <w:t>Questioning – they prefer a less direct communication approach</w:t>
            </w:r>
          </w:p>
        </w:tc>
        <w:tc>
          <w:tcPr>
            <w:tcW w:w="4621" w:type="dxa"/>
          </w:tcPr>
          <w:p w:rsidR="00A66360" w:rsidRDefault="00A66360" w:rsidP="00422A25">
            <w:pPr>
              <w:spacing w:before="120" w:after="120"/>
            </w:pPr>
            <w:r>
              <w:t>Allow them to volunteer information, rather than forcing it out of them.</w:t>
            </w:r>
          </w:p>
          <w:p w:rsidR="00A66360" w:rsidRDefault="00A66360" w:rsidP="00422A25">
            <w:pPr>
              <w:spacing w:before="120" w:after="120"/>
            </w:pPr>
            <w:r>
              <w:t>Use indirect questioning.</w:t>
            </w:r>
          </w:p>
          <w:p w:rsidR="00A66360" w:rsidRDefault="00A66360" w:rsidP="00422A25">
            <w:pPr>
              <w:spacing w:before="120" w:after="120"/>
            </w:pPr>
            <w:r>
              <w:t>Use open questions.</w:t>
            </w:r>
          </w:p>
          <w:p w:rsidR="00A66360" w:rsidRDefault="00A66360" w:rsidP="00422A25">
            <w:pPr>
              <w:spacing w:before="120" w:after="120"/>
            </w:pPr>
            <w:r>
              <w:t>Don't ask them to repeat themselves.</w:t>
            </w:r>
          </w:p>
        </w:tc>
      </w:tr>
      <w:tr w:rsidR="00A66360" w:rsidTr="00422A25">
        <w:tc>
          <w:tcPr>
            <w:tcW w:w="4621" w:type="dxa"/>
          </w:tcPr>
          <w:p w:rsidR="00A66360" w:rsidRDefault="00A66360" w:rsidP="00422A25">
            <w:pPr>
              <w:spacing w:before="120" w:after="120"/>
            </w:pPr>
            <w:r>
              <w:t>Respect – they do not like interruptions or people using their language inaccurately.</w:t>
            </w:r>
          </w:p>
        </w:tc>
        <w:tc>
          <w:tcPr>
            <w:tcW w:w="4621" w:type="dxa"/>
          </w:tcPr>
          <w:p w:rsidR="00A66360" w:rsidRDefault="00A66360" w:rsidP="00422A25">
            <w:pPr>
              <w:spacing w:before="120" w:after="120"/>
            </w:pPr>
            <w:r>
              <w:t>Wait for your turn to speak.</w:t>
            </w:r>
          </w:p>
          <w:p w:rsidR="00A66360" w:rsidRDefault="00A66360" w:rsidP="00422A25">
            <w:pPr>
              <w:spacing w:before="120" w:after="120"/>
            </w:pPr>
            <w:r>
              <w:t>Don't attempt to speak their language unless you are proficient in it, or have been permitted/advised to.</w:t>
            </w:r>
          </w:p>
        </w:tc>
      </w:tr>
      <w:tr w:rsidR="00A66360" w:rsidTr="00422A25">
        <w:tc>
          <w:tcPr>
            <w:tcW w:w="4621" w:type="dxa"/>
          </w:tcPr>
          <w:p w:rsidR="00A66360" w:rsidRDefault="00A66360" w:rsidP="00A66360">
            <w:pPr>
              <w:keepNext/>
              <w:spacing w:before="120" w:after="120"/>
            </w:pPr>
            <w:r>
              <w:lastRenderedPageBreak/>
              <w:t>Eye contact – direct contact can make them uncomfortable and come across as rude, disrespectful and aggressive.</w:t>
            </w:r>
          </w:p>
        </w:tc>
        <w:tc>
          <w:tcPr>
            <w:tcW w:w="4621" w:type="dxa"/>
          </w:tcPr>
          <w:p w:rsidR="00A66360" w:rsidRDefault="00A66360" w:rsidP="00422A25">
            <w:pPr>
              <w:spacing w:before="120" w:after="120"/>
            </w:pPr>
            <w:r>
              <w:t>Avert your eyes during conversation and employ indirect eye contact.</w:t>
            </w:r>
          </w:p>
          <w:p w:rsidR="00A66360" w:rsidRDefault="00A66360" w:rsidP="00422A25">
            <w:pPr>
              <w:spacing w:before="120" w:after="120"/>
            </w:pPr>
            <w:r>
              <w:t>Avoid cross-gender eye contact, unless they initiate.</w:t>
            </w:r>
          </w:p>
        </w:tc>
      </w:tr>
      <w:tr w:rsidR="00A66360" w:rsidTr="00422A25">
        <w:tc>
          <w:tcPr>
            <w:tcW w:w="4621" w:type="dxa"/>
          </w:tcPr>
          <w:p w:rsidR="00A66360" w:rsidRDefault="00A66360" w:rsidP="00422A25">
            <w:pPr>
              <w:spacing w:before="120" w:after="120"/>
            </w:pPr>
            <w:r>
              <w:t>Personal space – invasion of person space is seen as disrespectful and aggressive.</w:t>
            </w:r>
          </w:p>
        </w:tc>
        <w:tc>
          <w:tcPr>
            <w:tcW w:w="4621" w:type="dxa"/>
          </w:tcPr>
          <w:p w:rsidR="00A66360" w:rsidRDefault="00A66360" w:rsidP="00422A25">
            <w:pPr>
              <w:spacing w:before="120" w:after="120"/>
            </w:pPr>
            <w:r>
              <w:t>Don't stand too close to someone you are unfamiliar with.</w:t>
            </w:r>
          </w:p>
        </w:tc>
      </w:tr>
      <w:tr w:rsidR="00A66360" w:rsidTr="00422A25">
        <w:tc>
          <w:tcPr>
            <w:tcW w:w="4621" w:type="dxa"/>
          </w:tcPr>
          <w:p w:rsidR="00A66360" w:rsidRDefault="00A66360" w:rsidP="00422A25">
            <w:pPr>
              <w:spacing w:before="120" w:after="120"/>
            </w:pPr>
            <w:r>
              <w:t>Silence – they are comfortable with lengthy pauses in the communication process.</w:t>
            </w:r>
          </w:p>
        </w:tc>
        <w:tc>
          <w:tcPr>
            <w:tcW w:w="4621" w:type="dxa"/>
          </w:tcPr>
          <w:p w:rsidR="00A66360" w:rsidRDefault="00A66360" w:rsidP="00422A25">
            <w:pPr>
              <w:spacing w:before="120" w:after="120"/>
            </w:pPr>
            <w:r>
              <w:t>Allow for these pauses and don't be tempted to fill them with speech. Take the time to listen and don't assume that silence equals a lack of understanding.</w:t>
            </w:r>
          </w:p>
        </w:tc>
      </w:tr>
      <w:tr w:rsidR="00A66360" w:rsidTr="00422A25">
        <w:tc>
          <w:tcPr>
            <w:tcW w:w="4621" w:type="dxa"/>
          </w:tcPr>
          <w:p w:rsidR="00A66360" w:rsidRDefault="00A66360" w:rsidP="00422A25">
            <w:pPr>
              <w:spacing w:before="120" w:after="120"/>
            </w:pPr>
            <w:r>
              <w:t>Touch – they are comfortable touching each other, but only those they know well and in certain contexts.</w:t>
            </w:r>
          </w:p>
        </w:tc>
        <w:tc>
          <w:tcPr>
            <w:tcW w:w="4621" w:type="dxa"/>
          </w:tcPr>
          <w:p w:rsidR="00A66360" w:rsidRDefault="00A66360" w:rsidP="00422A25">
            <w:pPr>
              <w:spacing w:before="120" w:after="120"/>
            </w:pPr>
            <w:r>
              <w:t>Seek permission prior to touching.</w:t>
            </w:r>
          </w:p>
        </w:tc>
      </w:tr>
      <w:tr w:rsidR="00A66360" w:rsidTr="00422A25">
        <w:tc>
          <w:tcPr>
            <w:tcW w:w="4621" w:type="dxa"/>
          </w:tcPr>
          <w:p w:rsidR="00A66360" w:rsidRDefault="00A66360" w:rsidP="00422A25">
            <w:pPr>
              <w:spacing w:before="120" w:after="120"/>
            </w:pPr>
            <w:r>
              <w:t>Terms of address – they have different terms of address to mainstream civilisation e.g. "aunty" and "uncle" for people older than them, as a term of respect.</w:t>
            </w:r>
          </w:p>
        </w:tc>
        <w:tc>
          <w:tcPr>
            <w:tcW w:w="4621" w:type="dxa"/>
          </w:tcPr>
          <w:p w:rsidR="00A66360" w:rsidRDefault="00A66360" w:rsidP="00422A25">
            <w:pPr>
              <w:spacing w:before="120" w:after="120"/>
            </w:pPr>
            <w:r>
              <w:t>Learn the meanings of their terms of address and use them, where possible.</w:t>
            </w:r>
          </w:p>
        </w:tc>
      </w:tr>
      <w:tr w:rsidR="00A66360" w:rsidTr="00422A25">
        <w:tc>
          <w:tcPr>
            <w:tcW w:w="4621" w:type="dxa"/>
          </w:tcPr>
          <w:p w:rsidR="00A66360" w:rsidRDefault="00A66360" w:rsidP="00422A25">
            <w:pPr>
              <w:spacing w:before="120" w:after="120"/>
            </w:pPr>
            <w:r>
              <w:t>Agreement – they have a tendency to agree with everything, regardless of actual agreement or understanding. Saying "yes" can be used as a sign of cooperation or resignation to futility of a situation.</w:t>
            </w:r>
          </w:p>
        </w:tc>
        <w:tc>
          <w:tcPr>
            <w:tcW w:w="4621" w:type="dxa"/>
          </w:tcPr>
          <w:p w:rsidR="00A66360" w:rsidRDefault="00A66360" w:rsidP="00422A25">
            <w:pPr>
              <w:spacing w:before="120" w:after="120"/>
            </w:pPr>
            <w:r>
              <w:t>Check their understanding, but asking them what they believe the question to mean (respectfully).</w:t>
            </w:r>
          </w:p>
          <w:p w:rsidR="00A66360" w:rsidRDefault="00A66360" w:rsidP="00422A25">
            <w:pPr>
              <w:spacing w:before="120" w:after="120"/>
            </w:pPr>
            <w:r>
              <w:t>Be wary if they say "yes" while agitated – they may be attempting to end the conversation and have not understood the information.</w:t>
            </w:r>
          </w:p>
        </w:tc>
      </w:tr>
      <w:tr w:rsidR="00A66360" w:rsidTr="00422A25">
        <w:tc>
          <w:tcPr>
            <w:tcW w:w="4621" w:type="dxa"/>
          </w:tcPr>
          <w:p w:rsidR="00A66360" w:rsidRDefault="00A66360" w:rsidP="00422A25">
            <w:pPr>
              <w:spacing w:before="120" w:after="120"/>
            </w:pPr>
            <w:r>
              <w:t>Decision making – they may be uncomfortable discussing decisions with people outside their culture. They may also need longer than usual to consider decisions.</w:t>
            </w:r>
          </w:p>
        </w:tc>
        <w:tc>
          <w:tcPr>
            <w:tcW w:w="4621" w:type="dxa"/>
          </w:tcPr>
          <w:p w:rsidR="00A66360" w:rsidRDefault="00A66360" w:rsidP="00422A25">
            <w:pPr>
              <w:spacing w:before="120" w:after="120"/>
            </w:pPr>
            <w:r>
              <w:t>Allow them time, space and privacy to discuss matters with people from their culture.</w:t>
            </w:r>
          </w:p>
        </w:tc>
      </w:tr>
      <w:tr w:rsidR="00A66360" w:rsidTr="00422A25">
        <w:tc>
          <w:tcPr>
            <w:tcW w:w="4621" w:type="dxa"/>
          </w:tcPr>
          <w:p w:rsidR="00A66360" w:rsidRDefault="00A66360" w:rsidP="00422A25">
            <w:pPr>
              <w:spacing w:before="120" w:after="120"/>
            </w:pPr>
            <w:r>
              <w:t>Confusion – they may not understand jargon, colloquialisms or words that have different cultural meanings.</w:t>
            </w:r>
          </w:p>
        </w:tc>
        <w:tc>
          <w:tcPr>
            <w:tcW w:w="4621" w:type="dxa"/>
          </w:tcPr>
          <w:p w:rsidR="00A66360" w:rsidRDefault="00A66360" w:rsidP="00422A25">
            <w:pPr>
              <w:spacing w:before="120" w:after="120"/>
            </w:pPr>
            <w:r>
              <w:t xml:space="preserve">Avoid using ambiguous communication techniques and sociolects. </w:t>
            </w:r>
          </w:p>
          <w:p w:rsidR="00A66360" w:rsidRDefault="00A66360" w:rsidP="00422A25">
            <w:pPr>
              <w:spacing w:before="120" w:after="120"/>
            </w:pPr>
            <w:r>
              <w:t>Use plain English and consider using visual techniques to reinforce meaning.</w:t>
            </w:r>
          </w:p>
        </w:tc>
      </w:tr>
    </w:tbl>
    <w:p w:rsidR="00A66360" w:rsidRDefault="00A66360" w:rsidP="00A66360"/>
    <w:p w:rsidR="00A66360" w:rsidRDefault="00A66360" w:rsidP="00A66360">
      <w:r>
        <w:t>More examples of communication issues and how to address them can be found at www.health.qld.gov.au.</w:t>
      </w:r>
    </w:p>
    <w:p w:rsidR="00D75CEF" w:rsidRDefault="00D75CEF" w:rsidP="00D75CEF">
      <w:pPr>
        <w:pStyle w:val="Heading3"/>
      </w:pPr>
      <w:bookmarkStart w:id="74" w:name="_Toc442949647"/>
      <w:r>
        <w:lastRenderedPageBreak/>
        <w:t>Ineffective/inappropriate communication strategies</w:t>
      </w:r>
      <w:bookmarkEnd w:id="74"/>
    </w:p>
    <w:p w:rsidR="00D75CEF" w:rsidRDefault="00D75CEF" w:rsidP="00D75CEF">
      <w:r>
        <w:t xml:space="preserve">As identified in 3.1, there are various ineffective communication strategies in a health services situation. </w:t>
      </w:r>
    </w:p>
    <w:p w:rsidR="00D75CEF" w:rsidRDefault="00D75CEF" w:rsidP="00D75CEF">
      <w:pPr>
        <w:pStyle w:val="BoldBulTight0"/>
      </w:pPr>
      <w:r>
        <w:rPr>
          <w:noProof/>
          <w:lang w:eastAsia="en-AU"/>
        </w:rPr>
        <w:drawing>
          <wp:anchor distT="0" distB="0" distL="114300" distR="114300" simplePos="0" relativeHeight="251671552" behindDoc="1" locked="0" layoutInCell="1" allowOverlap="1" wp14:anchorId="767DC2B4" wp14:editId="51A35A57">
            <wp:simplePos x="0" y="0"/>
            <wp:positionH relativeFrom="column">
              <wp:posOffset>5095875</wp:posOffset>
            </wp:positionH>
            <wp:positionV relativeFrom="paragraph">
              <wp:posOffset>53975</wp:posOffset>
            </wp:positionV>
            <wp:extent cx="1466850" cy="1962150"/>
            <wp:effectExtent l="19050" t="0" r="0" b="0"/>
            <wp:wrapTight wrapText="bothSides">
              <wp:wrapPolygon edited="0">
                <wp:start x="-281" y="0"/>
                <wp:lineTo x="-281" y="21390"/>
                <wp:lineTo x="21600" y="21390"/>
                <wp:lineTo x="21600" y="0"/>
                <wp:lineTo x="-281" y="0"/>
              </wp:wrapPolygon>
            </wp:wrapTight>
            <wp:docPr id="151" name="Picture 15" descr="C:\Users\Tom\Desktop\ArtWork\figure_conversation_bubb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om\Desktop\ArtWork\figure_conversation_bubble_800_wht.png"/>
                    <pic:cNvPicPr>
                      <a:picLocks noChangeAspect="1" noChangeArrowheads="1"/>
                    </pic:cNvPicPr>
                  </pic:nvPicPr>
                  <pic:blipFill>
                    <a:blip r:embed="rId33" cstate="print"/>
                    <a:srcRect/>
                    <a:stretch>
                      <a:fillRect/>
                    </a:stretch>
                  </pic:blipFill>
                  <pic:spPr bwMode="auto">
                    <a:xfrm>
                      <a:off x="0" y="0"/>
                      <a:ext cx="1466850" cy="1962150"/>
                    </a:xfrm>
                    <a:prstGeom prst="rect">
                      <a:avLst/>
                    </a:prstGeom>
                    <a:noFill/>
                    <a:ln w="9525">
                      <a:noFill/>
                      <a:miter lim="800000"/>
                      <a:headEnd/>
                      <a:tailEnd/>
                    </a:ln>
                  </pic:spPr>
                </pic:pic>
              </a:graphicData>
            </a:graphic>
          </wp:anchor>
        </w:drawing>
      </w:r>
      <w:r>
        <w:t>These include:</w:t>
      </w:r>
    </w:p>
    <w:p w:rsidR="00D75CEF" w:rsidRPr="00CD62BB" w:rsidRDefault="00D75CEF" w:rsidP="00D75CEF">
      <w:pPr>
        <w:pStyle w:val="Bullets"/>
        <w:rPr>
          <w:rFonts w:asciiTheme="minorHAnsi" w:hAnsiTheme="minorHAnsi" w:cstheme="minorHAnsi"/>
          <w:color w:val="C00000"/>
          <w:sz w:val="28"/>
          <w:szCs w:val="28"/>
        </w:rPr>
      </w:pPr>
      <w:r>
        <w:t>Speaking in high tones</w:t>
      </w:r>
    </w:p>
    <w:p w:rsidR="00D75CEF" w:rsidRPr="00CD62BB" w:rsidRDefault="00D75CEF" w:rsidP="00D75CEF">
      <w:pPr>
        <w:pStyle w:val="Bullets"/>
        <w:rPr>
          <w:rFonts w:asciiTheme="minorHAnsi" w:hAnsiTheme="minorHAnsi" w:cstheme="minorHAnsi"/>
          <w:color w:val="C00000"/>
          <w:sz w:val="28"/>
          <w:szCs w:val="28"/>
        </w:rPr>
      </w:pPr>
      <w:r>
        <w:t>Speaking too fast</w:t>
      </w:r>
    </w:p>
    <w:p w:rsidR="00D75CEF" w:rsidRPr="00CD62BB" w:rsidRDefault="00D75CEF" w:rsidP="00D75CEF">
      <w:pPr>
        <w:pStyle w:val="Bullets"/>
        <w:rPr>
          <w:rFonts w:asciiTheme="minorHAnsi" w:hAnsiTheme="minorHAnsi" w:cstheme="minorHAnsi"/>
          <w:color w:val="C00000"/>
          <w:sz w:val="28"/>
          <w:szCs w:val="28"/>
        </w:rPr>
      </w:pPr>
      <w:r>
        <w:t>Using Standard Australian English to someone who doesn't speak it as a first language</w:t>
      </w:r>
    </w:p>
    <w:p w:rsidR="00D75CEF" w:rsidRPr="00CD62BB" w:rsidRDefault="00D75CEF" w:rsidP="00D75CEF">
      <w:pPr>
        <w:pStyle w:val="Bullets"/>
        <w:rPr>
          <w:rFonts w:asciiTheme="minorHAnsi" w:hAnsiTheme="minorHAnsi" w:cstheme="minorHAnsi"/>
          <w:color w:val="C00000"/>
          <w:sz w:val="28"/>
          <w:szCs w:val="28"/>
        </w:rPr>
      </w:pPr>
      <w:r>
        <w:t>Speaking to the wrong person about issues</w:t>
      </w:r>
    </w:p>
    <w:p w:rsidR="00D75CEF" w:rsidRDefault="00D75CEF" w:rsidP="00D75CEF">
      <w:pPr>
        <w:pStyle w:val="Bullets"/>
        <w:rPr>
          <w:rFonts w:asciiTheme="minorHAnsi" w:hAnsiTheme="minorHAnsi" w:cstheme="minorHAnsi"/>
          <w:color w:val="C00000"/>
          <w:sz w:val="28"/>
          <w:szCs w:val="28"/>
        </w:rPr>
      </w:pPr>
      <w:r>
        <w:t>Speaking about confidential matters in public</w:t>
      </w:r>
    </w:p>
    <w:p w:rsidR="00D75CEF" w:rsidRDefault="00D75CEF" w:rsidP="00D75CEF">
      <w:pPr>
        <w:pStyle w:val="Bullets"/>
      </w:pPr>
      <w:r w:rsidRPr="00CD62BB">
        <w:t>Speaking to the opposite gender</w:t>
      </w:r>
      <w:r>
        <w:t xml:space="preserve"> about Men's/Women's business</w:t>
      </w:r>
    </w:p>
    <w:p w:rsidR="00D75CEF" w:rsidRDefault="00D75CEF" w:rsidP="00D75CEF">
      <w:pPr>
        <w:pStyle w:val="Bullets"/>
      </w:pPr>
      <w:r>
        <w:t>Rushing conversations</w:t>
      </w:r>
    </w:p>
    <w:p w:rsidR="00D75CEF" w:rsidRDefault="00D75CEF" w:rsidP="00D75CEF">
      <w:pPr>
        <w:pStyle w:val="Bullets"/>
      </w:pPr>
      <w:r>
        <w:t>Causing the patient shame/embarrassment/ridicule/disempowerment/to lose face/to lose dignity</w:t>
      </w:r>
    </w:p>
    <w:p w:rsidR="00D75CEF" w:rsidRDefault="00D75CEF" w:rsidP="00D75CEF">
      <w:pPr>
        <w:pStyle w:val="Bullets"/>
      </w:pPr>
      <w:r>
        <w:t>Interrupting/speaking over a patient</w:t>
      </w:r>
    </w:p>
    <w:p w:rsidR="00D75CEF" w:rsidRDefault="00D75CEF" w:rsidP="00D75CEF">
      <w:pPr>
        <w:pStyle w:val="Bullets"/>
      </w:pPr>
      <w:r>
        <w:t>Asking the patient to continually repeat themselves</w:t>
      </w:r>
    </w:p>
    <w:p w:rsidR="00D75CEF" w:rsidRDefault="00D75CEF" w:rsidP="00D75CEF">
      <w:pPr>
        <w:pStyle w:val="Bullets"/>
      </w:pPr>
      <w:r>
        <w:t>Asking closed questions</w:t>
      </w:r>
    </w:p>
    <w:p w:rsidR="00D75CEF" w:rsidRDefault="00D75CEF" w:rsidP="00D75CEF">
      <w:pPr>
        <w:pStyle w:val="Bullets"/>
      </w:pPr>
      <w:r>
        <w:t>Mimicking or attempting to speak their language without proficiency or permission</w:t>
      </w:r>
    </w:p>
    <w:p w:rsidR="00D75CEF" w:rsidRDefault="00D75CEF" w:rsidP="00D75CEF">
      <w:pPr>
        <w:pStyle w:val="Bullets"/>
      </w:pPr>
      <w:r>
        <w:t>Using direct eye contact (especially in cross-gender communication)</w:t>
      </w:r>
    </w:p>
    <w:p w:rsidR="00D75CEF" w:rsidRDefault="00D75CEF" w:rsidP="00D75CEF">
      <w:pPr>
        <w:pStyle w:val="Bullets"/>
      </w:pPr>
      <w:r>
        <w:t>Standing too close to them during communication</w:t>
      </w:r>
    </w:p>
    <w:p w:rsidR="00D75CEF" w:rsidRDefault="00D75CEF" w:rsidP="00D75CEF">
      <w:pPr>
        <w:pStyle w:val="Bullets"/>
      </w:pPr>
      <w:r>
        <w:t>Touching them without permission</w:t>
      </w:r>
    </w:p>
    <w:p w:rsidR="00D75CEF" w:rsidRDefault="00D75CEF" w:rsidP="00D75CEF">
      <w:pPr>
        <w:pStyle w:val="Bullets"/>
      </w:pPr>
      <w:r>
        <w:t>Using inappropriate titles when addressing them</w:t>
      </w:r>
    </w:p>
    <w:p w:rsidR="00D75CEF" w:rsidRDefault="00D75CEF" w:rsidP="00D75CEF">
      <w:pPr>
        <w:pStyle w:val="Bullets"/>
      </w:pPr>
      <w:r>
        <w:t>Assuming they understand what you say when they say "yes"</w:t>
      </w:r>
    </w:p>
    <w:p w:rsidR="00D75CEF" w:rsidRDefault="00D75CEF" w:rsidP="00D75CEF">
      <w:pPr>
        <w:pStyle w:val="Bullets"/>
      </w:pPr>
      <w:r>
        <w:t>Not providing them with clear choices or alternative care options</w:t>
      </w:r>
    </w:p>
    <w:p w:rsidR="00D75CEF" w:rsidRDefault="00D75CEF" w:rsidP="00D75CEF">
      <w:pPr>
        <w:pStyle w:val="Bullets"/>
      </w:pPr>
      <w:r>
        <w:t>Using jargon</w:t>
      </w:r>
    </w:p>
    <w:p w:rsidR="00D75CEF" w:rsidRDefault="00D75CEF" w:rsidP="00D75CEF">
      <w:pPr>
        <w:pStyle w:val="Bullets"/>
      </w:pPr>
      <w:r>
        <w:t>Only using verbal communication</w:t>
      </w:r>
    </w:p>
    <w:p w:rsidR="00D75CEF" w:rsidRDefault="00D75CEF" w:rsidP="00D75CEF">
      <w:pPr>
        <w:pStyle w:val="Bullets"/>
      </w:pPr>
      <w:r>
        <w:t>Not introducing yourself properly.</w:t>
      </w:r>
    </w:p>
    <w:p w:rsidR="00D75CEF" w:rsidRDefault="00D75CEF">
      <w:pPr>
        <w:spacing w:after="0" w:line="240" w:lineRule="auto"/>
        <w:rPr>
          <w:rFonts w:cstheme="majorBidi"/>
          <w:b/>
          <w:bCs/>
          <w:sz w:val="26"/>
          <w:szCs w:val="26"/>
          <w:lang w:val="en-GB"/>
        </w:rPr>
      </w:pPr>
      <w:r>
        <w:br w:type="page"/>
      </w:r>
    </w:p>
    <w:p w:rsidR="00D75CEF" w:rsidRDefault="00D75CEF" w:rsidP="00D75CEF">
      <w:pPr>
        <w:pStyle w:val="Heading3"/>
      </w:pPr>
      <w:bookmarkStart w:id="75" w:name="_Toc442949648"/>
      <w:r>
        <w:lastRenderedPageBreak/>
        <w:t>Remodelling communication strategies</w:t>
      </w:r>
      <w:bookmarkEnd w:id="75"/>
    </w:p>
    <w:p w:rsidR="00D75CEF" w:rsidRDefault="00D75CEF" w:rsidP="00D75CEF">
      <w:r>
        <w:t>You need to remodel these communication strategies to ensure that they are culturally sensitive to Aboriginal and Torres Strait Islander people in the delivery of health services.</w:t>
      </w:r>
    </w:p>
    <w:p w:rsidR="00D75CEF" w:rsidRDefault="00D75CEF" w:rsidP="00D75CEF">
      <w:pPr>
        <w:pStyle w:val="BoldBulTight0"/>
      </w:pPr>
      <w:r>
        <w:t>This can include employing the following strategies:</w:t>
      </w:r>
    </w:p>
    <w:p w:rsidR="00D75CEF" w:rsidRDefault="00D75CEF" w:rsidP="00D75CEF">
      <w:pPr>
        <w:pStyle w:val="Bullets"/>
      </w:pPr>
      <w:r>
        <w:t>Manipulate the environment to make it feel comfortable and familiar.</w:t>
      </w:r>
    </w:p>
    <w:p w:rsidR="00D75CEF" w:rsidRDefault="00D75CEF" w:rsidP="00D75CEF">
      <w:pPr>
        <w:pStyle w:val="Bullets"/>
      </w:pPr>
      <w:r>
        <w:t>Use welcoming verbal and non-verbal communication.</w:t>
      </w:r>
    </w:p>
    <w:p w:rsidR="00D75CEF" w:rsidRDefault="00D75CEF" w:rsidP="00D75CEF">
      <w:pPr>
        <w:pStyle w:val="Bullets"/>
        <w:rPr>
          <w:lang w:val="en-GB" w:eastAsia="en-GB"/>
        </w:rPr>
      </w:pPr>
      <w:r>
        <w:rPr>
          <w:noProof/>
          <w:lang w:eastAsia="en-AU"/>
        </w:rPr>
        <w:drawing>
          <wp:anchor distT="0" distB="0" distL="114300" distR="114300" simplePos="0" relativeHeight="251668480" behindDoc="1" locked="0" layoutInCell="1" allowOverlap="1" wp14:anchorId="02CDABA1" wp14:editId="273DE1CF">
            <wp:simplePos x="0" y="0"/>
            <wp:positionH relativeFrom="column">
              <wp:posOffset>4152900</wp:posOffset>
            </wp:positionH>
            <wp:positionV relativeFrom="paragraph">
              <wp:posOffset>354330</wp:posOffset>
            </wp:positionV>
            <wp:extent cx="1805305" cy="1356995"/>
            <wp:effectExtent l="19050" t="0" r="4445" b="0"/>
            <wp:wrapTight wrapText="bothSides">
              <wp:wrapPolygon edited="0">
                <wp:start x="912" y="0"/>
                <wp:lineTo x="-228" y="2123"/>
                <wp:lineTo x="-228" y="19407"/>
                <wp:lineTo x="456" y="21226"/>
                <wp:lineTo x="912" y="21226"/>
                <wp:lineTo x="20514" y="21226"/>
                <wp:lineTo x="20969" y="21226"/>
                <wp:lineTo x="21653" y="20013"/>
                <wp:lineTo x="21653" y="2123"/>
                <wp:lineTo x="21197" y="303"/>
                <wp:lineTo x="20514" y="0"/>
                <wp:lineTo x="912" y="0"/>
              </wp:wrapPolygon>
            </wp:wrapTight>
            <wp:docPr id="152" name="Picture 13" descr="C:\Users\Tom\Desktop\ArtWork\Shuttershock\smile_stress_l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m\Desktop\ArtWork\Shuttershock\smile_stress_lean.jpg"/>
                    <pic:cNvPicPr>
                      <a:picLocks noChangeAspect="1" noChangeArrowheads="1"/>
                    </pic:cNvPicPr>
                  </pic:nvPicPr>
                  <pic:blipFill>
                    <a:blip r:embed="rId34" cstate="print"/>
                    <a:srcRect/>
                    <a:stretch>
                      <a:fillRect/>
                    </a:stretch>
                  </pic:blipFill>
                  <pic:spPr bwMode="auto">
                    <a:xfrm>
                      <a:off x="0" y="0"/>
                      <a:ext cx="1805305" cy="1356995"/>
                    </a:xfrm>
                    <a:prstGeom prst="rect">
                      <a:avLst/>
                    </a:prstGeom>
                    <a:ln>
                      <a:noFill/>
                    </a:ln>
                    <a:effectLst>
                      <a:softEdge rad="112500"/>
                    </a:effectLst>
                  </pic:spPr>
                </pic:pic>
              </a:graphicData>
            </a:graphic>
          </wp:anchor>
        </w:drawing>
      </w:r>
      <w:r>
        <w:t xml:space="preserve">Use Aboriginal and Torres Strait Islander flags, </w:t>
      </w:r>
      <w:r w:rsidRPr="00FA1450">
        <w:rPr>
          <w:lang w:val="en-GB" w:eastAsia="en-GB"/>
        </w:rPr>
        <w:t>artwork,</w:t>
      </w:r>
      <w:r>
        <w:rPr>
          <w:lang w:val="en-GB" w:eastAsia="en-GB"/>
        </w:rPr>
        <w:t xml:space="preserve"> </w:t>
      </w:r>
      <w:r w:rsidRPr="00FA1450">
        <w:rPr>
          <w:lang w:val="en-GB" w:eastAsia="en-GB"/>
        </w:rPr>
        <w:t>signage,</w:t>
      </w:r>
      <w:r>
        <w:rPr>
          <w:lang w:val="en-GB" w:eastAsia="en-GB"/>
        </w:rPr>
        <w:t xml:space="preserve"> </w:t>
      </w:r>
      <w:r w:rsidRPr="00FA1450">
        <w:rPr>
          <w:lang w:val="en-GB" w:eastAsia="en-GB"/>
        </w:rPr>
        <w:t>patient</w:t>
      </w:r>
      <w:r>
        <w:rPr>
          <w:lang w:val="en-GB" w:eastAsia="en-GB"/>
        </w:rPr>
        <w:t xml:space="preserve"> </w:t>
      </w:r>
      <w:r w:rsidRPr="00FA1450">
        <w:rPr>
          <w:lang w:val="en-GB" w:eastAsia="en-GB"/>
        </w:rPr>
        <w:t>information</w:t>
      </w:r>
      <w:r>
        <w:rPr>
          <w:lang w:val="en-GB" w:eastAsia="en-GB"/>
        </w:rPr>
        <w:t xml:space="preserve"> </w:t>
      </w:r>
      <w:r w:rsidRPr="00FA1450">
        <w:rPr>
          <w:lang w:val="en-GB" w:eastAsia="en-GB"/>
        </w:rPr>
        <w:t>and</w:t>
      </w:r>
      <w:r>
        <w:rPr>
          <w:lang w:val="en-GB" w:eastAsia="en-GB"/>
        </w:rPr>
        <w:t xml:space="preserve"> </w:t>
      </w:r>
      <w:r w:rsidRPr="00FA1450">
        <w:rPr>
          <w:lang w:val="en-GB" w:eastAsia="en-GB"/>
        </w:rPr>
        <w:t>other</w:t>
      </w:r>
      <w:r>
        <w:rPr>
          <w:lang w:val="en-GB" w:eastAsia="en-GB"/>
        </w:rPr>
        <w:t xml:space="preserve"> </w:t>
      </w:r>
      <w:r w:rsidRPr="00FA1450">
        <w:rPr>
          <w:lang w:val="en-GB" w:eastAsia="en-GB"/>
        </w:rPr>
        <w:t>visual</w:t>
      </w:r>
      <w:r>
        <w:rPr>
          <w:lang w:val="en-GB" w:eastAsia="en-GB"/>
        </w:rPr>
        <w:t xml:space="preserve"> </w:t>
      </w:r>
      <w:r w:rsidRPr="00FA1450">
        <w:rPr>
          <w:lang w:val="en-GB" w:eastAsia="en-GB"/>
        </w:rPr>
        <w:t>cues</w:t>
      </w:r>
      <w:r>
        <w:rPr>
          <w:lang w:val="en-GB" w:eastAsia="en-GB"/>
        </w:rPr>
        <w:t xml:space="preserve"> to reassure them.</w:t>
      </w:r>
    </w:p>
    <w:p w:rsidR="00D75CEF" w:rsidRDefault="00D75CEF" w:rsidP="00D75CEF">
      <w:pPr>
        <w:pStyle w:val="Bullets"/>
      </w:pPr>
      <w:r>
        <w:t>Smile and relax, to become more approachable.</w:t>
      </w:r>
      <w:r w:rsidRPr="00A04D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75CEF" w:rsidRDefault="00D75CEF" w:rsidP="00D75CEF">
      <w:pPr>
        <w:pStyle w:val="Bullets"/>
      </w:pPr>
      <w:r>
        <w:t>Introduce yourself warmly.</w:t>
      </w:r>
    </w:p>
    <w:p w:rsidR="00D75CEF" w:rsidRDefault="00D75CEF" w:rsidP="00D75CEF">
      <w:pPr>
        <w:pStyle w:val="Bullets"/>
      </w:pPr>
      <w:r>
        <w:t>Speak in gentle tones.</w:t>
      </w:r>
    </w:p>
    <w:p w:rsidR="00D75CEF" w:rsidRDefault="00D75CEF" w:rsidP="00D75CEF">
      <w:pPr>
        <w:pStyle w:val="Bullets"/>
      </w:pPr>
      <w:r>
        <w:t>Slow down speech and clearly pronounce words.</w:t>
      </w:r>
    </w:p>
    <w:p w:rsidR="00D75CEF" w:rsidRDefault="00D75CEF" w:rsidP="00D75CEF">
      <w:pPr>
        <w:pStyle w:val="Bullets"/>
      </w:pPr>
      <w:r>
        <w:t>Find out what language the patient understands best. You may need to find an interpreter if English is limited.</w:t>
      </w:r>
    </w:p>
    <w:p w:rsidR="00D75CEF" w:rsidRDefault="00D75CEF" w:rsidP="00D75CEF">
      <w:pPr>
        <w:pStyle w:val="Bullets"/>
      </w:pPr>
      <w:r>
        <w:t>Don't assume that the person is literate or literate in any form of communication.</w:t>
      </w:r>
    </w:p>
    <w:p w:rsidR="00D75CEF" w:rsidRDefault="00D75CEF" w:rsidP="00D75CEF">
      <w:pPr>
        <w:pStyle w:val="Bullets"/>
      </w:pPr>
      <w:r>
        <w:t>Ask them if they would like to deal with someone of the same sex. If this is not impossible, ask them if they would like another person to be present e.g. relative or partner.</w:t>
      </w:r>
    </w:p>
    <w:p w:rsidR="00D75CEF" w:rsidRDefault="00D75CEF" w:rsidP="00D75CEF">
      <w:pPr>
        <w:pStyle w:val="Bullets"/>
      </w:pPr>
      <w:r>
        <w:t>Be discrete and discuss all confidential matters in private, with the consent of the other person.</w:t>
      </w:r>
    </w:p>
    <w:p w:rsidR="00D75CEF" w:rsidRDefault="00D75CEF" w:rsidP="00D75CEF">
      <w:pPr>
        <w:pStyle w:val="Bullets"/>
      </w:pPr>
      <w:r>
        <w:t>Allow extra consultation time with them and be aware that they may be reluctant to communicate during certain times e.g. Sorry Business.</w:t>
      </w:r>
    </w:p>
    <w:p w:rsidR="00D75CEF" w:rsidRDefault="00D75CEF" w:rsidP="00D75CEF">
      <w:pPr>
        <w:pStyle w:val="Bullets"/>
      </w:pPr>
      <w:r>
        <w:t>Allow them to volunteer information, rather than forcing it out of them.</w:t>
      </w:r>
    </w:p>
    <w:p w:rsidR="00D75CEF" w:rsidRDefault="00D75CEF" w:rsidP="00D75CEF">
      <w:pPr>
        <w:pStyle w:val="Bullets"/>
      </w:pPr>
      <w:r>
        <w:t>Use indirect questioning.</w:t>
      </w:r>
    </w:p>
    <w:p w:rsidR="00D75CEF" w:rsidRDefault="00D75CEF" w:rsidP="00D75CEF">
      <w:pPr>
        <w:pStyle w:val="Bullets"/>
      </w:pPr>
      <w:r>
        <w:t>Use open questions.</w:t>
      </w:r>
    </w:p>
    <w:p w:rsidR="00D75CEF" w:rsidRDefault="00D75CEF" w:rsidP="00D75CEF">
      <w:pPr>
        <w:pStyle w:val="Bullets"/>
      </w:pPr>
      <w:r>
        <w:t>Don't ask them to repeat themselves.</w:t>
      </w:r>
    </w:p>
    <w:p w:rsidR="00D75CEF" w:rsidRDefault="00D75CEF" w:rsidP="00D75CEF">
      <w:pPr>
        <w:pStyle w:val="Bullets"/>
      </w:pPr>
      <w:r>
        <w:t>Wait for your turn to speak.</w:t>
      </w:r>
    </w:p>
    <w:p w:rsidR="00D75CEF" w:rsidRDefault="00D75CEF" w:rsidP="00D75CEF">
      <w:pPr>
        <w:pStyle w:val="Bullets"/>
      </w:pPr>
      <w:r>
        <w:t>Don't attempt to speak their language unless you are proficient in it, or have been permitted/advised to.</w:t>
      </w:r>
    </w:p>
    <w:p w:rsidR="00D75CEF" w:rsidRDefault="00D75CEF" w:rsidP="00D75CEF">
      <w:pPr>
        <w:pStyle w:val="Bullets"/>
      </w:pPr>
      <w:r>
        <w:t>Avert your eyes during conversation and employ indirect eye contact.</w:t>
      </w:r>
    </w:p>
    <w:p w:rsidR="00D75CEF" w:rsidRDefault="00D75CEF" w:rsidP="00D75CEF">
      <w:pPr>
        <w:pStyle w:val="Bullets"/>
      </w:pPr>
      <w:r>
        <w:t>Avoid cross-gender eye contact, unless they initiate.</w:t>
      </w:r>
    </w:p>
    <w:p w:rsidR="00D75CEF" w:rsidRDefault="00D75CEF" w:rsidP="00D75CEF">
      <w:pPr>
        <w:pStyle w:val="Bullets"/>
      </w:pPr>
      <w:r>
        <w:lastRenderedPageBreak/>
        <w:t>Avert your eyes during conversation and employ indirect eye contact.</w:t>
      </w:r>
    </w:p>
    <w:p w:rsidR="00D75CEF" w:rsidRDefault="00D75CEF" w:rsidP="00D75CEF">
      <w:pPr>
        <w:pStyle w:val="Bullets"/>
      </w:pPr>
      <w:r>
        <w:t>Avoid cross-gender eye contact, unless they initiate.</w:t>
      </w:r>
    </w:p>
    <w:p w:rsidR="00D75CEF" w:rsidRDefault="00D75CEF" w:rsidP="00D75CEF">
      <w:pPr>
        <w:pStyle w:val="Bullets"/>
      </w:pPr>
      <w:r>
        <w:t>Don't stand too close to someone you are unfamiliar with.</w:t>
      </w:r>
    </w:p>
    <w:p w:rsidR="00D75CEF" w:rsidRDefault="00D75CEF" w:rsidP="00D75CEF">
      <w:pPr>
        <w:pStyle w:val="Bullets"/>
      </w:pPr>
      <w:r>
        <w:t>Allow for these pauses and don't be tempted to fill them with speech. Take the time to listen and don't assume that silence equals a lack of understanding.</w:t>
      </w:r>
    </w:p>
    <w:p w:rsidR="00D75CEF" w:rsidRDefault="00D75CEF" w:rsidP="00D75CEF">
      <w:pPr>
        <w:pStyle w:val="Bullets"/>
      </w:pPr>
      <w:r>
        <w:t>Seek permission prior to touching.</w:t>
      </w:r>
      <w:r w:rsidRPr="007D2A37">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75CEF" w:rsidRDefault="00D75CEF" w:rsidP="00D75CEF">
      <w:pPr>
        <w:pStyle w:val="Bullets"/>
      </w:pPr>
      <w:r>
        <w:t>Learn the meanings of their terms of address and use them, where possible.</w:t>
      </w:r>
    </w:p>
    <w:p w:rsidR="00D75CEF" w:rsidRDefault="00D75CEF" w:rsidP="00D75CEF">
      <w:pPr>
        <w:pStyle w:val="Bullets"/>
      </w:pPr>
      <w:r>
        <w:t>Check their understanding, but asking them what they believe the question to mean (respectfully).</w:t>
      </w:r>
    </w:p>
    <w:p w:rsidR="00D75CEF" w:rsidRDefault="00D75CEF" w:rsidP="00D75CEF">
      <w:pPr>
        <w:pStyle w:val="Bullets"/>
      </w:pPr>
      <w:r>
        <w:rPr>
          <w:noProof/>
          <w:lang w:eastAsia="en-AU"/>
        </w:rPr>
        <w:drawing>
          <wp:anchor distT="0" distB="0" distL="114300" distR="114300" simplePos="0" relativeHeight="251669504" behindDoc="1" locked="0" layoutInCell="1" allowOverlap="1" wp14:anchorId="0C0C7D06" wp14:editId="562509D9">
            <wp:simplePos x="0" y="0"/>
            <wp:positionH relativeFrom="column">
              <wp:posOffset>4383405</wp:posOffset>
            </wp:positionH>
            <wp:positionV relativeFrom="paragraph">
              <wp:posOffset>419735</wp:posOffset>
            </wp:positionV>
            <wp:extent cx="1695450" cy="1866900"/>
            <wp:effectExtent l="0" t="0" r="0" b="0"/>
            <wp:wrapTight wrapText="bothSides">
              <wp:wrapPolygon edited="0">
                <wp:start x="0" y="0"/>
                <wp:lineTo x="0" y="21380"/>
                <wp:lineTo x="21357" y="21380"/>
                <wp:lineTo x="21357" y="0"/>
                <wp:lineTo x="0" y="0"/>
              </wp:wrapPolygon>
            </wp:wrapTight>
            <wp:docPr id="153" name="Picture 14" descr="C:\Users\Tom\Desktop\ArtWork\heated_conversation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esktop\ArtWork\heated_conversation_pc_800_wht.png"/>
                    <pic:cNvPicPr>
                      <a:picLocks noChangeAspect="1" noChangeArrowheads="1"/>
                    </pic:cNvPicPr>
                  </pic:nvPicPr>
                  <pic:blipFill>
                    <a:blip r:embed="rId35" cstate="print"/>
                    <a:srcRect/>
                    <a:stretch>
                      <a:fillRect/>
                    </a:stretch>
                  </pic:blipFill>
                  <pic:spPr bwMode="auto">
                    <a:xfrm>
                      <a:off x="0" y="0"/>
                      <a:ext cx="1695450" cy="1866900"/>
                    </a:xfrm>
                    <a:prstGeom prst="rect">
                      <a:avLst/>
                    </a:prstGeom>
                    <a:noFill/>
                    <a:ln w="9525">
                      <a:noFill/>
                      <a:miter lim="800000"/>
                      <a:headEnd/>
                      <a:tailEnd/>
                    </a:ln>
                  </pic:spPr>
                </pic:pic>
              </a:graphicData>
            </a:graphic>
          </wp:anchor>
        </w:drawing>
      </w:r>
      <w:r>
        <w:t>Be wary if they say "yes" while agitated – they may be attempting to end the conversation and have not understood the information.</w:t>
      </w:r>
    </w:p>
    <w:p w:rsidR="00D75CEF" w:rsidRDefault="00D75CEF" w:rsidP="00D75CEF">
      <w:pPr>
        <w:pStyle w:val="Bullets"/>
      </w:pPr>
      <w:r>
        <w:t>Allow them time, space and privacy to discuss matters with people from their culture.</w:t>
      </w:r>
    </w:p>
    <w:p w:rsidR="00D75CEF" w:rsidRDefault="00D75CEF" w:rsidP="00D75CEF">
      <w:pPr>
        <w:pStyle w:val="Bullets"/>
      </w:pPr>
      <w:r>
        <w:t xml:space="preserve">Avoid using ambiguous communication techniques and sociolects. </w:t>
      </w:r>
    </w:p>
    <w:p w:rsidR="00D75CEF" w:rsidRDefault="00D75CEF" w:rsidP="00D75CEF">
      <w:pPr>
        <w:pStyle w:val="Bullets"/>
      </w:pPr>
      <w:r>
        <w:t>Use plain English and consider using visual techniques to reinforce meaning.</w:t>
      </w:r>
    </w:p>
    <w:p w:rsidR="00D75CEF" w:rsidRPr="00CD62BB" w:rsidRDefault="00D75CEF" w:rsidP="00D75CEF"/>
    <w:p w:rsidR="00D75CEF" w:rsidRDefault="00D75CEF" w:rsidP="00D75CEF">
      <w:pPr>
        <w:pStyle w:val="Heading3"/>
        <w:rPr>
          <w:rStyle w:val="Emphasis"/>
          <w:i w:val="0"/>
          <w:iCs w:val="0"/>
        </w:rPr>
      </w:pPr>
      <w:bookmarkStart w:id="76" w:name="_Toc442949649"/>
      <w:r>
        <w:rPr>
          <w:rStyle w:val="Emphasis"/>
          <w:i w:val="0"/>
          <w:iCs w:val="0"/>
        </w:rPr>
        <w:t>R</w:t>
      </w:r>
      <w:r w:rsidRPr="005C21C4">
        <w:rPr>
          <w:rStyle w:val="Emphasis"/>
          <w:i w:val="0"/>
          <w:iCs w:val="0"/>
        </w:rPr>
        <w:t>esources to facilitate effective communication</w:t>
      </w:r>
      <w:bookmarkEnd w:id="76"/>
    </w:p>
    <w:p w:rsidR="00D75CEF" w:rsidRPr="003845DF" w:rsidRDefault="00D75CEF" w:rsidP="00D75CEF">
      <w:pPr>
        <w:rPr>
          <w:lang w:val="en-GB"/>
        </w:rPr>
      </w:pPr>
      <w:r>
        <w:rPr>
          <w:lang w:val="en-GB"/>
        </w:rPr>
        <w:t>You will need to identify the correct resources and utilise them to your advantage within the workplace.</w:t>
      </w:r>
    </w:p>
    <w:p w:rsidR="00D75CEF" w:rsidRDefault="00D75CEF" w:rsidP="00D75CEF">
      <w:pPr>
        <w:pStyle w:val="BoldBulTight0"/>
      </w:pPr>
      <w:r>
        <w:t>Resources to facilitate effective communication may include:</w:t>
      </w:r>
    </w:p>
    <w:p w:rsidR="00D75CEF" w:rsidRPr="00AA7274" w:rsidRDefault="00D75CEF" w:rsidP="00D75CEF">
      <w:pPr>
        <w:pStyle w:val="Bullets"/>
        <w:rPr>
          <w:lang w:val="en-GB" w:eastAsia="en-GB"/>
        </w:rPr>
      </w:pPr>
      <w:r w:rsidRPr="00AA7274">
        <w:rPr>
          <w:lang w:val="en-GB" w:eastAsia="en-GB"/>
        </w:rPr>
        <w:t>Resources to support visual and iconic strategies</w:t>
      </w:r>
    </w:p>
    <w:p w:rsidR="00D75CEF" w:rsidRDefault="00D75CEF" w:rsidP="00D75CEF">
      <w:pPr>
        <w:pStyle w:val="Bullets"/>
        <w:rPr>
          <w:lang w:val="en-GB" w:eastAsia="en-GB"/>
        </w:rPr>
      </w:pPr>
      <w:r w:rsidRPr="00AA7274">
        <w:rPr>
          <w:lang w:val="en-GB" w:eastAsia="en-GB"/>
        </w:rPr>
        <w:t>Aboriginal and/or Torres Strait Islander Health workers, liaison officers and other colleagues</w:t>
      </w:r>
      <w:r>
        <w:rPr>
          <w:lang w:val="en-GB" w:eastAsia="en-GB"/>
        </w:rPr>
        <w:t>.</w:t>
      </w:r>
    </w:p>
    <w:p w:rsidR="00D75CEF" w:rsidRDefault="00D75CEF" w:rsidP="00D75CEF">
      <w:pPr>
        <w:pStyle w:val="BoldBulTight0"/>
        <w:rPr>
          <w:lang w:val="en-GB"/>
        </w:rPr>
      </w:pPr>
      <w:r w:rsidRPr="00AA7274">
        <w:rPr>
          <w:lang w:val="en-GB"/>
        </w:rPr>
        <w:t>Resources to support visual and iconic strategies</w:t>
      </w:r>
    </w:p>
    <w:p w:rsidR="00D75CEF" w:rsidRDefault="00D75CEF" w:rsidP="00D75CEF">
      <w:pPr>
        <w:rPr>
          <w:lang w:val="en-GB"/>
        </w:rPr>
      </w:pPr>
      <w:r>
        <w:rPr>
          <w:lang w:val="en-GB"/>
        </w:rPr>
        <w:t>The resources you use to support visual and iconic will depend on the technology and funding you have available to you.</w:t>
      </w:r>
    </w:p>
    <w:p w:rsidR="00D75CEF" w:rsidRDefault="00D75CEF" w:rsidP="00D75CEF">
      <w:pPr>
        <w:rPr>
          <w:lang w:val="en-GB"/>
        </w:rPr>
      </w:pPr>
      <w:r>
        <w:rPr>
          <w:lang w:val="en-GB"/>
        </w:rPr>
        <w:t>Examples of resources include:</w:t>
      </w:r>
    </w:p>
    <w:p w:rsidR="00D75CEF" w:rsidRDefault="00D75CEF" w:rsidP="00D75CEF">
      <w:pPr>
        <w:pStyle w:val="Bullets"/>
        <w:rPr>
          <w:lang w:val="en-GB"/>
        </w:rPr>
      </w:pPr>
      <w:r>
        <w:rPr>
          <w:lang w:val="en-GB"/>
        </w:rPr>
        <w:t>Laptops</w:t>
      </w:r>
    </w:p>
    <w:p w:rsidR="00D75CEF" w:rsidRDefault="00D75CEF" w:rsidP="00D75CEF">
      <w:pPr>
        <w:pStyle w:val="Bullets"/>
        <w:rPr>
          <w:lang w:val="en-GB"/>
        </w:rPr>
      </w:pPr>
      <w:r>
        <w:rPr>
          <w:lang w:val="en-GB"/>
        </w:rPr>
        <w:t>Tablet computers</w:t>
      </w:r>
    </w:p>
    <w:p w:rsidR="00D75CEF" w:rsidRDefault="00D75CEF" w:rsidP="00D75CEF">
      <w:pPr>
        <w:pStyle w:val="Bullets"/>
        <w:rPr>
          <w:lang w:val="en-GB"/>
        </w:rPr>
      </w:pPr>
      <w:r>
        <w:rPr>
          <w:lang w:val="en-GB"/>
        </w:rPr>
        <w:t>Augmentative and alternative communication aids</w:t>
      </w:r>
    </w:p>
    <w:p w:rsidR="00D75CEF" w:rsidRDefault="00D75CEF" w:rsidP="00D75CEF">
      <w:pPr>
        <w:pStyle w:val="Bullets"/>
        <w:rPr>
          <w:lang w:val="en-GB"/>
        </w:rPr>
      </w:pPr>
      <w:r>
        <w:rPr>
          <w:noProof/>
          <w:lang w:eastAsia="en-AU"/>
        </w:rPr>
        <w:lastRenderedPageBreak/>
        <w:drawing>
          <wp:anchor distT="0" distB="0" distL="114300" distR="114300" simplePos="0" relativeHeight="251694080" behindDoc="1" locked="0" layoutInCell="1" allowOverlap="1" wp14:anchorId="5C85FA05" wp14:editId="1AD57A92">
            <wp:simplePos x="0" y="0"/>
            <wp:positionH relativeFrom="column">
              <wp:posOffset>3880485</wp:posOffset>
            </wp:positionH>
            <wp:positionV relativeFrom="paragraph">
              <wp:posOffset>8073</wp:posOffset>
            </wp:positionV>
            <wp:extent cx="1943100" cy="2219325"/>
            <wp:effectExtent l="0" t="0" r="0" b="0"/>
            <wp:wrapTight wrapText="bothSides">
              <wp:wrapPolygon edited="0">
                <wp:start x="9953" y="927"/>
                <wp:lineTo x="8894" y="1112"/>
                <wp:lineTo x="7412" y="2967"/>
                <wp:lineTo x="7412" y="3894"/>
                <wp:lineTo x="8259" y="6860"/>
                <wp:lineTo x="3812" y="9270"/>
                <wp:lineTo x="5294" y="12793"/>
                <wp:lineTo x="3176" y="13349"/>
                <wp:lineTo x="1059" y="15018"/>
                <wp:lineTo x="1059" y="16501"/>
                <wp:lineTo x="4659" y="18726"/>
                <wp:lineTo x="5929" y="18726"/>
                <wp:lineTo x="5929" y="21322"/>
                <wp:lineTo x="17788" y="21322"/>
                <wp:lineTo x="18424" y="18912"/>
                <wp:lineTo x="18424" y="18726"/>
                <wp:lineTo x="18635" y="15945"/>
                <wp:lineTo x="18635" y="12793"/>
                <wp:lineTo x="19482" y="11866"/>
                <wp:lineTo x="19271" y="10754"/>
                <wp:lineTo x="18212" y="9827"/>
                <wp:lineTo x="18847" y="7973"/>
                <wp:lineTo x="18635" y="7045"/>
                <wp:lineTo x="17153" y="6860"/>
                <wp:lineTo x="13976" y="3894"/>
                <wp:lineTo x="14188" y="3152"/>
                <wp:lineTo x="12071" y="1112"/>
                <wp:lineTo x="11012" y="927"/>
                <wp:lineTo x="9953" y="927"/>
              </wp:wrapPolygon>
            </wp:wrapTight>
            <wp:docPr id="154" name="Picture 11" descr="C:\Users\Tom\Desktop\ArtWork\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stick_figure_working_laptop_desk.png"/>
                    <pic:cNvPicPr>
                      <a:picLocks noChangeAspect="1" noChangeArrowheads="1"/>
                    </pic:cNvPicPr>
                  </pic:nvPicPr>
                  <pic:blipFill>
                    <a:blip r:embed="rId36" cstate="print"/>
                    <a:srcRect/>
                    <a:stretch>
                      <a:fillRect/>
                    </a:stretch>
                  </pic:blipFill>
                  <pic:spPr bwMode="auto">
                    <a:xfrm>
                      <a:off x="0" y="0"/>
                      <a:ext cx="1943100" cy="2219325"/>
                    </a:xfrm>
                    <a:prstGeom prst="rect">
                      <a:avLst/>
                    </a:prstGeom>
                    <a:noFill/>
                    <a:ln w="9525">
                      <a:noFill/>
                      <a:miter lim="800000"/>
                      <a:headEnd/>
                      <a:tailEnd/>
                    </a:ln>
                  </pic:spPr>
                </pic:pic>
              </a:graphicData>
            </a:graphic>
          </wp:anchor>
        </w:drawing>
      </w:r>
      <w:r>
        <w:rPr>
          <w:lang w:val="en-GB"/>
        </w:rPr>
        <w:t>Projectors/monitors</w:t>
      </w:r>
    </w:p>
    <w:p w:rsidR="00D75CEF" w:rsidRDefault="00D75CEF" w:rsidP="00D75CEF">
      <w:pPr>
        <w:pStyle w:val="Bullets"/>
        <w:rPr>
          <w:lang w:val="en-GB"/>
        </w:rPr>
      </w:pPr>
      <w:r>
        <w:rPr>
          <w:lang w:val="en-GB"/>
        </w:rPr>
        <w:t>Mobile phones</w:t>
      </w:r>
    </w:p>
    <w:p w:rsidR="00D75CEF" w:rsidRDefault="00D75CEF" w:rsidP="00D75CEF">
      <w:pPr>
        <w:pStyle w:val="Bullets"/>
        <w:rPr>
          <w:lang w:val="en-GB"/>
        </w:rPr>
      </w:pPr>
      <w:r>
        <w:rPr>
          <w:lang w:val="en-GB"/>
        </w:rPr>
        <w:t>Internet</w:t>
      </w:r>
    </w:p>
    <w:p w:rsidR="00D75CEF" w:rsidRDefault="00D75CEF" w:rsidP="00D75CEF">
      <w:pPr>
        <w:pStyle w:val="Bullets"/>
        <w:rPr>
          <w:lang w:val="en-GB"/>
        </w:rPr>
      </w:pPr>
      <w:r>
        <w:rPr>
          <w:lang w:val="en-GB"/>
        </w:rPr>
        <w:t>Brochures</w:t>
      </w:r>
    </w:p>
    <w:p w:rsidR="00D75CEF" w:rsidRDefault="00D75CEF" w:rsidP="00D75CEF">
      <w:pPr>
        <w:pStyle w:val="Bullets"/>
        <w:rPr>
          <w:lang w:val="en-GB"/>
        </w:rPr>
      </w:pPr>
      <w:r>
        <w:rPr>
          <w:lang w:val="en-GB"/>
        </w:rPr>
        <w:t>Leaflets</w:t>
      </w:r>
    </w:p>
    <w:p w:rsidR="00D75CEF" w:rsidRDefault="00D75CEF" w:rsidP="00D75CEF">
      <w:pPr>
        <w:pStyle w:val="Bullets"/>
        <w:rPr>
          <w:lang w:val="en-GB"/>
        </w:rPr>
      </w:pPr>
      <w:r>
        <w:rPr>
          <w:lang w:val="en-GB"/>
        </w:rPr>
        <w:t>Posters</w:t>
      </w:r>
    </w:p>
    <w:p w:rsidR="00D75CEF" w:rsidRDefault="00D75CEF" w:rsidP="00D75CEF">
      <w:pPr>
        <w:pStyle w:val="Bullets"/>
        <w:rPr>
          <w:lang w:val="en-GB"/>
        </w:rPr>
      </w:pPr>
      <w:r>
        <w:rPr>
          <w:lang w:val="en-GB"/>
        </w:rPr>
        <w:t>Resource cards.</w:t>
      </w:r>
    </w:p>
    <w:p w:rsidR="00D75CEF" w:rsidRPr="003E1557" w:rsidRDefault="00D75CEF" w:rsidP="00D75CEF">
      <w:pPr>
        <w:rPr>
          <w:lang w:val="en-GB"/>
        </w:rPr>
      </w:pPr>
      <w:r>
        <w:rPr>
          <w:lang w:val="en-GB"/>
        </w:rPr>
        <w:t>You may have some of these or all of them available for you to use in the workplace – you will need to determine which are best used in certain situations or for certain people.</w:t>
      </w:r>
    </w:p>
    <w:p w:rsidR="00D75CEF" w:rsidRDefault="00D75CEF" w:rsidP="00D75CEF">
      <w:pPr>
        <w:spacing w:after="0" w:line="240" w:lineRule="auto"/>
        <w:rPr>
          <w:b/>
          <w:lang w:val="en-GB" w:eastAsia="en-AU"/>
        </w:rPr>
      </w:pPr>
    </w:p>
    <w:p w:rsidR="00D75CEF" w:rsidRPr="00AA7274" w:rsidRDefault="00D75CEF" w:rsidP="00D75CEF">
      <w:pPr>
        <w:pStyle w:val="BoldBulTight0"/>
        <w:rPr>
          <w:lang w:val="en-GB"/>
        </w:rPr>
      </w:pPr>
      <w:r w:rsidRPr="00AA7274">
        <w:rPr>
          <w:lang w:val="en-GB"/>
        </w:rPr>
        <w:t>Aboriginal and/or Torres Strait Islander Health workers, liaison officers and other colleagues</w:t>
      </w:r>
    </w:p>
    <w:p w:rsidR="00D75CEF" w:rsidRDefault="00D75CEF" w:rsidP="00D75CEF">
      <w:pPr>
        <w:rPr>
          <w:lang w:val="en-GB" w:eastAsia="en-GB"/>
        </w:rPr>
      </w:pPr>
      <w:r>
        <w:rPr>
          <w:noProof/>
          <w:lang w:eastAsia="en-AU"/>
        </w:rPr>
        <w:drawing>
          <wp:anchor distT="0" distB="0" distL="114300" distR="114300" simplePos="0" relativeHeight="251673600" behindDoc="1" locked="0" layoutInCell="1" allowOverlap="1" wp14:anchorId="1BEDAEBB" wp14:editId="0854F302">
            <wp:simplePos x="0" y="0"/>
            <wp:positionH relativeFrom="column">
              <wp:posOffset>3648075</wp:posOffset>
            </wp:positionH>
            <wp:positionV relativeFrom="paragraph">
              <wp:posOffset>394335</wp:posOffset>
            </wp:positionV>
            <wp:extent cx="2066925" cy="1676400"/>
            <wp:effectExtent l="19050" t="0" r="9525" b="0"/>
            <wp:wrapTight wrapText="bothSides">
              <wp:wrapPolygon edited="0">
                <wp:start x="-199" y="0"/>
                <wp:lineTo x="-199" y="21355"/>
                <wp:lineTo x="21700" y="21355"/>
                <wp:lineTo x="21700" y="0"/>
                <wp:lineTo x="-199" y="0"/>
              </wp:wrapPolygon>
            </wp:wrapTight>
            <wp:docPr id="155" name="Picture 12" descr="C:\Users\Tom\Desktop\ArtWork\Shuttershock\feedback_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esktop\ArtWork\Shuttershock\feedback_read.jpg"/>
                    <pic:cNvPicPr>
                      <a:picLocks noChangeAspect="1" noChangeArrowheads="1"/>
                    </pic:cNvPicPr>
                  </pic:nvPicPr>
                  <pic:blipFill>
                    <a:blip r:embed="rId37" cstate="print"/>
                    <a:srcRect/>
                    <a:stretch>
                      <a:fillRect/>
                    </a:stretch>
                  </pic:blipFill>
                  <pic:spPr bwMode="auto">
                    <a:xfrm>
                      <a:off x="0" y="0"/>
                      <a:ext cx="2066925" cy="1676400"/>
                    </a:xfrm>
                    <a:prstGeom prst="rect">
                      <a:avLst/>
                    </a:prstGeom>
                    <a:noFill/>
                    <a:ln w="9525">
                      <a:noFill/>
                      <a:miter lim="800000"/>
                      <a:headEnd/>
                      <a:tailEnd/>
                    </a:ln>
                  </pic:spPr>
                </pic:pic>
              </a:graphicData>
            </a:graphic>
          </wp:anchor>
        </w:drawing>
      </w:r>
      <w:r>
        <w:rPr>
          <w:lang w:val="en-GB" w:eastAsia="en-GB"/>
        </w:rPr>
        <w:t>If you have any of these people available in the workplace, you may need to utilise these in order to maximise the effectiveness of communication.</w:t>
      </w:r>
    </w:p>
    <w:p w:rsidR="00D75CEF" w:rsidRDefault="00D75CEF" w:rsidP="00D75CEF">
      <w:pPr>
        <w:rPr>
          <w:lang w:val="en-GB" w:eastAsia="en-GB"/>
        </w:rPr>
      </w:pPr>
      <w:r>
        <w:rPr>
          <w:lang w:val="en-GB" w:eastAsia="en-GB"/>
        </w:rPr>
        <w:t>They can be used for:</w:t>
      </w:r>
    </w:p>
    <w:p w:rsidR="00D75CEF" w:rsidRDefault="00D75CEF" w:rsidP="00D75CEF">
      <w:pPr>
        <w:pStyle w:val="Bullets"/>
        <w:rPr>
          <w:lang w:val="en-GB" w:eastAsia="en-GB"/>
        </w:rPr>
      </w:pPr>
      <w:r>
        <w:rPr>
          <w:lang w:val="en-GB" w:eastAsia="en-GB"/>
        </w:rPr>
        <w:t>Interpretation</w:t>
      </w:r>
    </w:p>
    <w:p w:rsidR="00D75CEF" w:rsidRDefault="00D75CEF" w:rsidP="00D75CEF">
      <w:pPr>
        <w:pStyle w:val="Bullets"/>
        <w:rPr>
          <w:lang w:val="en-GB" w:eastAsia="en-GB"/>
        </w:rPr>
      </w:pPr>
      <w:r>
        <w:rPr>
          <w:lang w:val="en-GB" w:eastAsia="en-GB"/>
        </w:rPr>
        <w:t xml:space="preserve">Consultation </w:t>
      </w:r>
    </w:p>
    <w:p w:rsidR="00D75CEF" w:rsidRDefault="00D75CEF" w:rsidP="00D75CEF">
      <w:pPr>
        <w:pStyle w:val="Bullets"/>
        <w:rPr>
          <w:lang w:val="en-GB" w:eastAsia="en-GB"/>
        </w:rPr>
      </w:pPr>
      <w:r>
        <w:rPr>
          <w:lang w:val="en-GB" w:eastAsia="en-GB"/>
        </w:rPr>
        <w:t>Feedback</w:t>
      </w:r>
    </w:p>
    <w:p w:rsidR="00D75CEF" w:rsidRDefault="00D75CEF" w:rsidP="00D75CEF">
      <w:pPr>
        <w:pStyle w:val="Bullets"/>
        <w:rPr>
          <w:lang w:val="en-GB" w:eastAsia="en-GB"/>
        </w:rPr>
      </w:pPr>
      <w:r>
        <w:rPr>
          <w:lang w:val="en-GB" w:eastAsia="en-GB"/>
        </w:rPr>
        <w:t>Local knowledge and expertise.</w:t>
      </w:r>
    </w:p>
    <w:p w:rsidR="00D75CEF" w:rsidRPr="00AA7274" w:rsidRDefault="00D75CEF" w:rsidP="00D75CEF">
      <w:pPr>
        <w:rPr>
          <w:lang w:val="en-GB" w:eastAsia="en-GB"/>
        </w:rPr>
      </w:pPr>
      <w:r>
        <w:rPr>
          <w:lang w:val="en-GB" w:eastAsia="en-GB"/>
        </w:rPr>
        <w:t xml:space="preserve">They should be used as a first point of contact for any matters concerning Aboriginal and Torres Strait Islander people, not as an afterthought. </w:t>
      </w:r>
    </w:p>
    <w:p w:rsidR="00D75CEF" w:rsidRDefault="00D75CEF" w:rsidP="00D75CEF">
      <w:pPr>
        <w:spacing w:after="0" w:line="240" w:lineRule="auto"/>
        <w:rPr>
          <w:rFonts w:asciiTheme="minorHAnsi" w:hAnsiTheme="minorHAnsi" w:cstheme="minorHAnsi"/>
          <w:b/>
          <w:bCs/>
          <w:color w:val="C00000"/>
          <w:sz w:val="28"/>
          <w:szCs w:val="28"/>
        </w:rPr>
      </w:pPr>
      <w:r>
        <w:br w:type="page"/>
      </w:r>
    </w:p>
    <w:p w:rsidR="00A66360" w:rsidRDefault="00A66360" w:rsidP="00A66360">
      <w:pPr>
        <w:pStyle w:val="Heading3"/>
      </w:pPr>
      <w:bookmarkStart w:id="77" w:name="_Toc442949650"/>
      <w:r>
        <w:rPr>
          <w:noProof/>
          <w:lang w:val="en-AU" w:eastAsia="en-AU"/>
        </w:rPr>
        <w:lastRenderedPageBreak/>
        <w:drawing>
          <wp:anchor distT="0" distB="0" distL="114300" distR="114300" simplePos="0" relativeHeight="251663360" behindDoc="1" locked="0" layoutInCell="1" allowOverlap="1" wp14:anchorId="1DFDD25A" wp14:editId="2D7B8F01">
            <wp:simplePos x="0" y="0"/>
            <wp:positionH relativeFrom="column">
              <wp:posOffset>-19050</wp:posOffset>
            </wp:positionH>
            <wp:positionV relativeFrom="paragraph">
              <wp:posOffset>219075</wp:posOffset>
            </wp:positionV>
            <wp:extent cx="5029200" cy="3848100"/>
            <wp:effectExtent l="19050" t="0" r="0" b="0"/>
            <wp:wrapTight wrapText="bothSides">
              <wp:wrapPolygon edited="0">
                <wp:start x="-82" y="0"/>
                <wp:lineTo x="-82" y="21493"/>
                <wp:lineTo x="21600" y="21493"/>
                <wp:lineTo x="21600" y="0"/>
                <wp:lineTo x="-82" y="0"/>
              </wp:wrapPolygon>
            </wp:wrapTight>
            <wp:docPr id="1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Activity 7</w:t>
      </w:r>
      <w:bookmarkEnd w:id="77"/>
    </w:p>
    <w:p w:rsidR="00A66360" w:rsidRDefault="00A66360">
      <w:pPr>
        <w:spacing w:after="0" w:line="240" w:lineRule="auto"/>
        <w:rPr>
          <w:rFonts w:cs="Calibri"/>
          <w:b/>
          <w:bCs/>
          <w:color w:val="C00000"/>
          <w:sz w:val="28"/>
          <w:szCs w:val="28"/>
        </w:rPr>
      </w:pPr>
      <w:r>
        <w:br w:type="page"/>
      </w:r>
    </w:p>
    <w:p w:rsidR="002665A1" w:rsidRDefault="002665A1" w:rsidP="002665A1">
      <w:pPr>
        <w:pStyle w:val="Heading2"/>
      </w:pPr>
      <w:bookmarkStart w:id="78" w:name="_Toc442949651"/>
      <w:r>
        <w:lastRenderedPageBreak/>
        <w:t>2.4</w:t>
      </w:r>
      <w:r w:rsidRPr="005C21C4">
        <w:t xml:space="preserve"> – </w:t>
      </w:r>
      <w:r w:rsidRPr="002665A1">
        <w:t>Engage with Aboriginal and/or Torres Strait Islander interpreters and colleagues as cultural brokers, according to situation needs</w:t>
      </w:r>
      <w:bookmarkEnd w:id="78"/>
    </w:p>
    <w:p w:rsidR="002665A1" w:rsidRDefault="002665A1" w:rsidP="002665A1">
      <w:pPr>
        <w:pStyle w:val="Heading3"/>
      </w:pPr>
      <w:bookmarkStart w:id="79" w:name="_Toc442949652"/>
      <w:r w:rsidRPr="005C21C4">
        <w:t xml:space="preserve">Aboriginal and Torres Strait Islander </w:t>
      </w:r>
      <w:r w:rsidRPr="005C21C4">
        <w:rPr>
          <w:rStyle w:val="Emphasis"/>
          <w:i w:val="0"/>
          <w:iCs w:val="0"/>
        </w:rPr>
        <w:t>interpreters</w:t>
      </w:r>
      <w:r w:rsidRPr="005C21C4">
        <w:t>, health workers and colleagues</w:t>
      </w:r>
      <w:bookmarkEnd w:id="79"/>
    </w:p>
    <w:p w:rsidR="002665A1" w:rsidRDefault="002665A1" w:rsidP="002665A1">
      <w:r>
        <w:rPr>
          <w:lang w:val="en-GB"/>
        </w:rPr>
        <w:t xml:space="preserve">You will need to use </w:t>
      </w:r>
      <w:r w:rsidRPr="005C21C4">
        <w:t xml:space="preserve">Aboriginal and Torres Strait Islander </w:t>
      </w:r>
      <w:r w:rsidRPr="005C21C4">
        <w:rPr>
          <w:rStyle w:val="Emphasis"/>
          <w:i w:val="0"/>
          <w:iCs w:val="0"/>
        </w:rPr>
        <w:t>interpreters</w:t>
      </w:r>
      <w:r w:rsidRPr="005C21C4">
        <w:t>, health workers and colleagues</w:t>
      </w:r>
      <w:r>
        <w:t xml:space="preserve"> as cultural brokers, in order to meet duty of care requirements.</w:t>
      </w:r>
    </w:p>
    <w:p w:rsidR="002665A1" w:rsidRPr="00320534" w:rsidRDefault="002665A1" w:rsidP="002665A1">
      <w: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2665A1" w:rsidRDefault="002665A1" w:rsidP="002665A1">
      <w:pPr>
        <w:pStyle w:val="BoldBulTight0"/>
      </w:pPr>
      <w:r>
        <w:rPr>
          <w:noProof/>
          <w:lang w:eastAsia="en-AU"/>
        </w:rPr>
        <w:drawing>
          <wp:anchor distT="0" distB="0" distL="114300" distR="114300" simplePos="0" relativeHeight="251672576" behindDoc="1" locked="0" layoutInCell="1" allowOverlap="1" wp14:anchorId="7829D7B3" wp14:editId="7844F306">
            <wp:simplePos x="0" y="0"/>
            <wp:positionH relativeFrom="column">
              <wp:posOffset>4429125</wp:posOffset>
            </wp:positionH>
            <wp:positionV relativeFrom="paragraph">
              <wp:posOffset>211455</wp:posOffset>
            </wp:positionV>
            <wp:extent cx="1885950" cy="1409700"/>
            <wp:effectExtent l="19050" t="0" r="0" b="0"/>
            <wp:wrapTight wrapText="bothSides">
              <wp:wrapPolygon edited="0">
                <wp:start x="873" y="0"/>
                <wp:lineTo x="-218" y="2043"/>
                <wp:lineTo x="-218" y="18681"/>
                <wp:lineTo x="436" y="21308"/>
                <wp:lineTo x="873" y="21308"/>
                <wp:lineTo x="20509" y="21308"/>
                <wp:lineTo x="20945" y="21308"/>
                <wp:lineTo x="21600" y="19557"/>
                <wp:lineTo x="21600" y="2043"/>
                <wp:lineTo x="21164" y="292"/>
                <wp:lineTo x="20509" y="0"/>
                <wp:lineTo x="873" y="0"/>
              </wp:wrapPolygon>
            </wp:wrapTight>
            <wp:docPr id="120" name="Picture 10" descr="C:\Users\Tom\Desktop\ArtWork\Mx2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Mx2balloon.jpg"/>
                    <pic:cNvPicPr>
                      <a:picLocks noChangeAspect="1" noChangeArrowheads="1"/>
                    </pic:cNvPicPr>
                  </pic:nvPicPr>
                  <pic:blipFill>
                    <a:blip r:embed="rId38" cstate="print"/>
                    <a:srcRect/>
                    <a:stretch>
                      <a:fillRect/>
                    </a:stretch>
                  </pic:blipFill>
                  <pic:spPr bwMode="auto">
                    <a:xfrm>
                      <a:off x="0" y="0"/>
                      <a:ext cx="1885950" cy="1409700"/>
                    </a:xfrm>
                    <a:prstGeom prst="rect">
                      <a:avLst/>
                    </a:prstGeom>
                    <a:ln>
                      <a:noFill/>
                    </a:ln>
                    <a:effectLst>
                      <a:softEdge rad="112500"/>
                    </a:effectLst>
                  </pic:spPr>
                </pic:pic>
              </a:graphicData>
            </a:graphic>
          </wp:anchor>
        </w:drawing>
      </w:r>
      <w:r>
        <w:t>Interpreters may be:</w:t>
      </w:r>
    </w:p>
    <w:p w:rsidR="002665A1" w:rsidRPr="00AA7274" w:rsidRDefault="002665A1" w:rsidP="002665A1">
      <w:pPr>
        <w:pStyle w:val="Bullets"/>
        <w:rPr>
          <w:lang w:val="en-GB" w:eastAsia="en-GB"/>
        </w:rPr>
      </w:pPr>
      <w:r w:rsidRPr="00AA7274">
        <w:rPr>
          <w:lang w:val="en-GB" w:eastAsia="en-GB"/>
        </w:rPr>
        <w:t>Registered</w:t>
      </w:r>
      <w:r>
        <w:rPr>
          <w:lang w:val="en-GB" w:eastAsia="en-GB"/>
        </w:rPr>
        <w:t xml:space="preserve"> – these are professional people whose work involves travelling and mediating for multiple people/groups.</w:t>
      </w:r>
    </w:p>
    <w:p w:rsidR="002665A1" w:rsidRPr="00985B36" w:rsidRDefault="002665A1" w:rsidP="002665A1">
      <w:pPr>
        <w:pStyle w:val="Bullets"/>
        <w:rPr>
          <w:lang w:val="en-GB" w:eastAsia="en-GB"/>
        </w:rPr>
      </w:pPr>
      <w:r w:rsidRPr="00AA7274">
        <w:rPr>
          <w:lang w:val="en-GB" w:eastAsia="en-GB"/>
        </w:rPr>
        <w:t>Other multilingual people not related to the person</w:t>
      </w:r>
      <w:r>
        <w:rPr>
          <w:lang w:val="en-GB" w:eastAsia="en-GB"/>
        </w:rPr>
        <w:t xml:space="preserve"> – these may be people on your staff who have multilingual abilities, but this is not their main duty at work.</w:t>
      </w:r>
    </w:p>
    <w:p w:rsidR="002665A1" w:rsidRDefault="002665A1" w:rsidP="002665A1">
      <w:pPr>
        <w:pStyle w:val="BoldBulTight0"/>
      </w:pPr>
      <w:r>
        <w:t>Availability of interpreter resources</w:t>
      </w:r>
    </w:p>
    <w:p w:rsidR="002665A1" w:rsidRDefault="002665A1" w:rsidP="002665A1">
      <w:r>
        <w:t>You will need to know the available interpreter resources available to your organisation and its needs, so you can employ them as necessary.</w:t>
      </w:r>
    </w:p>
    <w:p w:rsidR="002665A1" w:rsidRDefault="002665A1" w:rsidP="002665A1">
      <w:r>
        <w:t>Government agencies are required to provide and pay for professional interpreters when people are seeking government-related services that have difficulties speaking English.</w:t>
      </w:r>
    </w:p>
    <w:p w:rsidR="002665A1" w:rsidRDefault="002665A1" w:rsidP="002665A1">
      <w:r>
        <w:t>The Translating and Interpreting Service (TIS) National provides free interpretation services to non-English speaking Australian citizens or permanent residents who need to communicate with approved groups and individuals, such as medical professionals.</w:t>
      </w:r>
    </w:p>
    <w:p w:rsidR="002665A1" w:rsidRDefault="002665A1" w:rsidP="002665A1">
      <w:r>
        <w:t>Interpreters can be accredited and unaccredited – you should aim to provide a 'Professional Interpreter' level worker accredited by the National Accreditation Authority for Translators and Interpreters (NAATI). If this is not possible/available, a 'Paraprofessional Interpreter' should be your second choice.</w:t>
      </w:r>
    </w:p>
    <w:p w:rsidR="002665A1" w:rsidRDefault="002665A1" w:rsidP="002665A1">
      <w:r>
        <w:t>Useful resources for finding interpreters include:</w:t>
      </w:r>
    </w:p>
    <w:p w:rsidR="002665A1" w:rsidRDefault="002665A1" w:rsidP="002665A1">
      <w:pPr>
        <w:pStyle w:val="Bullets"/>
      </w:pPr>
      <w:r w:rsidRPr="008361A9">
        <w:rPr>
          <w:b/>
        </w:rPr>
        <w:t>Australian Institute of Interpreters and Translators Incorporated</w:t>
      </w:r>
      <w:r>
        <w:rPr>
          <w:b/>
        </w:rPr>
        <w:t xml:space="preserve"> (AUSIT)</w:t>
      </w:r>
      <w:r w:rsidRPr="008361A9">
        <w:rPr>
          <w:b/>
        </w:rPr>
        <w:t>:</w:t>
      </w:r>
      <w:r>
        <w:t xml:space="preserve"> www.ausit.org</w:t>
      </w:r>
    </w:p>
    <w:p w:rsidR="002665A1" w:rsidRDefault="002665A1" w:rsidP="002665A1">
      <w:pPr>
        <w:pStyle w:val="Bullets"/>
      </w:pPr>
      <w:r w:rsidRPr="008361A9">
        <w:rPr>
          <w:b/>
        </w:rPr>
        <w:t>Translating and Interpreting Service</w:t>
      </w:r>
      <w:r>
        <w:rPr>
          <w:b/>
        </w:rPr>
        <w:t xml:space="preserve"> (TIS)</w:t>
      </w:r>
      <w:r w:rsidRPr="008361A9">
        <w:rPr>
          <w:b/>
        </w:rPr>
        <w:t>:</w:t>
      </w:r>
      <w:r>
        <w:t xml:space="preserve"> www.tisnational.gov.au</w:t>
      </w:r>
    </w:p>
    <w:p w:rsidR="002665A1" w:rsidRDefault="002665A1" w:rsidP="002665A1">
      <w:pPr>
        <w:pStyle w:val="Bullets"/>
      </w:pPr>
      <w:r w:rsidRPr="008361A9">
        <w:rPr>
          <w:b/>
        </w:rPr>
        <w:t>National Accreditation Authority for Translators and Interpreters</w:t>
      </w:r>
      <w:r>
        <w:rPr>
          <w:b/>
        </w:rPr>
        <w:t xml:space="preserve"> (NAATI)</w:t>
      </w:r>
      <w:r w:rsidRPr="008361A9">
        <w:rPr>
          <w:b/>
        </w:rPr>
        <w:t>:</w:t>
      </w:r>
      <w:r>
        <w:t xml:space="preserve"> www.naati.com.au</w:t>
      </w:r>
    </w:p>
    <w:p w:rsidR="002665A1" w:rsidRPr="006C1AE2" w:rsidRDefault="002665A1" w:rsidP="002665A1">
      <w:pPr>
        <w:pStyle w:val="Heading3"/>
      </w:pPr>
      <w:bookmarkStart w:id="80" w:name="_Toc442949653"/>
      <w:r w:rsidRPr="005B7C76">
        <w:lastRenderedPageBreak/>
        <w:t xml:space="preserve">Activity </w:t>
      </w:r>
      <w:r>
        <w:t>8</w:t>
      </w:r>
      <w:bookmarkEnd w:id="80"/>
    </w:p>
    <w:p w:rsidR="002665A1" w:rsidRDefault="002665A1" w:rsidP="002665A1">
      <w:pPr>
        <w:rPr>
          <w:b/>
          <w:color w:val="FF0000"/>
        </w:rPr>
      </w:pPr>
      <w:r>
        <w:rPr>
          <w:b/>
          <w:noProof/>
          <w:color w:val="FF0000"/>
          <w:lang w:eastAsia="en-AU"/>
        </w:rPr>
        <w:drawing>
          <wp:anchor distT="0" distB="0" distL="114300" distR="114300" simplePos="0" relativeHeight="251670528" behindDoc="1" locked="0" layoutInCell="1" allowOverlap="1" wp14:anchorId="082C16E8" wp14:editId="1E778126">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2665A1" w:rsidRDefault="002665A1" w:rsidP="002665A1">
      <w:pPr>
        <w:ind w:left="360"/>
      </w:pPr>
    </w:p>
    <w:p w:rsidR="002665A1" w:rsidRDefault="002665A1" w:rsidP="002665A1">
      <w:pPr>
        <w:ind w:left="360"/>
      </w:pPr>
    </w:p>
    <w:p w:rsidR="002665A1" w:rsidRDefault="002665A1" w:rsidP="002665A1">
      <w:pPr>
        <w:ind w:left="360"/>
      </w:pPr>
    </w:p>
    <w:p w:rsidR="002665A1" w:rsidRDefault="002665A1" w:rsidP="002665A1">
      <w:pPr>
        <w:ind w:left="360"/>
      </w:pPr>
    </w:p>
    <w:p w:rsidR="002665A1" w:rsidRDefault="002665A1" w:rsidP="002665A1">
      <w:pPr>
        <w:pStyle w:val="Heading2"/>
        <w:spacing w:after="240"/>
      </w:pPr>
      <w:r>
        <w:br w:type="page"/>
      </w:r>
    </w:p>
    <w:p w:rsidR="008B4D08" w:rsidRDefault="008B4D08" w:rsidP="008B4D08">
      <w:pPr>
        <w:pStyle w:val="Heading1"/>
        <w:spacing w:after="240"/>
      </w:pPr>
      <w:bookmarkStart w:id="81" w:name="_Toc442949654"/>
      <w:r>
        <w:lastRenderedPageBreak/>
        <w:t xml:space="preserve">3. </w:t>
      </w:r>
      <w:r w:rsidR="002665A1" w:rsidRPr="002665A1">
        <w:rPr>
          <w:lang w:val="en-AU"/>
        </w:rPr>
        <w:t>Develop strategies for improved cultural safety</w:t>
      </w:r>
      <w:bookmarkEnd w:id="81"/>
    </w:p>
    <w:p w:rsidR="008B4D08" w:rsidRDefault="008B4D08" w:rsidP="005C21C4">
      <w:pPr>
        <w:spacing w:after="240"/>
        <w:ind w:left="720" w:hanging="720"/>
      </w:pPr>
      <w:r w:rsidRPr="005C21C4">
        <w:rPr>
          <w:rFonts w:asciiTheme="minorHAnsi" w:hAnsiTheme="minorHAnsi"/>
          <w:b/>
          <w:sz w:val="28"/>
        </w:rPr>
        <w:t>3.1</w:t>
      </w:r>
      <w:r w:rsidRPr="005C21C4">
        <w:rPr>
          <w:rFonts w:asciiTheme="minorHAnsi" w:hAnsiTheme="minorHAnsi"/>
          <w:sz w:val="28"/>
        </w:rPr>
        <w:t xml:space="preserve"> </w:t>
      </w:r>
      <w:r>
        <w:rPr>
          <w:rFonts w:asciiTheme="minorHAnsi" w:hAnsiTheme="minorHAnsi"/>
        </w:rPr>
        <w:tab/>
      </w:r>
      <w:r w:rsidR="002665A1" w:rsidRPr="002665A1">
        <w:rPr>
          <w:rFonts w:asciiTheme="minorHAnsi" w:hAnsiTheme="minorHAnsi"/>
        </w:rPr>
        <w:t>Support the development of effective partnerships between staff, Aboriginal and/or Torres Strait Islander people and their communities</w:t>
      </w:r>
    </w:p>
    <w:p w:rsidR="008B4D08" w:rsidRDefault="008B4D08" w:rsidP="005C21C4">
      <w:pPr>
        <w:ind w:left="720" w:hanging="720"/>
      </w:pPr>
      <w:r w:rsidRPr="005C21C4">
        <w:rPr>
          <w:rFonts w:asciiTheme="minorHAnsi" w:hAnsiTheme="minorHAnsi"/>
          <w:b/>
          <w:sz w:val="28"/>
        </w:rPr>
        <w:t>3.2</w:t>
      </w:r>
      <w:r w:rsidRPr="005C21C4">
        <w:rPr>
          <w:rFonts w:asciiTheme="minorHAnsi" w:hAnsiTheme="minorHAnsi"/>
          <w:sz w:val="28"/>
        </w:rPr>
        <w:t xml:space="preserve"> </w:t>
      </w:r>
      <w:r w:rsidR="005C21C4">
        <w:rPr>
          <w:rFonts w:asciiTheme="minorHAnsi" w:hAnsiTheme="minorHAnsi"/>
        </w:rPr>
        <w:tab/>
      </w:r>
      <w:r w:rsidR="002665A1" w:rsidRPr="002665A1">
        <w:rPr>
          <w:rFonts w:asciiTheme="minorHAnsi" w:hAnsiTheme="minorHAnsi"/>
        </w:rPr>
        <w:t>Identify and utilise resources to promote partnerships</w:t>
      </w:r>
    </w:p>
    <w:p w:rsidR="008B4D08" w:rsidRDefault="008B4D08" w:rsidP="005C21C4">
      <w:pPr>
        <w:ind w:left="720" w:hanging="720"/>
      </w:pPr>
      <w:r w:rsidRPr="005C21C4">
        <w:rPr>
          <w:rFonts w:asciiTheme="minorHAnsi" w:hAnsiTheme="minorHAnsi"/>
          <w:b/>
          <w:sz w:val="28"/>
        </w:rPr>
        <w:t>3.3</w:t>
      </w:r>
      <w:r w:rsidRPr="005C21C4">
        <w:rPr>
          <w:rFonts w:asciiTheme="minorHAnsi" w:hAnsiTheme="minorHAnsi"/>
          <w:sz w:val="28"/>
        </w:rPr>
        <w:t xml:space="preserve"> </w:t>
      </w:r>
      <w:r w:rsidR="005C21C4">
        <w:rPr>
          <w:rFonts w:asciiTheme="minorHAnsi" w:hAnsiTheme="minorHAnsi"/>
        </w:rPr>
        <w:tab/>
      </w:r>
      <w:r w:rsidR="002665A1" w:rsidRPr="002665A1">
        <w:rPr>
          <w:rFonts w:asciiTheme="minorHAnsi" w:hAnsiTheme="minorHAnsi"/>
        </w:rPr>
        <w:t>Devise and document ways to support the delivery of services and programs that are culturally safe and encourage increased participation</w:t>
      </w:r>
    </w:p>
    <w:p w:rsidR="008B4D08" w:rsidRDefault="008B4D08" w:rsidP="002665A1">
      <w:pPr>
        <w:ind w:left="709" w:hanging="709"/>
      </w:pPr>
      <w:r w:rsidRPr="005C21C4">
        <w:rPr>
          <w:rFonts w:asciiTheme="minorHAnsi" w:hAnsiTheme="minorHAnsi"/>
          <w:b/>
          <w:sz w:val="28"/>
        </w:rPr>
        <w:t>3.4</w:t>
      </w:r>
      <w:r w:rsidRPr="005C21C4">
        <w:rPr>
          <w:rFonts w:asciiTheme="minorHAnsi" w:hAnsiTheme="minorHAnsi"/>
          <w:sz w:val="28"/>
        </w:rPr>
        <w:t xml:space="preserve"> </w:t>
      </w:r>
      <w:r w:rsidR="005C21C4">
        <w:rPr>
          <w:rFonts w:asciiTheme="minorHAnsi" w:hAnsiTheme="minorHAnsi"/>
        </w:rPr>
        <w:tab/>
      </w:r>
      <w:r w:rsidR="002665A1" w:rsidRPr="002665A1">
        <w:rPr>
          <w:rFonts w:asciiTheme="minorHAnsi" w:hAnsiTheme="minorHAnsi"/>
        </w:rPr>
        <w:t>Integrate strategies that encourage self-determination and community control in services and programs</w:t>
      </w:r>
    </w:p>
    <w:p w:rsidR="008E070B" w:rsidRDefault="00C77844">
      <w:pPr>
        <w:spacing w:after="0" w:line="240" w:lineRule="auto"/>
        <w:rPr>
          <w:u w:val="single"/>
        </w:rPr>
      </w:pPr>
      <w:r>
        <w:rPr>
          <w:noProof/>
          <w:u w:val="single"/>
          <w:lang w:eastAsia="en-AU"/>
        </w:rPr>
        <w:drawing>
          <wp:anchor distT="0" distB="0" distL="114300" distR="114300" simplePos="0" relativeHeight="251621376"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3724275" cy="3752850"/>
                    </a:xfrm>
                    <a:prstGeom prst="rect">
                      <a:avLst/>
                    </a:prstGeom>
                  </pic:spPr>
                </pic:pic>
              </a:graphicData>
            </a:graphic>
          </wp:anchor>
        </w:drawing>
      </w:r>
      <w:r w:rsidR="008E070B">
        <w:rPr>
          <w:u w:val="single"/>
        </w:rPr>
        <w:br w:type="page"/>
      </w:r>
    </w:p>
    <w:p w:rsidR="002665A1" w:rsidRDefault="002665A1" w:rsidP="002665A1">
      <w:pPr>
        <w:pStyle w:val="Heading2"/>
      </w:pPr>
      <w:bookmarkStart w:id="82" w:name="_Toc442949655"/>
      <w:r>
        <w:lastRenderedPageBreak/>
        <w:t>3.1</w:t>
      </w:r>
      <w:r w:rsidRPr="005C21C4">
        <w:t xml:space="preserve"> – </w:t>
      </w:r>
      <w:r w:rsidRPr="002665A1">
        <w:t>Support the development of effective partnerships between staff, Aboriginal and/or Torres Strait Islander people and their communities</w:t>
      </w:r>
      <w:bookmarkEnd w:id="82"/>
    </w:p>
    <w:p w:rsidR="002665A1" w:rsidRDefault="002665A1" w:rsidP="002665A1">
      <w:pPr>
        <w:pStyle w:val="Heading3"/>
      </w:pPr>
      <w:bookmarkStart w:id="83" w:name="_Toc442949656"/>
      <w:r>
        <w:t>Developing effective relationships</w:t>
      </w:r>
      <w:bookmarkEnd w:id="83"/>
    </w:p>
    <w:p w:rsidR="002665A1" w:rsidRPr="00646A98" w:rsidRDefault="002665A1" w:rsidP="002665A1">
      <w:pPr>
        <w:rPr>
          <w:lang w:val="en-GB"/>
        </w:rPr>
      </w:pPr>
      <w:r>
        <w:rPr>
          <w:lang w:val="en-GB"/>
        </w:rPr>
        <w:t>Professional relationships between Aboriginal and/or Torres strait Islander co-workers/clients and the rest of the workforce need to be worked at and specific strategies should be employed in order develop and maintain them.</w:t>
      </w:r>
    </w:p>
    <w:p w:rsidR="002665A1" w:rsidRDefault="002665A1" w:rsidP="002665A1">
      <w:pPr>
        <w:pStyle w:val="BoldBulTight0"/>
      </w:pPr>
      <w:r>
        <w:rPr>
          <w:noProof/>
          <w:lang w:eastAsia="en-AU"/>
        </w:rPr>
        <w:drawing>
          <wp:anchor distT="0" distB="0" distL="114300" distR="114300" simplePos="0" relativeHeight="251679744" behindDoc="1" locked="0" layoutInCell="1" allowOverlap="1" wp14:anchorId="58589C0D" wp14:editId="5A678C31">
            <wp:simplePos x="0" y="0"/>
            <wp:positionH relativeFrom="column">
              <wp:posOffset>4657725</wp:posOffset>
            </wp:positionH>
            <wp:positionV relativeFrom="paragraph">
              <wp:posOffset>49530</wp:posOffset>
            </wp:positionV>
            <wp:extent cx="1762125" cy="1762125"/>
            <wp:effectExtent l="19050" t="0" r="9525" b="0"/>
            <wp:wrapTight wrapText="bothSides">
              <wp:wrapPolygon edited="0">
                <wp:start x="934" y="0"/>
                <wp:lineTo x="-234" y="1635"/>
                <wp:lineTo x="-234" y="20082"/>
                <wp:lineTo x="467" y="21483"/>
                <wp:lineTo x="934" y="21483"/>
                <wp:lineTo x="20549" y="21483"/>
                <wp:lineTo x="21016" y="21483"/>
                <wp:lineTo x="21717" y="20082"/>
                <wp:lineTo x="21717" y="1635"/>
                <wp:lineTo x="21250" y="234"/>
                <wp:lineTo x="20549" y="0"/>
                <wp:lineTo x="934" y="0"/>
              </wp:wrapPolygon>
            </wp:wrapTight>
            <wp:docPr id="128" name="Picture 6" descr="C:\Users\Tom\Desktop\ArtWork\Fotolia_236431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ArtWork\Fotolia_23643125_S.jpg"/>
                    <pic:cNvPicPr>
                      <a:picLocks noChangeAspect="1" noChangeArrowheads="1"/>
                    </pic:cNvPicPr>
                  </pic:nvPicPr>
                  <pic:blipFill>
                    <a:blip r:embed="rId39" cstate="print"/>
                    <a:srcRect/>
                    <a:stretch>
                      <a:fillRect/>
                    </a:stretch>
                  </pic:blipFill>
                  <pic:spPr bwMode="auto">
                    <a:xfrm>
                      <a:off x="0" y="0"/>
                      <a:ext cx="1762125" cy="1762125"/>
                    </a:xfrm>
                    <a:prstGeom prst="rect">
                      <a:avLst/>
                    </a:prstGeom>
                    <a:ln>
                      <a:noFill/>
                    </a:ln>
                    <a:effectLst>
                      <a:softEdge rad="112500"/>
                    </a:effectLst>
                  </pic:spPr>
                </pic:pic>
              </a:graphicData>
            </a:graphic>
          </wp:anchor>
        </w:drawing>
      </w:r>
      <w:r>
        <w:t>Strategies for developing effective relationships may include:</w:t>
      </w:r>
    </w:p>
    <w:p w:rsidR="002665A1" w:rsidRPr="00AA7274" w:rsidRDefault="002665A1" w:rsidP="002665A1">
      <w:pPr>
        <w:pStyle w:val="Bullets"/>
        <w:rPr>
          <w:lang w:val="en-GB" w:eastAsia="en-GB"/>
        </w:rPr>
      </w:pPr>
      <w:r w:rsidRPr="00AA7274">
        <w:rPr>
          <w:lang w:val="en-GB" w:eastAsia="en-GB"/>
        </w:rPr>
        <w:t>Negotiation of roles and responsibilities in the workplace</w:t>
      </w:r>
    </w:p>
    <w:p w:rsidR="002665A1" w:rsidRPr="00AA7274" w:rsidRDefault="002665A1" w:rsidP="002665A1">
      <w:pPr>
        <w:pStyle w:val="Bullets"/>
        <w:rPr>
          <w:lang w:val="en-GB" w:eastAsia="en-GB"/>
        </w:rPr>
      </w:pPr>
      <w:r w:rsidRPr="00AA7274">
        <w:rPr>
          <w:lang w:val="en-GB" w:eastAsia="en-GB"/>
        </w:rPr>
        <w:t>Development, monitoring and review of culturally safe work practices</w:t>
      </w:r>
    </w:p>
    <w:p w:rsidR="002665A1" w:rsidRPr="00AA7274" w:rsidRDefault="002665A1" w:rsidP="002665A1">
      <w:pPr>
        <w:pStyle w:val="Bullets"/>
        <w:rPr>
          <w:lang w:val="en-GB" w:eastAsia="en-GB"/>
        </w:rPr>
      </w:pPr>
      <w:r w:rsidRPr="00AA7274">
        <w:rPr>
          <w:lang w:val="en-GB" w:eastAsia="en-GB"/>
        </w:rPr>
        <w:t>Identification of and consultation with key contact people such as Aboriginal liaison officers</w:t>
      </w:r>
    </w:p>
    <w:p w:rsidR="002665A1" w:rsidRPr="00AA7274" w:rsidRDefault="002665A1" w:rsidP="002665A1">
      <w:pPr>
        <w:pStyle w:val="Bullets"/>
        <w:rPr>
          <w:lang w:val="en-GB" w:eastAsia="en-GB"/>
        </w:rPr>
      </w:pPr>
      <w:r w:rsidRPr="00AA7274">
        <w:rPr>
          <w:lang w:val="en-GB" w:eastAsia="en-GB"/>
        </w:rPr>
        <w:t>Display empathy appropriately</w:t>
      </w:r>
    </w:p>
    <w:p w:rsidR="002665A1" w:rsidRPr="00AA7274" w:rsidRDefault="002665A1" w:rsidP="002665A1">
      <w:pPr>
        <w:pStyle w:val="Bullets"/>
        <w:rPr>
          <w:lang w:val="en-GB" w:eastAsia="en-GB"/>
        </w:rPr>
      </w:pPr>
      <w:r w:rsidRPr="00AA7274">
        <w:rPr>
          <w:lang w:val="en-GB" w:eastAsia="en-GB"/>
        </w:rPr>
        <w:t xml:space="preserve">Be flexible </w:t>
      </w:r>
    </w:p>
    <w:p w:rsidR="002665A1" w:rsidRDefault="002665A1" w:rsidP="002665A1">
      <w:pPr>
        <w:pStyle w:val="Bullets"/>
        <w:rPr>
          <w:lang w:val="en-GB" w:eastAsia="en-GB"/>
        </w:rPr>
      </w:pPr>
      <w:r w:rsidRPr="00AA7274">
        <w:rPr>
          <w:lang w:val="en-GB" w:eastAsia="en-GB"/>
        </w:rPr>
        <w:t>Deve</w:t>
      </w:r>
      <w:r>
        <w:rPr>
          <w:lang w:val="en-GB" w:eastAsia="en-GB"/>
        </w:rPr>
        <w:t>lop the capacity to take turns –</w:t>
      </w:r>
      <w:r w:rsidRPr="00AA7274">
        <w:rPr>
          <w:lang w:val="en-GB" w:eastAsia="en-GB"/>
        </w:rPr>
        <w:t xml:space="preserve"> stand back wait for your turn</w:t>
      </w:r>
      <w:r>
        <w:rPr>
          <w:lang w:val="en-GB" w:eastAsia="en-GB"/>
        </w:rPr>
        <w:t>.</w:t>
      </w:r>
    </w:p>
    <w:p w:rsidR="002665A1" w:rsidRDefault="002665A1" w:rsidP="002665A1">
      <w:pPr>
        <w:pStyle w:val="BoldBulTight0"/>
        <w:rPr>
          <w:lang w:val="en-GB" w:eastAsia="en-GB"/>
        </w:rPr>
      </w:pPr>
      <w:r w:rsidRPr="00AA7274">
        <w:rPr>
          <w:lang w:val="en-GB" w:eastAsia="en-GB"/>
        </w:rPr>
        <w:t>Negotiation of roles and responsibilities in the workplace</w:t>
      </w:r>
    </w:p>
    <w:p w:rsidR="002665A1" w:rsidRDefault="002665A1" w:rsidP="002665A1">
      <w:pPr>
        <w:rPr>
          <w:lang w:val="en-GB" w:eastAsia="en-GB"/>
        </w:rPr>
      </w:pPr>
      <w:r>
        <w:rPr>
          <w:lang w:val="en-GB" w:eastAsia="en-GB"/>
        </w:rPr>
        <w:t>Having clearly defined roles and responsibilities allows people to be accountable for their actions and limits the potential for arguments. People know what is expected of them and what to expect from others. This also ensures that people don't overstep their boundaries and makes it easier for teams to work cohesively.</w:t>
      </w:r>
    </w:p>
    <w:p w:rsidR="002665A1" w:rsidRPr="00AA7274" w:rsidRDefault="002665A1" w:rsidP="002665A1">
      <w:pPr>
        <w:rPr>
          <w:lang w:val="en-GB" w:eastAsia="en-GB"/>
        </w:rPr>
      </w:pPr>
      <w:r>
        <w:rPr>
          <w:lang w:val="en-GB" w:eastAsia="en-GB"/>
        </w:rPr>
        <w:t>From the clients' perspective, it makes it easier for them to identify who they need to communicate and to have their needs met.</w:t>
      </w:r>
    </w:p>
    <w:p w:rsidR="002665A1" w:rsidRDefault="002665A1" w:rsidP="002665A1">
      <w:pPr>
        <w:pStyle w:val="BoldBulTight0"/>
        <w:rPr>
          <w:lang w:val="en-GB" w:eastAsia="en-GB"/>
        </w:rPr>
      </w:pPr>
      <w:r w:rsidRPr="00AA7274">
        <w:rPr>
          <w:lang w:val="en-GB" w:eastAsia="en-GB"/>
        </w:rPr>
        <w:t>Development, monitoring and review of culturally safe work practices</w:t>
      </w:r>
    </w:p>
    <w:p w:rsidR="002665A1" w:rsidRDefault="002665A1" w:rsidP="002665A1">
      <w:pPr>
        <w:rPr>
          <w:lang w:val="en-GB" w:eastAsia="en-GB"/>
        </w:rPr>
      </w:pPr>
      <w:r>
        <w:rPr>
          <w:lang w:val="en-GB" w:eastAsia="en-GB"/>
        </w:rPr>
        <w:t>As previously mentioned, work practices must be developed to be culturally safe – they then need to be monitored and reviewed on a regular basis.</w:t>
      </w:r>
    </w:p>
    <w:p w:rsidR="002665A1" w:rsidRPr="00AA7274" w:rsidRDefault="002665A1" w:rsidP="002665A1">
      <w:pPr>
        <w:rPr>
          <w:lang w:val="en-GB" w:eastAsia="en-GB"/>
        </w:rPr>
      </w:pPr>
      <w:r>
        <w:rPr>
          <w:lang w:val="en-GB" w:eastAsia="en-GB"/>
        </w:rPr>
        <w:t xml:space="preserve">To recap, culturally safe practices must not </w:t>
      </w:r>
      <w:r>
        <w:t>diminish, demean or disempower the cultural identity and wellbeing of an individual. You must look at all required practices in the workplace and check that they meet the cultural needs and requirements of Aboriginal and Torres Strait Islander people.</w:t>
      </w:r>
    </w:p>
    <w:p w:rsidR="002665A1" w:rsidRDefault="002665A1" w:rsidP="002665A1">
      <w:pPr>
        <w:pStyle w:val="BoldBulTight0"/>
        <w:rPr>
          <w:lang w:val="en-GB" w:eastAsia="en-GB"/>
        </w:rPr>
      </w:pPr>
      <w:r w:rsidRPr="00AA7274">
        <w:rPr>
          <w:lang w:val="en-GB" w:eastAsia="en-GB"/>
        </w:rPr>
        <w:t>Identification of and consultation with key contact people such as Aboriginal liaison officers</w:t>
      </w:r>
    </w:p>
    <w:p w:rsidR="002665A1" w:rsidRDefault="002665A1" w:rsidP="002665A1">
      <w:pPr>
        <w:rPr>
          <w:lang w:val="en-GB" w:eastAsia="en-GB"/>
        </w:rPr>
      </w:pPr>
      <w:r>
        <w:rPr>
          <w:lang w:val="en-GB" w:eastAsia="en-GB"/>
        </w:rPr>
        <w:t xml:space="preserve">Aboriginal liaison officers work to ensure that Aboriginal and Torres Strait Islander people have fair and impartial access to mainstream services, as well as increasing the cultural awareness and sensitivity of said services. </w:t>
      </w:r>
    </w:p>
    <w:p w:rsidR="002665A1" w:rsidRPr="00AA7274" w:rsidRDefault="002665A1" w:rsidP="002665A1">
      <w:pPr>
        <w:rPr>
          <w:lang w:val="en-GB" w:eastAsia="en-GB"/>
        </w:rPr>
      </w:pPr>
      <w:r>
        <w:rPr>
          <w:lang w:val="en-GB" w:eastAsia="en-GB"/>
        </w:rPr>
        <w:t>You need to identify who fills this role in your organisation and consult with them on issues of cultural safety and how to make the workplace more inclusive for Aboriginal and Torres Strait Islander people.</w:t>
      </w:r>
    </w:p>
    <w:p w:rsidR="002665A1" w:rsidRDefault="002665A1" w:rsidP="002665A1">
      <w:pPr>
        <w:pStyle w:val="BoldBulTight0"/>
        <w:rPr>
          <w:lang w:val="en-GB" w:eastAsia="en-GB"/>
        </w:rPr>
      </w:pPr>
      <w:r w:rsidRPr="00AA7274">
        <w:rPr>
          <w:lang w:val="en-GB" w:eastAsia="en-GB"/>
        </w:rPr>
        <w:lastRenderedPageBreak/>
        <w:t>Display empathy appropriately</w:t>
      </w:r>
    </w:p>
    <w:p w:rsidR="002665A1" w:rsidRDefault="002665A1" w:rsidP="002665A1">
      <w:pPr>
        <w:rPr>
          <w:lang w:val="en-GB" w:eastAsia="en-GB"/>
        </w:rPr>
      </w:pPr>
      <w:r>
        <w:rPr>
          <w:lang w:val="en-GB" w:eastAsia="en-GB"/>
        </w:rPr>
        <w:t>Empathy is an important factor in making Aboriginal and Torres Strait Islander people feel welcomed and accepted. It is the capacity to recognise another person's emotions i.e. putting yourself in their shoes.</w:t>
      </w:r>
    </w:p>
    <w:p w:rsidR="002665A1" w:rsidRPr="00AA7274" w:rsidRDefault="002665A1" w:rsidP="002665A1">
      <w:pPr>
        <w:rPr>
          <w:lang w:val="en-GB" w:eastAsia="en-GB"/>
        </w:rPr>
      </w:pPr>
      <w:r>
        <w:rPr>
          <w:lang w:val="en-GB" w:eastAsia="en-GB"/>
        </w:rPr>
        <w:t>Showing empathy in sensitive situations prevents them from feeling ignored and marginalised. Even in situations where you can't change the outcome (e.g. historical events, deaths of relatives), empathy will help people feel supported.</w:t>
      </w:r>
    </w:p>
    <w:p w:rsidR="002665A1" w:rsidRDefault="002665A1" w:rsidP="002665A1">
      <w:pPr>
        <w:pStyle w:val="BoldBulTight0"/>
        <w:rPr>
          <w:lang w:val="en-GB" w:eastAsia="en-GB"/>
        </w:rPr>
      </w:pPr>
      <w:r w:rsidRPr="00AA7274">
        <w:rPr>
          <w:lang w:val="en-GB" w:eastAsia="en-GB"/>
        </w:rPr>
        <w:t xml:space="preserve">Be flexible </w:t>
      </w:r>
    </w:p>
    <w:p w:rsidR="002665A1" w:rsidRDefault="002665A1" w:rsidP="002665A1">
      <w:pPr>
        <w:rPr>
          <w:lang w:val="en-GB" w:eastAsia="en-GB"/>
        </w:rPr>
      </w:pPr>
      <w:r>
        <w:rPr>
          <w:lang w:val="en-GB" w:eastAsia="en-GB"/>
        </w:rPr>
        <w:t>As Aboriginal and Torres Strait Islander people have a different set of customs and rituals to the rest of mainstream society, they may need to take extended breaks from work-related activities (e.g. mourning periods, ceremonies).</w:t>
      </w:r>
    </w:p>
    <w:p w:rsidR="002665A1" w:rsidRDefault="002665A1" w:rsidP="002665A1">
      <w:pPr>
        <w:rPr>
          <w:lang w:val="en-GB" w:eastAsia="en-GB"/>
        </w:rPr>
      </w:pPr>
      <w:r>
        <w:rPr>
          <w:lang w:val="en-GB" w:eastAsia="en-GB"/>
        </w:rPr>
        <w:t>They may also take longer to respond to questions or requests than you are used to, not make direct eye contact and appear generally disinterested in what you have to say.</w:t>
      </w:r>
    </w:p>
    <w:p w:rsidR="002665A1" w:rsidRPr="00AA7274" w:rsidRDefault="002665A1" w:rsidP="002665A1">
      <w:pPr>
        <w:rPr>
          <w:lang w:val="en-GB" w:eastAsia="en-GB"/>
        </w:rPr>
      </w:pPr>
      <w:r>
        <w:rPr>
          <w:lang w:val="en-GB" w:eastAsia="en-GB"/>
        </w:rPr>
        <w:t>You need to flexible to accommodate these breaks and their communication style – remember that their intent is not to offend and that they are simply following the ways of their culture and what they have grown up doing.</w:t>
      </w:r>
    </w:p>
    <w:p w:rsidR="002665A1" w:rsidRPr="00AA7274" w:rsidRDefault="002665A1" w:rsidP="002665A1">
      <w:pPr>
        <w:pStyle w:val="BoldBulTight0"/>
        <w:rPr>
          <w:lang w:val="en-GB" w:eastAsia="en-GB"/>
        </w:rPr>
      </w:pPr>
      <w:r w:rsidRPr="00AA7274">
        <w:rPr>
          <w:lang w:val="en-GB" w:eastAsia="en-GB"/>
        </w:rPr>
        <w:t>Deve</w:t>
      </w:r>
      <w:r>
        <w:rPr>
          <w:lang w:val="en-GB" w:eastAsia="en-GB"/>
        </w:rPr>
        <w:t>lop the capacity to take turns –</w:t>
      </w:r>
      <w:r w:rsidRPr="00AA7274">
        <w:rPr>
          <w:lang w:val="en-GB" w:eastAsia="en-GB"/>
        </w:rPr>
        <w:t xml:space="preserve"> stand back wait for your turn</w:t>
      </w:r>
    </w:p>
    <w:p w:rsidR="002665A1" w:rsidRPr="00AA7274" w:rsidRDefault="002665A1" w:rsidP="002665A1">
      <w:pPr>
        <w:rPr>
          <w:lang w:val="en-GB" w:eastAsia="en-GB"/>
        </w:rPr>
      </w:pPr>
      <w:r>
        <w:rPr>
          <w:lang w:val="en-GB" w:eastAsia="en-GB"/>
        </w:rPr>
        <w:t>Aboriginal and Torres Strait Islander people find interruptions rude and you must learn to wait for your turn in conversations. Even if you disagree with the point they are making, you must wait for them to finish speaking before you open with a retort. Disagreement is not the disrespectful aspect here – it is the interruption, which communicates that you don't value their opinions or input.</w:t>
      </w:r>
    </w:p>
    <w:p w:rsidR="002665A1" w:rsidRDefault="002665A1" w:rsidP="002665A1">
      <w:pPr>
        <w:rPr>
          <w:rFonts w:asciiTheme="minorHAnsi" w:hAnsiTheme="minorHAnsi" w:cstheme="minorHAnsi"/>
          <w:color w:val="C00000"/>
          <w:sz w:val="28"/>
          <w:szCs w:val="28"/>
        </w:rPr>
      </w:pPr>
      <w:r>
        <w:rPr>
          <w:noProof/>
          <w:lang w:eastAsia="en-AU"/>
        </w:rPr>
        <w:drawing>
          <wp:anchor distT="0" distB="0" distL="114300" distR="114300" simplePos="0" relativeHeight="251675648" behindDoc="1" locked="0" layoutInCell="1" allowOverlap="1" wp14:anchorId="517A1C1A" wp14:editId="5494E54A">
            <wp:simplePos x="0" y="0"/>
            <wp:positionH relativeFrom="column">
              <wp:posOffset>2308860</wp:posOffset>
            </wp:positionH>
            <wp:positionV relativeFrom="paragraph">
              <wp:posOffset>158750</wp:posOffset>
            </wp:positionV>
            <wp:extent cx="2619375" cy="1962150"/>
            <wp:effectExtent l="0" t="0" r="9525" b="0"/>
            <wp:wrapTight wrapText="bothSides">
              <wp:wrapPolygon edited="0">
                <wp:start x="628" y="0"/>
                <wp:lineTo x="0" y="419"/>
                <wp:lineTo x="0" y="21181"/>
                <wp:lineTo x="628" y="21390"/>
                <wp:lineTo x="20893" y="21390"/>
                <wp:lineTo x="21521" y="21181"/>
                <wp:lineTo x="21521" y="419"/>
                <wp:lineTo x="20893" y="0"/>
                <wp:lineTo x="628" y="0"/>
              </wp:wrapPolygon>
            </wp:wrapTight>
            <wp:docPr id="129" name="Picture 5" descr="C:\Users\Tom\Desktop\ArtWork\Mlotsballo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Mlotsballoons.jpg"/>
                    <pic:cNvPicPr>
                      <a:picLocks noChangeAspect="1" noChangeArrowheads="1"/>
                    </pic:cNvPicPr>
                  </pic:nvPicPr>
                  <pic:blipFill>
                    <a:blip r:embed="rId40" cstate="print"/>
                    <a:srcRect/>
                    <a:stretch>
                      <a:fillRect/>
                    </a:stretch>
                  </pic:blipFill>
                  <pic:spPr bwMode="auto">
                    <a:xfrm>
                      <a:off x="0" y="0"/>
                      <a:ext cx="2619375" cy="1962150"/>
                    </a:xfrm>
                    <a:prstGeom prst="rect">
                      <a:avLst/>
                    </a:prstGeom>
                    <a:ln>
                      <a:noFill/>
                    </a:ln>
                    <a:effectLst>
                      <a:softEdge rad="112500"/>
                    </a:effectLst>
                  </pic:spPr>
                </pic:pic>
              </a:graphicData>
            </a:graphic>
          </wp:anchor>
        </w:drawing>
      </w:r>
      <w:r>
        <w:br w:type="page"/>
      </w:r>
    </w:p>
    <w:p w:rsidR="002665A1" w:rsidRDefault="002665A1" w:rsidP="002665A1">
      <w:pPr>
        <w:pStyle w:val="Heading3"/>
      </w:pPr>
      <w:bookmarkStart w:id="84" w:name="_Toc442949657"/>
      <w:r>
        <w:rPr>
          <w:noProof/>
          <w:lang w:val="en-AU" w:eastAsia="en-AU"/>
        </w:rPr>
        <w:lastRenderedPageBreak/>
        <w:drawing>
          <wp:anchor distT="0" distB="0" distL="114300" distR="114300" simplePos="0" relativeHeight="251680768" behindDoc="1" locked="0" layoutInCell="1" allowOverlap="1" wp14:anchorId="6F2D2B89" wp14:editId="32EC16F0">
            <wp:simplePos x="0" y="0"/>
            <wp:positionH relativeFrom="column">
              <wp:posOffset>-38100</wp:posOffset>
            </wp:positionH>
            <wp:positionV relativeFrom="paragraph">
              <wp:posOffset>228600</wp:posOffset>
            </wp:positionV>
            <wp:extent cx="5029200" cy="3848100"/>
            <wp:effectExtent l="19050" t="0" r="0" b="0"/>
            <wp:wrapTight wrapText="bothSides">
              <wp:wrapPolygon edited="0">
                <wp:start x="-82" y="0"/>
                <wp:lineTo x="-82" y="21493"/>
                <wp:lineTo x="21600" y="21493"/>
                <wp:lineTo x="21600" y="0"/>
                <wp:lineTo x="-82" y="0"/>
              </wp:wrapPolygon>
            </wp:wrapTight>
            <wp:docPr id="13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Activity 9</w:t>
      </w:r>
      <w:bookmarkEnd w:id="84"/>
    </w:p>
    <w:p w:rsidR="002665A1" w:rsidRDefault="002665A1" w:rsidP="002665A1">
      <w:pPr>
        <w:pStyle w:val="Heading3"/>
        <w:rPr>
          <w:rFonts w:cs="Calibri"/>
          <w:color w:val="C00000"/>
          <w:sz w:val="28"/>
          <w:szCs w:val="28"/>
        </w:rPr>
      </w:pPr>
      <w:r>
        <w:br w:type="page"/>
      </w:r>
    </w:p>
    <w:p w:rsidR="002665A1" w:rsidRDefault="002665A1" w:rsidP="002665A1">
      <w:pPr>
        <w:pStyle w:val="Heading2"/>
      </w:pPr>
      <w:bookmarkStart w:id="85" w:name="_Toc442949658"/>
      <w:r>
        <w:lastRenderedPageBreak/>
        <w:t>3.2</w:t>
      </w:r>
      <w:r w:rsidRPr="008B4D08">
        <w:t xml:space="preserve"> – </w:t>
      </w:r>
      <w:r w:rsidRPr="002665A1">
        <w:t>Identify and utilise resources to promote partnerships</w:t>
      </w:r>
      <w:bookmarkEnd w:id="85"/>
    </w:p>
    <w:p w:rsidR="002665A1" w:rsidRDefault="002665A1" w:rsidP="002665A1">
      <w:pPr>
        <w:pStyle w:val="Heading3"/>
      </w:pPr>
      <w:bookmarkStart w:id="86" w:name="_Toc442949659"/>
      <w:r>
        <w:t>Resources to facilitate effective service delivery in a cross-cultural context</w:t>
      </w:r>
      <w:bookmarkEnd w:id="86"/>
    </w:p>
    <w:p w:rsidR="002665A1" w:rsidRPr="000E0754" w:rsidRDefault="002665A1" w:rsidP="002665A1">
      <w:pPr>
        <w:rPr>
          <w:lang w:val="en-GB"/>
        </w:rPr>
      </w:pPr>
      <w:r>
        <w:rPr>
          <w:lang w:val="en-GB"/>
        </w:rPr>
        <w:t>Your company will need to employ certain resources to effectively deliver their services in a cross-cultural context – you cannot rely on people automatically adapting to the different needs of people by themselves.</w:t>
      </w:r>
    </w:p>
    <w:p w:rsidR="002665A1" w:rsidRDefault="002665A1" w:rsidP="002665A1">
      <w:pPr>
        <w:pStyle w:val="BoldBulTight0"/>
      </w:pPr>
      <w:r>
        <w:t>Resources to facilitate effective service delivery in a cross-cultural context may include:</w:t>
      </w:r>
    </w:p>
    <w:p w:rsidR="002665A1" w:rsidRPr="00AA7274" w:rsidRDefault="002665A1" w:rsidP="002665A1">
      <w:pPr>
        <w:pStyle w:val="Bullets"/>
        <w:rPr>
          <w:lang w:val="en-GB" w:eastAsia="en-GB"/>
        </w:rPr>
      </w:pPr>
      <w:r w:rsidRPr="00AA7274">
        <w:rPr>
          <w:lang w:val="en-GB" w:eastAsia="en-GB"/>
        </w:rPr>
        <w:t>People identified with appropriate cultural knowledge</w:t>
      </w:r>
    </w:p>
    <w:p w:rsidR="002665A1" w:rsidRPr="00AA7274" w:rsidRDefault="002665A1" w:rsidP="002665A1">
      <w:pPr>
        <w:pStyle w:val="Bullets"/>
        <w:rPr>
          <w:lang w:val="en-GB" w:eastAsia="en-GB"/>
        </w:rPr>
      </w:pPr>
      <w:r w:rsidRPr="00AA7274">
        <w:rPr>
          <w:lang w:val="en-GB" w:eastAsia="en-GB"/>
        </w:rPr>
        <w:t>Workplace design to accommodate cultural needs</w:t>
      </w:r>
    </w:p>
    <w:p w:rsidR="002665A1" w:rsidRPr="00AA7274" w:rsidRDefault="002665A1" w:rsidP="002665A1">
      <w:pPr>
        <w:pStyle w:val="Bullets"/>
        <w:rPr>
          <w:lang w:val="en-GB" w:eastAsia="en-GB"/>
        </w:rPr>
      </w:pPr>
      <w:r w:rsidRPr="00AA7274">
        <w:rPr>
          <w:lang w:val="en-GB" w:eastAsia="en-GB"/>
        </w:rPr>
        <w:t>Workplace policy</w:t>
      </w:r>
    </w:p>
    <w:p w:rsidR="002665A1" w:rsidRPr="00AA7274" w:rsidRDefault="002665A1" w:rsidP="002665A1">
      <w:pPr>
        <w:pStyle w:val="Bullets"/>
        <w:rPr>
          <w:lang w:val="en-GB" w:eastAsia="en-GB"/>
        </w:rPr>
      </w:pPr>
      <w:r w:rsidRPr="00AA7274">
        <w:rPr>
          <w:lang w:val="en-GB" w:eastAsia="en-GB"/>
        </w:rPr>
        <w:t>Reference groups</w:t>
      </w:r>
      <w:r>
        <w:rPr>
          <w:lang w:val="en-GB" w:eastAsia="en-GB"/>
        </w:rPr>
        <w:t>.</w:t>
      </w:r>
    </w:p>
    <w:p w:rsidR="002665A1" w:rsidRDefault="002665A1" w:rsidP="002665A1">
      <w:pPr>
        <w:pStyle w:val="BoldBulTight0"/>
        <w:rPr>
          <w:lang w:val="en-GB"/>
        </w:rPr>
      </w:pPr>
      <w:r w:rsidRPr="00AA7274">
        <w:rPr>
          <w:lang w:val="en-GB"/>
        </w:rPr>
        <w:t>People identified with appropriate cultural knowledge</w:t>
      </w:r>
    </w:p>
    <w:p w:rsidR="002665A1" w:rsidRDefault="002665A1" w:rsidP="002665A1">
      <w:pPr>
        <w:rPr>
          <w:lang w:val="en-GB"/>
        </w:rPr>
      </w:pPr>
      <w:r>
        <w:rPr>
          <w:lang w:val="en-GB"/>
        </w:rPr>
        <w:t>These people can be:</w:t>
      </w:r>
    </w:p>
    <w:p w:rsidR="002665A1" w:rsidRDefault="002665A1" w:rsidP="002665A1">
      <w:pPr>
        <w:pStyle w:val="Bullets"/>
        <w:rPr>
          <w:lang w:val="en-GB"/>
        </w:rPr>
      </w:pPr>
      <w:r>
        <w:rPr>
          <w:lang w:val="en-GB"/>
        </w:rPr>
        <w:t>People from the specific culture you are working with</w:t>
      </w:r>
    </w:p>
    <w:p w:rsidR="002665A1" w:rsidRDefault="002665A1" w:rsidP="002665A1">
      <w:pPr>
        <w:pStyle w:val="Bullets"/>
        <w:rPr>
          <w:lang w:val="en-GB"/>
        </w:rPr>
      </w:pPr>
      <w:r>
        <w:rPr>
          <w:lang w:val="en-GB"/>
        </w:rPr>
        <w:t>Cultural experts</w:t>
      </w:r>
    </w:p>
    <w:p w:rsidR="002665A1" w:rsidRDefault="002665A1" w:rsidP="002665A1">
      <w:pPr>
        <w:pStyle w:val="Bullets"/>
        <w:rPr>
          <w:lang w:val="en-GB"/>
        </w:rPr>
      </w:pPr>
      <w:r>
        <w:rPr>
          <w:lang w:val="en-GB"/>
        </w:rPr>
        <w:t>Interpreters.</w:t>
      </w:r>
    </w:p>
    <w:p w:rsidR="002665A1" w:rsidRPr="005A718B" w:rsidRDefault="002665A1" w:rsidP="002665A1">
      <w:pPr>
        <w:rPr>
          <w:lang w:val="en-GB"/>
        </w:rPr>
      </w:pPr>
      <w:r>
        <w:rPr>
          <w:lang w:val="en-GB"/>
        </w:rPr>
        <w:t>You can use these to help you identify the cultural customs that you need to be accommodating and to provide information on how to be culturally sensitive.</w:t>
      </w:r>
    </w:p>
    <w:p w:rsidR="002665A1" w:rsidRDefault="002665A1" w:rsidP="002665A1">
      <w:pPr>
        <w:pStyle w:val="BoldBulTight0"/>
        <w:rPr>
          <w:lang w:val="en-GB"/>
        </w:rPr>
      </w:pPr>
      <w:r w:rsidRPr="00AA7274">
        <w:rPr>
          <w:lang w:val="en-GB"/>
        </w:rPr>
        <w:t>Workplace design to accommodate cultural needs</w:t>
      </w:r>
    </w:p>
    <w:p w:rsidR="002665A1" w:rsidRDefault="002665A1" w:rsidP="002665A1">
      <w:pPr>
        <w:rPr>
          <w:lang w:val="en-GB"/>
        </w:rPr>
      </w:pPr>
      <w:r>
        <w:rPr>
          <w:lang w:val="en-GB"/>
        </w:rPr>
        <w:t>This means designing the workplace with specific adaptations/facilities that will accommodate the specific cultural needs of those people using it.</w:t>
      </w:r>
      <w:r w:rsidRPr="00F30A3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665A1" w:rsidRDefault="002665A1" w:rsidP="002665A1">
      <w:pPr>
        <w:rPr>
          <w:lang w:val="en-GB"/>
        </w:rPr>
      </w:pPr>
      <w:r>
        <w:rPr>
          <w:lang w:val="en-GB"/>
        </w:rPr>
        <w:t>Their cultural needs may refer to things like:</w:t>
      </w:r>
    </w:p>
    <w:p w:rsidR="002665A1" w:rsidRDefault="002665A1" w:rsidP="002665A1">
      <w:pPr>
        <w:pStyle w:val="Bullets"/>
        <w:rPr>
          <w:lang w:val="en-GB"/>
        </w:rPr>
      </w:pPr>
      <w:r>
        <w:rPr>
          <w:lang w:val="en-GB"/>
        </w:rPr>
        <w:t>Places of worship – having designated places or allowing them time for prayer.</w:t>
      </w:r>
    </w:p>
    <w:p w:rsidR="002665A1" w:rsidRPr="002654BA" w:rsidRDefault="002665A1" w:rsidP="002665A1">
      <w:pPr>
        <w:pStyle w:val="Bullets"/>
        <w:rPr>
          <w:lang w:val="en-GB"/>
        </w:rPr>
      </w:pPr>
      <w:r>
        <w:rPr>
          <w:noProof/>
          <w:lang w:eastAsia="en-AU"/>
        </w:rPr>
        <w:drawing>
          <wp:anchor distT="0" distB="0" distL="114300" distR="114300" simplePos="0" relativeHeight="251683840" behindDoc="1" locked="0" layoutInCell="1" allowOverlap="1" wp14:anchorId="2638CBE2" wp14:editId="6BF256A5">
            <wp:simplePos x="0" y="0"/>
            <wp:positionH relativeFrom="column">
              <wp:posOffset>3648075</wp:posOffset>
            </wp:positionH>
            <wp:positionV relativeFrom="paragraph">
              <wp:posOffset>191135</wp:posOffset>
            </wp:positionV>
            <wp:extent cx="1619250" cy="1619250"/>
            <wp:effectExtent l="19050" t="0" r="0" b="0"/>
            <wp:wrapTight wrapText="bothSides">
              <wp:wrapPolygon edited="0">
                <wp:start x="1016" y="0"/>
                <wp:lineTo x="-254" y="1779"/>
                <wp:lineTo x="-254" y="20329"/>
                <wp:lineTo x="762" y="21346"/>
                <wp:lineTo x="1016" y="21346"/>
                <wp:lineTo x="20329" y="21346"/>
                <wp:lineTo x="20584" y="21346"/>
                <wp:lineTo x="21600" y="20584"/>
                <wp:lineTo x="21600" y="1779"/>
                <wp:lineTo x="21092" y="254"/>
                <wp:lineTo x="20329" y="0"/>
                <wp:lineTo x="1016" y="0"/>
              </wp:wrapPolygon>
            </wp:wrapTight>
            <wp:docPr id="131" name="Picture 21" descr="C:\Users\Tom\Desktop\ArtWork\Shuttershock\cook_chef_f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om\Desktop\ArtWork\Shuttershock\cook_chef_food.jpg"/>
                    <pic:cNvPicPr>
                      <a:picLocks noChangeAspect="1" noChangeArrowheads="1"/>
                    </pic:cNvPicPr>
                  </pic:nvPicPr>
                  <pic:blipFill>
                    <a:blip r:embed="rId41" cstate="print"/>
                    <a:srcRect/>
                    <a:stretch>
                      <a:fillRect/>
                    </a:stretch>
                  </pic:blipFill>
                  <pic:spPr bwMode="auto">
                    <a:xfrm>
                      <a:off x="0" y="0"/>
                      <a:ext cx="1619250" cy="1619250"/>
                    </a:xfrm>
                    <a:prstGeom prst="rect">
                      <a:avLst/>
                    </a:prstGeom>
                    <a:ln>
                      <a:noFill/>
                    </a:ln>
                    <a:effectLst>
                      <a:softEdge rad="112500"/>
                    </a:effectLst>
                  </pic:spPr>
                </pic:pic>
              </a:graphicData>
            </a:graphic>
          </wp:anchor>
        </w:drawing>
      </w:r>
      <w:r>
        <w:rPr>
          <w:lang w:val="en-GB"/>
        </w:rPr>
        <w:t>Dietary requirements.</w:t>
      </w:r>
    </w:p>
    <w:p w:rsidR="002665A1" w:rsidRDefault="002665A1" w:rsidP="002665A1">
      <w:pPr>
        <w:spacing w:after="0" w:line="240" w:lineRule="auto"/>
        <w:rPr>
          <w:b/>
          <w:lang w:val="en-GB"/>
        </w:rPr>
      </w:pPr>
      <w:r>
        <w:rPr>
          <w:lang w:val="en-GB"/>
        </w:rPr>
        <w:br w:type="page"/>
      </w:r>
    </w:p>
    <w:p w:rsidR="002665A1" w:rsidRDefault="002665A1" w:rsidP="002665A1">
      <w:pPr>
        <w:pStyle w:val="BoldBulTight0"/>
        <w:rPr>
          <w:lang w:val="en-GB"/>
        </w:rPr>
      </w:pPr>
      <w:r w:rsidRPr="00AA7274">
        <w:rPr>
          <w:lang w:val="en-GB"/>
        </w:rPr>
        <w:lastRenderedPageBreak/>
        <w:t>Workplace policy</w:t>
      </w:r>
    </w:p>
    <w:p w:rsidR="002665A1" w:rsidRDefault="002665A1" w:rsidP="002665A1">
      <w:pPr>
        <w:rPr>
          <w:lang w:val="en-GB"/>
        </w:rPr>
      </w:pPr>
      <w:r>
        <w:rPr>
          <w:lang w:val="en-GB"/>
        </w:rPr>
        <w:t>Policies may need to be adapted to accommodate cultural differences; these policies may include:</w:t>
      </w:r>
    </w:p>
    <w:p w:rsidR="002665A1" w:rsidRDefault="002665A1" w:rsidP="002665A1">
      <w:pPr>
        <w:pStyle w:val="Bullets"/>
        <w:rPr>
          <w:lang w:val="en-GB"/>
        </w:rPr>
      </w:pPr>
      <w:r>
        <w:rPr>
          <w:lang w:val="en-GB"/>
        </w:rPr>
        <w:t>Workplace dress – allowing them to wear religiously required clothing.</w:t>
      </w:r>
    </w:p>
    <w:p w:rsidR="002665A1" w:rsidRDefault="002665A1" w:rsidP="002665A1">
      <w:pPr>
        <w:pStyle w:val="Bullets"/>
        <w:rPr>
          <w:lang w:val="en-GB"/>
        </w:rPr>
      </w:pPr>
      <w:r>
        <w:rPr>
          <w:lang w:val="en-GB"/>
        </w:rPr>
        <w:t>Socially appropriate behaviour</w:t>
      </w:r>
    </w:p>
    <w:p w:rsidR="002665A1" w:rsidRDefault="002665A1" w:rsidP="002665A1">
      <w:pPr>
        <w:pStyle w:val="Bullets"/>
        <w:rPr>
          <w:lang w:val="en-GB"/>
        </w:rPr>
      </w:pPr>
      <w:r>
        <w:rPr>
          <w:lang w:val="en-GB"/>
        </w:rPr>
        <w:t>Relationships in the workplace</w:t>
      </w:r>
    </w:p>
    <w:p w:rsidR="002665A1" w:rsidRDefault="002665A1" w:rsidP="002665A1">
      <w:pPr>
        <w:pStyle w:val="Bullets"/>
        <w:rPr>
          <w:lang w:val="en-GB"/>
        </w:rPr>
      </w:pPr>
      <w:r>
        <w:rPr>
          <w:lang w:val="en-GB"/>
        </w:rPr>
        <w:t>Ethical behaviour</w:t>
      </w:r>
    </w:p>
    <w:p w:rsidR="002665A1" w:rsidRDefault="002665A1" w:rsidP="002665A1">
      <w:pPr>
        <w:pStyle w:val="Bullets"/>
        <w:rPr>
          <w:lang w:val="en-GB"/>
        </w:rPr>
      </w:pPr>
      <w:r>
        <w:rPr>
          <w:lang w:val="en-GB"/>
        </w:rPr>
        <w:t>Verbal behaviour</w:t>
      </w:r>
    </w:p>
    <w:p w:rsidR="002665A1" w:rsidRDefault="002665A1" w:rsidP="002665A1">
      <w:pPr>
        <w:pStyle w:val="Bullets"/>
        <w:rPr>
          <w:lang w:val="en-GB"/>
        </w:rPr>
      </w:pPr>
      <w:r>
        <w:rPr>
          <w:lang w:val="en-GB"/>
        </w:rPr>
        <w:t>Non-verbal behaviour.</w:t>
      </w:r>
    </w:p>
    <w:p w:rsidR="002665A1" w:rsidRPr="00AA7274" w:rsidRDefault="002665A1" w:rsidP="002665A1">
      <w:pPr>
        <w:rPr>
          <w:lang w:val="en-GB"/>
        </w:rPr>
      </w:pPr>
      <w:r>
        <w:rPr>
          <w:noProof/>
          <w:lang w:eastAsia="en-AU"/>
        </w:rPr>
        <w:drawing>
          <wp:anchor distT="0" distB="0" distL="114300" distR="114300" simplePos="0" relativeHeight="251682816" behindDoc="1" locked="0" layoutInCell="1" allowOverlap="1" wp14:anchorId="4AF2E4F6" wp14:editId="6346964B">
            <wp:simplePos x="0" y="0"/>
            <wp:positionH relativeFrom="column">
              <wp:posOffset>3417026</wp:posOffset>
            </wp:positionH>
            <wp:positionV relativeFrom="paragraph">
              <wp:posOffset>215810</wp:posOffset>
            </wp:positionV>
            <wp:extent cx="2276475" cy="1704975"/>
            <wp:effectExtent l="19050" t="0" r="9525" b="0"/>
            <wp:wrapTight wrapText="bothSides">
              <wp:wrapPolygon edited="0">
                <wp:start x="-181" y="0"/>
                <wp:lineTo x="-181" y="21479"/>
                <wp:lineTo x="21690" y="21479"/>
                <wp:lineTo x="21690" y="0"/>
                <wp:lineTo x="-181" y="0"/>
              </wp:wrapPolygon>
            </wp:wrapTight>
            <wp:docPr id="132" name="Picture 20" descr="C:\Users\Tom\Desktop\ArtWork\Shuttershock\meeting_report_st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om\Desktop\ArtWork\Shuttershock\meeting_report_stock.jpg"/>
                    <pic:cNvPicPr>
                      <a:picLocks noChangeAspect="1" noChangeArrowheads="1"/>
                    </pic:cNvPicPr>
                  </pic:nvPicPr>
                  <pic:blipFill>
                    <a:blip r:embed="rId42" cstate="print"/>
                    <a:srcRect/>
                    <a:stretch>
                      <a:fillRect/>
                    </a:stretch>
                  </pic:blipFill>
                  <pic:spPr bwMode="auto">
                    <a:xfrm>
                      <a:off x="0" y="0"/>
                      <a:ext cx="2276475" cy="1704975"/>
                    </a:xfrm>
                    <a:prstGeom prst="rect">
                      <a:avLst/>
                    </a:prstGeom>
                    <a:noFill/>
                    <a:ln w="9525">
                      <a:noFill/>
                      <a:miter lim="800000"/>
                      <a:headEnd/>
                      <a:tailEnd/>
                    </a:ln>
                  </pic:spPr>
                </pic:pic>
              </a:graphicData>
            </a:graphic>
          </wp:anchor>
        </w:drawing>
      </w:r>
      <w:r>
        <w:rPr>
          <w:lang w:val="en-GB"/>
        </w:rPr>
        <w:t xml:space="preserve">These policies can be used as guidance to behaviour in the workplace. </w:t>
      </w:r>
    </w:p>
    <w:p w:rsidR="002665A1" w:rsidRDefault="002665A1" w:rsidP="002665A1">
      <w:pPr>
        <w:pStyle w:val="BoldBulTight0"/>
        <w:rPr>
          <w:lang w:val="en-GB"/>
        </w:rPr>
      </w:pPr>
      <w:r w:rsidRPr="00AA7274">
        <w:rPr>
          <w:lang w:val="en-GB"/>
        </w:rPr>
        <w:t>Reference groups</w:t>
      </w:r>
    </w:p>
    <w:p w:rsidR="002665A1" w:rsidRDefault="002665A1" w:rsidP="002665A1">
      <w:pPr>
        <w:rPr>
          <w:lang w:val="en-GB"/>
        </w:rPr>
      </w:pPr>
      <w:r>
        <w:rPr>
          <w:lang w:val="en-GB"/>
        </w:rPr>
        <w:t>Having a group of experts as a liaison between your organisation and Aboriginal and Torres Strait Islander community is a good way to identify which resources are required to meet their needs. This group of experts will also likely contain Elders, who speak for and are respected by Aboriginal and Torres Strait Islander people.</w:t>
      </w:r>
    </w:p>
    <w:p w:rsidR="002665A1" w:rsidRDefault="002665A1" w:rsidP="002665A1">
      <w:pPr>
        <w:pStyle w:val="BoldBulTight0"/>
        <w:rPr>
          <w:rFonts w:asciiTheme="minorHAnsi" w:hAnsiTheme="minorHAnsi" w:cstheme="minorHAnsi"/>
          <w:bCs/>
          <w:color w:val="C00000"/>
          <w:sz w:val="28"/>
          <w:szCs w:val="28"/>
        </w:rPr>
      </w:pPr>
    </w:p>
    <w:p w:rsidR="002665A1" w:rsidRDefault="002665A1" w:rsidP="002665A1">
      <w:pPr>
        <w:pStyle w:val="Heading3"/>
      </w:pPr>
      <w:bookmarkStart w:id="87" w:name="_Toc442949660"/>
      <w:r>
        <w:t>Promoting effective partnerships</w:t>
      </w:r>
      <w:bookmarkEnd w:id="87"/>
    </w:p>
    <w:p w:rsidR="002665A1" w:rsidRPr="00425C92" w:rsidRDefault="002665A1" w:rsidP="002665A1">
      <w:pPr>
        <w:rPr>
          <w:lang w:val="en-GB"/>
        </w:rPr>
      </w:pPr>
      <w:r>
        <w:rPr>
          <w:lang w:val="en-GB"/>
        </w:rPr>
        <w:t xml:space="preserve">You will need to identify and use all the resources at your disposal to facilitate and promote effective partnerships with </w:t>
      </w:r>
      <w:r w:rsidRPr="00315011">
        <w:t>Aboriginal and/or Torres Strait Islander people, organisations and communities</w:t>
      </w:r>
      <w:r>
        <w:t>.</w:t>
      </w:r>
    </w:p>
    <w:p w:rsidR="002665A1" w:rsidRDefault="002665A1" w:rsidP="002665A1">
      <w:pPr>
        <w:pStyle w:val="BoldBulTight0"/>
      </w:pPr>
      <w:r>
        <w:t>Resources to promote effective partnerships may include:</w:t>
      </w:r>
    </w:p>
    <w:p w:rsidR="002665A1" w:rsidRDefault="002665A1" w:rsidP="002665A1">
      <w:pPr>
        <w:pStyle w:val="Bullets"/>
      </w:pPr>
      <w:r>
        <w:t>Formation of appropriate reference groups</w:t>
      </w:r>
    </w:p>
    <w:p w:rsidR="002665A1" w:rsidRDefault="002665A1" w:rsidP="002665A1">
      <w:pPr>
        <w:pStyle w:val="Bullets"/>
      </w:pPr>
      <w:r>
        <w:t>Policy/guidelines – memorandum of understanding</w:t>
      </w:r>
    </w:p>
    <w:p w:rsidR="002665A1" w:rsidRDefault="002665A1" w:rsidP="002665A1">
      <w:pPr>
        <w:pStyle w:val="Bullets"/>
      </w:pPr>
      <w:r>
        <w:t>Two way flow of information and resources.</w:t>
      </w:r>
    </w:p>
    <w:p w:rsidR="002665A1" w:rsidRDefault="002665A1" w:rsidP="002665A1">
      <w:pPr>
        <w:pStyle w:val="BoldBulTight0"/>
      </w:pPr>
      <w:r>
        <w:t xml:space="preserve"> Formation of appropriate reference groups</w:t>
      </w:r>
    </w:p>
    <w:p w:rsidR="002665A1" w:rsidRDefault="002665A1" w:rsidP="002665A1">
      <w:r>
        <w:t>Reference groups are those which contain experts and senior figures from Aboriginal and Torres Strait Islander people; they allow your organisation to engage with their communities through meetings where they advise you on such matters. They give strategic advice on your organisation's procedures and guide you on how best to support Aboriginal and Torres Strait Islander people's rights.</w:t>
      </w:r>
    </w:p>
    <w:p w:rsidR="002665A1" w:rsidRDefault="002665A1">
      <w:pPr>
        <w:spacing w:after="0" w:line="240" w:lineRule="auto"/>
        <w:rPr>
          <w:b/>
        </w:rPr>
      </w:pPr>
      <w:r>
        <w:br w:type="page"/>
      </w:r>
    </w:p>
    <w:p w:rsidR="002665A1" w:rsidRDefault="002665A1" w:rsidP="002665A1">
      <w:pPr>
        <w:pStyle w:val="BoldBulTight0"/>
      </w:pPr>
      <w:r>
        <w:lastRenderedPageBreak/>
        <w:t>Policy/guidelines – memorandum of understanding (MOU)</w:t>
      </w:r>
    </w:p>
    <w:p w:rsidR="002665A1" w:rsidRDefault="002665A1" w:rsidP="002665A1">
      <w:r>
        <w:t>A memorandum of understanding is an agreement between two or more parties (in this case, your organisation and Aboriginal and Torres strait Islander people). The agreement concerns working together to achieve a mutually beneficial/agreed goal. It is a written document, which can cover general matters or more precise concerns. Regardless, there are mutually-agreed expectations i.e. behaviour from one party is conditional on the other holding up their end of the bargain.</w:t>
      </w:r>
    </w:p>
    <w:p w:rsidR="002665A1" w:rsidRDefault="002665A1" w:rsidP="002665A1">
      <w:r>
        <w:rPr>
          <w:noProof/>
          <w:lang w:eastAsia="en-AU"/>
        </w:rPr>
        <w:drawing>
          <wp:anchor distT="0" distB="0" distL="114300" distR="114300" simplePos="0" relativeHeight="251685888" behindDoc="1" locked="0" layoutInCell="1" allowOverlap="1" wp14:anchorId="2600AECA" wp14:editId="033E324F">
            <wp:simplePos x="0" y="0"/>
            <wp:positionH relativeFrom="column">
              <wp:posOffset>4297680</wp:posOffset>
            </wp:positionH>
            <wp:positionV relativeFrom="paragraph">
              <wp:posOffset>695960</wp:posOffset>
            </wp:positionV>
            <wp:extent cx="1694180" cy="1624330"/>
            <wp:effectExtent l="0" t="0" r="1270" b="0"/>
            <wp:wrapTight wrapText="bothSides">
              <wp:wrapPolygon edited="0">
                <wp:start x="972" y="0"/>
                <wp:lineTo x="0" y="507"/>
                <wp:lineTo x="0" y="20519"/>
                <wp:lineTo x="729" y="21279"/>
                <wp:lineTo x="972" y="21279"/>
                <wp:lineTo x="20402" y="21279"/>
                <wp:lineTo x="20645" y="21279"/>
                <wp:lineTo x="21373" y="20519"/>
                <wp:lineTo x="21373" y="507"/>
                <wp:lineTo x="20402" y="0"/>
                <wp:lineTo x="972" y="0"/>
              </wp:wrapPolygon>
            </wp:wrapTight>
            <wp:docPr id="138" name="Picture 3" descr="C:\Users\Tom\Desktop\ArtWork\stick_figures_agreement_800_wht_7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stick_figures_agreement_800_wht_7114.png"/>
                    <pic:cNvPicPr>
                      <a:picLocks noChangeAspect="1" noChangeArrowheads="1"/>
                    </pic:cNvPicPr>
                  </pic:nvPicPr>
                  <pic:blipFill>
                    <a:blip r:embed="rId43" cstate="print"/>
                    <a:srcRect/>
                    <a:stretch>
                      <a:fillRect/>
                    </a:stretch>
                  </pic:blipFill>
                  <pic:spPr bwMode="auto">
                    <a:xfrm>
                      <a:off x="0" y="0"/>
                      <a:ext cx="1694180" cy="16243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t>However, MOUS are generally not legally binding, as money is not involved and it removes any unnecessary complications. They are less formal than contracts and have less details and stipulations – this makes them more appealing and quicker to draw up and implement.</w:t>
      </w:r>
    </w:p>
    <w:p w:rsidR="002665A1" w:rsidRDefault="002665A1" w:rsidP="002665A1">
      <w:pPr>
        <w:pStyle w:val="BoldBulTight0"/>
      </w:pPr>
      <w:r>
        <w:t>Two way flow of information and resources</w:t>
      </w:r>
    </w:p>
    <w:p w:rsidR="002665A1" w:rsidRDefault="002665A1" w:rsidP="002665A1">
      <w:r>
        <w:t>Sharing resources and information is vital to a collaborative partnership. This should be done freely, with both parties offering updates freely and unconditionally. This is done on the basis of the expectation that both parties will not withhold relevant information or resources and removes the need to go through red tape processes to obtain them.</w:t>
      </w:r>
    </w:p>
    <w:p w:rsidR="002665A1" w:rsidRDefault="002665A1" w:rsidP="002665A1"/>
    <w:p w:rsidR="002665A1" w:rsidRDefault="002665A1" w:rsidP="002665A1">
      <w:pPr>
        <w:pStyle w:val="Heading3"/>
      </w:pPr>
      <w:bookmarkStart w:id="88" w:name="_Toc442949661"/>
      <w:r>
        <w:t>Developing effective partnerships</w:t>
      </w:r>
      <w:bookmarkEnd w:id="88"/>
    </w:p>
    <w:p w:rsidR="002665A1" w:rsidRDefault="002665A1" w:rsidP="002665A1">
      <w:r>
        <w:t>S</w:t>
      </w:r>
      <w:r w:rsidRPr="00315011">
        <w:t>taff, Aboriginal and Torres Strait Islander people and their communities</w:t>
      </w:r>
      <w:r>
        <w:t xml:space="preserve"> will need to develop effective partnerships with each other. This will facilitate the </w:t>
      </w:r>
      <w:r w:rsidRPr="00315011">
        <w:t>accessibility, affordability, accountability, acceptability of appropriate healthcare and workplace services</w:t>
      </w:r>
      <w:r>
        <w:t>.</w:t>
      </w:r>
    </w:p>
    <w:p w:rsidR="002665A1" w:rsidRDefault="002665A1" w:rsidP="002665A1">
      <w:r>
        <w:rPr>
          <w:noProof/>
          <w:lang w:eastAsia="en-AU"/>
        </w:rPr>
        <w:drawing>
          <wp:anchor distT="0" distB="0" distL="114300" distR="114300" simplePos="0" relativeHeight="251684864" behindDoc="1" locked="0" layoutInCell="1" allowOverlap="1" wp14:anchorId="041CB9A6" wp14:editId="5D0ACA94">
            <wp:simplePos x="0" y="0"/>
            <wp:positionH relativeFrom="column">
              <wp:posOffset>4288155</wp:posOffset>
            </wp:positionH>
            <wp:positionV relativeFrom="paragraph">
              <wp:posOffset>176530</wp:posOffset>
            </wp:positionV>
            <wp:extent cx="1876425" cy="1828800"/>
            <wp:effectExtent l="0" t="0" r="0" b="0"/>
            <wp:wrapTight wrapText="bothSides">
              <wp:wrapPolygon edited="0">
                <wp:start x="3289" y="0"/>
                <wp:lineTo x="2193" y="450"/>
                <wp:lineTo x="1316" y="2025"/>
                <wp:lineTo x="1096" y="14625"/>
                <wp:lineTo x="2193" y="18225"/>
                <wp:lineTo x="1535" y="21375"/>
                <wp:lineTo x="20175" y="21375"/>
                <wp:lineTo x="19955" y="18225"/>
                <wp:lineTo x="20832" y="14625"/>
                <wp:lineTo x="20613" y="2925"/>
                <wp:lineTo x="20175" y="1575"/>
                <wp:lineTo x="19078" y="0"/>
                <wp:lineTo x="3289" y="0"/>
              </wp:wrapPolygon>
            </wp:wrapTight>
            <wp:docPr id="140" name="Picture 2" descr="C:\Users\Tom\Desktop\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three_way_hand_shake_pc.png"/>
                    <pic:cNvPicPr>
                      <a:picLocks noChangeAspect="1" noChangeArrowheads="1"/>
                    </pic:cNvPicPr>
                  </pic:nvPicPr>
                  <pic:blipFill>
                    <a:blip r:embed="rId44" cstate="print"/>
                    <a:srcRect/>
                    <a:stretch>
                      <a:fillRect/>
                    </a:stretch>
                  </pic:blipFill>
                  <pic:spPr bwMode="auto">
                    <a:xfrm>
                      <a:off x="0" y="0"/>
                      <a:ext cx="1876425" cy="1828800"/>
                    </a:xfrm>
                    <a:prstGeom prst="rect">
                      <a:avLst/>
                    </a:prstGeom>
                    <a:noFill/>
                    <a:ln w="9525">
                      <a:noFill/>
                      <a:miter lim="800000"/>
                      <a:headEnd/>
                      <a:tailEnd/>
                    </a:ln>
                  </pic:spPr>
                </pic:pic>
              </a:graphicData>
            </a:graphic>
          </wp:anchor>
        </w:drawing>
      </w:r>
      <w:r>
        <w:t>You will need to support this development by ensuring:</w:t>
      </w:r>
      <w:r w:rsidRPr="00981C6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665A1" w:rsidRPr="00EB38F0" w:rsidRDefault="002665A1" w:rsidP="002665A1">
      <w:pPr>
        <w:pStyle w:val="Bullets"/>
      </w:pPr>
      <w:r w:rsidRPr="00FA2DBB">
        <w:rPr>
          <w:b/>
          <w:lang w:val="en-GB"/>
        </w:rPr>
        <w:t xml:space="preserve">Cultural competency </w:t>
      </w:r>
      <w:r>
        <w:rPr>
          <w:lang w:val="en-GB"/>
        </w:rPr>
        <w:t>– educate non-Indigenous staff on the history, culture and social normalities of Aboriginal and Torres Strait Islander people. This will help them better understand the differences that exist and how to accommodate them.</w:t>
      </w:r>
    </w:p>
    <w:p w:rsidR="002665A1" w:rsidRPr="00EB38F0" w:rsidRDefault="002665A1" w:rsidP="002665A1">
      <w:pPr>
        <w:pStyle w:val="Bullets"/>
      </w:pPr>
      <w:r w:rsidRPr="00FA2DBB">
        <w:rPr>
          <w:b/>
          <w:lang w:val="en-GB"/>
        </w:rPr>
        <w:t xml:space="preserve">Establishing long-term relationships </w:t>
      </w:r>
      <w:r>
        <w:rPr>
          <w:lang w:val="en-GB"/>
        </w:rPr>
        <w:t>– these must be based on respect, trust and honesty, with communication ongoing.</w:t>
      </w:r>
    </w:p>
    <w:p w:rsidR="002665A1" w:rsidRPr="00EB38F0" w:rsidRDefault="002665A1" w:rsidP="002665A1">
      <w:pPr>
        <w:pStyle w:val="Bullets"/>
      </w:pPr>
      <w:r w:rsidRPr="00FA2DBB">
        <w:rPr>
          <w:b/>
          <w:lang w:val="en-GB"/>
        </w:rPr>
        <w:t xml:space="preserve">Providing clarity on issues </w:t>
      </w:r>
      <w:r>
        <w:rPr>
          <w:lang w:val="en-GB"/>
        </w:rPr>
        <w:t>– there needs to be clear and transparent discussion of the matters affecting Aboriginal and Torres Strait Islander people.</w:t>
      </w:r>
    </w:p>
    <w:p w:rsidR="002665A1" w:rsidRPr="00FC1034" w:rsidRDefault="002665A1" w:rsidP="002665A1">
      <w:pPr>
        <w:pStyle w:val="Bullets"/>
      </w:pPr>
      <w:r w:rsidRPr="00FA2DBB">
        <w:rPr>
          <w:b/>
          <w:lang w:val="en-GB"/>
        </w:rPr>
        <w:t xml:space="preserve">Partnerships with key people in the community </w:t>
      </w:r>
      <w:r>
        <w:rPr>
          <w:lang w:val="en-GB"/>
        </w:rPr>
        <w:t>– engaging with Elders and persons in positions of responsibility will help you learn about the ongoing issues and you can work together to address these together.</w:t>
      </w:r>
    </w:p>
    <w:p w:rsidR="002665A1" w:rsidRPr="00046DEE" w:rsidRDefault="002665A1" w:rsidP="002665A1">
      <w:pPr>
        <w:pStyle w:val="Bullets"/>
      </w:pPr>
      <w:r w:rsidRPr="00FA2DBB">
        <w:rPr>
          <w:b/>
          <w:lang w:val="en-GB"/>
        </w:rPr>
        <w:t xml:space="preserve">Power inequalities are recognised </w:t>
      </w:r>
      <w:r>
        <w:rPr>
          <w:lang w:val="en-GB"/>
        </w:rPr>
        <w:t>– rather than deny that they exist, you should acknowledge them and attempt to share the power through decision making, conflict resolution and other mechanisms.</w:t>
      </w:r>
    </w:p>
    <w:p w:rsidR="002665A1" w:rsidRPr="00046DEE" w:rsidRDefault="002665A1" w:rsidP="002665A1">
      <w:pPr>
        <w:pStyle w:val="Bullets"/>
      </w:pPr>
      <w:r w:rsidRPr="00FA2DBB">
        <w:rPr>
          <w:b/>
          <w:lang w:val="en-GB"/>
        </w:rPr>
        <w:lastRenderedPageBreak/>
        <w:t>Funding</w:t>
      </w:r>
      <w:r>
        <w:rPr>
          <w:lang w:val="en-GB"/>
        </w:rPr>
        <w:t xml:space="preserve"> – providing adequate money to ensure that Aboriginal and Torres Strait Islander people have the opportunity to access health care and workplace services on an equal footing as other Australian citizens.</w:t>
      </w:r>
    </w:p>
    <w:p w:rsidR="002665A1" w:rsidRDefault="002665A1" w:rsidP="002665A1">
      <w:r>
        <w:t>These are just some of the strategies you can use to support the development of effective relationships – the main thing to consider is that partnerships should always be long term and engage the Aboriginal and Torres Strait Islander people and their community in decisions.</w:t>
      </w:r>
    </w:p>
    <w:p w:rsidR="002665A1" w:rsidRDefault="002665A1" w:rsidP="002665A1">
      <w:r>
        <w:t>You must address the inequalities that already exist and do your best to reduce these to acceptable levels in the short term, with uniform equality the ultimate goal over the long term.</w:t>
      </w:r>
    </w:p>
    <w:p w:rsidR="002665A1" w:rsidRDefault="002665A1" w:rsidP="002665A1">
      <w:pPr>
        <w:spacing w:after="0" w:line="240" w:lineRule="auto"/>
        <w:rPr>
          <w:rFonts w:cstheme="majorBidi"/>
          <w:b/>
          <w:bCs/>
          <w:sz w:val="26"/>
          <w:szCs w:val="26"/>
          <w:lang w:val="en-GB"/>
        </w:rPr>
      </w:pPr>
      <w:r>
        <w:br w:type="page"/>
      </w:r>
    </w:p>
    <w:p w:rsidR="002665A1" w:rsidRDefault="002665A1" w:rsidP="002665A1">
      <w:pPr>
        <w:pStyle w:val="Heading3"/>
      </w:pPr>
      <w:bookmarkStart w:id="89" w:name="_Toc442949662"/>
      <w:r>
        <w:rPr>
          <w:noProof/>
          <w:lang w:val="en-AU" w:eastAsia="en-AU"/>
        </w:rPr>
        <w:lastRenderedPageBreak/>
        <w:drawing>
          <wp:anchor distT="0" distB="0" distL="114300" distR="114300" simplePos="0" relativeHeight="251681792" behindDoc="1" locked="0" layoutInCell="1" allowOverlap="1" wp14:anchorId="020A8639" wp14:editId="68CBE390">
            <wp:simplePos x="0" y="0"/>
            <wp:positionH relativeFrom="column">
              <wp:posOffset>-28575</wp:posOffset>
            </wp:positionH>
            <wp:positionV relativeFrom="paragraph">
              <wp:posOffset>238125</wp:posOffset>
            </wp:positionV>
            <wp:extent cx="5029200" cy="3848100"/>
            <wp:effectExtent l="19050" t="0" r="0" b="0"/>
            <wp:wrapTight wrapText="bothSides">
              <wp:wrapPolygon edited="0">
                <wp:start x="-82" y="0"/>
                <wp:lineTo x="-82" y="21493"/>
                <wp:lineTo x="21600" y="21493"/>
                <wp:lineTo x="21600" y="0"/>
                <wp:lineTo x="-82" y="0"/>
              </wp:wrapPolygon>
            </wp:wrapTight>
            <wp:docPr id="133"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Activity 10</w:t>
      </w:r>
      <w:bookmarkEnd w:id="89"/>
    </w:p>
    <w:p w:rsidR="00D75CEF" w:rsidRDefault="002665A1" w:rsidP="00D75CEF">
      <w:pPr>
        <w:pStyle w:val="Heading2"/>
        <w:spacing w:after="240"/>
      </w:pPr>
      <w:r>
        <w:br w:type="page"/>
      </w:r>
      <w:bookmarkStart w:id="90" w:name="_Toc442949663"/>
      <w:r w:rsidR="00D75CEF">
        <w:lastRenderedPageBreak/>
        <w:t>3</w:t>
      </w:r>
      <w:r w:rsidR="00D75CEF" w:rsidRPr="008B4D08">
        <w:t xml:space="preserve">.3 – </w:t>
      </w:r>
      <w:r w:rsidR="00D75CEF" w:rsidRPr="00D75CEF">
        <w:t>Devise and document ways to support the delivery of services and programs that are culturally safe and encourage increased participation</w:t>
      </w:r>
      <w:bookmarkEnd w:id="90"/>
    </w:p>
    <w:p w:rsidR="00D75CEF" w:rsidRDefault="00D75CEF" w:rsidP="00D75CEF">
      <w:r>
        <w:t>Where there are cultural differences in the workplace, you must accommodate them where possible.</w:t>
      </w:r>
    </w:p>
    <w:p w:rsidR="00D75CEF" w:rsidRDefault="00D75CEF" w:rsidP="00D75CEF">
      <w:pPr>
        <w:rPr>
          <w:lang w:val="en-GB" w:eastAsia="en-GB"/>
        </w:rPr>
      </w:pPr>
      <w:r w:rsidRPr="00AA7274">
        <w:rPr>
          <w:lang w:val="en-GB" w:eastAsia="en-GB"/>
        </w:rPr>
        <w:t>Strategies to accommodate cultural differences in the workplace may include</w:t>
      </w:r>
      <w:r>
        <w:rPr>
          <w:lang w:val="en-GB" w:eastAsia="en-GB"/>
        </w:rPr>
        <w:t>:</w:t>
      </w:r>
    </w:p>
    <w:p w:rsidR="00D75CEF" w:rsidRPr="00AA7274" w:rsidRDefault="00D75CEF" w:rsidP="00D75CEF">
      <w:pPr>
        <w:pStyle w:val="Bullets"/>
        <w:rPr>
          <w:lang w:val="en-GB" w:eastAsia="en-GB"/>
        </w:rPr>
      </w:pPr>
      <w:r w:rsidRPr="00981076">
        <w:rPr>
          <w:b/>
          <w:lang w:val="en-GB" w:eastAsia="en-GB"/>
        </w:rPr>
        <w:t>Workplace induction program</w:t>
      </w:r>
      <w:r>
        <w:rPr>
          <w:lang w:val="en-GB" w:eastAsia="en-GB"/>
        </w:rPr>
        <w:t xml:space="preserve"> – by having a program designed to introduce workers to their environment, it gives people with cultural differences a chance to identify, raise and negotiate adapting it to their needs.</w:t>
      </w:r>
    </w:p>
    <w:p w:rsidR="00D75CEF" w:rsidRPr="00AA7274" w:rsidRDefault="00D75CEF" w:rsidP="00D75CEF">
      <w:pPr>
        <w:pStyle w:val="Bullets"/>
        <w:rPr>
          <w:lang w:val="en-GB" w:eastAsia="en-GB"/>
        </w:rPr>
      </w:pPr>
      <w:r w:rsidRPr="00981076">
        <w:rPr>
          <w:b/>
          <w:lang w:val="en-GB" w:eastAsia="en-GB"/>
        </w:rPr>
        <w:t>General guidelines and standards for approaching specific tasks and issues</w:t>
      </w:r>
      <w:r>
        <w:rPr>
          <w:lang w:val="en-GB" w:eastAsia="en-GB"/>
        </w:rPr>
        <w:t xml:space="preserve"> – by having standard procedures in the workplace, it is easy to identify which situations might cause an issue to those with cultural differences. You can then see whether you can adapt them (if practical), or ensure that no-one is put in a situation that is culturally insensitive to them.</w:t>
      </w:r>
    </w:p>
    <w:p w:rsidR="00D75CEF" w:rsidRPr="00AA7274" w:rsidRDefault="00D75CEF" w:rsidP="00D75CEF">
      <w:pPr>
        <w:pStyle w:val="Bullets"/>
        <w:rPr>
          <w:lang w:val="en-GB" w:eastAsia="en-GB"/>
        </w:rPr>
      </w:pPr>
      <w:r w:rsidRPr="00981076">
        <w:rPr>
          <w:b/>
          <w:lang w:val="en-GB" w:eastAsia="en-GB"/>
        </w:rPr>
        <w:t>Develop understanding of own culture and history</w:t>
      </w:r>
      <w:r>
        <w:rPr>
          <w:lang w:val="en-GB" w:eastAsia="en-GB"/>
        </w:rPr>
        <w:t xml:space="preserve"> – knowing your own culture and history will help you understand the way you behave and why you think how you do. This, in turn, will help you better accept and understand the differences of others.</w:t>
      </w:r>
      <w:r w:rsidRPr="0098107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75CEF" w:rsidRPr="00AA7274" w:rsidRDefault="00D75CEF" w:rsidP="00D75CEF">
      <w:pPr>
        <w:pStyle w:val="Bullets"/>
        <w:rPr>
          <w:lang w:val="en-GB" w:eastAsia="en-GB"/>
        </w:rPr>
      </w:pPr>
      <w:r w:rsidRPr="00981076">
        <w:rPr>
          <w:b/>
          <w:lang w:val="en-GB" w:eastAsia="en-GB"/>
        </w:rPr>
        <w:t>Develop awareness of key aspects and impacts of Aboriginal and/or Torres Strait Islander culture and history on current health issues</w:t>
      </w:r>
      <w:r>
        <w:rPr>
          <w:lang w:val="en-GB" w:eastAsia="en-GB"/>
        </w:rPr>
        <w:t xml:space="preserve"> – by researching and educating people on Aboriginal and Torres Strait Islander culture and history, they will likely be more tolerant of their customs as they understand why they have them. This can be done by bringing in an educator (internal or external) in for a day to explain the culture and history of these people.</w:t>
      </w:r>
    </w:p>
    <w:p w:rsidR="00D75CEF" w:rsidRPr="00AA7274" w:rsidRDefault="00D75CEF" w:rsidP="00D75CEF">
      <w:pPr>
        <w:pStyle w:val="Bullets"/>
        <w:rPr>
          <w:lang w:val="en-GB" w:eastAsia="en-GB"/>
        </w:rPr>
      </w:pPr>
      <w:r w:rsidRPr="00981076">
        <w:rPr>
          <w:b/>
          <w:lang w:val="en-GB" w:eastAsia="en-GB"/>
        </w:rPr>
        <w:t>Understanding similarities to identify common ground of cultural groups in the workplace</w:t>
      </w:r>
      <w:r>
        <w:rPr>
          <w:lang w:val="en-GB" w:eastAsia="en-GB"/>
        </w:rPr>
        <w:t xml:space="preserve"> – while your cultures may differ, if you can find common ground with Aboriginal and Torres Strait Islander people, it can be the basis upon which to build an effective working relationship. From this, you can use a strengths-based approach to finding solutions to cultural problems, wherein you focus on the positive aspects that are achievable i.e. focus on your similarities, rather than your differences.</w:t>
      </w:r>
    </w:p>
    <w:p w:rsidR="00D75CEF" w:rsidRPr="00AA7274" w:rsidRDefault="00D75CEF" w:rsidP="00D75CEF">
      <w:pPr>
        <w:pStyle w:val="Bullets"/>
        <w:rPr>
          <w:lang w:val="en-GB" w:eastAsia="en-GB"/>
        </w:rPr>
      </w:pPr>
      <w:r>
        <w:rPr>
          <w:b/>
          <w:noProof/>
          <w:lang w:eastAsia="en-AU"/>
        </w:rPr>
        <w:drawing>
          <wp:anchor distT="0" distB="0" distL="114300" distR="114300" simplePos="0" relativeHeight="251687936" behindDoc="1" locked="0" layoutInCell="1" allowOverlap="1" wp14:anchorId="70E6079E" wp14:editId="43BF365A">
            <wp:simplePos x="0" y="0"/>
            <wp:positionH relativeFrom="column">
              <wp:posOffset>3778250</wp:posOffset>
            </wp:positionH>
            <wp:positionV relativeFrom="paragraph">
              <wp:posOffset>890905</wp:posOffset>
            </wp:positionV>
            <wp:extent cx="1885950" cy="1476375"/>
            <wp:effectExtent l="0" t="0" r="0" b="9525"/>
            <wp:wrapTight wrapText="bothSides">
              <wp:wrapPolygon edited="0">
                <wp:start x="9382" y="279"/>
                <wp:lineTo x="5673" y="1394"/>
                <wp:lineTo x="1309" y="3902"/>
                <wp:lineTo x="1309" y="5295"/>
                <wp:lineTo x="436" y="6132"/>
                <wp:lineTo x="0" y="8083"/>
                <wp:lineTo x="0" y="14214"/>
                <wp:lineTo x="873" y="21182"/>
                <wp:lineTo x="1091" y="21461"/>
                <wp:lineTo x="17673" y="21461"/>
                <wp:lineTo x="19200" y="21182"/>
                <wp:lineTo x="19418" y="20346"/>
                <wp:lineTo x="18327" y="18674"/>
                <wp:lineTo x="20509" y="14214"/>
                <wp:lineTo x="21164" y="6968"/>
                <wp:lineTo x="19855" y="5295"/>
                <wp:lineTo x="20073" y="4181"/>
                <wp:lineTo x="16582" y="2230"/>
                <wp:lineTo x="11564" y="279"/>
                <wp:lineTo x="9382" y="279"/>
              </wp:wrapPolygon>
            </wp:wrapTight>
            <wp:docPr id="142" name="Picture 22" descr="C:\Users\Tom\Desktop\ArtWork\world_religions_400_clr_89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om\Desktop\ArtWork\world_religions_400_clr_8904.png"/>
                    <pic:cNvPicPr>
                      <a:picLocks noChangeAspect="1" noChangeArrowheads="1"/>
                    </pic:cNvPicPr>
                  </pic:nvPicPr>
                  <pic:blipFill>
                    <a:blip r:embed="rId45" cstate="print"/>
                    <a:srcRect/>
                    <a:stretch>
                      <a:fillRect/>
                    </a:stretch>
                  </pic:blipFill>
                  <pic:spPr bwMode="auto">
                    <a:xfrm>
                      <a:off x="0" y="0"/>
                      <a:ext cx="1885950" cy="1476375"/>
                    </a:xfrm>
                    <a:prstGeom prst="rect">
                      <a:avLst/>
                    </a:prstGeom>
                    <a:noFill/>
                    <a:ln w="9525">
                      <a:noFill/>
                      <a:miter lim="800000"/>
                      <a:headEnd/>
                      <a:tailEnd/>
                    </a:ln>
                  </pic:spPr>
                </pic:pic>
              </a:graphicData>
            </a:graphic>
          </wp:anchor>
        </w:drawing>
      </w:r>
      <w:r w:rsidRPr="00981076">
        <w:rPr>
          <w:b/>
          <w:lang w:val="en-GB" w:eastAsia="en-GB"/>
        </w:rPr>
        <w:t>Contextualising given workplace</w:t>
      </w:r>
      <w:r>
        <w:rPr>
          <w:lang w:val="en-GB" w:eastAsia="en-GB"/>
        </w:rPr>
        <w:t xml:space="preserve"> – this refers adapting the workplace to meet the context of the exact people who work there. For example, there is no point in adapting something to be Aboriginal/Torres Strait Islander friendly if they are never going to use it. This means focusing your efforts on the areas that matter to these people specifically.</w:t>
      </w:r>
    </w:p>
    <w:p w:rsidR="00D75CEF" w:rsidRDefault="00D75CEF" w:rsidP="00D75CEF">
      <w:pPr>
        <w:spacing w:after="0" w:line="240" w:lineRule="auto"/>
        <w:rPr>
          <w:b/>
          <w:lang w:val="en-GB" w:eastAsia="en-GB"/>
        </w:rPr>
      </w:pPr>
      <w:r>
        <w:rPr>
          <w:b/>
          <w:lang w:val="en-GB" w:eastAsia="en-GB"/>
        </w:rPr>
        <w:br w:type="page"/>
      </w:r>
    </w:p>
    <w:p w:rsidR="00D75CEF" w:rsidRPr="00AA7274" w:rsidRDefault="00D75CEF" w:rsidP="00D75CEF">
      <w:pPr>
        <w:pStyle w:val="Bullets"/>
      </w:pPr>
      <w:r>
        <w:rPr>
          <w:b/>
          <w:noProof/>
          <w:lang w:eastAsia="en-AU"/>
        </w:rPr>
        <w:lastRenderedPageBreak/>
        <w:drawing>
          <wp:anchor distT="0" distB="0" distL="114300" distR="114300" simplePos="0" relativeHeight="251688960" behindDoc="1" locked="0" layoutInCell="1" allowOverlap="1" wp14:anchorId="19950193" wp14:editId="046A26F1">
            <wp:simplePos x="0" y="0"/>
            <wp:positionH relativeFrom="column">
              <wp:posOffset>3813810</wp:posOffset>
            </wp:positionH>
            <wp:positionV relativeFrom="paragraph">
              <wp:posOffset>-39370</wp:posOffset>
            </wp:positionV>
            <wp:extent cx="2272030" cy="1710690"/>
            <wp:effectExtent l="0" t="0" r="0" b="3810"/>
            <wp:wrapTight wrapText="bothSides">
              <wp:wrapPolygon edited="0">
                <wp:start x="0" y="0"/>
                <wp:lineTo x="0" y="21408"/>
                <wp:lineTo x="21371" y="21408"/>
                <wp:lineTo x="21371" y="0"/>
                <wp:lineTo x="0" y="0"/>
              </wp:wrapPolygon>
            </wp:wrapTight>
            <wp:docPr id="143" name="Picture 24" descr="C:\Users\Tom\Desktop\ArtWork\boss_behind_des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esktop\ArtWork\boss_behind_desk_800_wht.png"/>
                    <pic:cNvPicPr>
                      <a:picLocks noChangeAspect="1" noChangeArrowheads="1"/>
                    </pic:cNvPicPr>
                  </pic:nvPicPr>
                  <pic:blipFill>
                    <a:blip r:embed="rId46" cstate="print"/>
                    <a:srcRect/>
                    <a:stretch>
                      <a:fillRect/>
                    </a:stretch>
                  </pic:blipFill>
                  <pic:spPr bwMode="auto">
                    <a:xfrm>
                      <a:off x="0" y="0"/>
                      <a:ext cx="2272030" cy="17106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81076">
        <w:rPr>
          <w:b/>
          <w:lang w:val="en-GB" w:eastAsia="en-GB"/>
        </w:rPr>
        <w:t>Code of practice at all levels of the organisation</w:t>
      </w:r>
      <w:r>
        <w:rPr>
          <w:lang w:val="en-GB" w:eastAsia="en-GB"/>
        </w:rPr>
        <w:t xml:space="preserve"> – having codes of practice allows you to dictate the necessary standards of behaviour in the workplace. This is a chance to stamp out any behaviours that might be counter-productive to the cohesiveness in the work environment. Having these as organisation-wide will mean that everyone is treated equally and that no discrimination or insensitivity sneaks into the organisation.</w:t>
      </w:r>
    </w:p>
    <w:p w:rsidR="00D75CEF" w:rsidRDefault="00D75CEF" w:rsidP="00D75CEF">
      <w:pPr>
        <w:spacing w:after="0" w:line="240" w:lineRule="auto"/>
      </w:pPr>
    </w:p>
    <w:p w:rsidR="00D75CEF" w:rsidRDefault="00D75CEF" w:rsidP="00D75CEF">
      <w:pPr>
        <w:pStyle w:val="Heading3"/>
      </w:pPr>
      <w:bookmarkStart w:id="91" w:name="_Toc442949664"/>
      <w:r>
        <w:t>Increasing participation in health service delivery</w:t>
      </w:r>
      <w:bookmarkEnd w:id="91"/>
    </w:p>
    <w:p w:rsidR="00D75CEF" w:rsidRPr="00AE37D4" w:rsidRDefault="00D75CEF" w:rsidP="00D75CEF">
      <w:pPr>
        <w:rPr>
          <w:lang w:val="en-GB"/>
        </w:rPr>
      </w:pPr>
      <w:r>
        <w:rPr>
          <w:lang w:val="en-GB"/>
        </w:rPr>
        <w:t>As part of an overall goal of cultural inclusiveness, you should look at increasing the participation of Aboriginal and Torres Strait Islander people in health service delivery. This means giving them active roles in decision making and employing more of them within in health service industry.</w:t>
      </w:r>
    </w:p>
    <w:p w:rsidR="00D75CEF" w:rsidRDefault="00D75CEF" w:rsidP="00D75CEF">
      <w:pPr>
        <w:pStyle w:val="BoldBulTight0"/>
      </w:pPr>
      <w:r>
        <w:t>Strategies to increase participation in health service delivery may include:</w:t>
      </w:r>
    </w:p>
    <w:p w:rsidR="00D75CEF" w:rsidRDefault="00D75CEF" w:rsidP="00D75CEF">
      <w:pPr>
        <w:pStyle w:val="Bullets"/>
      </w:pPr>
      <w:r>
        <w:t>Consultation with community representatives</w:t>
      </w:r>
    </w:p>
    <w:p w:rsidR="00D75CEF" w:rsidRDefault="00D75CEF" w:rsidP="00D75CEF">
      <w:pPr>
        <w:pStyle w:val="Bullets"/>
      </w:pPr>
      <w:r>
        <w:rPr>
          <w:noProof/>
          <w:lang w:eastAsia="en-AU"/>
        </w:rPr>
        <w:drawing>
          <wp:anchor distT="0" distB="0" distL="114300" distR="114300" simplePos="0" relativeHeight="251692032" behindDoc="0" locked="0" layoutInCell="1" allowOverlap="1" wp14:anchorId="7764AA6A" wp14:editId="6BEA8D8E">
            <wp:simplePos x="0" y="0"/>
            <wp:positionH relativeFrom="column">
              <wp:posOffset>4562475</wp:posOffset>
            </wp:positionH>
            <wp:positionV relativeFrom="paragraph">
              <wp:posOffset>262255</wp:posOffset>
            </wp:positionV>
            <wp:extent cx="1895475" cy="1524000"/>
            <wp:effectExtent l="19050" t="0" r="9525" b="0"/>
            <wp:wrapSquare wrapText="bothSides"/>
            <wp:docPr id="145" name="Picture 5" descr="C:\Users\Tom\Desktop\ArtWork\Shuttershock\meeting_shake 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Shuttershock\meeting_shake hands.jpg"/>
                    <pic:cNvPicPr>
                      <a:picLocks noChangeAspect="1" noChangeArrowheads="1"/>
                    </pic:cNvPicPr>
                  </pic:nvPicPr>
                  <pic:blipFill>
                    <a:blip r:embed="rId47" cstate="print"/>
                    <a:srcRect/>
                    <a:stretch>
                      <a:fillRect/>
                    </a:stretch>
                  </pic:blipFill>
                  <pic:spPr bwMode="auto">
                    <a:xfrm>
                      <a:off x="0" y="0"/>
                      <a:ext cx="1895475" cy="1524000"/>
                    </a:xfrm>
                    <a:prstGeom prst="rect">
                      <a:avLst/>
                    </a:prstGeom>
                    <a:ln>
                      <a:noFill/>
                    </a:ln>
                    <a:effectLst>
                      <a:softEdge rad="112500"/>
                    </a:effectLst>
                  </pic:spPr>
                </pic:pic>
              </a:graphicData>
            </a:graphic>
          </wp:anchor>
        </w:drawing>
      </w:r>
      <w:r>
        <w:t>Community participation in decision making processes at all levels.</w:t>
      </w:r>
    </w:p>
    <w:p w:rsidR="00D75CEF" w:rsidRDefault="00D75CEF" w:rsidP="00D75CEF">
      <w:pPr>
        <w:pStyle w:val="BoldBulTight0"/>
      </w:pPr>
      <w:r>
        <w:t>Consultation with community representatives</w:t>
      </w:r>
    </w:p>
    <w:p w:rsidR="00D75CEF" w:rsidRDefault="00D75CEF" w:rsidP="00D75CEF">
      <w:r>
        <w:t>This will allow you identify the key issues and priorities that may improve health and wellbeing outcomes for Aboriginal and Torres Strait Islander people. Representatives can put across the general opinions and views of their community and gather them for you. This allows you to get a feel of the issues that are most important to a particular community and which you can reasonably address.</w:t>
      </w:r>
    </w:p>
    <w:p w:rsidR="00D75CEF" w:rsidRDefault="00D75CEF" w:rsidP="00D75CEF">
      <w:pPr>
        <w:pStyle w:val="BoldBulTight0"/>
      </w:pPr>
      <w:r>
        <w:t xml:space="preserve">Community participation in decision making processes at all levels </w:t>
      </w:r>
    </w:p>
    <w:p w:rsidR="00D75CEF" w:rsidRDefault="00D75CEF" w:rsidP="00D75CEF">
      <w:r>
        <w:t>Involving people in the community (not just officials and representatives) gives an opportunity for the voices of everyone to be heard. There should be a medium/process for you to engage with people in the Aboriginal and Torres Strait Islander community, whether it is them contacting you or vice versa. Things like surveys, polls, email and censuses are useful forums for discussion with the wider community on a range of issues.</w:t>
      </w:r>
    </w:p>
    <w:p w:rsidR="00D75CEF" w:rsidRPr="00890C1B" w:rsidRDefault="00D75CEF" w:rsidP="00D75CEF">
      <w:pPr>
        <w:pStyle w:val="Heading3"/>
      </w:pPr>
      <w:bookmarkStart w:id="92" w:name="_Toc442949665"/>
      <w:r>
        <w:t>National Aboriginal and Torres Strait Islander Health Plan Development Process</w:t>
      </w:r>
      <w:bookmarkEnd w:id="92"/>
    </w:p>
    <w:p w:rsidR="00D75CEF" w:rsidRDefault="00D75CEF" w:rsidP="00D75CEF">
      <w:r>
        <w:t>This is an example of an initiative to increase participation of</w:t>
      </w:r>
      <w:r w:rsidRPr="00427C8A">
        <w:t xml:space="preserve"> </w:t>
      </w:r>
      <w:r w:rsidRPr="00315011">
        <w:t>Aboriginal and Torres Strait Islander people in health service delivery</w:t>
      </w:r>
      <w:r>
        <w:t>.</w:t>
      </w:r>
    </w:p>
    <w:p w:rsidR="00D75CEF" w:rsidRDefault="00D75CEF" w:rsidP="00D75CEF">
      <w:r>
        <w:t xml:space="preserve">It was a national consultation process where 770 representatives from Aboriginal and Torres Strait Islander communities/groups, peak bodies, health and social service providers and Commonwealth, state, territory and local governments. This ensured that the health plan developed met the needs of </w:t>
      </w:r>
      <w:r>
        <w:lastRenderedPageBreak/>
        <w:t>people from all age groups, backgrounds and locations. Seventeen consultations were held in total, with a special youth consultation allowing Aboriginal and Torres Strait Islander youths to contribute their thought and experiences.</w:t>
      </w:r>
    </w:p>
    <w:p w:rsidR="00D75CEF" w:rsidRDefault="00D75CEF" w:rsidP="00D75CEF">
      <w:r>
        <w:t>There was an online submission process from September 11 until December 20 2012, for all views pertaining to how the health plan should be developed – 141 submissions were gathered from all of the parties, including:</w:t>
      </w:r>
    </w:p>
    <w:p w:rsidR="00D75CEF" w:rsidRDefault="00D75CEF" w:rsidP="00D75CEF">
      <w:pPr>
        <w:pStyle w:val="Bullets"/>
      </w:pPr>
      <w:r>
        <w:t>Stakeholders</w:t>
      </w:r>
    </w:p>
    <w:p w:rsidR="00D75CEF" w:rsidRDefault="00D75CEF" w:rsidP="00D75CEF">
      <w:pPr>
        <w:pStyle w:val="Bullets"/>
      </w:pPr>
      <w:r>
        <w:t>Non-government organisations</w:t>
      </w:r>
    </w:p>
    <w:p w:rsidR="00D75CEF" w:rsidRDefault="00D75CEF" w:rsidP="00D75CEF">
      <w:pPr>
        <w:pStyle w:val="Bullets"/>
      </w:pPr>
      <w:r>
        <w:t>Aboriginal and Torres Strait Islander representative bodies</w:t>
      </w:r>
    </w:p>
    <w:p w:rsidR="00D75CEF" w:rsidRDefault="00D75CEF" w:rsidP="00D75CEF">
      <w:pPr>
        <w:pStyle w:val="Bullets"/>
      </w:pPr>
      <w:r>
        <w:t>Service providers</w:t>
      </w:r>
    </w:p>
    <w:p w:rsidR="00D75CEF" w:rsidRDefault="00D75CEF" w:rsidP="00D75CEF">
      <w:pPr>
        <w:pStyle w:val="Bullets"/>
      </w:pPr>
      <w:r>
        <w:t>Non-government organisations</w:t>
      </w:r>
    </w:p>
    <w:p w:rsidR="00D75CEF" w:rsidRDefault="00D75CEF" w:rsidP="00D75CEF">
      <w:pPr>
        <w:pStyle w:val="Bullets"/>
      </w:pPr>
      <w:r>
        <w:t>Research institutions</w:t>
      </w:r>
    </w:p>
    <w:p w:rsidR="00D75CEF" w:rsidRDefault="00D75CEF" w:rsidP="00D75CEF">
      <w:pPr>
        <w:pStyle w:val="Bullets"/>
      </w:pPr>
      <w:r>
        <w:t>Peak bodies</w:t>
      </w:r>
    </w:p>
    <w:p w:rsidR="00D75CEF" w:rsidRDefault="00D75CEF" w:rsidP="00D75CEF">
      <w:pPr>
        <w:pStyle w:val="Bullets"/>
      </w:pPr>
      <w:r>
        <w:t>Government.</w:t>
      </w:r>
    </w:p>
    <w:p w:rsidR="00D75CEF" w:rsidRDefault="00D75CEF" w:rsidP="00D75CEF">
      <w:r>
        <w:t>The National Aboriginal and Torres Strait Islander Health Equality Council (NATSIHEC) hosted three forums to bring experts in Aboriginal and Torres Strait Islander and mainstream health and determinants of health together from around Australia. The aim was to identify the opportunities and risks that need to be considered in the health plan development.</w:t>
      </w:r>
    </w:p>
    <w:p w:rsidR="00D75CEF" w:rsidRDefault="00D75CEF" w:rsidP="00D75CEF">
      <w:pPr>
        <w:pStyle w:val="BoldBulTight0"/>
      </w:pPr>
      <w:r>
        <w:rPr>
          <w:noProof/>
          <w:lang w:eastAsia="en-AU"/>
        </w:rPr>
        <w:drawing>
          <wp:anchor distT="0" distB="0" distL="114300" distR="114300" simplePos="0" relativeHeight="251693056" behindDoc="1" locked="0" layoutInCell="1" allowOverlap="1" wp14:anchorId="204573E7" wp14:editId="237C2D60">
            <wp:simplePos x="0" y="0"/>
            <wp:positionH relativeFrom="column">
              <wp:posOffset>4105275</wp:posOffset>
            </wp:positionH>
            <wp:positionV relativeFrom="paragraph">
              <wp:posOffset>361315</wp:posOffset>
            </wp:positionV>
            <wp:extent cx="1592580" cy="2276475"/>
            <wp:effectExtent l="19050" t="0" r="7620" b="0"/>
            <wp:wrapTight wrapText="bothSides">
              <wp:wrapPolygon edited="0">
                <wp:start x="-258" y="0"/>
                <wp:lineTo x="-258" y="21510"/>
                <wp:lineTo x="21703" y="21510"/>
                <wp:lineTo x="21703" y="0"/>
                <wp:lineTo x="-258" y="0"/>
              </wp:wrapPolygon>
            </wp:wrapTight>
            <wp:docPr id="146" name="Picture 6" descr="C:\Users\Tom\Desktop\ArtWork\Animations\drunk_be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ArtWork\Animations\drunk_beer.gif"/>
                    <pic:cNvPicPr>
                      <a:picLocks noChangeAspect="1" noChangeArrowheads="1" noCrop="1"/>
                    </pic:cNvPicPr>
                  </pic:nvPicPr>
                  <pic:blipFill>
                    <a:blip r:embed="rId48" cstate="print"/>
                    <a:srcRect/>
                    <a:stretch>
                      <a:fillRect/>
                    </a:stretch>
                  </pic:blipFill>
                  <pic:spPr bwMode="auto">
                    <a:xfrm>
                      <a:off x="0" y="0"/>
                      <a:ext cx="1592580" cy="2276475"/>
                    </a:xfrm>
                    <a:prstGeom prst="rect">
                      <a:avLst/>
                    </a:prstGeom>
                    <a:noFill/>
                    <a:ln w="9525">
                      <a:noFill/>
                      <a:miter lim="800000"/>
                      <a:headEnd/>
                      <a:tailEnd/>
                    </a:ln>
                  </pic:spPr>
                </pic:pic>
              </a:graphicData>
            </a:graphic>
          </wp:anchor>
        </w:drawing>
      </w:r>
      <w:r>
        <w:t>The National Congress of Australia's First Peoples held five themed roundtables on the following subjects:</w:t>
      </w:r>
    </w:p>
    <w:p w:rsidR="00D75CEF" w:rsidRDefault="00D75CEF" w:rsidP="00D75CEF">
      <w:pPr>
        <w:pStyle w:val="Bullets"/>
      </w:pPr>
      <w:r>
        <w:t>Drugs and alcohol</w:t>
      </w:r>
    </w:p>
    <w:p w:rsidR="00D75CEF" w:rsidRDefault="00D75CEF" w:rsidP="00D75CEF">
      <w:pPr>
        <w:pStyle w:val="Bullets"/>
      </w:pPr>
      <w:r>
        <w:t>Early childhood</w:t>
      </w:r>
    </w:p>
    <w:p w:rsidR="00D75CEF" w:rsidRDefault="00D75CEF" w:rsidP="00D75CEF">
      <w:pPr>
        <w:pStyle w:val="Bullets"/>
      </w:pPr>
      <w:r>
        <w:t>Health systems</w:t>
      </w:r>
    </w:p>
    <w:p w:rsidR="00D75CEF" w:rsidRDefault="00D75CEF" w:rsidP="00D75CEF">
      <w:pPr>
        <w:pStyle w:val="Bullets"/>
      </w:pPr>
      <w:r>
        <w:t>Cultural models</w:t>
      </w:r>
    </w:p>
    <w:p w:rsidR="00D75CEF" w:rsidRDefault="00D75CEF" w:rsidP="00D75CEF">
      <w:pPr>
        <w:pStyle w:val="Bullets"/>
      </w:pPr>
      <w:r>
        <w:t>Mental health.</w:t>
      </w:r>
    </w:p>
    <w:p w:rsidR="00D75CEF" w:rsidRPr="00AA7274" w:rsidRDefault="00D75CEF" w:rsidP="00D75CEF">
      <w:r>
        <w:t>These were key issues that required recommendations to guide the development of the health plan.</w:t>
      </w:r>
      <w:r>
        <w:br w:type="page"/>
      </w:r>
    </w:p>
    <w:p w:rsidR="00D75CEF" w:rsidRDefault="00D75CEF" w:rsidP="00D75CEF">
      <w:pPr>
        <w:pStyle w:val="Heading3"/>
      </w:pPr>
      <w:bookmarkStart w:id="93" w:name="_Toc442949666"/>
      <w:r>
        <w:lastRenderedPageBreak/>
        <w:t>Culturally safe and appropriate work practices</w:t>
      </w:r>
      <w:bookmarkEnd w:id="93"/>
    </w:p>
    <w:p w:rsidR="00D75CEF" w:rsidRDefault="00D75CEF" w:rsidP="00D75CEF">
      <w:pPr>
        <w:rPr>
          <w:lang w:val="en-GB"/>
        </w:rPr>
      </w:pPr>
      <w:r w:rsidRPr="00BC07EA">
        <w:t>Health care, services and programs need to reflect culturally safe and appropriate practices.</w:t>
      </w:r>
      <w:r>
        <w:rPr>
          <w:lang w:val="en-GB"/>
        </w:rPr>
        <w:t xml:space="preserve"> This means taking into account the differences of other cultures (Aboriginal and Torres Strait Islander people in particular) and respecting their rights to adhere to cultural practices within the industry.</w:t>
      </w:r>
    </w:p>
    <w:p w:rsidR="00D75CEF" w:rsidRPr="00BC07EA" w:rsidRDefault="00D75CEF" w:rsidP="00D75CEF">
      <w:pPr>
        <w:pStyle w:val="BoldBulTight0"/>
        <w:rPr>
          <w:lang w:val="en-GB"/>
        </w:rPr>
      </w:pPr>
      <w:r>
        <w:rPr>
          <w:noProof/>
          <w:lang w:eastAsia="en-AU"/>
        </w:rPr>
        <w:drawing>
          <wp:anchor distT="0" distB="0" distL="114300" distR="114300" simplePos="0" relativeHeight="251689984" behindDoc="1" locked="0" layoutInCell="1" allowOverlap="1" wp14:anchorId="6DE58826" wp14:editId="19A51690">
            <wp:simplePos x="0" y="0"/>
            <wp:positionH relativeFrom="column">
              <wp:posOffset>4238625</wp:posOffset>
            </wp:positionH>
            <wp:positionV relativeFrom="paragraph">
              <wp:posOffset>29210</wp:posOffset>
            </wp:positionV>
            <wp:extent cx="1346200" cy="1962150"/>
            <wp:effectExtent l="19050" t="0" r="6350" b="0"/>
            <wp:wrapTight wrapText="bothSides">
              <wp:wrapPolygon edited="0">
                <wp:start x="-306" y="0"/>
                <wp:lineTo x="-306" y="21390"/>
                <wp:lineTo x="21702" y="21390"/>
                <wp:lineTo x="21702" y="0"/>
                <wp:lineTo x="-306" y="0"/>
              </wp:wrapPolygon>
            </wp:wrapTight>
            <wp:docPr id="148" name="Picture 1" descr="C:\Users\Tom\Desktop\ArtWork\world_in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world_in_hand.png"/>
                    <pic:cNvPicPr>
                      <a:picLocks noChangeAspect="1" noChangeArrowheads="1"/>
                    </pic:cNvPicPr>
                  </pic:nvPicPr>
                  <pic:blipFill>
                    <a:blip r:embed="rId49" cstate="print"/>
                    <a:srcRect/>
                    <a:stretch>
                      <a:fillRect/>
                    </a:stretch>
                  </pic:blipFill>
                  <pic:spPr bwMode="auto">
                    <a:xfrm>
                      <a:off x="0" y="0"/>
                      <a:ext cx="1346200" cy="1962150"/>
                    </a:xfrm>
                    <a:prstGeom prst="rect">
                      <a:avLst/>
                    </a:prstGeom>
                    <a:noFill/>
                    <a:ln w="9525">
                      <a:noFill/>
                      <a:miter lim="800000"/>
                      <a:headEnd/>
                      <a:tailEnd/>
                    </a:ln>
                  </pic:spPr>
                </pic:pic>
              </a:graphicData>
            </a:graphic>
          </wp:anchor>
        </w:drawing>
      </w:r>
      <w:r>
        <w:t>Culturally appropriate work practices may recognise:</w:t>
      </w:r>
    </w:p>
    <w:p w:rsidR="00D75CEF" w:rsidRPr="00AA7274" w:rsidRDefault="00D75CEF" w:rsidP="00D75CEF">
      <w:pPr>
        <w:pStyle w:val="Bullets"/>
        <w:rPr>
          <w:lang w:val="en-GB" w:eastAsia="en-GB"/>
        </w:rPr>
      </w:pPr>
      <w:r w:rsidRPr="00AA7274">
        <w:rPr>
          <w:lang w:val="en-GB" w:eastAsia="en-GB"/>
        </w:rPr>
        <w:t>Food customs</w:t>
      </w:r>
    </w:p>
    <w:p w:rsidR="00D75CEF" w:rsidRPr="00AA7274" w:rsidRDefault="00D75CEF" w:rsidP="00D75CEF">
      <w:pPr>
        <w:pStyle w:val="Bullets"/>
        <w:rPr>
          <w:lang w:val="en-GB" w:eastAsia="en-GB"/>
        </w:rPr>
      </w:pPr>
      <w:r w:rsidRPr="00AA7274">
        <w:rPr>
          <w:lang w:val="en-GB" w:eastAsia="en-GB"/>
        </w:rPr>
        <w:t>Kin relationships</w:t>
      </w:r>
    </w:p>
    <w:p w:rsidR="00D75CEF" w:rsidRPr="00AA7274" w:rsidRDefault="00D75CEF" w:rsidP="00D75CEF">
      <w:pPr>
        <w:pStyle w:val="Bullets"/>
        <w:rPr>
          <w:lang w:val="en-GB" w:eastAsia="en-GB"/>
        </w:rPr>
      </w:pPr>
      <w:r w:rsidRPr="00AA7274">
        <w:rPr>
          <w:lang w:val="en-GB" w:eastAsia="en-GB"/>
        </w:rPr>
        <w:t>Lifestyle preferences</w:t>
      </w:r>
    </w:p>
    <w:p w:rsidR="00D75CEF" w:rsidRPr="00AA7274" w:rsidRDefault="00D75CEF" w:rsidP="00D75CEF">
      <w:pPr>
        <w:pStyle w:val="Bullets"/>
        <w:rPr>
          <w:lang w:val="en-GB" w:eastAsia="en-GB"/>
        </w:rPr>
      </w:pPr>
      <w:r w:rsidRPr="00AA7274">
        <w:rPr>
          <w:lang w:val="en-GB" w:eastAsia="en-GB"/>
        </w:rPr>
        <w:t xml:space="preserve">Gender </w:t>
      </w:r>
    </w:p>
    <w:p w:rsidR="00D75CEF" w:rsidRDefault="00D75CEF" w:rsidP="00D75CEF">
      <w:pPr>
        <w:pStyle w:val="Bullets"/>
        <w:rPr>
          <w:lang w:val="en-GB" w:eastAsia="en-GB"/>
        </w:rPr>
      </w:pPr>
      <w:r w:rsidRPr="00AA7274">
        <w:rPr>
          <w:lang w:val="en-GB" w:eastAsia="en-GB"/>
        </w:rPr>
        <w:t>Language preferences</w:t>
      </w:r>
      <w:r>
        <w:rPr>
          <w:lang w:val="en-GB" w:eastAsia="en-GB"/>
        </w:rPr>
        <w:t>.</w:t>
      </w:r>
    </w:p>
    <w:p w:rsidR="00D75CEF" w:rsidRDefault="00D75CEF" w:rsidP="00D75CEF">
      <w:pPr>
        <w:pStyle w:val="BoldBulTight0"/>
        <w:rPr>
          <w:lang w:val="en-GB" w:eastAsia="en-GB"/>
        </w:rPr>
      </w:pPr>
      <w:r w:rsidRPr="00AA7274">
        <w:rPr>
          <w:lang w:val="en-GB" w:eastAsia="en-GB"/>
        </w:rPr>
        <w:t>Food customs</w:t>
      </w:r>
    </w:p>
    <w:p w:rsidR="00D75CEF" w:rsidRDefault="00D75CEF" w:rsidP="00D75CEF">
      <w:pPr>
        <w:rPr>
          <w:lang w:val="en-GB" w:eastAsia="en-GB"/>
        </w:rPr>
      </w:pPr>
      <w:r>
        <w:rPr>
          <w:lang w:val="en-GB" w:eastAsia="en-GB"/>
        </w:rPr>
        <w:t xml:space="preserve">You must respect the food customs of Aboriginal and Torres Strait Islander people and provide these in health care/services/programs settings, where possible. </w:t>
      </w:r>
    </w:p>
    <w:p w:rsidR="00D75CEF" w:rsidRDefault="00D75CEF" w:rsidP="00D75CEF">
      <w:pPr>
        <w:rPr>
          <w:lang w:val="en-GB" w:eastAsia="en-GB"/>
        </w:rPr>
      </w:pPr>
      <w:r>
        <w:rPr>
          <w:lang w:val="en-GB" w:eastAsia="en-GB"/>
        </w:rPr>
        <w:t>In their culture, certain people or groups have special connections to specific foods (totems); they may be forbidden to kill and eat these, with the exception of during special ceremonies. There are also customs, rules and religious lore that determine how traditional food is gathered, cooked and eaten.</w:t>
      </w:r>
    </w:p>
    <w:p w:rsidR="00D75CEF" w:rsidRDefault="00D75CEF" w:rsidP="00D75CEF">
      <w:pPr>
        <w:rPr>
          <w:lang w:val="en-GB" w:eastAsia="en-GB"/>
        </w:rPr>
      </w:pPr>
      <w:r>
        <w:rPr>
          <w:lang w:val="en-GB" w:eastAsia="en-GB"/>
        </w:rPr>
        <w:t>They also have great knowledge of the qualities of certain foods for healing, energy and growth and traditionally eat a very healthy diet of meats, shellfish and plant foods.</w:t>
      </w:r>
    </w:p>
    <w:p w:rsidR="00D75CEF" w:rsidRPr="00AA7274" w:rsidRDefault="00D75CEF" w:rsidP="00D75CEF">
      <w:pPr>
        <w:rPr>
          <w:lang w:val="en-GB" w:eastAsia="en-GB"/>
        </w:rPr>
      </w:pPr>
      <w:r>
        <w:rPr>
          <w:lang w:val="en-GB" w:eastAsia="en-GB"/>
        </w:rPr>
        <w:t>Meals were traditionally a social time in Aboriginal and Torres Strait Islander culture – Elders were fed first (out of respect) and portions divided according to social standing. However, today, most of these customs have been replaced by the convenience of preparation and cooking; however, the sharing aspect still remains.</w:t>
      </w:r>
    </w:p>
    <w:p w:rsidR="00D75CEF" w:rsidRDefault="00D75CEF" w:rsidP="00D75CEF">
      <w:pPr>
        <w:pStyle w:val="BoldBulTight0"/>
        <w:rPr>
          <w:lang w:val="en-GB" w:eastAsia="en-GB"/>
        </w:rPr>
      </w:pPr>
      <w:r w:rsidRPr="00AA7274">
        <w:rPr>
          <w:lang w:val="en-GB" w:eastAsia="en-GB"/>
        </w:rPr>
        <w:t>Kin relationships</w:t>
      </w:r>
    </w:p>
    <w:p w:rsidR="00D75CEF" w:rsidRDefault="00D75CEF" w:rsidP="00D75CEF">
      <w:pPr>
        <w:rPr>
          <w:lang w:val="en-GB" w:eastAsia="en-GB"/>
        </w:rPr>
      </w:pPr>
      <w:r>
        <w:rPr>
          <w:lang w:val="en-GB" w:eastAsia="en-GB"/>
        </w:rPr>
        <w:t>Aboriginal and Torres Strait Islander people value kinship and family greatly and have responsibilities that are different to non-Aboriginal/Torres strait Islander families. Their familial structure is more complex as they may all be related to one another within a clan.</w:t>
      </w:r>
    </w:p>
    <w:p w:rsidR="00D75CEF" w:rsidRDefault="00D75CEF" w:rsidP="00D75CEF">
      <w:pPr>
        <w:rPr>
          <w:lang w:val="en-GB" w:eastAsia="en-GB"/>
        </w:rPr>
      </w:pPr>
      <w:r>
        <w:rPr>
          <w:lang w:val="en-GB" w:eastAsia="en-GB"/>
        </w:rPr>
        <w:t>The effect this has is that clients may not feel comfortable sharing in group meetings of other Aboriginal/Torres Strait Islanders aren't present. Workers may also feel an obligation to go the extra mile for people from their community or kinship group.</w:t>
      </w:r>
    </w:p>
    <w:p w:rsidR="00D75CEF" w:rsidRDefault="00D75CEF" w:rsidP="00D75CEF">
      <w:r>
        <w:rPr>
          <w:lang w:val="en-GB" w:eastAsia="en-GB"/>
        </w:rPr>
        <w:t xml:space="preserve">You will need to become familiar with their definitions of relatives, such as </w:t>
      </w:r>
      <w:r>
        <w:t>brother, mother, aunt or cousin – a general understanding of their kinship classification system will help you understand who they are referring to.</w:t>
      </w:r>
    </w:p>
    <w:p w:rsidR="00D75CEF" w:rsidRDefault="00D75CEF" w:rsidP="00D75CEF">
      <w:r>
        <w:t>You will need to develop a set of guidelines and policies to inform all employees of the following:</w:t>
      </w:r>
    </w:p>
    <w:p w:rsidR="00D75CEF" w:rsidRPr="001D3F96" w:rsidRDefault="00D75CEF" w:rsidP="00D75CEF">
      <w:pPr>
        <w:pStyle w:val="Bullets"/>
        <w:rPr>
          <w:lang w:val="en-GB" w:eastAsia="en-GB"/>
        </w:rPr>
      </w:pPr>
      <w:r w:rsidRPr="001D3F96">
        <w:rPr>
          <w:lang w:val="en-GB" w:eastAsia="en-GB"/>
        </w:rPr>
        <w:t>Significant events such as Acknowledgement of County, Welcome to Country</w:t>
      </w:r>
    </w:p>
    <w:p w:rsidR="00D75CEF" w:rsidRPr="001D3F96" w:rsidRDefault="00D75CEF" w:rsidP="00D75CEF">
      <w:pPr>
        <w:pStyle w:val="Bullets"/>
        <w:rPr>
          <w:lang w:val="en-GB" w:eastAsia="en-GB"/>
        </w:rPr>
      </w:pPr>
      <w:r w:rsidRPr="001D3F96">
        <w:rPr>
          <w:lang w:val="en-GB" w:eastAsia="en-GB"/>
        </w:rPr>
        <w:lastRenderedPageBreak/>
        <w:t>Significant dates such as NAIDOC Week, National Reconciliation Week, National Sorry Day</w:t>
      </w:r>
    </w:p>
    <w:p w:rsidR="00D75CEF" w:rsidRPr="001D3F96" w:rsidRDefault="00D75CEF" w:rsidP="00D75CEF">
      <w:pPr>
        <w:pStyle w:val="Bullets"/>
        <w:rPr>
          <w:lang w:val="en-GB" w:eastAsia="en-GB"/>
        </w:rPr>
      </w:pPr>
      <w:r w:rsidRPr="001D3F96">
        <w:rPr>
          <w:lang w:val="en-GB" w:eastAsia="en-GB"/>
        </w:rPr>
        <w:t>Respecting Elders</w:t>
      </w:r>
    </w:p>
    <w:p w:rsidR="00D75CEF" w:rsidRPr="001D3F96" w:rsidRDefault="00D75CEF" w:rsidP="00D75CEF">
      <w:pPr>
        <w:pStyle w:val="Bullets"/>
        <w:rPr>
          <w:lang w:val="en-GB" w:eastAsia="en-GB"/>
        </w:rPr>
      </w:pPr>
      <w:r w:rsidRPr="001D3F96">
        <w:rPr>
          <w:lang w:val="en-GB" w:eastAsia="en-GB"/>
        </w:rPr>
        <w:t>Inclusion of an Aboriginal Representative on selection processes</w:t>
      </w:r>
    </w:p>
    <w:p w:rsidR="00D75CEF" w:rsidRPr="001D3F96" w:rsidRDefault="00D75CEF" w:rsidP="00D75CEF">
      <w:pPr>
        <w:pStyle w:val="Bullets"/>
        <w:rPr>
          <w:lang w:val="en-GB" w:eastAsia="en-GB"/>
        </w:rPr>
      </w:pPr>
      <w:r w:rsidRPr="001D3F96">
        <w:rPr>
          <w:lang w:val="en-GB" w:eastAsia="en-GB"/>
        </w:rPr>
        <w:t>Bereavement leave and including extended family members</w:t>
      </w:r>
      <w:r>
        <w:rPr>
          <w:lang w:val="en-GB" w:eastAsia="en-GB"/>
        </w:rPr>
        <w:t>.</w:t>
      </w:r>
    </w:p>
    <w:p w:rsidR="00D75CEF" w:rsidRDefault="00D75CEF" w:rsidP="00D75CEF">
      <w:pPr>
        <w:pStyle w:val="BoldBulTight0"/>
        <w:rPr>
          <w:lang w:val="en-GB" w:eastAsia="en-GB"/>
        </w:rPr>
      </w:pPr>
      <w:r w:rsidRPr="00AA7274">
        <w:rPr>
          <w:lang w:val="en-GB" w:eastAsia="en-GB"/>
        </w:rPr>
        <w:t>Lifestyle preferences</w:t>
      </w:r>
    </w:p>
    <w:p w:rsidR="00D75CEF" w:rsidRDefault="00D75CEF" w:rsidP="00D75CEF">
      <w:pPr>
        <w:rPr>
          <w:lang w:val="en-GB" w:eastAsia="en-GB"/>
        </w:rPr>
      </w:pPr>
      <w:r>
        <w:rPr>
          <w:lang w:val="en-GB" w:eastAsia="en-GB"/>
        </w:rPr>
        <w:t>The traditional lifestyle of Aboriginal and Torres Strait Islander people was the hunter gatherer lifestyle – this has since been largely replaced by mainstream culture, due to the lack of/destruction of natural resources.</w:t>
      </w:r>
    </w:p>
    <w:p w:rsidR="00D75CEF" w:rsidRPr="00AA7274" w:rsidRDefault="00D75CEF" w:rsidP="00D75CEF">
      <w:pPr>
        <w:rPr>
          <w:lang w:val="en-GB" w:eastAsia="en-GB"/>
        </w:rPr>
      </w:pPr>
      <w:r>
        <w:rPr>
          <w:lang w:val="en-GB" w:eastAsia="en-GB"/>
        </w:rPr>
        <w:t>However, you should still respect their lifestyle choices and the things that they do differently to mainstream civilisation.</w:t>
      </w:r>
    </w:p>
    <w:p w:rsidR="00D75CEF" w:rsidRDefault="00D75CEF" w:rsidP="00D75CEF">
      <w:pPr>
        <w:pStyle w:val="BoldBulTight0"/>
        <w:rPr>
          <w:lang w:val="en-GB" w:eastAsia="en-GB"/>
        </w:rPr>
      </w:pPr>
      <w:r w:rsidRPr="00AA7274">
        <w:rPr>
          <w:lang w:val="en-GB" w:eastAsia="en-GB"/>
        </w:rPr>
        <w:t xml:space="preserve">Gender </w:t>
      </w:r>
    </w:p>
    <w:p w:rsidR="00D75CEF" w:rsidRDefault="00D75CEF" w:rsidP="00D75CEF">
      <w:pPr>
        <w:rPr>
          <w:lang w:val="en-GB" w:eastAsia="en-GB"/>
        </w:rPr>
      </w:pPr>
      <w:r>
        <w:rPr>
          <w:lang w:val="en-GB" w:eastAsia="en-GB"/>
        </w:rPr>
        <w:t>Aboriginal and Torres Strait Islander have the concept of Men's and Women's business – this refers to certain matters that should only be discussed with people of the same gender.</w:t>
      </w:r>
    </w:p>
    <w:p w:rsidR="00D75CEF" w:rsidRDefault="00D75CEF" w:rsidP="00D75CEF">
      <w:pPr>
        <w:rPr>
          <w:lang w:val="en-GB" w:eastAsia="en-GB"/>
        </w:rPr>
      </w:pPr>
      <w:r>
        <w:rPr>
          <w:noProof/>
          <w:lang w:eastAsia="en-AU"/>
        </w:rPr>
        <w:drawing>
          <wp:anchor distT="0" distB="0" distL="114300" distR="114300" simplePos="0" relativeHeight="251691008" behindDoc="1" locked="0" layoutInCell="1" allowOverlap="1" wp14:anchorId="6D5F566B" wp14:editId="7D834B57">
            <wp:simplePos x="0" y="0"/>
            <wp:positionH relativeFrom="column">
              <wp:posOffset>3762375</wp:posOffset>
            </wp:positionH>
            <wp:positionV relativeFrom="paragraph">
              <wp:posOffset>43180</wp:posOffset>
            </wp:positionV>
            <wp:extent cx="1752600" cy="1428750"/>
            <wp:effectExtent l="0" t="0" r="0" b="0"/>
            <wp:wrapTight wrapText="bothSides">
              <wp:wrapPolygon edited="0">
                <wp:start x="17609" y="288"/>
                <wp:lineTo x="1174" y="864"/>
                <wp:lineTo x="0" y="2880"/>
                <wp:lineTo x="2817" y="9504"/>
                <wp:lineTo x="470" y="14112"/>
                <wp:lineTo x="3522" y="18720"/>
                <wp:lineTo x="3522" y="20736"/>
                <wp:lineTo x="4226" y="21312"/>
                <wp:lineTo x="7513" y="21312"/>
                <wp:lineTo x="15261" y="21312"/>
                <wp:lineTo x="19487" y="21312"/>
                <wp:lineTo x="20661" y="20736"/>
                <wp:lineTo x="20896" y="18720"/>
                <wp:lineTo x="21365" y="16128"/>
                <wp:lineTo x="21130" y="14112"/>
                <wp:lineTo x="20896" y="4320"/>
                <wp:lineTo x="20896" y="1728"/>
                <wp:lineTo x="20191" y="288"/>
                <wp:lineTo x="17609" y="288"/>
              </wp:wrapPolygon>
            </wp:wrapTight>
            <wp:docPr id="149" name="Picture 2" descr="C:\Users\Tom\Desktop\ArtWork\gender_battle_400_clr_12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gender_battle_400_clr_12006.png"/>
                    <pic:cNvPicPr>
                      <a:picLocks noChangeAspect="1" noChangeArrowheads="1"/>
                    </pic:cNvPicPr>
                  </pic:nvPicPr>
                  <pic:blipFill>
                    <a:blip r:embed="rId50" cstate="print"/>
                    <a:srcRect/>
                    <a:stretch>
                      <a:fillRect/>
                    </a:stretch>
                  </pic:blipFill>
                  <pic:spPr bwMode="auto">
                    <a:xfrm>
                      <a:off x="0" y="0"/>
                      <a:ext cx="1752600" cy="1428750"/>
                    </a:xfrm>
                    <a:prstGeom prst="rect">
                      <a:avLst/>
                    </a:prstGeom>
                    <a:noFill/>
                    <a:ln w="9525">
                      <a:noFill/>
                      <a:miter lim="800000"/>
                      <a:headEnd/>
                      <a:tailEnd/>
                    </a:ln>
                  </pic:spPr>
                </pic:pic>
              </a:graphicData>
            </a:graphic>
          </wp:anchor>
        </w:drawing>
      </w:r>
      <w:r>
        <w:rPr>
          <w:lang w:val="en-GB" w:eastAsia="en-GB"/>
        </w:rPr>
        <w:t>Topics which may be included are:</w:t>
      </w:r>
    </w:p>
    <w:p w:rsidR="00D75CEF" w:rsidRDefault="00D75CEF" w:rsidP="00D75CEF">
      <w:pPr>
        <w:pStyle w:val="Bullets"/>
        <w:rPr>
          <w:lang w:val="en-GB" w:eastAsia="en-GB"/>
        </w:rPr>
      </w:pPr>
      <w:r>
        <w:rPr>
          <w:lang w:val="en-GB" w:eastAsia="en-GB"/>
        </w:rPr>
        <w:t>Health services</w:t>
      </w:r>
    </w:p>
    <w:p w:rsidR="00D75CEF" w:rsidRDefault="00D75CEF" w:rsidP="00D75CEF">
      <w:pPr>
        <w:pStyle w:val="Bullets"/>
        <w:rPr>
          <w:lang w:val="en-GB" w:eastAsia="en-GB"/>
        </w:rPr>
      </w:pPr>
      <w:r>
        <w:rPr>
          <w:lang w:val="en-GB" w:eastAsia="en-GB"/>
        </w:rPr>
        <w:t>Sexual health</w:t>
      </w:r>
    </w:p>
    <w:p w:rsidR="00D75CEF" w:rsidRDefault="00D75CEF" w:rsidP="00D75CEF">
      <w:pPr>
        <w:pStyle w:val="Bullets"/>
        <w:rPr>
          <w:lang w:val="en-GB" w:eastAsia="en-GB"/>
        </w:rPr>
      </w:pPr>
      <w:r>
        <w:rPr>
          <w:lang w:val="en-GB" w:eastAsia="en-GB"/>
        </w:rPr>
        <w:t>Mentoring</w:t>
      </w:r>
    </w:p>
    <w:p w:rsidR="00D75CEF" w:rsidRDefault="00D75CEF" w:rsidP="00D75CEF">
      <w:pPr>
        <w:pStyle w:val="Bullets"/>
        <w:rPr>
          <w:lang w:val="en-GB" w:eastAsia="en-GB"/>
        </w:rPr>
      </w:pPr>
      <w:r>
        <w:rPr>
          <w:lang w:val="en-GB" w:eastAsia="en-GB"/>
        </w:rPr>
        <w:t>Leadership development.</w:t>
      </w:r>
    </w:p>
    <w:p w:rsidR="00D75CEF" w:rsidRPr="00AA7274" w:rsidRDefault="00D75CEF" w:rsidP="00D75CEF">
      <w:pPr>
        <w:rPr>
          <w:lang w:val="en-GB" w:eastAsia="en-GB"/>
        </w:rPr>
      </w:pPr>
      <w:r>
        <w:rPr>
          <w:lang w:val="en-GB" w:eastAsia="en-GB"/>
        </w:rPr>
        <w:t>This may mean employing someone from a community organisation from the appropriate gender to assist with the sharing of information (if one is not available in your organisation). Certain information can be sensitive and it is important to provide the appropriate people required to facilitate the process.</w:t>
      </w:r>
    </w:p>
    <w:p w:rsidR="00D75CEF" w:rsidRPr="00AA7274" w:rsidRDefault="00D75CEF" w:rsidP="00D75CEF">
      <w:pPr>
        <w:pStyle w:val="BoldBulTight0"/>
        <w:rPr>
          <w:lang w:val="en-GB" w:eastAsia="en-GB"/>
        </w:rPr>
      </w:pPr>
      <w:r w:rsidRPr="00AA7274">
        <w:rPr>
          <w:lang w:val="en-GB" w:eastAsia="en-GB"/>
        </w:rPr>
        <w:t>Language preferences</w:t>
      </w:r>
    </w:p>
    <w:p w:rsidR="00D75CEF" w:rsidRPr="00AA7274" w:rsidRDefault="00D75CEF" w:rsidP="00D75CEF">
      <w:pPr>
        <w:rPr>
          <w:lang w:val="en-GB" w:eastAsia="en-GB"/>
        </w:rPr>
      </w:pPr>
      <w:r>
        <w:rPr>
          <w:lang w:val="en-GB" w:eastAsia="en-GB"/>
        </w:rPr>
        <w:t>Remember that English may be a second or third language for Aboriginal and Torres Strait Islander communities – you should find out their literacy levels prior to engaging them in communication and find out if interpreters or translators are required. Consult with an interpreter and community interest groups to determine the appropriate method of communication to engage people in.</w:t>
      </w:r>
    </w:p>
    <w:p w:rsidR="00D75CEF" w:rsidRDefault="00D75CEF" w:rsidP="00D75CEF">
      <w:pPr>
        <w:spacing w:after="0" w:line="240" w:lineRule="auto"/>
        <w:rPr>
          <w:rFonts w:cstheme="majorBidi"/>
          <w:b/>
          <w:bCs/>
          <w:sz w:val="26"/>
          <w:szCs w:val="26"/>
          <w:lang w:val="en-GB"/>
        </w:rPr>
      </w:pPr>
      <w:r>
        <w:br w:type="page"/>
      </w:r>
    </w:p>
    <w:p w:rsidR="00D75CEF" w:rsidRDefault="00D75CEF" w:rsidP="00D75CEF">
      <w:pPr>
        <w:pStyle w:val="Heading3"/>
      </w:pPr>
      <w:bookmarkStart w:id="94" w:name="_Toc442949667"/>
      <w:r>
        <w:rPr>
          <w:noProof/>
          <w:lang w:val="en-AU" w:eastAsia="en-AU"/>
        </w:rPr>
        <w:lastRenderedPageBreak/>
        <w:drawing>
          <wp:anchor distT="0" distB="0" distL="114300" distR="114300" simplePos="0" relativeHeight="251686912" behindDoc="1" locked="0" layoutInCell="1" allowOverlap="1" wp14:anchorId="30EE4E34" wp14:editId="413AF5A3">
            <wp:simplePos x="0" y="0"/>
            <wp:positionH relativeFrom="column">
              <wp:posOffset>-85725</wp:posOffset>
            </wp:positionH>
            <wp:positionV relativeFrom="paragraph">
              <wp:posOffset>238125</wp:posOffset>
            </wp:positionV>
            <wp:extent cx="5029200" cy="3848100"/>
            <wp:effectExtent l="19050" t="0" r="0" b="0"/>
            <wp:wrapTight wrapText="bothSides">
              <wp:wrapPolygon edited="0">
                <wp:start x="-82" y="0"/>
                <wp:lineTo x="-82" y="21493"/>
                <wp:lineTo x="21600" y="21493"/>
                <wp:lineTo x="21600" y="0"/>
                <wp:lineTo x="-82" y="0"/>
              </wp:wrapPolygon>
            </wp:wrapTight>
            <wp:docPr id="14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Activity 11</w:t>
      </w:r>
      <w:bookmarkEnd w:id="94"/>
    </w:p>
    <w:p w:rsidR="008361A9" w:rsidRDefault="00D75CEF" w:rsidP="00D75CEF">
      <w:pPr>
        <w:pStyle w:val="Heading2"/>
      </w:pPr>
      <w:r>
        <w:br w:type="page"/>
      </w:r>
    </w:p>
    <w:p w:rsidR="005653E0" w:rsidRDefault="005653E0" w:rsidP="005653E0">
      <w:pPr>
        <w:pStyle w:val="Heading2"/>
      </w:pPr>
      <w:bookmarkStart w:id="95" w:name="_Toc442949668"/>
      <w:r>
        <w:lastRenderedPageBreak/>
        <w:t>3</w:t>
      </w:r>
      <w:r w:rsidRPr="00315011">
        <w:t>.</w:t>
      </w:r>
      <w:r>
        <w:t>4</w:t>
      </w:r>
      <w:r w:rsidRPr="00315011">
        <w:t xml:space="preserve"> – </w:t>
      </w:r>
      <w:r w:rsidRPr="005653E0">
        <w:t>Integrate strategies that encourage self-determination and community control in services and programs</w:t>
      </w:r>
      <w:bookmarkEnd w:id="95"/>
    </w:p>
    <w:p w:rsidR="00416BA5" w:rsidRDefault="00416BA5" w:rsidP="005653E0">
      <w:pPr>
        <w:pStyle w:val="Heading3"/>
      </w:pPr>
      <w:bookmarkStart w:id="96" w:name="_Toc442949669"/>
      <w:r>
        <w:t>Encouraging self-determination and community control</w:t>
      </w:r>
      <w:bookmarkEnd w:id="96"/>
    </w:p>
    <w:p w:rsidR="005653E0" w:rsidRDefault="005653E0" w:rsidP="005653E0">
      <w:pPr>
        <w:rPr>
          <w:lang w:val="en-GB"/>
        </w:rPr>
      </w:pPr>
      <w:r>
        <w:rPr>
          <w:lang w:val="en-GB"/>
        </w:rPr>
        <w:t>You need to encourage self-determination and community control within health care services and programs – this will ensure improved health outcomes overall for Aboriginal and Torres Strait Islander people.</w:t>
      </w:r>
    </w:p>
    <w:p w:rsidR="005653E0" w:rsidRDefault="005653E0" w:rsidP="005653E0">
      <w:pPr>
        <w:rPr>
          <w:lang w:val="en-GB"/>
        </w:rPr>
      </w:pPr>
      <w:r>
        <w:rPr>
          <w:lang w:val="en-GB"/>
        </w:rPr>
        <w:t>This means that people take responsibility for ensuring that they maintain their own health and seek the appropriate medical care in necessary circumstances. This requires educating people and proving adequate, freely-available information on health care and services. From this, they can make the right life choices and become responsible for seeing that they don't develop any self-inflicted conditions (or at least minimise the chance that they do).</w:t>
      </w:r>
    </w:p>
    <w:p w:rsidR="00416BA5" w:rsidRDefault="00416BA5" w:rsidP="005653E0">
      <w:pPr>
        <w:rPr>
          <w:lang w:val="en-GB"/>
        </w:rPr>
      </w:pPr>
      <w:r>
        <w:rPr>
          <w:lang w:val="en-GB"/>
        </w:rPr>
        <w:t>Self-determination involves:</w:t>
      </w:r>
    </w:p>
    <w:p w:rsidR="00416BA5" w:rsidRDefault="00416BA5" w:rsidP="00416BA5">
      <w:pPr>
        <w:pStyle w:val="Bullets"/>
        <w:rPr>
          <w:lang w:val="en-GB"/>
        </w:rPr>
      </w:pPr>
      <w:r>
        <w:rPr>
          <w:lang w:val="en-GB"/>
        </w:rPr>
        <w:t>Free choice of who will govern them – political autonomy</w:t>
      </w:r>
    </w:p>
    <w:p w:rsidR="00416BA5" w:rsidRDefault="00416BA5" w:rsidP="00416BA5">
      <w:pPr>
        <w:pStyle w:val="Bullets"/>
        <w:rPr>
          <w:lang w:val="en-GB"/>
        </w:rPr>
      </w:pPr>
      <w:r>
        <w:rPr>
          <w:lang w:val="en-GB"/>
        </w:rPr>
        <w:t>No external compulsion or interference in beliefs, values, attitudes and behaviours</w:t>
      </w:r>
    </w:p>
    <w:p w:rsidR="00416BA5" w:rsidRDefault="00416BA5" w:rsidP="00416BA5">
      <w:pPr>
        <w:pStyle w:val="Bullets"/>
        <w:rPr>
          <w:lang w:val="en-GB"/>
        </w:rPr>
      </w:pPr>
      <w:r>
        <w:rPr>
          <w:lang w:val="en-GB"/>
        </w:rPr>
        <w:t>Independence from other people and freedom to act and behave in accordance with one’s own nature</w:t>
      </w:r>
    </w:p>
    <w:p w:rsidR="00416BA5" w:rsidRDefault="00416BA5" w:rsidP="00416BA5">
      <w:pPr>
        <w:pStyle w:val="Bullets"/>
        <w:numPr>
          <w:ilvl w:val="0"/>
          <w:numId w:val="0"/>
        </w:numPr>
        <w:rPr>
          <w:lang w:val="en-GB"/>
        </w:rPr>
      </w:pPr>
      <w:r>
        <w:rPr>
          <w:lang w:val="en-GB"/>
        </w:rPr>
        <w:t>To help encourage self-determination, your workplace should integrate the following strategies:</w:t>
      </w:r>
    </w:p>
    <w:p w:rsidR="00416BA5" w:rsidRDefault="00416BA5" w:rsidP="00416BA5">
      <w:pPr>
        <w:pStyle w:val="Bullets"/>
        <w:rPr>
          <w:lang w:val="en-GB"/>
        </w:rPr>
      </w:pPr>
      <w:r>
        <w:rPr>
          <w:lang w:val="en-GB"/>
        </w:rPr>
        <w:t>Provide places of worship – have designated places or allowing time for prayer</w:t>
      </w:r>
    </w:p>
    <w:p w:rsidR="00416BA5" w:rsidRDefault="00416BA5" w:rsidP="00416BA5">
      <w:pPr>
        <w:pStyle w:val="Bullets"/>
        <w:rPr>
          <w:lang w:val="en-GB"/>
        </w:rPr>
      </w:pPr>
      <w:r>
        <w:rPr>
          <w:lang w:val="en-GB"/>
        </w:rPr>
        <w:t>Accommodate dietary requirements</w:t>
      </w:r>
    </w:p>
    <w:p w:rsidR="00416BA5" w:rsidRDefault="00416BA5" w:rsidP="00416BA5">
      <w:pPr>
        <w:pStyle w:val="Bullets"/>
        <w:rPr>
          <w:lang w:val="en-GB"/>
        </w:rPr>
      </w:pPr>
      <w:r>
        <w:rPr>
          <w:lang w:val="en-GB"/>
        </w:rPr>
        <w:t>Celebrate diversity and other ways of being</w:t>
      </w:r>
    </w:p>
    <w:p w:rsidR="005653E0" w:rsidRPr="00870F3C" w:rsidRDefault="005653E0" w:rsidP="005653E0">
      <w:pPr>
        <w:rPr>
          <w:lang w:val="en-GB"/>
        </w:rPr>
      </w:pPr>
      <w:r>
        <w:rPr>
          <w:lang w:val="en-GB"/>
        </w:rPr>
        <w:t>Before you can improve health outcomes, you need to have an awareness of the factors that cause/have caused ill health in the Aboriginal and Torres Strait Islander community. Some of these have already been discussed earlier in this unit.</w:t>
      </w:r>
    </w:p>
    <w:p w:rsidR="005653E0" w:rsidRDefault="005653E0" w:rsidP="005653E0">
      <w:pPr>
        <w:pStyle w:val="Heading3"/>
      </w:pPr>
      <w:bookmarkStart w:id="97" w:name="_Toc442949670"/>
      <w:r>
        <w:t>Common diseases</w:t>
      </w:r>
      <w:bookmarkEnd w:id="97"/>
    </w:p>
    <w:p w:rsidR="005653E0" w:rsidRDefault="005653E0" w:rsidP="005653E0">
      <w:pPr>
        <w:pStyle w:val="BoldBulTight0"/>
        <w:rPr>
          <w:lang w:val="en-GB"/>
        </w:rPr>
      </w:pPr>
      <w:r>
        <w:rPr>
          <w:noProof/>
          <w:lang w:eastAsia="en-AU"/>
        </w:rPr>
        <w:drawing>
          <wp:anchor distT="0" distB="0" distL="114300" distR="114300" simplePos="0" relativeHeight="251674624" behindDoc="1" locked="0" layoutInCell="1" allowOverlap="1" wp14:anchorId="029700B9" wp14:editId="760361AA">
            <wp:simplePos x="0" y="0"/>
            <wp:positionH relativeFrom="column">
              <wp:posOffset>4514850</wp:posOffset>
            </wp:positionH>
            <wp:positionV relativeFrom="paragraph">
              <wp:posOffset>342265</wp:posOffset>
            </wp:positionV>
            <wp:extent cx="1253490" cy="2152650"/>
            <wp:effectExtent l="19050" t="0" r="3810" b="0"/>
            <wp:wrapTight wrapText="bothSides">
              <wp:wrapPolygon edited="0">
                <wp:start x="-328" y="0"/>
                <wp:lineTo x="-328" y="21409"/>
                <wp:lineTo x="21666" y="21409"/>
                <wp:lineTo x="21666" y="0"/>
                <wp:lineTo x="-328" y="0"/>
              </wp:wrapPolygon>
            </wp:wrapTight>
            <wp:docPr id="159" name="Picture 4" descr="C:\Users\Tom\Desktop\ArtWork\Animations\virus_bug_ill_poor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Animations\virus_bug_ill_poorly.png"/>
                    <pic:cNvPicPr>
                      <a:picLocks noChangeAspect="1" noChangeArrowheads="1"/>
                    </pic:cNvPicPr>
                  </pic:nvPicPr>
                  <pic:blipFill>
                    <a:blip r:embed="rId51" cstate="print"/>
                    <a:srcRect/>
                    <a:stretch>
                      <a:fillRect/>
                    </a:stretch>
                  </pic:blipFill>
                  <pic:spPr bwMode="auto">
                    <a:xfrm>
                      <a:off x="0" y="0"/>
                      <a:ext cx="1253490" cy="2152650"/>
                    </a:xfrm>
                    <a:prstGeom prst="rect">
                      <a:avLst/>
                    </a:prstGeom>
                    <a:noFill/>
                    <a:ln w="9525">
                      <a:noFill/>
                      <a:miter lim="800000"/>
                      <a:headEnd/>
                      <a:tailEnd/>
                    </a:ln>
                  </pic:spPr>
                </pic:pic>
              </a:graphicData>
            </a:graphic>
          </wp:anchor>
        </w:drawing>
      </w:r>
      <w:r>
        <w:rPr>
          <w:lang w:val="en-GB"/>
        </w:rPr>
        <w:t>Aboriginal and Torres Strait Islander people suffer from a number of chronic health conditions; these include:</w:t>
      </w:r>
    </w:p>
    <w:p w:rsidR="005653E0" w:rsidRDefault="005653E0" w:rsidP="005653E0">
      <w:pPr>
        <w:pStyle w:val="Bullets"/>
        <w:rPr>
          <w:lang w:val="en-GB"/>
        </w:rPr>
      </w:pPr>
      <w:r>
        <w:rPr>
          <w:lang w:val="en-GB"/>
        </w:rPr>
        <w:t>Cardiovascular disease</w:t>
      </w:r>
    </w:p>
    <w:p w:rsidR="005653E0" w:rsidRDefault="005653E0" w:rsidP="005653E0">
      <w:pPr>
        <w:pStyle w:val="Bullets"/>
        <w:rPr>
          <w:lang w:val="en-GB"/>
        </w:rPr>
      </w:pPr>
      <w:r>
        <w:rPr>
          <w:lang w:val="en-GB"/>
        </w:rPr>
        <w:t>Diabetes</w:t>
      </w:r>
    </w:p>
    <w:p w:rsidR="005653E0" w:rsidRDefault="005653E0" w:rsidP="005653E0">
      <w:pPr>
        <w:pStyle w:val="Bullets"/>
        <w:rPr>
          <w:lang w:val="en-GB"/>
        </w:rPr>
      </w:pPr>
      <w:r>
        <w:rPr>
          <w:lang w:val="en-GB"/>
        </w:rPr>
        <w:t>Kidney disease</w:t>
      </w:r>
    </w:p>
    <w:p w:rsidR="005653E0" w:rsidRDefault="005653E0" w:rsidP="005653E0">
      <w:pPr>
        <w:pStyle w:val="Bullets"/>
        <w:rPr>
          <w:lang w:val="en-GB"/>
        </w:rPr>
      </w:pPr>
      <w:r>
        <w:rPr>
          <w:lang w:val="en-GB"/>
        </w:rPr>
        <w:t>Cancer</w:t>
      </w:r>
    </w:p>
    <w:p w:rsidR="005653E0" w:rsidRDefault="005653E0" w:rsidP="005653E0">
      <w:pPr>
        <w:pStyle w:val="Bullets"/>
        <w:rPr>
          <w:lang w:val="en-GB"/>
        </w:rPr>
      </w:pPr>
      <w:r>
        <w:rPr>
          <w:lang w:val="en-GB"/>
        </w:rPr>
        <w:t>Lung disease</w:t>
      </w:r>
    </w:p>
    <w:p w:rsidR="005653E0" w:rsidRDefault="005653E0" w:rsidP="005653E0">
      <w:pPr>
        <w:pStyle w:val="Bullets"/>
        <w:rPr>
          <w:lang w:val="en-GB"/>
        </w:rPr>
      </w:pPr>
      <w:r>
        <w:rPr>
          <w:lang w:val="en-GB"/>
        </w:rPr>
        <w:t>Dementia.</w:t>
      </w:r>
    </w:p>
    <w:p w:rsidR="005653E0" w:rsidRDefault="005653E0" w:rsidP="005653E0">
      <w:pPr>
        <w:pStyle w:val="BoldBulTight0"/>
        <w:rPr>
          <w:lang w:val="en-GB"/>
        </w:rPr>
      </w:pPr>
      <w:r>
        <w:rPr>
          <w:lang w:val="en-GB"/>
        </w:rPr>
        <w:lastRenderedPageBreak/>
        <w:t>As well as chronic conditions, there are also common infectious diseases which affect Aboriginal and Torres Strait Islander people, including:</w:t>
      </w:r>
    </w:p>
    <w:p w:rsidR="005653E0" w:rsidRDefault="005653E0" w:rsidP="005653E0">
      <w:pPr>
        <w:pStyle w:val="Bullets"/>
        <w:rPr>
          <w:lang w:val="en-GB"/>
        </w:rPr>
      </w:pPr>
      <w:r>
        <w:rPr>
          <w:lang w:val="en-GB"/>
        </w:rPr>
        <w:t>HIV/AIDS</w:t>
      </w:r>
    </w:p>
    <w:p w:rsidR="005653E0" w:rsidRDefault="005653E0" w:rsidP="005653E0">
      <w:pPr>
        <w:pStyle w:val="Bullets"/>
        <w:rPr>
          <w:lang w:val="en-GB"/>
        </w:rPr>
      </w:pPr>
      <w:r>
        <w:rPr>
          <w:lang w:val="en-GB"/>
        </w:rPr>
        <w:t>Hepatitis</w:t>
      </w:r>
    </w:p>
    <w:p w:rsidR="005653E0" w:rsidRDefault="005653E0" w:rsidP="005653E0">
      <w:pPr>
        <w:pStyle w:val="Bullets"/>
        <w:rPr>
          <w:lang w:val="en-GB"/>
        </w:rPr>
      </w:pPr>
      <w:r>
        <w:rPr>
          <w:lang w:val="en-GB"/>
        </w:rPr>
        <w:t>Tuberculosis</w:t>
      </w:r>
    </w:p>
    <w:p w:rsidR="005653E0" w:rsidRDefault="005653E0" w:rsidP="005653E0">
      <w:pPr>
        <w:pStyle w:val="Bullets"/>
        <w:rPr>
          <w:lang w:val="en-GB"/>
        </w:rPr>
      </w:pPr>
      <w:r>
        <w:rPr>
          <w:lang w:val="en-GB"/>
        </w:rPr>
        <w:t>Gastrointestinal conditions</w:t>
      </w:r>
    </w:p>
    <w:p w:rsidR="005653E0" w:rsidRPr="00296E8F" w:rsidRDefault="005653E0" w:rsidP="005653E0">
      <w:pPr>
        <w:pStyle w:val="Bullets"/>
        <w:rPr>
          <w:lang w:val="en-GB"/>
        </w:rPr>
      </w:pPr>
      <w:r w:rsidRPr="00296E8F">
        <w:t>Haemophilus influenzae type b</w:t>
      </w:r>
      <w:r>
        <w:t>.</w:t>
      </w:r>
    </w:p>
    <w:p w:rsidR="005653E0" w:rsidRDefault="005653E0" w:rsidP="005653E0">
      <w:pPr>
        <w:spacing w:after="0" w:line="240" w:lineRule="auto"/>
        <w:rPr>
          <w:b/>
          <w:lang w:val="en-GB"/>
        </w:rPr>
      </w:pPr>
    </w:p>
    <w:p w:rsidR="005653E0" w:rsidRDefault="005653E0" w:rsidP="005653E0">
      <w:pPr>
        <w:pStyle w:val="BoldBulTight0"/>
        <w:rPr>
          <w:lang w:val="en-GB"/>
        </w:rPr>
      </w:pPr>
      <w:r>
        <w:rPr>
          <w:lang w:val="en-GB"/>
        </w:rPr>
        <w:t>There are other more general physical health concerns for Aboriginal and Torres Strait Islander people too. These include:</w:t>
      </w:r>
    </w:p>
    <w:p w:rsidR="005653E0" w:rsidRDefault="005653E0" w:rsidP="005653E0">
      <w:pPr>
        <w:pStyle w:val="Bullets"/>
        <w:rPr>
          <w:lang w:val="en-GB"/>
        </w:rPr>
      </w:pPr>
      <w:r>
        <w:rPr>
          <w:lang w:val="en-GB"/>
        </w:rPr>
        <w:t>Ear health</w:t>
      </w:r>
    </w:p>
    <w:p w:rsidR="005653E0" w:rsidRDefault="005653E0" w:rsidP="005653E0">
      <w:pPr>
        <w:pStyle w:val="Bullets"/>
        <w:rPr>
          <w:lang w:val="en-GB"/>
        </w:rPr>
      </w:pPr>
      <w:r>
        <w:rPr>
          <w:lang w:val="en-GB"/>
        </w:rPr>
        <w:t>Eye health</w:t>
      </w:r>
    </w:p>
    <w:p w:rsidR="005653E0" w:rsidRDefault="005653E0" w:rsidP="005653E0">
      <w:pPr>
        <w:pStyle w:val="Bullets"/>
        <w:rPr>
          <w:lang w:val="en-GB"/>
        </w:rPr>
      </w:pPr>
      <w:r>
        <w:rPr>
          <w:lang w:val="en-GB"/>
        </w:rPr>
        <w:t>Oral health</w:t>
      </w:r>
    </w:p>
    <w:p w:rsidR="005653E0" w:rsidRPr="00C93257" w:rsidRDefault="005653E0" w:rsidP="005653E0">
      <w:pPr>
        <w:pStyle w:val="Bullets"/>
        <w:rPr>
          <w:lang w:val="en-GB"/>
        </w:rPr>
      </w:pPr>
      <w:r>
        <w:rPr>
          <w:lang w:val="en-GB"/>
        </w:rPr>
        <w:t>Sexual health.</w:t>
      </w:r>
    </w:p>
    <w:p w:rsidR="005653E0" w:rsidRDefault="005653E0" w:rsidP="005653E0">
      <w:pPr>
        <w:pStyle w:val="Heading3"/>
      </w:pPr>
      <w:bookmarkStart w:id="98" w:name="_Toc442949671"/>
      <w:r>
        <w:t>Factors contributing to Aboriginal and Torres Strait Islander ill health and common diseases</w:t>
      </w:r>
      <w:bookmarkEnd w:id="98"/>
    </w:p>
    <w:p w:rsidR="005653E0" w:rsidRDefault="005653E0" w:rsidP="005653E0">
      <w:r>
        <w:t>There are a variety of things in Australia which can contribute to the onset of the above diseases and conditions. While they apply to everyone, Aboriginal and Torres Strait Islander people tend to have higher rates of them.</w:t>
      </w:r>
    </w:p>
    <w:p w:rsidR="005653E0" w:rsidRDefault="005653E0" w:rsidP="005653E0">
      <w:pPr>
        <w:pStyle w:val="BoldBulTight0"/>
      </w:pPr>
      <w:r>
        <w:t>Factors contributing to Aboriginal and Torres Strait Islander people's ill health include:</w:t>
      </w:r>
    </w:p>
    <w:p w:rsidR="005653E0" w:rsidRDefault="005653E0" w:rsidP="005653E0">
      <w:pPr>
        <w:pStyle w:val="Bullets"/>
      </w:pPr>
      <w:r>
        <w:t>History of European/Aboriginal contact</w:t>
      </w:r>
    </w:p>
    <w:p w:rsidR="005653E0" w:rsidRDefault="005653E0" w:rsidP="005653E0">
      <w:pPr>
        <w:pStyle w:val="Bullets"/>
      </w:pPr>
      <w:r>
        <w:t>Loss of culture, land, identity and Indigenous law</w:t>
      </w:r>
    </w:p>
    <w:p w:rsidR="005653E0" w:rsidRDefault="005653E0" w:rsidP="005653E0">
      <w:pPr>
        <w:pStyle w:val="Bullets"/>
      </w:pPr>
      <w:r>
        <w:t>Loss of family links</w:t>
      </w:r>
    </w:p>
    <w:p w:rsidR="005653E0" w:rsidRDefault="005653E0" w:rsidP="005653E0">
      <w:pPr>
        <w:pStyle w:val="Bullets"/>
      </w:pPr>
      <w:r>
        <w:t xml:space="preserve">Geographical remoteness </w:t>
      </w:r>
    </w:p>
    <w:p w:rsidR="005653E0" w:rsidRDefault="005653E0" w:rsidP="005653E0">
      <w:pPr>
        <w:pStyle w:val="Bullets"/>
      </w:pPr>
      <w:r>
        <w:rPr>
          <w:noProof/>
          <w:lang w:eastAsia="en-AU"/>
        </w:rPr>
        <w:drawing>
          <wp:anchor distT="0" distB="0" distL="114300" distR="114300" simplePos="0" relativeHeight="251677696" behindDoc="1" locked="0" layoutInCell="1" allowOverlap="1" wp14:anchorId="7AC6BA42" wp14:editId="34E45E5A">
            <wp:simplePos x="0" y="0"/>
            <wp:positionH relativeFrom="column">
              <wp:posOffset>4162425</wp:posOffset>
            </wp:positionH>
            <wp:positionV relativeFrom="paragraph">
              <wp:posOffset>125095</wp:posOffset>
            </wp:positionV>
            <wp:extent cx="1857375" cy="1857375"/>
            <wp:effectExtent l="19050" t="0" r="9525" b="0"/>
            <wp:wrapTight wrapText="bothSides">
              <wp:wrapPolygon edited="0">
                <wp:start x="886" y="0"/>
                <wp:lineTo x="-222" y="1551"/>
                <wp:lineTo x="0" y="21268"/>
                <wp:lineTo x="886" y="21489"/>
                <wp:lineTo x="20603" y="21489"/>
                <wp:lineTo x="20825" y="21489"/>
                <wp:lineTo x="21268" y="21268"/>
                <wp:lineTo x="21489" y="21268"/>
                <wp:lineTo x="21711" y="19052"/>
                <wp:lineTo x="21711" y="1551"/>
                <wp:lineTo x="21268" y="222"/>
                <wp:lineTo x="20603" y="0"/>
                <wp:lineTo x="886" y="0"/>
              </wp:wrapPolygon>
            </wp:wrapTight>
            <wp:docPr id="160" name="Picture 3" descr="C:\Users\Tom\Desktop\ArtWork\MD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MDoc.jpg"/>
                    <pic:cNvPicPr>
                      <a:picLocks noChangeAspect="1" noChangeArrowheads="1"/>
                    </pic:cNvPicPr>
                  </pic:nvPicPr>
                  <pic:blipFill>
                    <a:blip r:embed="rId52" cstate="print"/>
                    <a:srcRect/>
                    <a:stretch>
                      <a:fillRect/>
                    </a:stretch>
                  </pic:blipFill>
                  <pic:spPr bwMode="auto">
                    <a:xfrm>
                      <a:off x="0" y="0"/>
                      <a:ext cx="1857375" cy="1857375"/>
                    </a:xfrm>
                    <a:prstGeom prst="rect">
                      <a:avLst/>
                    </a:prstGeom>
                    <a:ln>
                      <a:noFill/>
                    </a:ln>
                    <a:effectLst>
                      <a:softEdge rad="112500"/>
                    </a:effectLst>
                  </pic:spPr>
                </pic:pic>
              </a:graphicData>
            </a:graphic>
          </wp:anchor>
        </w:drawing>
      </w:r>
      <w:r>
        <w:t>Lack of relevant and culturally appropriate education</w:t>
      </w:r>
    </w:p>
    <w:p w:rsidR="005653E0" w:rsidRDefault="005653E0" w:rsidP="005653E0">
      <w:pPr>
        <w:pStyle w:val="Bullets"/>
      </w:pPr>
      <w:r>
        <w:t>Lack of meaningful employment or occupation</w:t>
      </w:r>
    </w:p>
    <w:p w:rsidR="005653E0" w:rsidRDefault="005653E0" w:rsidP="005653E0">
      <w:pPr>
        <w:pStyle w:val="Bullets"/>
      </w:pPr>
      <w:r>
        <w:t>Lack of relevant health knowledge</w:t>
      </w:r>
    </w:p>
    <w:p w:rsidR="005653E0" w:rsidRDefault="005653E0" w:rsidP="005653E0">
      <w:pPr>
        <w:pStyle w:val="Bullets"/>
      </w:pPr>
      <w:r>
        <w:t>Food and nutrition</w:t>
      </w:r>
    </w:p>
    <w:p w:rsidR="005653E0" w:rsidRDefault="005653E0" w:rsidP="005653E0">
      <w:pPr>
        <w:pStyle w:val="Bullets"/>
      </w:pPr>
      <w:r>
        <w:t>Smoking</w:t>
      </w:r>
    </w:p>
    <w:p w:rsidR="005653E0" w:rsidRDefault="005653E0" w:rsidP="005653E0">
      <w:pPr>
        <w:pStyle w:val="Bullets"/>
      </w:pPr>
      <w:r>
        <w:t xml:space="preserve">Alcohol and substance abuse </w:t>
      </w:r>
    </w:p>
    <w:p w:rsidR="005653E0" w:rsidRDefault="005653E0" w:rsidP="005653E0">
      <w:pPr>
        <w:pStyle w:val="Bullets"/>
      </w:pPr>
      <w:r>
        <w:lastRenderedPageBreak/>
        <w:t>Mental stress</w:t>
      </w:r>
    </w:p>
    <w:p w:rsidR="005653E0" w:rsidRDefault="005653E0" w:rsidP="005653E0">
      <w:pPr>
        <w:pStyle w:val="Bullets"/>
      </w:pPr>
      <w:r>
        <w:t>Poor maternal health</w:t>
      </w:r>
    </w:p>
    <w:p w:rsidR="005653E0" w:rsidRDefault="005653E0" w:rsidP="005653E0">
      <w:pPr>
        <w:pStyle w:val="Bullets"/>
      </w:pPr>
      <w:r>
        <w:t>Feelings of isolation and vulnerability and being culturally unsafe</w:t>
      </w:r>
    </w:p>
    <w:p w:rsidR="005653E0" w:rsidRDefault="005653E0" w:rsidP="005653E0">
      <w:pPr>
        <w:pStyle w:val="Bullets"/>
      </w:pPr>
      <w:r>
        <w:t>Violence</w:t>
      </w:r>
    </w:p>
    <w:p w:rsidR="005653E0" w:rsidRDefault="005653E0" w:rsidP="005653E0">
      <w:pPr>
        <w:pStyle w:val="Bullets"/>
      </w:pPr>
      <w:r>
        <w:t>Environmental health factors (housing, sewerage, water supply, hygiene)</w:t>
      </w:r>
    </w:p>
    <w:p w:rsidR="005653E0" w:rsidRPr="00AA7274" w:rsidRDefault="005653E0" w:rsidP="005653E0">
      <w:pPr>
        <w:pStyle w:val="Bullets"/>
      </w:pPr>
      <w:r>
        <w:t>Late presentation, diagnosis and treatment.</w:t>
      </w:r>
    </w:p>
    <w:p w:rsidR="005653E0" w:rsidRDefault="005653E0" w:rsidP="005653E0">
      <w:pPr>
        <w:spacing w:after="0" w:line="240" w:lineRule="auto"/>
        <w:rPr>
          <w:b/>
        </w:rPr>
      </w:pPr>
    </w:p>
    <w:p w:rsidR="005653E0" w:rsidRDefault="005653E0" w:rsidP="005653E0">
      <w:pPr>
        <w:pStyle w:val="BoldBulTight0"/>
      </w:pPr>
      <w:r>
        <w:t>These things can be attributed to a wide range of external factors, which include:</w:t>
      </w:r>
    </w:p>
    <w:p w:rsidR="005653E0" w:rsidRDefault="005653E0" w:rsidP="005653E0">
      <w:pPr>
        <w:pStyle w:val="Bullets"/>
      </w:pPr>
      <w:r>
        <w:rPr>
          <w:noProof/>
          <w:lang w:eastAsia="en-AU"/>
        </w:rPr>
        <w:drawing>
          <wp:anchor distT="0" distB="0" distL="114300" distR="114300" simplePos="0" relativeHeight="251676672" behindDoc="1" locked="0" layoutInCell="1" allowOverlap="1" wp14:anchorId="38047D96" wp14:editId="1F52A3A2">
            <wp:simplePos x="0" y="0"/>
            <wp:positionH relativeFrom="column">
              <wp:posOffset>3714750</wp:posOffset>
            </wp:positionH>
            <wp:positionV relativeFrom="paragraph">
              <wp:posOffset>82550</wp:posOffset>
            </wp:positionV>
            <wp:extent cx="2085975" cy="1828800"/>
            <wp:effectExtent l="19050" t="0" r="9525" b="0"/>
            <wp:wrapTight wrapText="bothSides">
              <wp:wrapPolygon edited="0">
                <wp:start x="-197" y="0"/>
                <wp:lineTo x="-197" y="21375"/>
                <wp:lineTo x="21699" y="21375"/>
                <wp:lineTo x="21699" y="0"/>
                <wp:lineTo x="-197" y="0"/>
              </wp:wrapPolygon>
            </wp:wrapTight>
            <wp:docPr id="161" name="Picture 1" descr="C:\Users\Tom\Desktop\ArtWork\Shuttershock\headache_books_str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Shuttershock\headache_books_stress.jpg"/>
                    <pic:cNvPicPr>
                      <a:picLocks noChangeAspect="1" noChangeArrowheads="1"/>
                    </pic:cNvPicPr>
                  </pic:nvPicPr>
                  <pic:blipFill>
                    <a:blip r:embed="rId53" cstate="print"/>
                    <a:srcRect/>
                    <a:stretch>
                      <a:fillRect/>
                    </a:stretch>
                  </pic:blipFill>
                  <pic:spPr bwMode="auto">
                    <a:xfrm>
                      <a:off x="0" y="0"/>
                      <a:ext cx="2085975" cy="1828800"/>
                    </a:xfrm>
                    <a:prstGeom prst="rect">
                      <a:avLst/>
                    </a:prstGeom>
                    <a:noFill/>
                    <a:ln w="9525">
                      <a:noFill/>
                      <a:miter lim="800000"/>
                      <a:headEnd/>
                      <a:tailEnd/>
                    </a:ln>
                  </pic:spPr>
                </pic:pic>
              </a:graphicData>
            </a:graphic>
          </wp:anchor>
        </w:drawing>
      </w:r>
      <w:r>
        <w:t>Low income</w:t>
      </w:r>
    </w:p>
    <w:p w:rsidR="005653E0" w:rsidRDefault="005653E0" w:rsidP="005653E0">
      <w:pPr>
        <w:pStyle w:val="Bullets"/>
      </w:pPr>
      <w:r>
        <w:t>Lack of education</w:t>
      </w:r>
    </w:p>
    <w:p w:rsidR="005653E0" w:rsidRDefault="005653E0" w:rsidP="005653E0">
      <w:pPr>
        <w:pStyle w:val="Bullets"/>
      </w:pPr>
      <w:r>
        <w:t>Unemployment</w:t>
      </w:r>
      <w:r w:rsidRPr="00425C9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5653E0" w:rsidRDefault="005653E0" w:rsidP="005653E0">
      <w:pPr>
        <w:pStyle w:val="Bullets"/>
      </w:pPr>
      <w:r>
        <w:t>High stress</w:t>
      </w:r>
    </w:p>
    <w:p w:rsidR="005653E0" w:rsidRDefault="005653E0" w:rsidP="005653E0">
      <w:pPr>
        <w:pStyle w:val="Bullets"/>
      </w:pPr>
      <w:r>
        <w:t>Poor social networks and support</w:t>
      </w:r>
    </w:p>
    <w:p w:rsidR="005653E0" w:rsidRDefault="005653E0" w:rsidP="005653E0">
      <w:pPr>
        <w:pStyle w:val="Bullets"/>
      </w:pPr>
      <w:r>
        <w:t>Poor working and living conditions</w:t>
      </w:r>
    </w:p>
    <w:p w:rsidR="005653E0" w:rsidRDefault="005653E0" w:rsidP="005653E0">
      <w:pPr>
        <w:pStyle w:val="Bullets"/>
      </w:pPr>
      <w:r>
        <w:t>Gender inequalities</w:t>
      </w:r>
    </w:p>
    <w:p w:rsidR="005653E0" w:rsidRDefault="005653E0" w:rsidP="005653E0">
      <w:pPr>
        <w:pStyle w:val="Bullets"/>
        <w:rPr>
          <w:rFonts w:asciiTheme="minorHAnsi" w:hAnsiTheme="minorHAnsi" w:cstheme="minorHAnsi"/>
          <w:color w:val="C00000"/>
          <w:sz w:val="28"/>
          <w:szCs w:val="28"/>
        </w:rPr>
      </w:pPr>
      <w:r>
        <w:t>Behavioural problems (mental conditions).</w:t>
      </w:r>
      <w:r>
        <w:br w:type="page"/>
      </w:r>
    </w:p>
    <w:p w:rsidR="005653E0" w:rsidRDefault="005653E0" w:rsidP="005653E0">
      <w:pPr>
        <w:pStyle w:val="Heading3"/>
      </w:pPr>
      <w:bookmarkStart w:id="99" w:name="_Toc442949672"/>
      <w:r>
        <w:rPr>
          <w:noProof/>
          <w:lang w:val="en-AU" w:eastAsia="en-AU"/>
        </w:rPr>
        <w:lastRenderedPageBreak/>
        <w:drawing>
          <wp:anchor distT="0" distB="0" distL="114300" distR="114300" simplePos="0" relativeHeight="251695104" behindDoc="1" locked="0" layoutInCell="1" allowOverlap="1" wp14:anchorId="405C43E9" wp14:editId="2EA6151E">
            <wp:simplePos x="0" y="0"/>
            <wp:positionH relativeFrom="column">
              <wp:posOffset>-57150</wp:posOffset>
            </wp:positionH>
            <wp:positionV relativeFrom="paragraph">
              <wp:posOffset>247650</wp:posOffset>
            </wp:positionV>
            <wp:extent cx="5029200" cy="3848100"/>
            <wp:effectExtent l="19050" t="0" r="0" b="0"/>
            <wp:wrapTight wrapText="bothSides">
              <wp:wrapPolygon edited="0">
                <wp:start x="-82" y="0"/>
                <wp:lineTo x="-82" y="21493"/>
                <wp:lineTo x="21600" y="21493"/>
                <wp:lineTo x="21600" y="0"/>
                <wp:lineTo x="-82" y="0"/>
              </wp:wrapPolygon>
            </wp:wrapTight>
            <wp:docPr id="16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r>
        <w:t>Activity 12</w:t>
      </w:r>
      <w:bookmarkEnd w:id="99"/>
    </w:p>
    <w:p w:rsidR="005653E0" w:rsidRDefault="005653E0" w:rsidP="005653E0">
      <w:pPr>
        <w:spacing w:after="0" w:line="240" w:lineRule="auto"/>
        <w:rPr>
          <w:rFonts w:cstheme="majorBidi"/>
          <w:b/>
          <w:bCs/>
          <w:color w:val="C00000"/>
          <w:sz w:val="36"/>
          <w:szCs w:val="28"/>
          <w:lang w:val="en-GB" w:eastAsia="en-GB"/>
        </w:rPr>
      </w:pPr>
      <w:r>
        <w:br w:type="page"/>
      </w:r>
    </w:p>
    <w:p w:rsidR="005C21C4" w:rsidRDefault="005C21C4" w:rsidP="005C21C4">
      <w:pPr>
        <w:pStyle w:val="Heading1"/>
        <w:spacing w:after="240"/>
      </w:pPr>
      <w:bookmarkStart w:id="100" w:name="_Toc442949673"/>
      <w:r>
        <w:lastRenderedPageBreak/>
        <w:t xml:space="preserve">4. </w:t>
      </w:r>
      <w:r w:rsidR="005653E0" w:rsidRPr="005653E0">
        <w:rPr>
          <w:lang w:val="en-AU"/>
        </w:rPr>
        <w:t>Evaluate cultural safety strategies</w:t>
      </w:r>
      <w:bookmarkEnd w:id="100"/>
    </w:p>
    <w:p w:rsidR="005C21C4" w:rsidRDefault="005C21C4" w:rsidP="005C21C4">
      <w:pPr>
        <w:ind w:left="720" w:hanging="720"/>
      </w:pPr>
      <w:r w:rsidRPr="005C21C4">
        <w:rPr>
          <w:rFonts w:asciiTheme="minorHAnsi" w:hAnsiTheme="minorHAnsi"/>
          <w:b/>
          <w:sz w:val="28"/>
        </w:rPr>
        <w:t>4.1</w:t>
      </w:r>
      <w:r w:rsidRPr="005C21C4">
        <w:rPr>
          <w:rFonts w:asciiTheme="minorHAnsi" w:hAnsiTheme="minorHAnsi"/>
          <w:sz w:val="28"/>
        </w:rPr>
        <w:t xml:space="preserve"> </w:t>
      </w:r>
      <w:r>
        <w:rPr>
          <w:rFonts w:asciiTheme="minorHAnsi" w:hAnsiTheme="minorHAnsi"/>
        </w:rPr>
        <w:tab/>
      </w:r>
      <w:r w:rsidR="005653E0" w:rsidRPr="005653E0">
        <w:rPr>
          <w:rFonts w:asciiTheme="minorHAnsi" w:hAnsiTheme="minorHAnsi"/>
        </w:rPr>
        <w:t>Agree outcomes against which cultural safety strategies can be measured</w:t>
      </w:r>
    </w:p>
    <w:p w:rsidR="005C21C4" w:rsidRDefault="005C21C4" w:rsidP="005C21C4">
      <w:pPr>
        <w:ind w:left="720" w:hanging="720"/>
      </w:pPr>
      <w:r w:rsidRPr="005C21C4">
        <w:rPr>
          <w:rFonts w:asciiTheme="minorHAnsi" w:hAnsiTheme="minorHAnsi"/>
          <w:b/>
          <w:sz w:val="28"/>
        </w:rPr>
        <w:t>4.2</w:t>
      </w:r>
      <w:r w:rsidRPr="005C21C4">
        <w:rPr>
          <w:rFonts w:asciiTheme="minorHAnsi" w:hAnsiTheme="minorHAnsi"/>
          <w:sz w:val="28"/>
        </w:rPr>
        <w:t xml:space="preserve"> </w:t>
      </w:r>
      <w:r>
        <w:rPr>
          <w:rFonts w:asciiTheme="minorHAnsi" w:hAnsiTheme="minorHAnsi"/>
        </w:rPr>
        <w:tab/>
      </w:r>
      <w:r w:rsidR="005653E0" w:rsidRPr="005653E0">
        <w:rPr>
          <w:rFonts w:asciiTheme="minorHAnsi" w:hAnsiTheme="minorHAnsi"/>
        </w:rPr>
        <w:t>Involve Aboriginal and/or Torres Strait Islander people in evaluations</w:t>
      </w:r>
    </w:p>
    <w:p w:rsidR="005C21C4" w:rsidRDefault="005C21C4" w:rsidP="005C21C4">
      <w:pPr>
        <w:ind w:left="720" w:hanging="720"/>
      </w:pPr>
      <w:r w:rsidRPr="005C21C4">
        <w:rPr>
          <w:rFonts w:asciiTheme="minorHAnsi" w:hAnsiTheme="minorHAnsi"/>
          <w:b/>
          <w:sz w:val="28"/>
        </w:rPr>
        <w:t>4.3</w:t>
      </w:r>
      <w:r w:rsidRPr="005C21C4">
        <w:rPr>
          <w:rFonts w:asciiTheme="minorHAnsi" w:hAnsiTheme="minorHAnsi"/>
          <w:sz w:val="28"/>
        </w:rPr>
        <w:t xml:space="preserve"> </w:t>
      </w:r>
      <w:r>
        <w:rPr>
          <w:rFonts w:asciiTheme="minorHAnsi" w:hAnsiTheme="minorHAnsi"/>
        </w:rPr>
        <w:tab/>
      </w:r>
      <w:r w:rsidR="005653E0" w:rsidRPr="005653E0">
        <w:rPr>
          <w:rFonts w:asciiTheme="minorHAnsi" w:hAnsiTheme="minorHAnsi"/>
        </w:rPr>
        <w:t>Evaluate programs and services against desired outcomes</w:t>
      </w:r>
    </w:p>
    <w:p w:rsidR="005C21C4" w:rsidRDefault="005C21C4" w:rsidP="005C21C4">
      <w:pPr>
        <w:ind w:left="720" w:hanging="720"/>
      </w:pPr>
      <w:r w:rsidRPr="005C21C4">
        <w:rPr>
          <w:rFonts w:asciiTheme="minorHAnsi" w:hAnsiTheme="minorHAnsi"/>
          <w:b/>
          <w:sz w:val="28"/>
        </w:rPr>
        <w:t>4.4</w:t>
      </w:r>
      <w:r w:rsidRPr="005C21C4">
        <w:rPr>
          <w:rFonts w:asciiTheme="minorHAnsi" w:hAnsiTheme="minorHAnsi"/>
          <w:sz w:val="28"/>
        </w:rPr>
        <w:t xml:space="preserve"> </w:t>
      </w:r>
      <w:r>
        <w:rPr>
          <w:rFonts w:asciiTheme="minorHAnsi" w:hAnsiTheme="minorHAnsi"/>
        </w:rPr>
        <w:tab/>
      </w:r>
      <w:r w:rsidR="005653E0" w:rsidRPr="005653E0">
        <w:rPr>
          <w:rFonts w:asciiTheme="minorHAnsi" w:hAnsiTheme="minorHAnsi"/>
        </w:rPr>
        <w:t>Revise strategies based on evaluation with appropriate engagement of Aboriginal and/or Torres Strait Islander people</w:t>
      </w:r>
    </w:p>
    <w:p w:rsidR="005C21C4" w:rsidRDefault="005C21C4" w:rsidP="005C21C4">
      <w:pPr>
        <w:spacing w:after="0" w:line="240" w:lineRule="auto"/>
        <w:rPr>
          <w:u w:val="single"/>
        </w:rPr>
      </w:pPr>
      <w:r>
        <w:rPr>
          <w:noProof/>
          <w:u w:val="single"/>
          <w:lang w:eastAsia="en-AU"/>
        </w:rPr>
        <w:drawing>
          <wp:anchor distT="0" distB="0" distL="114300" distR="114300" simplePos="0" relativeHeight="25162547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8" cstate="print"/>
                    <a:stretch>
                      <a:fillRect/>
                    </a:stretch>
                  </pic:blipFill>
                  <pic:spPr>
                    <a:xfrm>
                      <a:off x="0" y="0"/>
                      <a:ext cx="3724275" cy="3752850"/>
                    </a:xfrm>
                    <a:prstGeom prst="rect">
                      <a:avLst/>
                    </a:prstGeom>
                  </pic:spPr>
                </pic:pic>
              </a:graphicData>
            </a:graphic>
          </wp:anchor>
        </w:drawing>
      </w:r>
      <w:r>
        <w:rPr>
          <w:u w:val="single"/>
        </w:rPr>
        <w:br w:type="page"/>
      </w:r>
    </w:p>
    <w:p w:rsidR="00AA7274" w:rsidRDefault="005C21C4" w:rsidP="005E03A8">
      <w:pPr>
        <w:pStyle w:val="Heading2"/>
      </w:pPr>
      <w:bookmarkStart w:id="101" w:name="_Toc442949674"/>
      <w:r w:rsidRPr="005C21C4">
        <w:lastRenderedPageBreak/>
        <w:t>4.</w:t>
      </w:r>
      <w:r w:rsidR="00416BA5">
        <w:t>1</w:t>
      </w:r>
      <w:r w:rsidRPr="005C21C4">
        <w:t xml:space="preserve"> – </w:t>
      </w:r>
      <w:r w:rsidR="00416BA5" w:rsidRPr="00416BA5">
        <w:t>Agree outcomes against which cultural safety strategies can be measured</w:t>
      </w:r>
      <w:bookmarkEnd w:id="101"/>
    </w:p>
    <w:p w:rsidR="009F6C50" w:rsidRDefault="009F6C50" w:rsidP="009F6C50">
      <w:pPr>
        <w:rPr>
          <w:lang w:val="en-GB"/>
        </w:rPr>
      </w:pPr>
    </w:p>
    <w:p w:rsidR="00A4366D" w:rsidRPr="009F6C50" w:rsidRDefault="00A4366D" w:rsidP="009F6C50">
      <w:pPr>
        <w:rPr>
          <w:lang w:val="en-GB"/>
        </w:rPr>
      </w:pPr>
      <w:r>
        <w:rPr>
          <w:lang w:val="en-GB"/>
        </w:rPr>
        <w:t xml:space="preserve">There are a range of different frameworks that outline culturally safe outcomes which your service can be measured against. It is important to have a common </w:t>
      </w:r>
      <w:r w:rsidR="0067797B">
        <w:rPr>
          <w:lang w:val="en-GB"/>
        </w:rPr>
        <w:t>understanding</w:t>
      </w:r>
      <w:r>
        <w:rPr>
          <w:lang w:val="en-GB"/>
        </w:rPr>
        <w:t xml:space="preserve"> within the workplace as to what these outcomes are. </w:t>
      </w:r>
    </w:p>
    <w:p w:rsidR="00AA7274" w:rsidRDefault="0067797B" w:rsidP="00AA7274">
      <w:pPr>
        <w:pStyle w:val="BoldBulTight0"/>
      </w:pPr>
      <w:r>
        <w:t>As a general guideline, t</w:t>
      </w:r>
      <w:r w:rsidR="00416BA5">
        <w:t>o meet culturally-safe outcomes your service must</w:t>
      </w:r>
      <w:r w:rsidR="00AA7274">
        <w:t>:</w:t>
      </w:r>
    </w:p>
    <w:p w:rsidR="00AA7274" w:rsidRDefault="00416BA5" w:rsidP="00AA7274">
      <w:pPr>
        <w:pStyle w:val="Bullets"/>
      </w:pPr>
      <w:r>
        <w:t>Conduct services “in language” (the first language of local people)</w:t>
      </w:r>
    </w:p>
    <w:p w:rsidR="00416BA5" w:rsidRDefault="00416BA5" w:rsidP="00416BA5">
      <w:pPr>
        <w:pStyle w:val="Bullets2"/>
      </w:pPr>
      <w:r>
        <w:t xml:space="preserve">Failing this, have translators or people who can present information in plan, accessible English. </w:t>
      </w:r>
    </w:p>
    <w:p w:rsidR="00A4366D" w:rsidRDefault="00A4366D" w:rsidP="00416BA5">
      <w:pPr>
        <w:pStyle w:val="Bullets2"/>
      </w:pPr>
      <w:r>
        <w:t>It is also important to ensure that any metaphors or examples used take account of Indigenous world views and experiences</w:t>
      </w:r>
    </w:p>
    <w:p w:rsidR="00A4366D" w:rsidRDefault="00A4366D" w:rsidP="00A4366D">
      <w:pPr>
        <w:pStyle w:val="Bullets"/>
      </w:pPr>
      <w:r>
        <w:t>Involve cultural artefacts in service and everyday activities (e.g. traditional Indigenous tools, foods, and artwork).</w:t>
      </w:r>
    </w:p>
    <w:p w:rsidR="00A4366D" w:rsidRDefault="00A4366D" w:rsidP="00A4366D">
      <w:pPr>
        <w:pStyle w:val="Bullets"/>
      </w:pPr>
      <w:r>
        <w:t>Consult and involve family, extended kin networks and community members in service delivery</w:t>
      </w:r>
    </w:p>
    <w:p w:rsidR="00A4366D" w:rsidRDefault="00A4366D" w:rsidP="00A4366D">
      <w:pPr>
        <w:pStyle w:val="Bullets"/>
      </w:pPr>
      <w:r>
        <w:t>Invite Indigenous Elders to participate in the program delivery</w:t>
      </w:r>
    </w:p>
    <w:p w:rsidR="00A4366D" w:rsidRDefault="00A4366D" w:rsidP="00A4366D"/>
    <w:p w:rsidR="00A4366D" w:rsidRDefault="00A4366D" w:rsidP="00A4366D">
      <w:r>
        <w:t>To provide a service that achieves culturally safe outcomes, it is essential for your workplace to have a culturally competent service structure.</w:t>
      </w:r>
    </w:p>
    <w:p w:rsidR="00A4366D" w:rsidRDefault="00A4366D" w:rsidP="00A4366D">
      <w:pPr>
        <w:pStyle w:val="BoldBulTight0"/>
      </w:pPr>
      <w:r>
        <w:t>A culturally competent service must:</w:t>
      </w:r>
    </w:p>
    <w:p w:rsidR="00A4366D" w:rsidRDefault="00A4366D" w:rsidP="00A4366D">
      <w:pPr>
        <w:pStyle w:val="Bullets"/>
      </w:pPr>
      <w:r>
        <w:t>Delivery services in a creative and flexible manner in response to the changing needs of the community.</w:t>
      </w:r>
    </w:p>
    <w:p w:rsidR="00A4366D" w:rsidRDefault="00A4366D" w:rsidP="00A4366D">
      <w:pPr>
        <w:pStyle w:val="Bullets2"/>
      </w:pPr>
      <w:r>
        <w:t>This includes not only in the ways the services are provided, but also where they take place.</w:t>
      </w:r>
    </w:p>
    <w:p w:rsidR="00A4366D" w:rsidRDefault="00A4366D" w:rsidP="00A4366D">
      <w:pPr>
        <w:pStyle w:val="Bullets"/>
      </w:pPr>
      <w:r>
        <w:t>Involve Indigenous community members in the planning of the service structure</w:t>
      </w:r>
    </w:p>
    <w:p w:rsidR="00A4366D" w:rsidRDefault="00A4366D" w:rsidP="00A4366D">
      <w:pPr>
        <w:pStyle w:val="Bullets"/>
      </w:pPr>
      <w:r>
        <w:t>Conduct programs in informal, non-threatening settings (e.g. in a person’s home – even if only initially)</w:t>
      </w:r>
    </w:p>
    <w:p w:rsidR="00A4366D" w:rsidRDefault="00A4366D" w:rsidP="00A4366D">
      <w:pPr>
        <w:pStyle w:val="Bullets"/>
      </w:pPr>
      <w:r>
        <w:t>Ensure that costs to service users are kept to a minimum.</w:t>
      </w:r>
    </w:p>
    <w:p w:rsidR="00A4366D" w:rsidRDefault="00A4366D" w:rsidP="00A4366D">
      <w:pPr>
        <w:pStyle w:val="Bullets"/>
        <w:numPr>
          <w:ilvl w:val="0"/>
          <w:numId w:val="0"/>
        </w:numPr>
      </w:pPr>
    </w:p>
    <w:p w:rsidR="005C21C4" w:rsidRDefault="005C21C4" w:rsidP="00AA7274">
      <w:pPr>
        <w:pStyle w:val="Bullets"/>
        <w:rPr>
          <w:rFonts w:cstheme="majorBidi"/>
          <w:sz w:val="26"/>
          <w:szCs w:val="26"/>
          <w:lang w:val="en-GB"/>
        </w:rPr>
      </w:pPr>
      <w:r>
        <w:br w:type="page"/>
      </w:r>
    </w:p>
    <w:p w:rsidR="005C21C4" w:rsidRPr="006C1AE2" w:rsidRDefault="00315011" w:rsidP="005C21C4">
      <w:pPr>
        <w:pStyle w:val="Heading3"/>
      </w:pPr>
      <w:bookmarkStart w:id="102" w:name="_Toc442949675"/>
      <w:r>
        <w:lastRenderedPageBreak/>
        <w:t xml:space="preserve">Activity </w:t>
      </w:r>
      <w:r w:rsidR="0067797B">
        <w:t>13</w:t>
      </w:r>
      <w:bookmarkEnd w:id="102"/>
    </w:p>
    <w:p w:rsidR="005C21C4" w:rsidRDefault="005C21C4" w:rsidP="005C21C4">
      <w:pPr>
        <w:rPr>
          <w:b/>
          <w:color w:val="FF0000"/>
        </w:rPr>
      </w:pPr>
      <w:r>
        <w:rPr>
          <w:b/>
          <w:noProof/>
          <w:color w:val="FF0000"/>
          <w:lang w:eastAsia="en-AU"/>
        </w:rPr>
        <w:drawing>
          <wp:anchor distT="0" distB="0" distL="114300" distR="114300" simplePos="0" relativeHeight="25162649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5C21C4" w:rsidRDefault="005C21C4" w:rsidP="005C21C4">
      <w:pPr>
        <w:ind w:left="360"/>
      </w:pPr>
    </w:p>
    <w:p w:rsidR="005C21C4" w:rsidRDefault="005C21C4" w:rsidP="005C21C4">
      <w:pPr>
        <w:ind w:left="360"/>
      </w:pPr>
    </w:p>
    <w:p w:rsidR="005C21C4" w:rsidRDefault="005C21C4" w:rsidP="005C21C4">
      <w:pPr>
        <w:ind w:left="360"/>
      </w:pPr>
    </w:p>
    <w:p w:rsidR="005C21C4" w:rsidRDefault="005C21C4" w:rsidP="005C21C4">
      <w:pPr>
        <w:ind w:left="360"/>
      </w:pPr>
    </w:p>
    <w:p w:rsidR="00315011" w:rsidRDefault="00315011">
      <w:pPr>
        <w:spacing w:after="0" w:line="240" w:lineRule="auto"/>
        <w:rPr>
          <w:rFonts w:cstheme="majorBidi"/>
          <w:b/>
          <w:bCs/>
          <w:color w:val="C00000"/>
          <w:sz w:val="36"/>
          <w:szCs w:val="28"/>
          <w:lang w:val="en-GB" w:eastAsia="en-GB"/>
        </w:rPr>
      </w:pPr>
      <w:r>
        <w:br w:type="page"/>
      </w:r>
    </w:p>
    <w:p w:rsidR="0067797B" w:rsidRDefault="0067797B" w:rsidP="0067797B">
      <w:pPr>
        <w:pStyle w:val="Heading2"/>
      </w:pPr>
      <w:bookmarkStart w:id="103" w:name="_Toc442949676"/>
      <w:r w:rsidRPr="005C21C4">
        <w:lastRenderedPageBreak/>
        <w:t>4.</w:t>
      </w:r>
      <w:r>
        <w:t>2</w:t>
      </w:r>
      <w:r w:rsidRPr="005C21C4">
        <w:t xml:space="preserve"> – </w:t>
      </w:r>
      <w:r w:rsidRPr="0067797B">
        <w:t>Involve Aboriginal and/or Torres Strait Islander people in evaluations</w:t>
      </w:r>
      <w:bookmarkEnd w:id="103"/>
    </w:p>
    <w:p w:rsidR="0067797B" w:rsidRDefault="0067797B" w:rsidP="0067797B">
      <w:pPr>
        <w:rPr>
          <w:lang w:val="en-GB"/>
        </w:rPr>
      </w:pPr>
    </w:p>
    <w:p w:rsidR="002518A6" w:rsidRDefault="002518A6" w:rsidP="0067797B">
      <w:pPr>
        <w:pStyle w:val="Bullets"/>
        <w:numPr>
          <w:ilvl w:val="0"/>
          <w:numId w:val="0"/>
        </w:numPr>
      </w:pPr>
      <w:r>
        <w:t xml:space="preserve">Research strongly suggests that services working in isolation often struggle to meet the complex needs of vulnerable and at-risk families (e.g. Indigenous families). </w:t>
      </w:r>
      <w:r w:rsidRPr="002518A6">
        <w:t>Services that form partnerships and collaborations with other local community and government organisations are better equipped to highlight the needs of at-risk groups.</w:t>
      </w:r>
      <w:r>
        <w:t xml:space="preserve"> </w:t>
      </w:r>
    </w:p>
    <w:p w:rsidR="0067797B" w:rsidRDefault="002518A6" w:rsidP="0067797B">
      <w:pPr>
        <w:pStyle w:val="Bullets"/>
        <w:numPr>
          <w:ilvl w:val="0"/>
          <w:numId w:val="0"/>
        </w:numPr>
      </w:pPr>
      <w:r w:rsidRPr="002518A6">
        <w:t>This is why collaboration is key when evaluating your service’s cultural safety. Seeking input from Aboriginal and/or Torres Strait Islander people will provide essential insights into people’s needs, cultural diversity, and the effectiveness of the service provided.</w:t>
      </w:r>
    </w:p>
    <w:p w:rsidR="002518A6" w:rsidRDefault="002518A6" w:rsidP="0067797B">
      <w:pPr>
        <w:pStyle w:val="Bullets"/>
        <w:numPr>
          <w:ilvl w:val="0"/>
          <w:numId w:val="0"/>
        </w:numPr>
      </w:pPr>
    </w:p>
    <w:p w:rsidR="002518A6" w:rsidRDefault="002518A6" w:rsidP="0067797B">
      <w:pPr>
        <w:pStyle w:val="Bullets"/>
        <w:numPr>
          <w:ilvl w:val="0"/>
          <w:numId w:val="0"/>
        </w:numPr>
      </w:pPr>
      <w:r>
        <w:t>Some examples of organisations with which Indigenous-specific service have collaborated are:</w:t>
      </w:r>
    </w:p>
    <w:p w:rsidR="002518A6" w:rsidRDefault="002518A6" w:rsidP="002518A6">
      <w:pPr>
        <w:pStyle w:val="Bullets"/>
      </w:pPr>
      <w:r>
        <w:t>Government departments and organisations (e.g. housing services, family services, Centrelink)</w:t>
      </w:r>
    </w:p>
    <w:p w:rsidR="002518A6" w:rsidRDefault="002518A6" w:rsidP="002518A6">
      <w:pPr>
        <w:pStyle w:val="Bullets"/>
      </w:pPr>
      <w:r>
        <w:t>Other local service providers, both mainstream and Indigenous-specific (e.g. drug and alcohol services, community counselling services)</w:t>
      </w:r>
    </w:p>
    <w:p w:rsidR="002518A6" w:rsidRDefault="002518A6" w:rsidP="002518A6">
      <w:pPr>
        <w:pStyle w:val="Bullets"/>
      </w:pPr>
      <w:r>
        <w:t>Health care providers (e.g. health care and sexual health clinics, mental health services)</w:t>
      </w:r>
    </w:p>
    <w:p w:rsidR="002518A6" w:rsidRDefault="002518A6" w:rsidP="002518A6">
      <w:pPr>
        <w:pStyle w:val="Bullets"/>
      </w:pPr>
      <w:r>
        <w:t>Indigenous cultural centres and organisations</w:t>
      </w:r>
    </w:p>
    <w:p w:rsidR="002518A6" w:rsidRDefault="002518A6" w:rsidP="002518A6">
      <w:pPr>
        <w:pStyle w:val="Bullets"/>
      </w:pPr>
      <w:r>
        <w:t>Schools, TAFE institutions and universities</w:t>
      </w:r>
    </w:p>
    <w:p w:rsidR="002518A6" w:rsidRDefault="002518A6" w:rsidP="002518A6">
      <w:pPr>
        <w:pStyle w:val="Bullets"/>
      </w:pPr>
      <w:r>
        <w:t>Child care centres, parenting education providers, and toy libraries</w:t>
      </w:r>
    </w:p>
    <w:p w:rsidR="002518A6" w:rsidRDefault="002518A6" w:rsidP="002518A6">
      <w:pPr>
        <w:pStyle w:val="Bullets"/>
      </w:pPr>
      <w:r>
        <w:t>Local businesses and shops</w:t>
      </w:r>
    </w:p>
    <w:p w:rsidR="0067797B" w:rsidRDefault="0067797B" w:rsidP="0067797B">
      <w:pPr>
        <w:pStyle w:val="Bullets"/>
        <w:rPr>
          <w:rFonts w:cstheme="majorBidi"/>
          <w:sz w:val="26"/>
          <w:szCs w:val="26"/>
          <w:lang w:val="en-GB"/>
        </w:rPr>
      </w:pPr>
      <w:r>
        <w:br w:type="page"/>
      </w:r>
    </w:p>
    <w:p w:rsidR="0067797B" w:rsidRPr="006C1AE2" w:rsidRDefault="0067797B" w:rsidP="0067797B">
      <w:pPr>
        <w:pStyle w:val="Heading3"/>
      </w:pPr>
      <w:bookmarkStart w:id="104" w:name="_Toc442949677"/>
      <w:r>
        <w:lastRenderedPageBreak/>
        <w:t>Activity 14</w:t>
      </w:r>
      <w:bookmarkEnd w:id="104"/>
    </w:p>
    <w:p w:rsidR="0067797B" w:rsidRDefault="0067797B" w:rsidP="0067797B">
      <w:pPr>
        <w:rPr>
          <w:b/>
          <w:color w:val="FF0000"/>
        </w:rPr>
      </w:pPr>
      <w:r>
        <w:rPr>
          <w:b/>
          <w:noProof/>
          <w:color w:val="FF0000"/>
          <w:lang w:eastAsia="en-AU"/>
        </w:rPr>
        <w:drawing>
          <wp:anchor distT="0" distB="0" distL="114300" distR="114300" simplePos="0" relativeHeight="251696128" behindDoc="1" locked="0" layoutInCell="1" allowOverlap="1" wp14:anchorId="7A07572D" wp14:editId="06A86159">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6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67797B" w:rsidRDefault="0067797B" w:rsidP="0067797B">
      <w:pPr>
        <w:ind w:left="360"/>
      </w:pPr>
    </w:p>
    <w:p w:rsidR="0067797B" w:rsidRDefault="0067797B" w:rsidP="0067797B">
      <w:pPr>
        <w:ind w:left="360"/>
      </w:pPr>
    </w:p>
    <w:p w:rsidR="0067797B" w:rsidRDefault="0067797B" w:rsidP="0067797B">
      <w:pPr>
        <w:ind w:left="360"/>
      </w:pPr>
    </w:p>
    <w:p w:rsidR="0067797B" w:rsidRDefault="0067797B" w:rsidP="0067797B">
      <w:pPr>
        <w:ind w:left="360"/>
      </w:pPr>
    </w:p>
    <w:p w:rsidR="0067797B" w:rsidRDefault="0067797B" w:rsidP="0067797B">
      <w:pPr>
        <w:pStyle w:val="Heading2"/>
      </w:pPr>
      <w:r>
        <w:br w:type="page"/>
      </w:r>
      <w:bookmarkStart w:id="105" w:name="_Toc442949678"/>
      <w:r w:rsidRPr="005C21C4">
        <w:lastRenderedPageBreak/>
        <w:t>4.</w:t>
      </w:r>
      <w:r>
        <w:t>3</w:t>
      </w:r>
      <w:r w:rsidRPr="005C21C4">
        <w:t xml:space="preserve"> – </w:t>
      </w:r>
      <w:r w:rsidRPr="0067797B">
        <w:t>Evaluate programs and services against desired outcomes</w:t>
      </w:r>
      <w:bookmarkEnd w:id="105"/>
    </w:p>
    <w:p w:rsidR="0067797B" w:rsidRDefault="0067797B" w:rsidP="0067797B">
      <w:pPr>
        <w:rPr>
          <w:lang w:val="en-GB"/>
        </w:rPr>
      </w:pPr>
    </w:p>
    <w:p w:rsidR="0067797B" w:rsidRDefault="002518A6" w:rsidP="0067797B">
      <w:pPr>
        <w:pStyle w:val="Bullets"/>
        <w:numPr>
          <w:ilvl w:val="0"/>
          <w:numId w:val="0"/>
        </w:numPr>
      </w:pPr>
      <w:r>
        <w:t>It is essential for service providers to regularly assess their practice, recognise their strengths and identify areas that can be improved. This process occurs throughout the evaluation of programs and services</w:t>
      </w:r>
      <w:r w:rsidR="007F3553">
        <w:t xml:space="preserve"> – during which the service is assessed against the established (and agreed to) outcomes</w:t>
      </w:r>
      <w:r>
        <w:t xml:space="preserve">. </w:t>
      </w:r>
    </w:p>
    <w:p w:rsidR="002518A6" w:rsidRDefault="002518A6" w:rsidP="0067797B">
      <w:pPr>
        <w:pStyle w:val="Bullets"/>
        <w:numPr>
          <w:ilvl w:val="0"/>
          <w:numId w:val="0"/>
        </w:numPr>
      </w:pPr>
      <w:r>
        <w:t>The evaluation of programs and services should involve the following steps:</w:t>
      </w:r>
    </w:p>
    <w:p w:rsidR="002518A6" w:rsidRDefault="002518A6" w:rsidP="002518A6">
      <w:pPr>
        <w:pStyle w:val="Bullets"/>
      </w:pPr>
      <w:r>
        <w:t>Planning</w:t>
      </w:r>
    </w:p>
    <w:p w:rsidR="002518A6" w:rsidRDefault="002518A6" w:rsidP="002518A6">
      <w:pPr>
        <w:pStyle w:val="Bullets2"/>
      </w:pPr>
      <w:r>
        <w:t>Staff members, families and community members come together to define the problems they are facing and to identify the most appropriate ways to tackle the problems</w:t>
      </w:r>
    </w:p>
    <w:p w:rsidR="002518A6" w:rsidRDefault="002518A6" w:rsidP="002518A6">
      <w:pPr>
        <w:pStyle w:val="Bullets"/>
      </w:pPr>
      <w:r>
        <w:t>Acting</w:t>
      </w:r>
    </w:p>
    <w:p w:rsidR="002518A6" w:rsidRDefault="002518A6" w:rsidP="002518A6">
      <w:pPr>
        <w:pStyle w:val="Bullets2"/>
      </w:pPr>
      <w:r>
        <w:t>Staff proceed with their planned activity or program of activities</w:t>
      </w:r>
    </w:p>
    <w:p w:rsidR="002518A6" w:rsidRDefault="002518A6" w:rsidP="002518A6">
      <w:pPr>
        <w:pStyle w:val="Bullets"/>
      </w:pPr>
      <w:r>
        <w:t>Observing</w:t>
      </w:r>
    </w:p>
    <w:p w:rsidR="002518A6" w:rsidRDefault="002518A6" w:rsidP="002518A6">
      <w:pPr>
        <w:pStyle w:val="Bullets2"/>
      </w:pPr>
      <w:r>
        <w:t>Staff observe the operation of the program, gathering information and seeking feedback from all involved</w:t>
      </w:r>
    </w:p>
    <w:p w:rsidR="002518A6" w:rsidRDefault="002518A6" w:rsidP="002518A6">
      <w:pPr>
        <w:pStyle w:val="Bullets"/>
      </w:pPr>
      <w:r>
        <w:t>Reflecting</w:t>
      </w:r>
    </w:p>
    <w:p w:rsidR="002518A6" w:rsidRDefault="002518A6" w:rsidP="002518A6">
      <w:pPr>
        <w:pStyle w:val="Bullets2"/>
      </w:pPr>
      <w:r>
        <w:t>Staff members reflect on their observations, and identify areas where there is room for improvement</w:t>
      </w:r>
    </w:p>
    <w:p w:rsidR="002518A6" w:rsidRDefault="002518A6" w:rsidP="002518A6">
      <w:pPr>
        <w:pStyle w:val="Bullets"/>
      </w:pPr>
      <w:r>
        <w:t>Planning</w:t>
      </w:r>
    </w:p>
    <w:p w:rsidR="002518A6" w:rsidRDefault="002518A6" w:rsidP="002518A6">
      <w:pPr>
        <w:pStyle w:val="Bullets2"/>
      </w:pPr>
      <w:r>
        <w:t>The cycle begins again, taking account of what has already been learned, and seeking to improve practice.</w:t>
      </w:r>
    </w:p>
    <w:p w:rsidR="0067797B" w:rsidRDefault="0067797B" w:rsidP="0067797B">
      <w:pPr>
        <w:pStyle w:val="Bullets"/>
        <w:rPr>
          <w:rFonts w:cstheme="majorBidi"/>
          <w:sz w:val="26"/>
          <w:szCs w:val="26"/>
          <w:lang w:val="en-GB"/>
        </w:rPr>
      </w:pPr>
      <w:r>
        <w:br w:type="page"/>
      </w:r>
    </w:p>
    <w:p w:rsidR="0067797B" w:rsidRPr="006C1AE2" w:rsidRDefault="0067797B" w:rsidP="0067797B">
      <w:pPr>
        <w:pStyle w:val="Heading3"/>
      </w:pPr>
      <w:bookmarkStart w:id="106" w:name="_Toc442949679"/>
      <w:r>
        <w:lastRenderedPageBreak/>
        <w:t>Activity 15</w:t>
      </w:r>
      <w:bookmarkEnd w:id="106"/>
    </w:p>
    <w:p w:rsidR="0067797B" w:rsidRDefault="0067797B" w:rsidP="0067797B">
      <w:pPr>
        <w:rPr>
          <w:b/>
          <w:color w:val="FF0000"/>
        </w:rPr>
      </w:pPr>
      <w:r>
        <w:rPr>
          <w:b/>
          <w:noProof/>
          <w:color w:val="FF0000"/>
          <w:lang w:eastAsia="en-AU"/>
        </w:rPr>
        <w:drawing>
          <wp:anchor distT="0" distB="0" distL="114300" distR="114300" simplePos="0" relativeHeight="251697152" behindDoc="1" locked="0" layoutInCell="1" allowOverlap="1" wp14:anchorId="04AB3A86" wp14:editId="37F0DA15">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6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67797B" w:rsidRDefault="0067797B" w:rsidP="0067797B">
      <w:pPr>
        <w:ind w:left="360"/>
      </w:pPr>
    </w:p>
    <w:p w:rsidR="0067797B" w:rsidRDefault="0067797B" w:rsidP="0067797B">
      <w:pPr>
        <w:ind w:left="360"/>
      </w:pPr>
    </w:p>
    <w:p w:rsidR="0067797B" w:rsidRDefault="0067797B" w:rsidP="0067797B">
      <w:pPr>
        <w:ind w:left="360"/>
      </w:pPr>
    </w:p>
    <w:p w:rsidR="0067797B" w:rsidRDefault="0067797B" w:rsidP="0067797B">
      <w:pPr>
        <w:ind w:left="360"/>
      </w:pPr>
    </w:p>
    <w:p w:rsidR="0067797B" w:rsidRDefault="0067797B" w:rsidP="0067797B">
      <w:pPr>
        <w:pStyle w:val="Heading2"/>
      </w:pPr>
      <w:r>
        <w:br w:type="page"/>
      </w:r>
      <w:bookmarkStart w:id="107" w:name="_Toc442949680"/>
      <w:bookmarkStart w:id="108" w:name="_GoBack"/>
      <w:bookmarkEnd w:id="108"/>
      <w:r w:rsidRPr="005C21C4">
        <w:lastRenderedPageBreak/>
        <w:t>4.</w:t>
      </w:r>
      <w:r>
        <w:t>4</w:t>
      </w:r>
      <w:r w:rsidRPr="005C21C4">
        <w:t xml:space="preserve"> – </w:t>
      </w:r>
      <w:r w:rsidRPr="0067797B">
        <w:t>Revise strategies based on evaluation with appropriate engagement of Aboriginal and/or Torres Strait Islander people</w:t>
      </w:r>
      <w:bookmarkEnd w:id="107"/>
    </w:p>
    <w:p w:rsidR="0067797B" w:rsidRDefault="0067797B" w:rsidP="0067797B">
      <w:pPr>
        <w:rPr>
          <w:lang w:val="en-GB"/>
        </w:rPr>
      </w:pPr>
    </w:p>
    <w:p w:rsidR="007F3553" w:rsidRDefault="007F3553" w:rsidP="0067797B">
      <w:pPr>
        <w:pStyle w:val="Bullets"/>
        <w:numPr>
          <w:ilvl w:val="0"/>
          <w:numId w:val="0"/>
        </w:numPr>
      </w:pPr>
      <w:r>
        <w:t xml:space="preserve">In the past, some service providers have been criticised for not involving the community in the evaluation of service delivery. However, research has found that services for Indigenous Australians are most effective when the community is involved in the revision of culturally-safe strategies. </w:t>
      </w:r>
    </w:p>
    <w:p w:rsidR="0067797B" w:rsidRDefault="007F3553" w:rsidP="0067797B">
      <w:pPr>
        <w:pStyle w:val="Bullets"/>
        <w:numPr>
          <w:ilvl w:val="0"/>
          <w:numId w:val="0"/>
        </w:numPr>
      </w:pPr>
      <w:r>
        <w:t xml:space="preserve">When Indigenous Elders, community members, and other local service providers are engaged in the evaluation process, the most important needs of the community can be distinguished and the most appropriate methods of implementation can be identified. Working with Indigenous Elders helps create a culturally-safe practice because the strategies are guided by the wealth of knowledge provided by community elders. </w:t>
      </w:r>
    </w:p>
    <w:p w:rsidR="007F3553" w:rsidRDefault="007F3553" w:rsidP="0067797B">
      <w:pPr>
        <w:pStyle w:val="Bullets"/>
        <w:numPr>
          <w:ilvl w:val="0"/>
          <w:numId w:val="0"/>
        </w:numPr>
      </w:pPr>
      <w:r>
        <w:t>Revising the strategies that you workplace has in place will create a culturally-safe environment that values the contribution of Aboriginal and Torres Strait Islanders.</w:t>
      </w:r>
    </w:p>
    <w:p w:rsidR="0067797B" w:rsidRDefault="0067797B" w:rsidP="0067797B">
      <w:pPr>
        <w:pStyle w:val="Bullets"/>
        <w:rPr>
          <w:rFonts w:cstheme="majorBidi"/>
          <w:sz w:val="26"/>
          <w:szCs w:val="26"/>
          <w:lang w:val="en-GB"/>
        </w:rPr>
      </w:pPr>
      <w:r>
        <w:br w:type="page"/>
      </w:r>
    </w:p>
    <w:p w:rsidR="0067797B" w:rsidRPr="006C1AE2" w:rsidRDefault="0067797B" w:rsidP="0067797B">
      <w:pPr>
        <w:pStyle w:val="Heading3"/>
      </w:pPr>
      <w:bookmarkStart w:id="109" w:name="_Toc442949681"/>
      <w:r>
        <w:lastRenderedPageBreak/>
        <w:t>Activity 16</w:t>
      </w:r>
      <w:bookmarkEnd w:id="109"/>
    </w:p>
    <w:p w:rsidR="0067797B" w:rsidRDefault="0067797B" w:rsidP="0067797B">
      <w:pPr>
        <w:rPr>
          <w:b/>
          <w:color w:val="FF0000"/>
        </w:rPr>
      </w:pPr>
      <w:r>
        <w:rPr>
          <w:b/>
          <w:noProof/>
          <w:color w:val="FF0000"/>
          <w:lang w:eastAsia="en-AU"/>
        </w:rPr>
        <w:drawing>
          <wp:anchor distT="0" distB="0" distL="114300" distR="114300" simplePos="0" relativeHeight="251678720" behindDoc="1" locked="0" layoutInCell="1" allowOverlap="1" wp14:anchorId="2DEB2255" wp14:editId="3090F464">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6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67797B" w:rsidRDefault="0067797B" w:rsidP="0067797B">
      <w:pPr>
        <w:ind w:left="360"/>
      </w:pPr>
    </w:p>
    <w:p w:rsidR="0067797B" w:rsidRDefault="0067797B" w:rsidP="0067797B">
      <w:pPr>
        <w:ind w:left="360"/>
      </w:pPr>
    </w:p>
    <w:p w:rsidR="0067797B" w:rsidRDefault="0067797B" w:rsidP="0067797B">
      <w:pPr>
        <w:ind w:left="360"/>
      </w:pPr>
    </w:p>
    <w:p w:rsidR="0067797B" w:rsidRDefault="0067797B" w:rsidP="0067797B">
      <w:pPr>
        <w:ind w:left="360"/>
      </w:pPr>
    </w:p>
    <w:p w:rsidR="002A52DD" w:rsidRPr="006C1AE2" w:rsidRDefault="0067797B" w:rsidP="0067797B">
      <w:pPr>
        <w:pStyle w:val="Heading3"/>
      </w:pPr>
      <w:r>
        <w:br w:type="page"/>
      </w:r>
      <w:bookmarkStart w:id="110" w:name="_Toc442949682"/>
      <w:r w:rsidR="002A52DD">
        <w:lastRenderedPageBreak/>
        <w:t>Skills and Knowledge Activity</w:t>
      </w:r>
      <w:bookmarkEnd w:id="110"/>
    </w:p>
    <w:p w:rsidR="002A52DD" w:rsidRDefault="002A52DD" w:rsidP="002A52DD">
      <w:pPr>
        <w:rPr>
          <w:b/>
          <w:color w:val="FF0000"/>
        </w:rPr>
      </w:pPr>
      <w:r>
        <w:rPr>
          <w:b/>
          <w:noProof/>
          <w:color w:val="FF0000"/>
          <w:lang w:eastAsia="en-AU"/>
        </w:rPr>
        <w:drawing>
          <wp:anchor distT="0" distB="0" distL="114300" distR="114300" simplePos="0" relativeHeight="2516244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315011">
      <w:pPr>
        <w:pStyle w:val="Heading2"/>
        <w:spacing w:after="240"/>
      </w:pPr>
      <w:bookmarkStart w:id="111" w:name="_Toc326743832"/>
      <w:bookmarkStart w:id="112" w:name="_Toc330309176"/>
      <w:bookmarkStart w:id="113" w:name="_Toc338606027"/>
      <w:bookmarkStart w:id="114" w:name="_Toc338792185"/>
      <w:bookmarkStart w:id="115" w:name="_Toc348021071"/>
      <w:bookmarkStart w:id="116" w:name="_Toc442949683"/>
      <w:r>
        <w:t>Major Activity – An opportunity to revise the unit</w:t>
      </w:r>
      <w:bookmarkEnd w:id="111"/>
      <w:bookmarkEnd w:id="112"/>
      <w:bookmarkEnd w:id="113"/>
      <w:bookmarkEnd w:id="114"/>
      <w:bookmarkEnd w:id="115"/>
      <w:bookmarkEnd w:id="116"/>
    </w:p>
    <w:p w:rsidR="002A52DD" w:rsidRDefault="002A52DD" w:rsidP="002C3B5C">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the unit ‘</w:t>
      </w:r>
      <w:r w:rsidR="0093033C" w:rsidRPr="0093033C">
        <w:rPr>
          <w:rFonts w:asciiTheme="minorHAnsi" w:hAnsiTheme="minorHAnsi"/>
        </w:rPr>
        <w:t>Promote Aboriginal and/or Torres Strait Islander cultural safety</w:t>
      </w:r>
      <w:r w:rsidR="00FD052F">
        <w:rPr>
          <w:rFonts w:asciiTheme="minorHAnsi" w:hAnsiTheme="minorHAnsi"/>
        </w:rPr>
        <w:t>’</w:t>
      </w:r>
    </w:p>
    <w:p w:rsidR="006C1AE2" w:rsidRDefault="006C1AE2" w:rsidP="006C1AE2">
      <w:pPr>
        <w:rPr>
          <w:b/>
          <w:bCs/>
          <w:color w:val="C00000"/>
        </w:rPr>
      </w:pPr>
    </w:p>
    <w:p w:rsidR="006C1AE2" w:rsidRDefault="006C1AE2" w:rsidP="006C1AE2">
      <w:pPr>
        <w:jc w:val="both"/>
      </w:pPr>
      <w:r>
        <w:rPr>
          <w:noProof/>
          <w:color w:val="C00000"/>
          <w:lang w:eastAsia="en-AU"/>
        </w:rPr>
        <w:drawing>
          <wp:inline distT="0" distB="0" distL="0" distR="0">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6"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6C1AE2" w:rsidRPr="00C673CD" w:rsidRDefault="006C1AE2" w:rsidP="006C1AE2"/>
    <w:p w:rsidR="006C1AE2" w:rsidRDefault="006C1AE2" w:rsidP="006C1AE2">
      <w:pPr>
        <w:spacing w:after="0" w:line="240" w:lineRule="auto"/>
        <w:rPr>
          <w:rFonts w:asciiTheme="minorHAnsi" w:hAnsiTheme="minorHAnsi" w:cstheme="minorHAnsi"/>
          <w:b/>
          <w:bCs/>
          <w:color w:val="C00000"/>
          <w:sz w:val="28"/>
          <w:szCs w:val="28"/>
        </w:rPr>
      </w:pPr>
      <w:r>
        <w:br w:type="page"/>
      </w:r>
    </w:p>
    <w:p w:rsidR="0005426C" w:rsidRPr="005E03A8" w:rsidRDefault="0035414D" w:rsidP="005E03A8">
      <w:pPr>
        <w:pStyle w:val="Heading2"/>
        <w:spacing w:after="240"/>
        <w:jc w:val="center"/>
      </w:pPr>
      <w:bookmarkStart w:id="117" w:name="_Toc442949684"/>
      <w:r w:rsidRPr="000737FF">
        <w:lastRenderedPageBreak/>
        <w:t>References</w:t>
      </w:r>
      <w:bookmarkEnd w:id="117"/>
    </w:p>
    <w:p w:rsidR="0035414D" w:rsidRPr="005E03A8" w:rsidRDefault="0035414D" w:rsidP="005E03A8">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represent the contents of this learners guide</w:t>
      </w:r>
    </w:p>
    <w:p w:rsidR="00C41109" w:rsidRDefault="00C41109">
      <w:r w:rsidRPr="007938F7">
        <w:rPr>
          <w:b/>
        </w:rPr>
        <w:t>Aboriginal and Torres Strait Islander food customs:</w:t>
      </w:r>
      <w:r>
        <w:t xml:space="preserve"> </w:t>
      </w:r>
      <w:r w:rsidRPr="007938F7">
        <w:t>www.health.qld.gov.au/iihs/docs/jarjums-sect3-less3.pdf</w:t>
      </w:r>
    </w:p>
    <w:p w:rsidR="00C41109" w:rsidRDefault="00C41109">
      <w:r w:rsidRPr="00195F36">
        <w:rPr>
          <w:b/>
        </w:rPr>
        <w:t>Aboriginal and Torres Strait Islander palliative care:</w:t>
      </w:r>
      <w:r>
        <w:t xml:space="preserve"> </w:t>
      </w:r>
      <w:r w:rsidRPr="00195F36">
        <w:t>www.caresearch.com.au/caresearch/tabid/232/Default.aspx</w:t>
      </w:r>
    </w:p>
    <w:p w:rsidR="00C41109" w:rsidRDefault="00C41109" w:rsidP="005736BC">
      <w:r w:rsidRPr="007F0301">
        <w:rPr>
          <w:b/>
          <w:lang w:eastAsia="en-GB"/>
        </w:rPr>
        <w:t>Aboriginal and Torres Strait Islander social and emotional wellbeing:</w:t>
      </w:r>
      <w:r>
        <w:rPr>
          <w:lang w:eastAsia="en-GB"/>
        </w:rPr>
        <w:t xml:space="preserve"> </w:t>
      </w:r>
      <w:r w:rsidRPr="001F6442">
        <w:rPr>
          <w:lang w:eastAsia="en-GB"/>
        </w:rPr>
        <w:t>www.responseability.org/__data/assets/pdf_file/0007/4795/Aboriginal-and-Torres-Strait-Islander-Social-and-Emotional-Wellbeing.pdf</w:t>
      </w:r>
    </w:p>
    <w:p w:rsidR="00C41109" w:rsidRDefault="00C41109">
      <w:r w:rsidRPr="00D94B93">
        <w:rPr>
          <w:b/>
        </w:rPr>
        <w:t>Advice on Aboriginal and Torres strait Islander terminology:</w:t>
      </w:r>
      <w:r>
        <w:t xml:space="preserve"> </w:t>
      </w:r>
      <w:r w:rsidRPr="00A0352D">
        <w:t>www.fl</w:t>
      </w:r>
      <w:r>
        <w:t>inders.edu.au/staff-development-</w:t>
      </w:r>
      <w:r w:rsidRPr="00A0352D">
        <w:t>files/CDIP%20documents/CDIP%20Toolkit%202012/2_%20Appropriate%20Terminology,%20Indigenous%20Australians.pdf</w:t>
      </w:r>
    </w:p>
    <w:p w:rsidR="00C41109" w:rsidRDefault="00C41109">
      <w:r w:rsidRPr="00A33D8F">
        <w:rPr>
          <w:b/>
        </w:rPr>
        <w:t>Australian Human Rights Commission:</w:t>
      </w:r>
      <w:r>
        <w:t xml:space="preserve"> </w:t>
      </w:r>
      <w:r w:rsidRPr="00A33D8F">
        <w:t>www.humanrights.gov.au</w:t>
      </w:r>
    </w:p>
    <w:p w:rsidR="00C41109" w:rsidRPr="00CD7816" w:rsidRDefault="00C41109" w:rsidP="00CD7816">
      <w:pPr>
        <w:rPr>
          <w:lang w:val="en-GB" w:eastAsia="en-GB"/>
        </w:rPr>
      </w:pPr>
      <w:r w:rsidRPr="00C442DD">
        <w:rPr>
          <w:b/>
          <w:lang w:val="en-GB" w:eastAsia="en-GB"/>
        </w:rPr>
        <w:t xml:space="preserve">Caring for Aboriginal and Torres Strait Islander children in out-of-home care: </w:t>
      </w:r>
      <w:r w:rsidRPr="00C442DD">
        <w:rPr>
          <w:lang w:val="en-GB" w:eastAsia="en-GB"/>
        </w:rPr>
        <w:t>www.snaicc.org.au/_uploads/rsfil/02301.pdf</w:t>
      </w:r>
    </w:p>
    <w:p w:rsidR="00C41109" w:rsidRDefault="00C41109">
      <w:r w:rsidRPr="00577123">
        <w:rPr>
          <w:rStyle w:val="BoldBulTightChar0"/>
        </w:rPr>
        <w:t>Common disease and health problems of Aboriginal and Torres strait Islander people:</w:t>
      </w:r>
      <w:r>
        <w:t xml:space="preserve"> </w:t>
      </w:r>
      <w:r w:rsidRPr="00577123">
        <w:t>www.healthinfonet.ecu.edu.au</w:t>
      </w:r>
    </w:p>
    <w:p w:rsidR="00C41109" w:rsidRDefault="00C41109">
      <w:r w:rsidRPr="007F0301">
        <w:rPr>
          <w:b/>
        </w:rPr>
        <w:t>Communicating with Aboriginal and Torres Strait Islander people:</w:t>
      </w:r>
      <w:r>
        <w:t xml:space="preserve"> </w:t>
      </w:r>
      <w:r w:rsidRPr="007F0301">
        <w:t>www.health.qld.gov.au/deadly_ears/docs/hp-res-comeffect.pdf</w:t>
      </w:r>
    </w:p>
    <w:p w:rsidR="00C41109" w:rsidRDefault="00C41109">
      <w:r w:rsidRPr="00A76A27">
        <w:rPr>
          <w:b/>
        </w:rPr>
        <w:t>Cultural safety:</w:t>
      </w:r>
      <w:r>
        <w:t xml:space="preserve"> </w:t>
      </w:r>
      <w:r w:rsidRPr="00A76A27">
        <w:t>www.naho.ca/documents/naho/english/Culturalsafetyfactsheet.pdf</w:t>
      </w:r>
    </w:p>
    <w:p w:rsidR="00C41109" w:rsidRDefault="00C41109" w:rsidP="005736BC">
      <w:r w:rsidRPr="007F0301">
        <w:rPr>
          <w:b/>
        </w:rPr>
        <w:t>History of Aboriginal people:</w:t>
      </w:r>
      <w:r>
        <w:t xml:space="preserve"> </w:t>
      </w:r>
      <w:r w:rsidRPr="001F6442">
        <w:t>www.qld.gov.au/about/abou</w:t>
      </w:r>
      <w:r>
        <w:t>t-queensland/history/aboriginal</w:t>
      </w:r>
    </w:p>
    <w:p w:rsidR="00C41109" w:rsidRDefault="00C41109">
      <w:r w:rsidRPr="00C41109">
        <w:rPr>
          <w:b/>
        </w:rPr>
        <w:t>Human Rights and Equal Opportunity Commission Act:</w:t>
      </w:r>
      <w:r>
        <w:t xml:space="preserve"> </w:t>
      </w:r>
      <w:r w:rsidRPr="00C41109">
        <w:t>www.eoc.sa.gov.au/eo-you/discrimination-laws/australian-laws/human-rights-and-equal-opportunity-commission-act</w:t>
      </w:r>
    </w:p>
    <w:p w:rsidR="00C41109" w:rsidRDefault="00C41109">
      <w:r w:rsidRPr="002C3B5C">
        <w:rPr>
          <w:b/>
        </w:rPr>
        <w:t>Interpreter resources:</w:t>
      </w:r>
      <w:r>
        <w:t xml:space="preserve"> </w:t>
      </w:r>
      <w:r w:rsidRPr="002C3B5C">
        <w:t>www.nlaf.org.au/cb_pages/nlaf_interpreter_services_working_group_resource_list.php</w:t>
      </w:r>
      <w:r>
        <w:t xml:space="preserve">; </w:t>
      </w:r>
      <w:r w:rsidRPr="002C3B5C">
        <w:t>www.datsima.qld.gov.au/datsima/cultural-diversity/resources/translating-and-interpreting-services/interpreter-services</w:t>
      </w:r>
    </w:p>
    <w:p w:rsidR="00C41109" w:rsidRDefault="00C41109">
      <w:r w:rsidRPr="00987EE4">
        <w:rPr>
          <w:b/>
        </w:rPr>
        <w:t>Legislation:</w:t>
      </w:r>
      <w:r>
        <w:t xml:space="preserve"> </w:t>
      </w:r>
      <w:r w:rsidRPr="00987EE4">
        <w:t>www.aiatsis.gov.au/collections/exhibitions/remove/qld/keyprov.html#qld7</w:t>
      </w:r>
    </w:p>
    <w:p w:rsidR="00C41109" w:rsidRDefault="00C41109" w:rsidP="0033741C">
      <w:r w:rsidRPr="002B1E11">
        <w:rPr>
          <w:rStyle w:val="BoldBulTightChar0"/>
        </w:rPr>
        <w:t>Mabo:</w:t>
      </w:r>
      <w:r>
        <w:t xml:space="preserve"> </w:t>
      </w:r>
      <w:r w:rsidRPr="002B1E11">
        <w:t>www.skwirk.com/p-c_s-17_u-455_t-1229_c-4704/mabo/wa/mabo/aboriginal-people-and-torres-strait-islanders/land-rights</w:t>
      </w:r>
    </w:p>
    <w:p w:rsidR="00C41109" w:rsidRDefault="00C41109" w:rsidP="00CD7816">
      <w:pPr>
        <w:rPr>
          <w:lang w:val="en-GB" w:eastAsia="en-GB"/>
        </w:rPr>
      </w:pPr>
      <w:r w:rsidRPr="00CD7816">
        <w:rPr>
          <w:b/>
          <w:lang w:val="en-GB" w:eastAsia="en-GB"/>
        </w:rPr>
        <w:lastRenderedPageBreak/>
        <w:t>Providing culturally appropriate palliative care to Aboriginal and Torres Strait Islander people:</w:t>
      </w:r>
      <w:r>
        <w:rPr>
          <w:lang w:val="en-GB" w:eastAsia="en-GB"/>
        </w:rPr>
        <w:t xml:space="preserve"> </w:t>
      </w:r>
      <w:r w:rsidRPr="00CD7816">
        <w:rPr>
          <w:lang w:val="en-GB" w:eastAsia="en-GB"/>
        </w:rPr>
        <w:t>www.health.gov.au/internet/main/publishing.nsf/Content/1AB857E724E8DBDCCA257BF0001D7A0B/$File/principles.pdf</w:t>
      </w:r>
    </w:p>
    <w:p w:rsidR="00C41109" w:rsidRDefault="00C41109">
      <w:r w:rsidRPr="00C3187C">
        <w:rPr>
          <w:b/>
        </w:rPr>
        <w:t>Racial discrimination and rights of Indigenous people:</w:t>
      </w:r>
      <w:r>
        <w:t xml:space="preserve"> </w:t>
      </w:r>
      <w:r w:rsidRPr="00C3187C">
        <w:t>www.ymca.org.au/SiteCollectionDocuments/AboriginalAndTorresStraitIslanderPeople%20Commitment%20-%20Final.pdf</w:t>
      </w:r>
    </w:p>
    <w:p w:rsidR="00C41109" w:rsidRDefault="00C41109">
      <w:r w:rsidRPr="002A3B9A">
        <w:rPr>
          <w:b/>
        </w:rPr>
        <w:t>Religion:</w:t>
      </w:r>
      <w:r>
        <w:t xml:space="preserve"> </w:t>
      </w:r>
      <w:r w:rsidRPr="002A3B9A">
        <w:t>www.abc.net.au/religion/stories/s790117.htm</w:t>
      </w:r>
    </w:p>
    <w:p w:rsidR="00C41109" w:rsidRDefault="00C41109">
      <w:r w:rsidRPr="00D04748">
        <w:rPr>
          <w:b/>
        </w:rPr>
        <w:t>Respecting Aboriginal and Torres Strait Islander people:</w:t>
      </w:r>
      <w:r>
        <w:t xml:space="preserve"> </w:t>
      </w:r>
      <w:r w:rsidRPr="00210E30">
        <w:t>www.reconciliation.org.au/raphub/wp-content/uploads/2013/03/respect-aboriginal-and-torres-strait-islander-protocols-oxfam-australia.pdf</w:t>
      </w:r>
    </w:p>
    <w:p w:rsidR="00C41109" w:rsidRDefault="00C41109" w:rsidP="0033741C">
      <w:r w:rsidRPr="00777520">
        <w:rPr>
          <w:b/>
        </w:rPr>
        <w:t>Rights of Aboriginal and Torres Strait Islander people:</w:t>
      </w:r>
      <w:r>
        <w:t xml:space="preserve"> </w:t>
      </w:r>
      <w:r w:rsidRPr="0033741C">
        <w:t>www.austlii.edu.au</w:t>
      </w:r>
      <w:r>
        <w:t>/au/orgs/car/recognising_rights</w:t>
      </w:r>
    </w:p>
    <w:p w:rsidR="00C41109" w:rsidRDefault="00C41109">
      <w:r w:rsidRPr="005736BC">
        <w:rPr>
          <w:b/>
        </w:rPr>
        <w:t xml:space="preserve">Royal Commission into Aboriginal Deaths in Custody: </w:t>
      </w:r>
      <w:r w:rsidRPr="005736BC">
        <w:t>www.austlii.edu.au/au/other/IndigLRes/rciadic/</w:t>
      </w:r>
    </w:p>
    <w:p w:rsidR="00C41109" w:rsidRPr="007F0301" w:rsidRDefault="00C41109" w:rsidP="005736BC">
      <w:pPr>
        <w:rPr>
          <w:b/>
          <w:lang w:val="en-GB" w:eastAsia="en-GB"/>
        </w:rPr>
      </w:pPr>
      <w:r w:rsidRPr="007F0301">
        <w:rPr>
          <w:b/>
          <w:lang w:val="en-GB" w:eastAsia="en-GB"/>
        </w:rPr>
        <w:t>The Social, Cultural and Historical Context of Aboriginal and Torres Strait Islander Australians</w:t>
      </w:r>
      <w:r>
        <w:rPr>
          <w:b/>
          <w:lang w:val="en-GB" w:eastAsia="en-GB"/>
        </w:rPr>
        <w:t xml:space="preserve">: </w:t>
      </w:r>
      <w:r w:rsidRPr="001F6442">
        <w:t>aboriginal.telethonkids.org.au/media/54859/part_1_chapter3.pdf</w:t>
      </w:r>
    </w:p>
    <w:p w:rsidR="00C41109" w:rsidRDefault="00C41109">
      <w:r w:rsidRPr="00C37546">
        <w:rPr>
          <w:b/>
        </w:rPr>
        <w:t>Working and walking together:</w:t>
      </w:r>
      <w:r>
        <w:t xml:space="preserve"> </w:t>
      </w:r>
      <w:r w:rsidRPr="003E1557">
        <w:t>www.snaicc.org.au/_uploads/rsfil/02497.pdf</w:t>
      </w:r>
    </w:p>
    <w:p w:rsidR="00C41109" w:rsidRDefault="00C41109">
      <w:r w:rsidRPr="004B7D72">
        <w:rPr>
          <w:b/>
        </w:rPr>
        <w:t xml:space="preserve">Working with </w:t>
      </w:r>
      <w:r>
        <w:rPr>
          <w:b/>
        </w:rPr>
        <w:t>Aboriginal and Torres Strait Islander people</w:t>
      </w:r>
      <w:r w:rsidRPr="004B7D72">
        <w:rPr>
          <w:b/>
        </w:rPr>
        <w:t xml:space="preserve"> and their communities:</w:t>
      </w:r>
      <w:r>
        <w:t xml:space="preserve"> </w:t>
      </w:r>
      <w:r w:rsidRPr="004B7D72">
        <w:t>www.workingwithatsi.info/content/fyu.htm</w:t>
      </w:r>
    </w:p>
    <w:p w:rsidR="00C41109" w:rsidRDefault="00C41109">
      <w:r w:rsidRPr="007604F2">
        <w:rPr>
          <w:b/>
        </w:rPr>
        <w:t>Working with Aboriginal people and communities:</w:t>
      </w:r>
      <w:r>
        <w:t xml:space="preserve"> </w:t>
      </w:r>
      <w:r w:rsidRPr="007604F2">
        <w:t>www.community.nsw.gov.au/docswr/_assets/main/documents/working_with_aboriginal.pdf</w:t>
      </w:r>
    </w:p>
    <w:sectPr w:rsidR="00C41109" w:rsidSect="00315011">
      <w:headerReference w:type="default" r:id="rId54"/>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F6C" w:rsidRDefault="006A3F6C" w:rsidP="009F3A3C">
      <w:pPr>
        <w:spacing w:after="0" w:line="240" w:lineRule="auto"/>
      </w:pPr>
      <w:r>
        <w:separator/>
      </w:r>
    </w:p>
  </w:endnote>
  <w:endnote w:type="continuationSeparator" w:id="0">
    <w:p w:rsidR="006A3F6C" w:rsidRDefault="006A3F6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F6C" w:rsidRDefault="006A3F6C" w:rsidP="009F3A3C">
      <w:pPr>
        <w:spacing w:after="0" w:line="240" w:lineRule="auto"/>
      </w:pPr>
      <w:r>
        <w:separator/>
      </w:r>
    </w:p>
  </w:footnote>
  <w:footnote w:type="continuationSeparator" w:id="0">
    <w:p w:rsidR="006A3F6C" w:rsidRDefault="006A3F6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6A3F6C" w:rsidRDefault="006A3F6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51F9C" w:rsidRPr="00B51F9C">
          <w:rPr>
            <w:b/>
            <w:noProof/>
          </w:rPr>
          <w:t>85</w:t>
        </w:r>
        <w:r>
          <w:rPr>
            <w:b/>
            <w:noProof/>
          </w:rPr>
          <w:fldChar w:fldCharType="end"/>
        </w:r>
      </w:p>
    </w:sdtContent>
  </w:sdt>
  <w:p w:rsidR="006A3F6C" w:rsidRPr="009F3A3C" w:rsidRDefault="006A3F6C"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6F50B2"/>
    <w:multiLevelType w:val="multilevel"/>
    <w:tmpl w:val="E094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8C5AE4"/>
    <w:multiLevelType w:val="hybridMultilevel"/>
    <w:tmpl w:val="994A4F4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7BD0BE7"/>
    <w:multiLevelType w:val="multilevel"/>
    <w:tmpl w:val="A55C3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52355F"/>
    <w:multiLevelType w:val="multilevel"/>
    <w:tmpl w:val="6E48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918E8"/>
    <w:multiLevelType w:val="hybridMultilevel"/>
    <w:tmpl w:val="865E588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6D2290B"/>
    <w:multiLevelType w:val="multilevel"/>
    <w:tmpl w:val="9106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B3410"/>
    <w:multiLevelType w:val="multilevel"/>
    <w:tmpl w:val="F186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C44D42"/>
    <w:multiLevelType w:val="multilevel"/>
    <w:tmpl w:val="24CE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091804"/>
    <w:multiLevelType w:val="multilevel"/>
    <w:tmpl w:val="296C5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E14F03"/>
    <w:multiLevelType w:val="multilevel"/>
    <w:tmpl w:val="F9DC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2C6A6E"/>
    <w:multiLevelType w:val="hybridMultilevel"/>
    <w:tmpl w:val="48F8B080"/>
    <w:lvl w:ilvl="0" w:tplc="C90C6B3A">
      <w:start w:val="1"/>
      <w:numFmt w:val="bullet"/>
      <w:lvlText w:val=""/>
      <w:lvlJc w:val="left"/>
      <w:pPr>
        <w:ind w:left="1080" w:hanging="360"/>
      </w:pPr>
      <w:rPr>
        <w:rFonts w:ascii="Wingdings" w:hAnsi="Wingdings" w:hint="default"/>
      </w:rPr>
    </w:lvl>
    <w:lvl w:ilvl="1" w:tplc="22104930">
      <w:start w:val="1"/>
      <w:numFmt w:val="bullet"/>
      <w:lvlText w:val="o"/>
      <w:lvlJc w:val="left"/>
      <w:pPr>
        <w:ind w:left="1800" w:hanging="360"/>
      </w:pPr>
      <w:rPr>
        <w:rFonts w:ascii="Courier New" w:hAnsi="Courier New" w:cs="Courier New" w:hint="default"/>
      </w:rPr>
    </w:lvl>
    <w:lvl w:ilvl="2" w:tplc="22D468DE" w:tentative="1">
      <w:start w:val="1"/>
      <w:numFmt w:val="bullet"/>
      <w:lvlText w:val=""/>
      <w:lvlJc w:val="left"/>
      <w:pPr>
        <w:ind w:left="2520" w:hanging="360"/>
      </w:pPr>
      <w:rPr>
        <w:rFonts w:ascii="Wingdings" w:hAnsi="Wingdings" w:hint="default"/>
      </w:rPr>
    </w:lvl>
    <w:lvl w:ilvl="3" w:tplc="974A92FE" w:tentative="1">
      <w:start w:val="1"/>
      <w:numFmt w:val="bullet"/>
      <w:lvlText w:val=""/>
      <w:lvlJc w:val="left"/>
      <w:pPr>
        <w:ind w:left="3240" w:hanging="360"/>
      </w:pPr>
      <w:rPr>
        <w:rFonts w:ascii="Symbol" w:hAnsi="Symbol" w:hint="default"/>
      </w:rPr>
    </w:lvl>
    <w:lvl w:ilvl="4" w:tplc="90743228" w:tentative="1">
      <w:start w:val="1"/>
      <w:numFmt w:val="bullet"/>
      <w:lvlText w:val="o"/>
      <w:lvlJc w:val="left"/>
      <w:pPr>
        <w:ind w:left="3960" w:hanging="360"/>
      </w:pPr>
      <w:rPr>
        <w:rFonts w:ascii="Courier New" w:hAnsi="Courier New" w:cs="Courier New" w:hint="default"/>
      </w:rPr>
    </w:lvl>
    <w:lvl w:ilvl="5" w:tplc="9536CE18" w:tentative="1">
      <w:start w:val="1"/>
      <w:numFmt w:val="bullet"/>
      <w:lvlText w:val=""/>
      <w:lvlJc w:val="left"/>
      <w:pPr>
        <w:ind w:left="4680" w:hanging="360"/>
      </w:pPr>
      <w:rPr>
        <w:rFonts w:ascii="Wingdings" w:hAnsi="Wingdings" w:hint="default"/>
      </w:rPr>
    </w:lvl>
    <w:lvl w:ilvl="6" w:tplc="2E10912C" w:tentative="1">
      <w:start w:val="1"/>
      <w:numFmt w:val="bullet"/>
      <w:lvlText w:val=""/>
      <w:lvlJc w:val="left"/>
      <w:pPr>
        <w:ind w:left="5400" w:hanging="360"/>
      </w:pPr>
      <w:rPr>
        <w:rFonts w:ascii="Symbol" w:hAnsi="Symbol" w:hint="default"/>
      </w:rPr>
    </w:lvl>
    <w:lvl w:ilvl="7" w:tplc="EE8AD764" w:tentative="1">
      <w:start w:val="1"/>
      <w:numFmt w:val="bullet"/>
      <w:lvlText w:val="o"/>
      <w:lvlJc w:val="left"/>
      <w:pPr>
        <w:ind w:left="6120" w:hanging="360"/>
      </w:pPr>
      <w:rPr>
        <w:rFonts w:ascii="Courier New" w:hAnsi="Courier New" w:cs="Courier New" w:hint="default"/>
      </w:rPr>
    </w:lvl>
    <w:lvl w:ilvl="8" w:tplc="CD0CCBCE" w:tentative="1">
      <w:start w:val="1"/>
      <w:numFmt w:val="bullet"/>
      <w:lvlText w:val=""/>
      <w:lvlJc w:val="left"/>
      <w:pPr>
        <w:ind w:left="6840" w:hanging="360"/>
      </w:pPr>
      <w:rPr>
        <w:rFonts w:ascii="Wingdings" w:hAnsi="Wingdings" w:hint="default"/>
      </w:rPr>
    </w:lvl>
  </w:abstractNum>
  <w:abstractNum w:abstractNumId="14">
    <w:nsid w:val="3B3E7AD5"/>
    <w:multiLevelType w:val="hybridMultilevel"/>
    <w:tmpl w:val="65142528"/>
    <w:lvl w:ilvl="0" w:tplc="0C09000B">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5">
    <w:nsid w:val="3C246294"/>
    <w:multiLevelType w:val="multilevel"/>
    <w:tmpl w:val="2B2A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F2947A2"/>
    <w:multiLevelType w:val="hybridMultilevel"/>
    <w:tmpl w:val="84ECB578"/>
    <w:lvl w:ilvl="0" w:tplc="68B2E782">
      <w:start w:val="1"/>
      <w:numFmt w:val="bullet"/>
      <w:lvlText w:val=""/>
      <w:lvlJc w:val="left"/>
      <w:pPr>
        <w:tabs>
          <w:tab w:val="num" w:pos="720"/>
        </w:tabs>
        <w:ind w:left="720" w:hanging="360"/>
      </w:pPr>
      <w:rPr>
        <w:rFonts w:ascii="Wingdings" w:hAnsi="Wingdings" w:hint="default"/>
      </w:rPr>
    </w:lvl>
    <w:lvl w:ilvl="1" w:tplc="E59E7284" w:tentative="1">
      <w:start w:val="1"/>
      <w:numFmt w:val="bullet"/>
      <w:lvlText w:val=""/>
      <w:lvlJc w:val="left"/>
      <w:pPr>
        <w:tabs>
          <w:tab w:val="num" w:pos="1440"/>
        </w:tabs>
        <w:ind w:left="1440" w:hanging="360"/>
      </w:pPr>
      <w:rPr>
        <w:rFonts w:ascii="Wingdings" w:hAnsi="Wingdings" w:hint="default"/>
      </w:rPr>
    </w:lvl>
    <w:lvl w:ilvl="2" w:tplc="AFDE507E" w:tentative="1">
      <w:start w:val="1"/>
      <w:numFmt w:val="bullet"/>
      <w:lvlText w:val=""/>
      <w:lvlJc w:val="left"/>
      <w:pPr>
        <w:tabs>
          <w:tab w:val="num" w:pos="2160"/>
        </w:tabs>
        <w:ind w:left="2160" w:hanging="360"/>
      </w:pPr>
      <w:rPr>
        <w:rFonts w:ascii="Wingdings" w:hAnsi="Wingdings" w:hint="default"/>
      </w:rPr>
    </w:lvl>
    <w:lvl w:ilvl="3" w:tplc="625E1F54" w:tentative="1">
      <w:start w:val="1"/>
      <w:numFmt w:val="bullet"/>
      <w:lvlText w:val=""/>
      <w:lvlJc w:val="left"/>
      <w:pPr>
        <w:tabs>
          <w:tab w:val="num" w:pos="2880"/>
        </w:tabs>
        <w:ind w:left="2880" w:hanging="360"/>
      </w:pPr>
      <w:rPr>
        <w:rFonts w:ascii="Wingdings" w:hAnsi="Wingdings" w:hint="default"/>
      </w:rPr>
    </w:lvl>
    <w:lvl w:ilvl="4" w:tplc="39F4C1D4" w:tentative="1">
      <w:start w:val="1"/>
      <w:numFmt w:val="bullet"/>
      <w:lvlText w:val=""/>
      <w:lvlJc w:val="left"/>
      <w:pPr>
        <w:tabs>
          <w:tab w:val="num" w:pos="3600"/>
        </w:tabs>
        <w:ind w:left="3600" w:hanging="360"/>
      </w:pPr>
      <w:rPr>
        <w:rFonts w:ascii="Wingdings" w:hAnsi="Wingdings" w:hint="default"/>
      </w:rPr>
    </w:lvl>
    <w:lvl w:ilvl="5" w:tplc="81066A5A" w:tentative="1">
      <w:start w:val="1"/>
      <w:numFmt w:val="bullet"/>
      <w:lvlText w:val=""/>
      <w:lvlJc w:val="left"/>
      <w:pPr>
        <w:tabs>
          <w:tab w:val="num" w:pos="4320"/>
        </w:tabs>
        <w:ind w:left="4320" w:hanging="360"/>
      </w:pPr>
      <w:rPr>
        <w:rFonts w:ascii="Wingdings" w:hAnsi="Wingdings" w:hint="default"/>
      </w:rPr>
    </w:lvl>
    <w:lvl w:ilvl="6" w:tplc="66FA09D8" w:tentative="1">
      <w:start w:val="1"/>
      <w:numFmt w:val="bullet"/>
      <w:lvlText w:val=""/>
      <w:lvlJc w:val="left"/>
      <w:pPr>
        <w:tabs>
          <w:tab w:val="num" w:pos="5040"/>
        </w:tabs>
        <w:ind w:left="5040" w:hanging="360"/>
      </w:pPr>
      <w:rPr>
        <w:rFonts w:ascii="Wingdings" w:hAnsi="Wingdings" w:hint="default"/>
      </w:rPr>
    </w:lvl>
    <w:lvl w:ilvl="7" w:tplc="149AD37C" w:tentative="1">
      <w:start w:val="1"/>
      <w:numFmt w:val="bullet"/>
      <w:lvlText w:val=""/>
      <w:lvlJc w:val="left"/>
      <w:pPr>
        <w:tabs>
          <w:tab w:val="num" w:pos="5760"/>
        </w:tabs>
        <w:ind w:left="5760" w:hanging="360"/>
      </w:pPr>
      <w:rPr>
        <w:rFonts w:ascii="Wingdings" w:hAnsi="Wingdings" w:hint="default"/>
      </w:rPr>
    </w:lvl>
    <w:lvl w:ilvl="8" w:tplc="CCAEC96A" w:tentative="1">
      <w:start w:val="1"/>
      <w:numFmt w:val="bullet"/>
      <w:lvlText w:val=""/>
      <w:lvlJc w:val="left"/>
      <w:pPr>
        <w:tabs>
          <w:tab w:val="num" w:pos="6480"/>
        </w:tabs>
        <w:ind w:left="6480" w:hanging="360"/>
      </w:pPr>
      <w:rPr>
        <w:rFonts w:ascii="Wingdings" w:hAnsi="Wingdings" w:hint="default"/>
      </w:rPr>
    </w:lvl>
  </w:abstractNum>
  <w:abstractNum w:abstractNumId="18">
    <w:nsid w:val="44A3684A"/>
    <w:multiLevelType w:val="multilevel"/>
    <w:tmpl w:val="75C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E70CE9"/>
    <w:multiLevelType w:val="multilevel"/>
    <w:tmpl w:val="E376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1D1D3F"/>
    <w:multiLevelType w:val="hybridMultilevel"/>
    <w:tmpl w:val="B776B556"/>
    <w:lvl w:ilvl="0" w:tplc="3B0CA6E6">
      <w:start w:val="1"/>
      <w:numFmt w:val="bullet"/>
      <w:lvlText w:val=""/>
      <w:lvlJc w:val="left"/>
      <w:pPr>
        <w:ind w:left="720" w:hanging="360"/>
      </w:pPr>
      <w:rPr>
        <w:rFonts w:ascii="Wingdings" w:hAnsi="Wingdings" w:hint="default"/>
      </w:rPr>
    </w:lvl>
    <w:lvl w:ilvl="1" w:tplc="3C560030" w:tentative="1">
      <w:start w:val="1"/>
      <w:numFmt w:val="bullet"/>
      <w:lvlText w:val="o"/>
      <w:lvlJc w:val="left"/>
      <w:pPr>
        <w:ind w:left="1440" w:hanging="360"/>
      </w:pPr>
      <w:rPr>
        <w:rFonts w:ascii="Courier New" w:hAnsi="Courier New" w:cs="Courier New" w:hint="default"/>
      </w:rPr>
    </w:lvl>
    <w:lvl w:ilvl="2" w:tplc="70A6F758">
      <w:start w:val="1"/>
      <w:numFmt w:val="bullet"/>
      <w:pStyle w:val="Bullet3"/>
      <w:lvlText w:val=""/>
      <w:lvlJc w:val="left"/>
      <w:pPr>
        <w:ind w:left="2912" w:hanging="360"/>
      </w:pPr>
      <w:rPr>
        <w:rFonts w:ascii="Wingdings" w:hAnsi="Wingdings" w:hint="default"/>
      </w:rPr>
    </w:lvl>
    <w:lvl w:ilvl="3" w:tplc="8AA8DDD4" w:tentative="1">
      <w:start w:val="1"/>
      <w:numFmt w:val="bullet"/>
      <w:lvlText w:val=""/>
      <w:lvlJc w:val="left"/>
      <w:pPr>
        <w:ind w:left="2880" w:hanging="360"/>
      </w:pPr>
      <w:rPr>
        <w:rFonts w:ascii="Symbol" w:hAnsi="Symbol" w:hint="default"/>
      </w:rPr>
    </w:lvl>
    <w:lvl w:ilvl="4" w:tplc="9D8EC9E4" w:tentative="1">
      <w:start w:val="1"/>
      <w:numFmt w:val="bullet"/>
      <w:lvlText w:val="o"/>
      <w:lvlJc w:val="left"/>
      <w:pPr>
        <w:ind w:left="3600" w:hanging="360"/>
      </w:pPr>
      <w:rPr>
        <w:rFonts w:ascii="Courier New" w:hAnsi="Courier New" w:cs="Courier New" w:hint="default"/>
      </w:rPr>
    </w:lvl>
    <w:lvl w:ilvl="5" w:tplc="B51EB4E2" w:tentative="1">
      <w:start w:val="1"/>
      <w:numFmt w:val="bullet"/>
      <w:lvlText w:val=""/>
      <w:lvlJc w:val="left"/>
      <w:pPr>
        <w:ind w:left="4320" w:hanging="360"/>
      </w:pPr>
      <w:rPr>
        <w:rFonts w:ascii="Wingdings" w:hAnsi="Wingdings" w:hint="default"/>
      </w:rPr>
    </w:lvl>
    <w:lvl w:ilvl="6" w:tplc="CF4042F8" w:tentative="1">
      <w:start w:val="1"/>
      <w:numFmt w:val="bullet"/>
      <w:lvlText w:val=""/>
      <w:lvlJc w:val="left"/>
      <w:pPr>
        <w:ind w:left="5040" w:hanging="360"/>
      </w:pPr>
      <w:rPr>
        <w:rFonts w:ascii="Symbol" w:hAnsi="Symbol" w:hint="default"/>
      </w:rPr>
    </w:lvl>
    <w:lvl w:ilvl="7" w:tplc="7CAC440E" w:tentative="1">
      <w:start w:val="1"/>
      <w:numFmt w:val="bullet"/>
      <w:lvlText w:val="o"/>
      <w:lvlJc w:val="left"/>
      <w:pPr>
        <w:ind w:left="5760" w:hanging="360"/>
      </w:pPr>
      <w:rPr>
        <w:rFonts w:ascii="Courier New" w:hAnsi="Courier New" w:cs="Courier New" w:hint="default"/>
      </w:rPr>
    </w:lvl>
    <w:lvl w:ilvl="8" w:tplc="2FE4A07C" w:tentative="1">
      <w:start w:val="1"/>
      <w:numFmt w:val="bullet"/>
      <w:lvlText w:val=""/>
      <w:lvlJc w:val="left"/>
      <w:pPr>
        <w:ind w:left="6480" w:hanging="360"/>
      </w:pPr>
      <w:rPr>
        <w:rFonts w:ascii="Wingdings" w:hAnsi="Wingdings" w:hint="default"/>
      </w:rPr>
    </w:lvl>
  </w:abstractNum>
  <w:abstractNum w:abstractNumId="21">
    <w:nsid w:val="47B3590F"/>
    <w:multiLevelType w:val="multilevel"/>
    <w:tmpl w:val="AE80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CC0BA3"/>
    <w:multiLevelType w:val="hybridMultilevel"/>
    <w:tmpl w:val="3BD81AF6"/>
    <w:lvl w:ilvl="0" w:tplc="08090005">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2049" w:hanging="360"/>
      </w:pPr>
      <w:rPr>
        <w:rFonts w:ascii="Courier New" w:hAnsi="Courier New" w:cs="Courier New" w:hint="default"/>
      </w:rPr>
    </w:lvl>
    <w:lvl w:ilvl="2" w:tplc="3E7EB3AA">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1230" w:hanging="360"/>
      </w:pPr>
      <w:rPr>
        <w:rFonts w:ascii="Symbol" w:hAnsi="Symbol" w:hint="default"/>
      </w:rPr>
    </w:lvl>
    <w:lvl w:ilvl="4" w:tplc="08090003" w:tentative="1">
      <w:start w:val="1"/>
      <w:numFmt w:val="bullet"/>
      <w:lvlText w:val="o"/>
      <w:lvlJc w:val="left"/>
      <w:pPr>
        <w:ind w:left="-510" w:hanging="360"/>
      </w:pPr>
      <w:rPr>
        <w:rFonts w:ascii="Courier New" w:hAnsi="Courier New" w:cs="Courier New" w:hint="default"/>
      </w:rPr>
    </w:lvl>
    <w:lvl w:ilvl="5" w:tplc="08090005" w:tentative="1">
      <w:start w:val="1"/>
      <w:numFmt w:val="bullet"/>
      <w:lvlText w:val=""/>
      <w:lvlJc w:val="left"/>
      <w:pPr>
        <w:ind w:left="210" w:hanging="360"/>
      </w:pPr>
      <w:rPr>
        <w:rFonts w:ascii="Wingdings" w:hAnsi="Wingdings" w:hint="default"/>
      </w:rPr>
    </w:lvl>
    <w:lvl w:ilvl="6" w:tplc="08090001" w:tentative="1">
      <w:start w:val="1"/>
      <w:numFmt w:val="bullet"/>
      <w:lvlText w:val=""/>
      <w:lvlJc w:val="left"/>
      <w:pPr>
        <w:ind w:left="930" w:hanging="360"/>
      </w:pPr>
      <w:rPr>
        <w:rFonts w:ascii="Symbol" w:hAnsi="Symbol" w:hint="default"/>
      </w:rPr>
    </w:lvl>
    <w:lvl w:ilvl="7" w:tplc="08090003" w:tentative="1">
      <w:start w:val="1"/>
      <w:numFmt w:val="bullet"/>
      <w:lvlText w:val="o"/>
      <w:lvlJc w:val="left"/>
      <w:pPr>
        <w:ind w:left="1650" w:hanging="360"/>
      </w:pPr>
      <w:rPr>
        <w:rFonts w:ascii="Courier New" w:hAnsi="Courier New" w:cs="Courier New" w:hint="default"/>
      </w:rPr>
    </w:lvl>
    <w:lvl w:ilvl="8" w:tplc="08090005" w:tentative="1">
      <w:start w:val="1"/>
      <w:numFmt w:val="bullet"/>
      <w:lvlText w:val=""/>
      <w:lvlJc w:val="left"/>
      <w:pPr>
        <w:ind w:left="2370" w:hanging="360"/>
      </w:pPr>
      <w:rPr>
        <w:rFonts w:ascii="Wingdings" w:hAnsi="Wingdings" w:hint="default"/>
      </w:rPr>
    </w:lvl>
  </w:abstractNum>
  <w:abstractNum w:abstractNumId="23">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4">
    <w:nsid w:val="4B96050C"/>
    <w:multiLevelType w:val="multilevel"/>
    <w:tmpl w:val="8870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317B26"/>
    <w:multiLevelType w:val="multilevel"/>
    <w:tmpl w:val="76B0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AC65CB"/>
    <w:multiLevelType w:val="multilevel"/>
    <w:tmpl w:val="E948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ED0F4D"/>
    <w:multiLevelType w:val="multilevel"/>
    <w:tmpl w:val="833E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186222"/>
    <w:multiLevelType w:val="multilevel"/>
    <w:tmpl w:val="F1B0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F23209"/>
    <w:multiLevelType w:val="multilevel"/>
    <w:tmpl w:val="A3E6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4245BD"/>
    <w:multiLevelType w:val="multilevel"/>
    <w:tmpl w:val="55CC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FC4C99"/>
    <w:multiLevelType w:val="multilevel"/>
    <w:tmpl w:val="7F34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E80D72"/>
    <w:multiLevelType w:val="hybridMultilevel"/>
    <w:tmpl w:val="EEAE0932"/>
    <w:lvl w:ilvl="0" w:tplc="ABA0C854">
      <w:start w:val="1"/>
      <w:numFmt w:val="bullet"/>
      <w:pStyle w:val="Bullets"/>
      <w:lvlText w:val=""/>
      <w:lvlJc w:val="left"/>
      <w:pPr>
        <w:ind w:left="1494" w:hanging="360"/>
      </w:pPr>
      <w:rPr>
        <w:rFonts w:ascii="Wingdings" w:hAnsi="Wingdings" w:hint="default"/>
        <w:color w:val="auto"/>
        <w:sz w:val="22"/>
        <w:szCs w:val="22"/>
      </w:rPr>
    </w:lvl>
    <w:lvl w:ilvl="1" w:tplc="43FA4C66">
      <w:start w:val="1"/>
      <w:numFmt w:val="bullet"/>
      <w:pStyle w:val="Bullets2"/>
      <w:lvlText w:val="o"/>
      <w:lvlJc w:val="left"/>
      <w:pPr>
        <w:ind w:left="2061" w:hanging="360"/>
      </w:pPr>
      <w:rPr>
        <w:rFonts w:ascii="Courier New" w:hAnsi="Courier New" w:cs="Courier New" w:hint="default"/>
        <w:color w:val="auto"/>
        <w:sz w:val="22"/>
        <w:szCs w:val="22"/>
      </w:rPr>
    </w:lvl>
    <w:lvl w:ilvl="2" w:tplc="0A56F080">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EAC87DA0" w:tentative="1">
      <w:start w:val="1"/>
      <w:numFmt w:val="bullet"/>
      <w:lvlText w:val=""/>
      <w:lvlJc w:val="left"/>
      <w:pPr>
        <w:ind w:left="2880" w:hanging="360"/>
      </w:pPr>
      <w:rPr>
        <w:rFonts w:ascii="Symbol" w:hAnsi="Symbol" w:hint="default"/>
      </w:rPr>
    </w:lvl>
    <w:lvl w:ilvl="4" w:tplc="EA2647DE" w:tentative="1">
      <w:start w:val="1"/>
      <w:numFmt w:val="bullet"/>
      <w:lvlText w:val="o"/>
      <w:lvlJc w:val="left"/>
      <w:pPr>
        <w:ind w:left="3600" w:hanging="360"/>
      </w:pPr>
      <w:rPr>
        <w:rFonts w:ascii="Courier New" w:hAnsi="Courier New" w:cs="Courier New" w:hint="default"/>
      </w:rPr>
    </w:lvl>
    <w:lvl w:ilvl="5" w:tplc="76D2B990" w:tentative="1">
      <w:start w:val="1"/>
      <w:numFmt w:val="bullet"/>
      <w:lvlText w:val=""/>
      <w:lvlJc w:val="left"/>
      <w:pPr>
        <w:ind w:left="4320" w:hanging="360"/>
      </w:pPr>
      <w:rPr>
        <w:rFonts w:ascii="Wingdings" w:hAnsi="Wingdings" w:hint="default"/>
      </w:rPr>
    </w:lvl>
    <w:lvl w:ilvl="6" w:tplc="55564EBC" w:tentative="1">
      <w:start w:val="1"/>
      <w:numFmt w:val="bullet"/>
      <w:lvlText w:val=""/>
      <w:lvlJc w:val="left"/>
      <w:pPr>
        <w:ind w:left="5040" w:hanging="360"/>
      </w:pPr>
      <w:rPr>
        <w:rFonts w:ascii="Symbol" w:hAnsi="Symbol" w:hint="default"/>
      </w:rPr>
    </w:lvl>
    <w:lvl w:ilvl="7" w:tplc="DC4AAA72" w:tentative="1">
      <w:start w:val="1"/>
      <w:numFmt w:val="bullet"/>
      <w:lvlText w:val="o"/>
      <w:lvlJc w:val="left"/>
      <w:pPr>
        <w:ind w:left="5760" w:hanging="360"/>
      </w:pPr>
      <w:rPr>
        <w:rFonts w:ascii="Courier New" w:hAnsi="Courier New" w:cs="Courier New" w:hint="default"/>
      </w:rPr>
    </w:lvl>
    <w:lvl w:ilvl="8" w:tplc="4DCC1A62" w:tentative="1">
      <w:start w:val="1"/>
      <w:numFmt w:val="bullet"/>
      <w:lvlText w:val=""/>
      <w:lvlJc w:val="left"/>
      <w:pPr>
        <w:ind w:left="6480" w:hanging="360"/>
      </w:pPr>
      <w:rPr>
        <w:rFonts w:ascii="Wingdings" w:hAnsi="Wingdings" w:hint="default"/>
      </w:rPr>
    </w:lvl>
  </w:abstractNum>
  <w:abstractNum w:abstractNumId="33">
    <w:nsid w:val="706A5228"/>
    <w:multiLevelType w:val="multilevel"/>
    <w:tmpl w:val="3904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48F5461"/>
    <w:multiLevelType w:val="multilevel"/>
    <w:tmpl w:val="B27E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C0594"/>
    <w:multiLevelType w:val="hybridMultilevel"/>
    <w:tmpl w:val="CD9A39D0"/>
    <w:lvl w:ilvl="0" w:tplc="3A72B80C">
      <w:start w:val="1"/>
      <w:numFmt w:val="bullet"/>
      <w:lvlText w:val="•"/>
      <w:lvlJc w:val="left"/>
      <w:pPr>
        <w:tabs>
          <w:tab w:val="num" w:pos="720"/>
        </w:tabs>
        <w:ind w:left="720" w:hanging="360"/>
      </w:pPr>
      <w:rPr>
        <w:rFonts w:asciiTheme="minorHAnsi" w:hAnsiTheme="minorHAnsi" w:hint="default"/>
      </w:rPr>
    </w:lvl>
    <w:lvl w:ilvl="1" w:tplc="08090019" w:tentative="1">
      <w:start w:val="1"/>
      <w:numFmt w:val="bullet"/>
      <w:lvlText w:val="•"/>
      <w:lvlJc w:val="left"/>
      <w:pPr>
        <w:tabs>
          <w:tab w:val="num" w:pos="1440"/>
        </w:tabs>
        <w:ind w:left="1440" w:hanging="360"/>
      </w:pPr>
      <w:rPr>
        <w:rFonts w:ascii="Arial" w:hAnsi="Arial" w:hint="default"/>
      </w:rPr>
    </w:lvl>
    <w:lvl w:ilvl="2" w:tplc="0809001B" w:tentative="1">
      <w:start w:val="1"/>
      <w:numFmt w:val="bullet"/>
      <w:lvlText w:val="•"/>
      <w:lvlJc w:val="left"/>
      <w:pPr>
        <w:tabs>
          <w:tab w:val="num" w:pos="2160"/>
        </w:tabs>
        <w:ind w:left="2160" w:hanging="360"/>
      </w:pPr>
      <w:rPr>
        <w:rFonts w:ascii="Arial" w:hAnsi="Arial" w:hint="default"/>
      </w:rPr>
    </w:lvl>
    <w:lvl w:ilvl="3" w:tplc="0809000F" w:tentative="1">
      <w:start w:val="1"/>
      <w:numFmt w:val="bullet"/>
      <w:lvlText w:val="•"/>
      <w:lvlJc w:val="left"/>
      <w:pPr>
        <w:tabs>
          <w:tab w:val="num" w:pos="2880"/>
        </w:tabs>
        <w:ind w:left="2880" w:hanging="360"/>
      </w:pPr>
      <w:rPr>
        <w:rFonts w:ascii="Arial" w:hAnsi="Arial" w:hint="default"/>
      </w:rPr>
    </w:lvl>
    <w:lvl w:ilvl="4" w:tplc="08090019" w:tentative="1">
      <w:start w:val="1"/>
      <w:numFmt w:val="bullet"/>
      <w:lvlText w:val="•"/>
      <w:lvlJc w:val="left"/>
      <w:pPr>
        <w:tabs>
          <w:tab w:val="num" w:pos="3600"/>
        </w:tabs>
        <w:ind w:left="3600" w:hanging="360"/>
      </w:pPr>
      <w:rPr>
        <w:rFonts w:ascii="Arial" w:hAnsi="Arial" w:hint="default"/>
      </w:rPr>
    </w:lvl>
    <w:lvl w:ilvl="5" w:tplc="0809001B" w:tentative="1">
      <w:start w:val="1"/>
      <w:numFmt w:val="bullet"/>
      <w:lvlText w:val="•"/>
      <w:lvlJc w:val="left"/>
      <w:pPr>
        <w:tabs>
          <w:tab w:val="num" w:pos="4320"/>
        </w:tabs>
        <w:ind w:left="4320" w:hanging="360"/>
      </w:pPr>
      <w:rPr>
        <w:rFonts w:ascii="Arial" w:hAnsi="Arial" w:hint="default"/>
      </w:rPr>
    </w:lvl>
    <w:lvl w:ilvl="6" w:tplc="0809000F" w:tentative="1">
      <w:start w:val="1"/>
      <w:numFmt w:val="bullet"/>
      <w:lvlText w:val="•"/>
      <w:lvlJc w:val="left"/>
      <w:pPr>
        <w:tabs>
          <w:tab w:val="num" w:pos="5040"/>
        </w:tabs>
        <w:ind w:left="5040" w:hanging="360"/>
      </w:pPr>
      <w:rPr>
        <w:rFonts w:ascii="Arial" w:hAnsi="Arial" w:hint="default"/>
      </w:rPr>
    </w:lvl>
    <w:lvl w:ilvl="7" w:tplc="08090019" w:tentative="1">
      <w:start w:val="1"/>
      <w:numFmt w:val="bullet"/>
      <w:lvlText w:val="•"/>
      <w:lvlJc w:val="left"/>
      <w:pPr>
        <w:tabs>
          <w:tab w:val="num" w:pos="5760"/>
        </w:tabs>
        <w:ind w:left="5760" w:hanging="360"/>
      </w:pPr>
      <w:rPr>
        <w:rFonts w:ascii="Arial" w:hAnsi="Arial" w:hint="default"/>
      </w:rPr>
    </w:lvl>
    <w:lvl w:ilvl="8" w:tplc="0809001B" w:tentative="1">
      <w:start w:val="1"/>
      <w:numFmt w:val="bullet"/>
      <w:lvlText w:val="•"/>
      <w:lvlJc w:val="left"/>
      <w:pPr>
        <w:tabs>
          <w:tab w:val="num" w:pos="6480"/>
        </w:tabs>
        <w:ind w:left="6480" w:hanging="360"/>
      </w:pPr>
      <w:rPr>
        <w:rFonts w:ascii="Arial" w:hAnsi="Arial" w:hint="default"/>
      </w:rPr>
    </w:lvl>
  </w:abstractNum>
  <w:abstractNum w:abstractNumId="36">
    <w:nsid w:val="7A433C30"/>
    <w:multiLevelType w:val="multilevel"/>
    <w:tmpl w:val="9700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626075"/>
    <w:multiLevelType w:val="multilevel"/>
    <w:tmpl w:val="6DE2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F16C70"/>
    <w:multiLevelType w:val="multilevel"/>
    <w:tmpl w:val="CB22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B36755"/>
    <w:multiLevelType w:val="hybridMultilevel"/>
    <w:tmpl w:val="4A644110"/>
    <w:lvl w:ilvl="0" w:tplc="61F8C15E">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E9840280">
      <w:start w:val="1"/>
      <w:numFmt w:val="bullet"/>
      <w:lvlText w:val="o"/>
      <w:lvlJc w:val="left"/>
      <w:pPr>
        <w:ind w:left="2061" w:hanging="360"/>
      </w:pPr>
      <w:rPr>
        <w:rFonts w:ascii="Courier New" w:hAnsi="Courier New" w:cs="Courier New" w:hint="default"/>
      </w:rPr>
    </w:lvl>
    <w:lvl w:ilvl="2" w:tplc="2454108C">
      <w:start w:val="1"/>
      <w:numFmt w:val="bullet"/>
      <w:lvlText w:val=""/>
      <w:lvlJc w:val="left"/>
      <w:pPr>
        <w:ind w:left="2160" w:hanging="360"/>
      </w:pPr>
      <w:rPr>
        <w:rFonts w:ascii="Wingdings" w:hAnsi="Wingdings" w:hint="default"/>
      </w:rPr>
    </w:lvl>
    <w:lvl w:ilvl="3" w:tplc="447A481C" w:tentative="1">
      <w:start w:val="1"/>
      <w:numFmt w:val="bullet"/>
      <w:lvlText w:val=""/>
      <w:lvlJc w:val="left"/>
      <w:pPr>
        <w:ind w:left="2880" w:hanging="360"/>
      </w:pPr>
      <w:rPr>
        <w:rFonts w:ascii="Symbol" w:hAnsi="Symbol" w:hint="default"/>
      </w:rPr>
    </w:lvl>
    <w:lvl w:ilvl="4" w:tplc="C10EBFCC" w:tentative="1">
      <w:start w:val="1"/>
      <w:numFmt w:val="bullet"/>
      <w:lvlText w:val="o"/>
      <w:lvlJc w:val="left"/>
      <w:pPr>
        <w:ind w:left="3600" w:hanging="360"/>
      </w:pPr>
      <w:rPr>
        <w:rFonts w:ascii="Courier New" w:hAnsi="Courier New" w:cs="Courier New" w:hint="default"/>
      </w:rPr>
    </w:lvl>
    <w:lvl w:ilvl="5" w:tplc="98E4D100" w:tentative="1">
      <w:start w:val="1"/>
      <w:numFmt w:val="bullet"/>
      <w:lvlText w:val=""/>
      <w:lvlJc w:val="left"/>
      <w:pPr>
        <w:ind w:left="4320" w:hanging="360"/>
      </w:pPr>
      <w:rPr>
        <w:rFonts w:ascii="Wingdings" w:hAnsi="Wingdings" w:hint="default"/>
      </w:rPr>
    </w:lvl>
    <w:lvl w:ilvl="6" w:tplc="A7AE3A48" w:tentative="1">
      <w:start w:val="1"/>
      <w:numFmt w:val="bullet"/>
      <w:lvlText w:val=""/>
      <w:lvlJc w:val="left"/>
      <w:pPr>
        <w:ind w:left="5040" w:hanging="360"/>
      </w:pPr>
      <w:rPr>
        <w:rFonts w:ascii="Symbol" w:hAnsi="Symbol" w:hint="default"/>
      </w:rPr>
    </w:lvl>
    <w:lvl w:ilvl="7" w:tplc="273A4246" w:tentative="1">
      <w:start w:val="1"/>
      <w:numFmt w:val="bullet"/>
      <w:lvlText w:val="o"/>
      <w:lvlJc w:val="left"/>
      <w:pPr>
        <w:ind w:left="5760" w:hanging="360"/>
      </w:pPr>
      <w:rPr>
        <w:rFonts w:ascii="Courier New" w:hAnsi="Courier New" w:cs="Courier New" w:hint="default"/>
      </w:rPr>
    </w:lvl>
    <w:lvl w:ilvl="8" w:tplc="00B8CBE2" w:tentative="1">
      <w:start w:val="1"/>
      <w:numFmt w:val="bullet"/>
      <w:lvlText w:val=""/>
      <w:lvlJc w:val="left"/>
      <w:pPr>
        <w:ind w:left="6480" w:hanging="360"/>
      </w:pPr>
      <w:rPr>
        <w:rFonts w:ascii="Wingdings" w:hAnsi="Wingdings" w:hint="default"/>
      </w:rPr>
    </w:lvl>
  </w:abstractNum>
  <w:num w:numId="1">
    <w:abstractNumId w:val="3"/>
  </w:num>
  <w:num w:numId="2">
    <w:abstractNumId w:val="16"/>
  </w:num>
  <w:num w:numId="3">
    <w:abstractNumId w:val="32"/>
  </w:num>
  <w:num w:numId="4">
    <w:abstractNumId w:val="14"/>
  </w:num>
  <w:num w:numId="5">
    <w:abstractNumId w:val="22"/>
  </w:num>
  <w:num w:numId="6">
    <w:abstractNumId w:val="12"/>
  </w:num>
  <w:num w:numId="7">
    <w:abstractNumId w:val="20"/>
  </w:num>
  <w:num w:numId="8">
    <w:abstractNumId w:val="39"/>
    <w:lvlOverride w:ilvl="0">
      <w:startOverride w:val="1"/>
    </w:lvlOverride>
  </w:num>
  <w:num w:numId="9">
    <w:abstractNumId w:val="23"/>
    <w:lvlOverride w:ilvl="0">
      <w:startOverride w:val="1"/>
    </w:lvlOverride>
  </w:num>
  <w:num w:numId="10">
    <w:abstractNumId w:val="14"/>
    <w:lvlOverride w:ilvl="0">
      <w:startOverride w:val="1"/>
    </w:lvlOverride>
  </w:num>
  <w:num w:numId="11">
    <w:abstractNumId w:val="14"/>
    <w:lvlOverride w:ilvl="0">
      <w:startOverride w:val="1"/>
    </w:lvlOverride>
  </w:num>
  <w:num w:numId="12">
    <w:abstractNumId w:val="1"/>
  </w:num>
  <w:num w:numId="13">
    <w:abstractNumId w:val="0"/>
  </w:num>
  <w:num w:numId="14">
    <w:abstractNumId w:val="13"/>
  </w:num>
  <w:num w:numId="15">
    <w:abstractNumId w:val="17"/>
  </w:num>
  <w:num w:numId="16">
    <w:abstractNumId w:val="35"/>
  </w:num>
  <w:num w:numId="17">
    <w:abstractNumId w:val="32"/>
  </w:num>
  <w:num w:numId="18">
    <w:abstractNumId w:val="14"/>
  </w:num>
  <w:num w:numId="19">
    <w:abstractNumId w:val="32"/>
  </w:num>
  <w:num w:numId="20">
    <w:abstractNumId w:val="12"/>
  </w:num>
  <w:num w:numId="21">
    <w:abstractNumId w:val="20"/>
  </w:num>
  <w:num w:numId="22">
    <w:abstractNumId w:val="39"/>
    <w:lvlOverride w:ilvl="0">
      <w:startOverride w:val="1"/>
    </w:lvlOverride>
  </w:num>
  <w:num w:numId="23">
    <w:abstractNumId w:val="23"/>
    <w:lvlOverride w:ilvl="0">
      <w:startOverride w:val="1"/>
    </w:lvlOverride>
  </w:num>
  <w:num w:numId="24">
    <w:abstractNumId w:val="15"/>
  </w:num>
  <w:num w:numId="25">
    <w:abstractNumId w:val="10"/>
  </w:num>
  <w:num w:numId="26">
    <w:abstractNumId w:val="28"/>
  </w:num>
  <w:num w:numId="27">
    <w:abstractNumId w:val="4"/>
  </w:num>
  <w:num w:numId="28">
    <w:abstractNumId w:val="26"/>
  </w:num>
  <w:num w:numId="29">
    <w:abstractNumId w:val="18"/>
  </w:num>
  <w:num w:numId="30">
    <w:abstractNumId w:val="29"/>
  </w:num>
  <w:num w:numId="31">
    <w:abstractNumId w:val="33"/>
  </w:num>
  <w:num w:numId="32">
    <w:abstractNumId w:val="5"/>
  </w:num>
  <w:num w:numId="33">
    <w:abstractNumId w:val="37"/>
  </w:num>
  <w:num w:numId="34">
    <w:abstractNumId w:val="7"/>
  </w:num>
  <w:num w:numId="35">
    <w:abstractNumId w:val="38"/>
  </w:num>
  <w:num w:numId="36">
    <w:abstractNumId w:val="2"/>
  </w:num>
  <w:num w:numId="37">
    <w:abstractNumId w:val="27"/>
  </w:num>
  <w:num w:numId="38">
    <w:abstractNumId w:val="34"/>
  </w:num>
  <w:num w:numId="39">
    <w:abstractNumId w:val="8"/>
  </w:num>
  <w:num w:numId="40">
    <w:abstractNumId w:val="21"/>
  </w:num>
  <w:num w:numId="41">
    <w:abstractNumId w:val="25"/>
  </w:num>
  <w:num w:numId="42">
    <w:abstractNumId w:val="31"/>
  </w:num>
  <w:num w:numId="43">
    <w:abstractNumId w:val="9"/>
  </w:num>
  <w:num w:numId="44">
    <w:abstractNumId w:val="36"/>
  </w:num>
  <w:num w:numId="45">
    <w:abstractNumId w:val="24"/>
  </w:num>
  <w:num w:numId="46">
    <w:abstractNumId w:val="19"/>
  </w:num>
  <w:num w:numId="47">
    <w:abstractNumId w:val="11"/>
  </w:num>
  <w:num w:numId="48">
    <w:abstractNumId w:val="30"/>
  </w:num>
  <w:num w:numId="4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attachedTemplate r:id="rId1"/>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4E6C"/>
    <w:rsid w:val="000079A7"/>
    <w:rsid w:val="000123B8"/>
    <w:rsid w:val="00016CBB"/>
    <w:rsid w:val="00020FC3"/>
    <w:rsid w:val="0002128B"/>
    <w:rsid w:val="00036DCA"/>
    <w:rsid w:val="00040DD9"/>
    <w:rsid w:val="00046DEE"/>
    <w:rsid w:val="0005426C"/>
    <w:rsid w:val="00062134"/>
    <w:rsid w:val="00081759"/>
    <w:rsid w:val="00081C0B"/>
    <w:rsid w:val="00083F5D"/>
    <w:rsid w:val="00090C89"/>
    <w:rsid w:val="00091806"/>
    <w:rsid w:val="00095FD5"/>
    <w:rsid w:val="0009691E"/>
    <w:rsid w:val="000A159A"/>
    <w:rsid w:val="000A4812"/>
    <w:rsid w:val="000B3750"/>
    <w:rsid w:val="000B5A67"/>
    <w:rsid w:val="000C2556"/>
    <w:rsid w:val="000D0681"/>
    <w:rsid w:val="000D38B7"/>
    <w:rsid w:val="000D3EC5"/>
    <w:rsid w:val="000E0754"/>
    <w:rsid w:val="000F25EA"/>
    <w:rsid w:val="00104A72"/>
    <w:rsid w:val="00123C27"/>
    <w:rsid w:val="001248AF"/>
    <w:rsid w:val="00132211"/>
    <w:rsid w:val="001323D7"/>
    <w:rsid w:val="00133465"/>
    <w:rsid w:val="00137C89"/>
    <w:rsid w:val="00141EA2"/>
    <w:rsid w:val="00143637"/>
    <w:rsid w:val="0014761A"/>
    <w:rsid w:val="001566F8"/>
    <w:rsid w:val="001567CA"/>
    <w:rsid w:val="00163562"/>
    <w:rsid w:val="00164E9C"/>
    <w:rsid w:val="00166150"/>
    <w:rsid w:val="00166671"/>
    <w:rsid w:val="00171487"/>
    <w:rsid w:val="00174889"/>
    <w:rsid w:val="001751E7"/>
    <w:rsid w:val="0018311C"/>
    <w:rsid w:val="00195F36"/>
    <w:rsid w:val="001A0120"/>
    <w:rsid w:val="001A0322"/>
    <w:rsid w:val="001A1872"/>
    <w:rsid w:val="001A2DAE"/>
    <w:rsid w:val="001A61E8"/>
    <w:rsid w:val="001B2A95"/>
    <w:rsid w:val="001B5F58"/>
    <w:rsid w:val="001B7EEA"/>
    <w:rsid w:val="001C2823"/>
    <w:rsid w:val="001C29DB"/>
    <w:rsid w:val="001C5913"/>
    <w:rsid w:val="001C6E18"/>
    <w:rsid w:val="001D3F96"/>
    <w:rsid w:val="001D41E5"/>
    <w:rsid w:val="001D6D73"/>
    <w:rsid w:val="001D7754"/>
    <w:rsid w:val="001E01A2"/>
    <w:rsid w:val="001F6442"/>
    <w:rsid w:val="001F6FD0"/>
    <w:rsid w:val="002004FA"/>
    <w:rsid w:val="00200838"/>
    <w:rsid w:val="002048D5"/>
    <w:rsid w:val="002107E3"/>
    <w:rsid w:val="00210E30"/>
    <w:rsid w:val="00214812"/>
    <w:rsid w:val="00227E54"/>
    <w:rsid w:val="002309BF"/>
    <w:rsid w:val="00246ECA"/>
    <w:rsid w:val="002470F5"/>
    <w:rsid w:val="002518A6"/>
    <w:rsid w:val="0025279F"/>
    <w:rsid w:val="0025325E"/>
    <w:rsid w:val="002654BA"/>
    <w:rsid w:val="002665A1"/>
    <w:rsid w:val="00274265"/>
    <w:rsid w:val="00275322"/>
    <w:rsid w:val="00277FE0"/>
    <w:rsid w:val="00282E07"/>
    <w:rsid w:val="00283120"/>
    <w:rsid w:val="0028318E"/>
    <w:rsid w:val="00287826"/>
    <w:rsid w:val="0029262E"/>
    <w:rsid w:val="00296E8F"/>
    <w:rsid w:val="002A3B9A"/>
    <w:rsid w:val="002A52DD"/>
    <w:rsid w:val="002A542A"/>
    <w:rsid w:val="002A7A0B"/>
    <w:rsid w:val="002B1E11"/>
    <w:rsid w:val="002B31C1"/>
    <w:rsid w:val="002B60E3"/>
    <w:rsid w:val="002C3B5C"/>
    <w:rsid w:val="002C7DC0"/>
    <w:rsid w:val="002D7471"/>
    <w:rsid w:val="002D7945"/>
    <w:rsid w:val="002E0F3D"/>
    <w:rsid w:val="002E4CDE"/>
    <w:rsid w:val="002F261E"/>
    <w:rsid w:val="002F51F5"/>
    <w:rsid w:val="0030205B"/>
    <w:rsid w:val="00304280"/>
    <w:rsid w:val="00305318"/>
    <w:rsid w:val="00305E76"/>
    <w:rsid w:val="00310FA5"/>
    <w:rsid w:val="00311E55"/>
    <w:rsid w:val="00315011"/>
    <w:rsid w:val="00320534"/>
    <w:rsid w:val="0032130C"/>
    <w:rsid w:val="003233C6"/>
    <w:rsid w:val="0032379D"/>
    <w:rsid w:val="00324661"/>
    <w:rsid w:val="00326956"/>
    <w:rsid w:val="00330157"/>
    <w:rsid w:val="003311F0"/>
    <w:rsid w:val="00331A5C"/>
    <w:rsid w:val="00332565"/>
    <w:rsid w:val="00335486"/>
    <w:rsid w:val="0033741C"/>
    <w:rsid w:val="003464E8"/>
    <w:rsid w:val="00347C15"/>
    <w:rsid w:val="00350444"/>
    <w:rsid w:val="00350E4A"/>
    <w:rsid w:val="0035414D"/>
    <w:rsid w:val="003642D9"/>
    <w:rsid w:val="003654CA"/>
    <w:rsid w:val="00367AA8"/>
    <w:rsid w:val="003845DF"/>
    <w:rsid w:val="00390542"/>
    <w:rsid w:val="0039370E"/>
    <w:rsid w:val="003940AC"/>
    <w:rsid w:val="003B05F3"/>
    <w:rsid w:val="003B1C78"/>
    <w:rsid w:val="003B7B71"/>
    <w:rsid w:val="003C05E0"/>
    <w:rsid w:val="003C283E"/>
    <w:rsid w:val="003C7F27"/>
    <w:rsid w:val="003D3307"/>
    <w:rsid w:val="003E1557"/>
    <w:rsid w:val="003E23C8"/>
    <w:rsid w:val="003E255A"/>
    <w:rsid w:val="003F1628"/>
    <w:rsid w:val="003F2236"/>
    <w:rsid w:val="003F3BDE"/>
    <w:rsid w:val="003F68A7"/>
    <w:rsid w:val="003F764F"/>
    <w:rsid w:val="00400EE5"/>
    <w:rsid w:val="00403321"/>
    <w:rsid w:val="004068EC"/>
    <w:rsid w:val="00407BB7"/>
    <w:rsid w:val="00410C21"/>
    <w:rsid w:val="00414936"/>
    <w:rsid w:val="00414F13"/>
    <w:rsid w:val="00416BA5"/>
    <w:rsid w:val="00425C92"/>
    <w:rsid w:val="00427C8A"/>
    <w:rsid w:val="004314A5"/>
    <w:rsid w:val="00437963"/>
    <w:rsid w:val="004432EF"/>
    <w:rsid w:val="00446812"/>
    <w:rsid w:val="0045161E"/>
    <w:rsid w:val="004746F9"/>
    <w:rsid w:val="004841C9"/>
    <w:rsid w:val="00492BB0"/>
    <w:rsid w:val="00492D4D"/>
    <w:rsid w:val="00497753"/>
    <w:rsid w:val="004A3F63"/>
    <w:rsid w:val="004A433B"/>
    <w:rsid w:val="004B1565"/>
    <w:rsid w:val="004B5AA0"/>
    <w:rsid w:val="004B7D72"/>
    <w:rsid w:val="004C0D2F"/>
    <w:rsid w:val="004D1201"/>
    <w:rsid w:val="004D6A6C"/>
    <w:rsid w:val="004D7BE5"/>
    <w:rsid w:val="004E1083"/>
    <w:rsid w:val="004E17CE"/>
    <w:rsid w:val="004E7E89"/>
    <w:rsid w:val="004F2848"/>
    <w:rsid w:val="0050277C"/>
    <w:rsid w:val="005045B3"/>
    <w:rsid w:val="00504B0F"/>
    <w:rsid w:val="00506E5E"/>
    <w:rsid w:val="00517B8A"/>
    <w:rsid w:val="00522441"/>
    <w:rsid w:val="00522A84"/>
    <w:rsid w:val="00524986"/>
    <w:rsid w:val="00530534"/>
    <w:rsid w:val="0053759E"/>
    <w:rsid w:val="005401CD"/>
    <w:rsid w:val="005422E1"/>
    <w:rsid w:val="00543149"/>
    <w:rsid w:val="0055414D"/>
    <w:rsid w:val="00555063"/>
    <w:rsid w:val="00563625"/>
    <w:rsid w:val="005653E0"/>
    <w:rsid w:val="005726AE"/>
    <w:rsid w:val="005736BC"/>
    <w:rsid w:val="00577123"/>
    <w:rsid w:val="0059524C"/>
    <w:rsid w:val="00596174"/>
    <w:rsid w:val="005A05FB"/>
    <w:rsid w:val="005A094C"/>
    <w:rsid w:val="005A53A6"/>
    <w:rsid w:val="005A654E"/>
    <w:rsid w:val="005A6852"/>
    <w:rsid w:val="005A718B"/>
    <w:rsid w:val="005B1E13"/>
    <w:rsid w:val="005B2F7F"/>
    <w:rsid w:val="005B7C76"/>
    <w:rsid w:val="005C21C4"/>
    <w:rsid w:val="005C6CA7"/>
    <w:rsid w:val="005E03A8"/>
    <w:rsid w:val="005E3E48"/>
    <w:rsid w:val="005E6091"/>
    <w:rsid w:val="005E7024"/>
    <w:rsid w:val="005E79AC"/>
    <w:rsid w:val="005E7CB6"/>
    <w:rsid w:val="005F2A6E"/>
    <w:rsid w:val="005F6300"/>
    <w:rsid w:val="005F70F0"/>
    <w:rsid w:val="0060031C"/>
    <w:rsid w:val="006018CC"/>
    <w:rsid w:val="00601D08"/>
    <w:rsid w:val="00601DA0"/>
    <w:rsid w:val="0060358E"/>
    <w:rsid w:val="0060732E"/>
    <w:rsid w:val="00610621"/>
    <w:rsid w:val="00610C78"/>
    <w:rsid w:val="00612557"/>
    <w:rsid w:val="00613A26"/>
    <w:rsid w:val="0062186A"/>
    <w:rsid w:val="00624928"/>
    <w:rsid w:val="00625BAA"/>
    <w:rsid w:val="00630324"/>
    <w:rsid w:val="00631F06"/>
    <w:rsid w:val="00636159"/>
    <w:rsid w:val="00640FCF"/>
    <w:rsid w:val="00646A98"/>
    <w:rsid w:val="00647E6C"/>
    <w:rsid w:val="0065037A"/>
    <w:rsid w:val="00671071"/>
    <w:rsid w:val="0067797B"/>
    <w:rsid w:val="00677B2F"/>
    <w:rsid w:val="00683DD9"/>
    <w:rsid w:val="00686645"/>
    <w:rsid w:val="00692378"/>
    <w:rsid w:val="00693071"/>
    <w:rsid w:val="006949D1"/>
    <w:rsid w:val="00695392"/>
    <w:rsid w:val="006A3F6C"/>
    <w:rsid w:val="006B0D4B"/>
    <w:rsid w:val="006B41FD"/>
    <w:rsid w:val="006B5129"/>
    <w:rsid w:val="006C1AE2"/>
    <w:rsid w:val="006C2B0D"/>
    <w:rsid w:val="006D0B88"/>
    <w:rsid w:val="006D0E01"/>
    <w:rsid w:val="006D1E0E"/>
    <w:rsid w:val="006D3F0D"/>
    <w:rsid w:val="006E0E59"/>
    <w:rsid w:val="006E4B59"/>
    <w:rsid w:val="006E67B3"/>
    <w:rsid w:val="006F1AA7"/>
    <w:rsid w:val="006F47C8"/>
    <w:rsid w:val="007103DA"/>
    <w:rsid w:val="007214D6"/>
    <w:rsid w:val="00725AE0"/>
    <w:rsid w:val="007375E5"/>
    <w:rsid w:val="0074586A"/>
    <w:rsid w:val="00747928"/>
    <w:rsid w:val="00755CC0"/>
    <w:rsid w:val="00757867"/>
    <w:rsid w:val="007601C0"/>
    <w:rsid w:val="007604F2"/>
    <w:rsid w:val="00761100"/>
    <w:rsid w:val="00771B04"/>
    <w:rsid w:val="007727E9"/>
    <w:rsid w:val="007762E9"/>
    <w:rsid w:val="00776CC1"/>
    <w:rsid w:val="00777520"/>
    <w:rsid w:val="00785E0D"/>
    <w:rsid w:val="007938F7"/>
    <w:rsid w:val="0079395A"/>
    <w:rsid w:val="007A48B0"/>
    <w:rsid w:val="007A5138"/>
    <w:rsid w:val="007B018D"/>
    <w:rsid w:val="007B167D"/>
    <w:rsid w:val="007B2BD3"/>
    <w:rsid w:val="007B3E0D"/>
    <w:rsid w:val="007C1937"/>
    <w:rsid w:val="007C2300"/>
    <w:rsid w:val="007C3A05"/>
    <w:rsid w:val="007C6911"/>
    <w:rsid w:val="007C6DB8"/>
    <w:rsid w:val="007D2A2B"/>
    <w:rsid w:val="007D2A37"/>
    <w:rsid w:val="007E6B69"/>
    <w:rsid w:val="007F0301"/>
    <w:rsid w:val="007F1E2B"/>
    <w:rsid w:val="007F3553"/>
    <w:rsid w:val="007F3ED8"/>
    <w:rsid w:val="007F6C92"/>
    <w:rsid w:val="008042B2"/>
    <w:rsid w:val="00810B75"/>
    <w:rsid w:val="00811F76"/>
    <w:rsid w:val="008121AB"/>
    <w:rsid w:val="008152CC"/>
    <w:rsid w:val="00832A0A"/>
    <w:rsid w:val="00833E2B"/>
    <w:rsid w:val="008361A9"/>
    <w:rsid w:val="008450C2"/>
    <w:rsid w:val="008461FA"/>
    <w:rsid w:val="0084645A"/>
    <w:rsid w:val="00846ED1"/>
    <w:rsid w:val="00852BA8"/>
    <w:rsid w:val="0085407A"/>
    <w:rsid w:val="008574F7"/>
    <w:rsid w:val="00862C30"/>
    <w:rsid w:val="00864355"/>
    <w:rsid w:val="00870F3C"/>
    <w:rsid w:val="008779CE"/>
    <w:rsid w:val="00881AD3"/>
    <w:rsid w:val="008863CB"/>
    <w:rsid w:val="0089011D"/>
    <w:rsid w:val="00890C1B"/>
    <w:rsid w:val="00892004"/>
    <w:rsid w:val="008A28AE"/>
    <w:rsid w:val="008A51B9"/>
    <w:rsid w:val="008B45ED"/>
    <w:rsid w:val="008B4D08"/>
    <w:rsid w:val="008D0B2C"/>
    <w:rsid w:val="008D192B"/>
    <w:rsid w:val="008D2DD8"/>
    <w:rsid w:val="008D34D1"/>
    <w:rsid w:val="008D3C32"/>
    <w:rsid w:val="008E070B"/>
    <w:rsid w:val="008E0E62"/>
    <w:rsid w:val="008F05D1"/>
    <w:rsid w:val="00901947"/>
    <w:rsid w:val="00905C23"/>
    <w:rsid w:val="00906AB5"/>
    <w:rsid w:val="009127F1"/>
    <w:rsid w:val="009146FD"/>
    <w:rsid w:val="00915FBD"/>
    <w:rsid w:val="0092232D"/>
    <w:rsid w:val="009261BF"/>
    <w:rsid w:val="00926439"/>
    <w:rsid w:val="0093033C"/>
    <w:rsid w:val="0094080B"/>
    <w:rsid w:val="00943CCF"/>
    <w:rsid w:val="00944144"/>
    <w:rsid w:val="009507A7"/>
    <w:rsid w:val="00950954"/>
    <w:rsid w:val="00953544"/>
    <w:rsid w:val="0096396C"/>
    <w:rsid w:val="00970870"/>
    <w:rsid w:val="00973894"/>
    <w:rsid w:val="0097514A"/>
    <w:rsid w:val="00981076"/>
    <w:rsid w:val="00981C64"/>
    <w:rsid w:val="00985B36"/>
    <w:rsid w:val="00987EE4"/>
    <w:rsid w:val="00996A48"/>
    <w:rsid w:val="009A24B7"/>
    <w:rsid w:val="009A2883"/>
    <w:rsid w:val="009A3588"/>
    <w:rsid w:val="009A3826"/>
    <w:rsid w:val="009A48BD"/>
    <w:rsid w:val="009A514F"/>
    <w:rsid w:val="009B0A63"/>
    <w:rsid w:val="009B246A"/>
    <w:rsid w:val="009B71E1"/>
    <w:rsid w:val="009B7706"/>
    <w:rsid w:val="009C05E8"/>
    <w:rsid w:val="009C2F6E"/>
    <w:rsid w:val="009D028E"/>
    <w:rsid w:val="009D0C6D"/>
    <w:rsid w:val="009D745F"/>
    <w:rsid w:val="009E60F0"/>
    <w:rsid w:val="009E77A7"/>
    <w:rsid w:val="009E7FC5"/>
    <w:rsid w:val="009F3712"/>
    <w:rsid w:val="009F3A3C"/>
    <w:rsid w:val="009F6C50"/>
    <w:rsid w:val="00A0116D"/>
    <w:rsid w:val="00A0352D"/>
    <w:rsid w:val="00A04D90"/>
    <w:rsid w:val="00A10536"/>
    <w:rsid w:val="00A150CF"/>
    <w:rsid w:val="00A209E1"/>
    <w:rsid w:val="00A230BF"/>
    <w:rsid w:val="00A33D8F"/>
    <w:rsid w:val="00A34B69"/>
    <w:rsid w:val="00A34DE4"/>
    <w:rsid w:val="00A4298A"/>
    <w:rsid w:val="00A4366D"/>
    <w:rsid w:val="00A600A2"/>
    <w:rsid w:val="00A62129"/>
    <w:rsid w:val="00A66360"/>
    <w:rsid w:val="00A66E15"/>
    <w:rsid w:val="00A67357"/>
    <w:rsid w:val="00A71355"/>
    <w:rsid w:val="00A71F84"/>
    <w:rsid w:val="00A73234"/>
    <w:rsid w:val="00A749E7"/>
    <w:rsid w:val="00A75AAC"/>
    <w:rsid w:val="00A75CD9"/>
    <w:rsid w:val="00A76A27"/>
    <w:rsid w:val="00A777D8"/>
    <w:rsid w:val="00A809CA"/>
    <w:rsid w:val="00A85593"/>
    <w:rsid w:val="00A91222"/>
    <w:rsid w:val="00A92CA2"/>
    <w:rsid w:val="00A94FA1"/>
    <w:rsid w:val="00AA4560"/>
    <w:rsid w:val="00AA4F96"/>
    <w:rsid w:val="00AA59C2"/>
    <w:rsid w:val="00AA7274"/>
    <w:rsid w:val="00AA7F4F"/>
    <w:rsid w:val="00AB20FF"/>
    <w:rsid w:val="00AB25C3"/>
    <w:rsid w:val="00AB69F2"/>
    <w:rsid w:val="00AD0898"/>
    <w:rsid w:val="00AD0990"/>
    <w:rsid w:val="00AD5456"/>
    <w:rsid w:val="00AD61AA"/>
    <w:rsid w:val="00AD6E85"/>
    <w:rsid w:val="00AE2FC7"/>
    <w:rsid w:val="00AE37D4"/>
    <w:rsid w:val="00AE391D"/>
    <w:rsid w:val="00AF788C"/>
    <w:rsid w:val="00B16544"/>
    <w:rsid w:val="00B1787F"/>
    <w:rsid w:val="00B20A24"/>
    <w:rsid w:val="00B21E86"/>
    <w:rsid w:val="00B2650E"/>
    <w:rsid w:val="00B42A1E"/>
    <w:rsid w:val="00B4743B"/>
    <w:rsid w:val="00B51F9C"/>
    <w:rsid w:val="00B52C7F"/>
    <w:rsid w:val="00B550EB"/>
    <w:rsid w:val="00B702CA"/>
    <w:rsid w:val="00B8117E"/>
    <w:rsid w:val="00B81272"/>
    <w:rsid w:val="00B8762C"/>
    <w:rsid w:val="00B87805"/>
    <w:rsid w:val="00B91E2B"/>
    <w:rsid w:val="00B93751"/>
    <w:rsid w:val="00B93876"/>
    <w:rsid w:val="00BA64D0"/>
    <w:rsid w:val="00BA650A"/>
    <w:rsid w:val="00BC07EA"/>
    <w:rsid w:val="00BC2485"/>
    <w:rsid w:val="00BC2FE1"/>
    <w:rsid w:val="00BD4D75"/>
    <w:rsid w:val="00BE1678"/>
    <w:rsid w:val="00BE29B3"/>
    <w:rsid w:val="00BE4900"/>
    <w:rsid w:val="00BE4981"/>
    <w:rsid w:val="00BE7EEC"/>
    <w:rsid w:val="00BF5314"/>
    <w:rsid w:val="00C038F2"/>
    <w:rsid w:val="00C04A2A"/>
    <w:rsid w:val="00C068B5"/>
    <w:rsid w:val="00C10A38"/>
    <w:rsid w:val="00C13F6D"/>
    <w:rsid w:val="00C24A26"/>
    <w:rsid w:val="00C25C57"/>
    <w:rsid w:val="00C3187C"/>
    <w:rsid w:val="00C36FC4"/>
    <w:rsid w:val="00C371E2"/>
    <w:rsid w:val="00C37546"/>
    <w:rsid w:val="00C3771A"/>
    <w:rsid w:val="00C408EE"/>
    <w:rsid w:val="00C41109"/>
    <w:rsid w:val="00C442DD"/>
    <w:rsid w:val="00C4655E"/>
    <w:rsid w:val="00C56C49"/>
    <w:rsid w:val="00C60A52"/>
    <w:rsid w:val="00C6110A"/>
    <w:rsid w:val="00C63F6A"/>
    <w:rsid w:val="00C653E0"/>
    <w:rsid w:val="00C6599D"/>
    <w:rsid w:val="00C74DD4"/>
    <w:rsid w:val="00C77844"/>
    <w:rsid w:val="00C77FB6"/>
    <w:rsid w:val="00C81ADF"/>
    <w:rsid w:val="00C87E16"/>
    <w:rsid w:val="00C91D5F"/>
    <w:rsid w:val="00C93257"/>
    <w:rsid w:val="00C950E0"/>
    <w:rsid w:val="00C97626"/>
    <w:rsid w:val="00CB3984"/>
    <w:rsid w:val="00CB3DBE"/>
    <w:rsid w:val="00CC5C1C"/>
    <w:rsid w:val="00CC6B92"/>
    <w:rsid w:val="00CD2947"/>
    <w:rsid w:val="00CD5295"/>
    <w:rsid w:val="00CD62BB"/>
    <w:rsid w:val="00CD63FF"/>
    <w:rsid w:val="00CD7816"/>
    <w:rsid w:val="00CE0967"/>
    <w:rsid w:val="00CE4DBA"/>
    <w:rsid w:val="00CE62C6"/>
    <w:rsid w:val="00CF0F60"/>
    <w:rsid w:val="00D04748"/>
    <w:rsid w:val="00D04D35"/>
    <w:rsid w:val="00D1689D"/>
    <w:rsid w:val="00D1745B"/>
    <w:rsid w:val="00D234C5"/>
    <w:rsid w:val="00D304EE"/>
    <w:rsid w:val="00D34C65"/>
    <w:rsid w:val="00D46DB0"/>
    <w:rsid w:val="00D574FB"/>
    <w:rsid w:val="00D63760"/>
    <w:rsid w:val="00D642B0"/>
    <w:rsid w:val="00D6477B"/>
    <w:rsid w:val="00D65FFA"/>
    <w:rsid w:val="00D7381E"/>
    <w:rsid w:val="00D738A5"/>
    <w:rsid w:val="00D75CEF"/>
    <w:rsid w:val="00D7660E"/>
    <w:rsid w:val="00D80B01"/>
    <w:rsid w:val="00D81313"/>
    <w:rsid w:val="00D82057"/>
    <w:rsid w:val="00D84F46"/>
    <w:rsid w:val="00D8604A"/>
    <w:rsid w:val="00D92D0C"/>
    <w:rsid w:val="00D94B93"/>
    <w:rsid w:val="00D96221"/>
    <w:rsid w:val="00DA08A2"/>
    <w:rsid w:val="00DA4361"/>
    <w:rsid w:val="00DA6FC2"/>
    <w:rsid w:val="00DB1B78"/>
    <w:rsid w:val="00DB1DB9"/>
    <w:rsid w:val="00DB2A66"/>
    <w:rsid w:val="00DB71D0"/>
    <w:rsid w:val="00DB781D"/>
    <w:rsid w:val="00DC2211"/>
    <w:rsid w:val="00DC3AC4"/>
    <w:rsid w:val="00DD2ACA"/>
    <w:rsid w:val="00DD4244"/>
    <w:rsid w:val="00DD5AD5"/>
    <w:rsid w:val="00DE031C"/>
    <w:rsid w:val="00DE7E6D"/>
    <w:rsid w:val="00DF0103"/>
    <w:rsid w:val="00DF05D9"/>
    <w:rsid w:val="00DF30FA"/>
    <w:rsid w:val="00DF6922"/>
    <w:rsid w:val="00E03B20"/>
    <w:rsid w:val="00E04C71"/>
    <w:rsid w:val="00E053A3"/>
    <w:rsid w:val="00E07BC8"/>
    <w:rsid w:val="00E144F5"/>
    <w:rsid w:val="00E145D8"/>
    <w:rsid w:val="00E156C1"/>
    <w:rsid w:val="00E44751"/>
    <w:rsid w:val="00E5228C"/>
    <w:rsid w:val="00E52F87"/>
    <w:rsid w:val="00E5515A"/>
    <w:rsid w:val="00E55ED5"/>
    <w:rsid w:val="00E562F4"/>
    <w:rsid w:val="00E6129D"/>
    <w:rsid w:val="00E63AB0"/>
    <w:rsid w:val="00E64C9F"/>
    <w:rsid w:val="00E777BD"/>
    <w:rsid w:val="00E808DC"/>
    <w:rsid w:val="00E866D2"/>
    <w:rsid w:val="00E86734"/>
    <w:rsid w:val="00E868D0"/>
    <w:rsid w:val="00E93C84"/>
    <w:rsid w:val="00E9478B"/>
    <w:rsid w:val="00EA3D7C"/>
    <w:rsid w:val="00EA56A3"/>
    <w:rsid w:val="00EB38F0"/>
    <w:rsid w:val="00EB403A"/>
    <w:rsid w:val="00EB50A1"/>
    <w:rsid w:val="00EB61FF"/>
    <w:rsid w:val="00EC4AB8"/>
    <w:rsid w:val="00ED307D"/>
    <w:rsid w:val="00EE12EF"/>
    <w:rsid w:val="00EF31E3"/>
    <w:rsid w:val="00F04159"/>
    <w:rsid w:val="00F16BC9"/>
    <w:rsid w:val="00F203A7"/>
    <w:rsid w:val="00F20924"/>
    <w:rsid w:val="00F21F6E"/>
    <w:rsid w:val="00F22176"/>
    <w:rsid w:val="00F23219"/>
    <w:rsid w:val="00F30A36"/>
    <w:rsid w:val="00F315AF"/>
    <w:rsid w:val="00F439BF"/>
    <w:rsid w:val="00F51C57"/>
    <w:rsid w:val="00F561D4"/>
    <w:rsid w:val="00F56D83"/>
    <w:rsid w:val="00F57D42"/>
    <w:rsid w:val="00F6160A"/>
    <w:rsid w:val="00F672E7"/>
    <w:rsid w:val="00F677D8"/>
    <w:rsid w:val="00F70E36"/>
    <w:rsid w:val="00F72444"/>
    <w:rsid w:val="00F81432"/>
    <w:rsid w:val="00F823C2"/>
    <w:rsid w:val="00F833CF"/>
    <w:rsid w:val="00F845E2"/>
    <w:rsid w:val="00F85C73"/>
    <w:rsid w:val="00F86E38"/>
    <w:rsid w:val="00F876AC"/>
    <w:rsid w:val="00FA0829"/>
    <w:rsid w:val="00FA1450"/>
    <w:rsid w:val="00FA2DBB"/>
    <w:rsid w:val="00FA3B39"/>
    <w:rsid w:val="00FB1666"/>
    <w:rsid w:val="00FB1966"/>
    <w:rsid w:val="00FB2ABF"/>
    <w:rsid w:val="00FB525A"/>
    <w:rsid w:val="00FB7D3C"/>
    <w:rsid w:val="00FC1034"/>
    <w:rsid w:val="00FC1392"/>
    <w:rsid w:val="00FC4414"/>
    <w:rsid w:val="00FD052F"/>
    <w:rsid w:val="00FD2862"/>
    <w:rsid w:val="00FE3011"/>
    <w:rsid w:val="00FE6E40"/>
    <w:rsid w:val="00FE7696"/>
    <w:rsid w:val="00FF7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1A64B1BA-4AF8-47E5-BBC0-209452742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811F76"/>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121A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121A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121A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8121A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121A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121A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121A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121A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1AB"/>
    <w:rPr>
      <w:rFonts w:cstheme="majorBidi"/>
      <w:b/>
      <w:bCs/>
      <w:color w:val="C00000"/>
      <w:sz w:val="36"/>
      <w:szCs w:val="28"/>
    </w:rPr>
  </w:style>
  <w:style w:type="character" w:customStyle="1" w:styleId="Heading2Char">
    <w:name w:val="Heading 2 Char"/>
    <w:basedOn w:val="DefaultParagraphFont"/>
    <w:link w:val="Heading2"/>
    <w:uiPriority w:val="9"/>
    <w:rsid w:val="008121AB"/>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5F70F0"/>
    <w:rPr>
      <w:rFonts w:cstheme="majorBidi"/>
      <w:b/>
      <w:bCs/>
      <w:sz w:val="26"/>
      <w:szCs w:val="26"/>
      <w:lang w:eastAsia="en-US"/>
    </w:rPr>
  </w:style>
  <w:style w:type="character" w:customStyle="1" w:styleId="Heading4Char">
    <w:name w:val="Heading 4 Char"/>
    <w:basedOn w:val="DefaultParagraphFont"/>
    <w:link w:val="Heading4"/>
    <w:uiPriority w:val="9"/>
    <w:rsid w:val="008121AB"/>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121A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121A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121A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121AB"/>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8121AB"/>
    <w:rPr>
      <w:sz w:val="22"/>
      <w:szCs w:val="22"/>
      <w:lang w:val="en-US" w:eastAsia="en-US"/>
    </w:rPr>
  </w:style>
  <w:style w:type="character" w:customStyle="1" w:styleId="NoSpacingChar">
    <w:name w:val="No Spacing Char"/>
    <w:basedOn w:val="DefaultParagraphFont"/>
    <w:link w:val="NoSpacing"/>
    <w:uiPriority w:val="1"/>
    <w:rsid w:val="008121AB"/>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2"/>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8121AB"/>
    <w:pPr>
      <w:ind w:left="720"/>
    </w:pPr>
  </w:style>
  <w:style w:type="character" w:customStyle="1" w:styleId="ListParagraphChar">
    <w:name w:val="List Paragraph Char"/>
    <w:basedOn w:val="DefaultParagraphFont"/>
    <w:link w:val="ListParagraph"/>
    <w:uiPriority w:val="34"/>
    <w:rsid w:val="008121AB"/>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8121AB"/>
    <w:pPr>
      <w:spacing w:after="100"/>
    </w:pPr>
    <w:rPr>
      <w:rFonts w:eastAsia="Times New Roman"/>
      <w:b/>
    </w:rPr>
  </w:style>
  <w:style w:type="paragraph" w:styleId="TOC2">
    <w:name w:val="toc 2"/>
    <w:basedOn w:val="Normal"/>
    <w:next w:val="Normal"/>
    <w:autoRedefine/>
    <w:uiPriority w:val="39"/>
    <w:unhideWhenUsed/>
    <w:qFormat/>
    <w:rsid w:val="008121AB"/>
    <w:pPr>
      <w:spacing w:after="100"/>
      <w:ind w:left="220"/>
    </w:pPr>
    <w:rPr>
      <w:rFonts w:eastAsia="Times New Roman"/>
    </w:rPr>
  </w:style>
  <w:style w:type="paragraph" w:styleId="TOC3">
    <w:name w:val="toc 3"/>
    <w:basedOn w:val="Normal"/>
    <w:next w:val="Normal"/>
    <w:autoRedefine/>
    <w:uiPriority w:val="39"/>
    <w:unhideWhenUsed/>
    <w:qFormat/>
    <w:rsid w:val="008121AB"/>
    <w:pPr>
      <w:spacing w:after="100"/>
      <w:ind w:left="440"/>
    </w:pPr>
  </w:style>
  <w:style w:type="paragraph" w:styleId="Caption">
    <w:name w:val="caption"/>
    <w:basedOn w:val="Normal"/>
    <w:next w:val="Normal"/>
    <w:uiPriority w:val="35"/>
    <w:semiHidden/>
    <w:unhideWhenUsed/>
    <w:qFormat/>
    <w:rsid w:val="008121AB"/>
    <w:pPr>
      <w:spacing w:line="240" w:lineRule="auto"/>
    </w:pPr>
    <w:rPr>
      <w:b/>
      <w:bCs/>
      <w:color w:val="4F81BD"/>
      <w:sz w:val="18"/>
      <w:szCs w:val="18"/>
    </w:rPr>
  </w:style>
  <w:style w:type="paragraph" w:styleId="Title">
    <w:name w:val="Title"/>
    <w:basedOn w:val="Normal"/>
    <w:next w:val="Normal"/>
    <w:link w:val="TitleChar"/>
    <w:uiPriority w:val="10"/>
    <w:qFormat/>
    <w:rsid w:val="008121A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8121AB"/>
    <w:rPr>
      <w:rFonts w:eastAsiaTheme="majorEastAsia" w:cstheme="majorBidi"/>
      <w:color w:val="C00000"/>
      <w:spacing w:val="5"/>
      <w:kern w:val="28"/>
      <w:sz w:val="52"/>
      <w:szCs w:val="52"/>
    </w:rPr>
  </w:style>
  <w:style w:type="character" w:styleId="Strong">
    <w:name w:val="Strong"/>
    <w:basedOn w:val="DefaultParagraphFont"/>
    <w:uiPriority w:val="22"/>
    <w:qFormat/>
    <w:rsid w:val="008121AB"/>
    <w:rPr>
      <w:b/>
      <w:bCs/>
    </w:rPr>
  </w:style>
  <w:style w:type="character" w:styleId="Emphasis">
    <w:name w:val="Emphasis"/>
    <w:basedOn w:val="DefaultParagraphFont"/>
    <w:uiPriority w:val="20"/>
    <w:qFormat/>
    <w:rsid w:val="008121AB"/>
    <w:rPr>
      <w:i/>
      <w:iCs/>
    </w:rPr>
  </w:style>
  <w:style w:type="paragraph" w:styleId="Quote">
    <w:name w:val="Quote"/>
    <w:basedOn w:val="Normal"/>
    <w:next w:val="Normal"/>
    <w:link w:val="QuoteChar"/>
    <w:uiPriority w:val="29"/>
    <w:qFormat/>
    <w:rsid w:val="008121AB"/>
    <w:rPr>
      <w:i/>
      <w:iCs/>
      <w:color w:val="000000"/>
    </w:rPr>
  </w:style>
  <w:style w:type="character" w:customStyle="1" w:styleId="QuoteChar">
    <w:name w:val="Quote Char"/>
    <w:basedOn w:val="DefaultParagraphFont"/>
    <w:link w:val="Quote"/>
    <w:uiPriority w:val="29"/>
    <w:rsid w:val="008121AB"/>
    <w:rPr>
      <w:i/>
      <w:iCs/>
      <w:color w:val="000000"/>
      <w:sz w:val="22"/>
      <w:szCs w:val="22"/>
      <w:lang w:val="en-AU" w:eastAsia="en-US"/>
    </w:rPr>
  </w:style>
  <w:style w:type="paragraph" w:styleId="TOCHeading">
    <w:name w:val="TOC Heading"/>
    <w:basedOn w:val="Heading1"/>
    <w:next w:val="Normal"/>
    <w:uiPriority w:val="39"/>
    <w:semiHidden/>
    <w:unhideWhenUsed/>
    <w:qFormat/>
    <w:rsid w:val="008121AB"/>
    <w:pPr>
      <w:outlineLvl w:val="9"/>
    </w:pPr>
  </w:style>
  <w:style w:type="paragraph" w:customStyle="1" w:styleId="Answers">
    <w:name w:val="Answers"/>
    <w:basedOn w:val="Normal"/>
    <w:qFormat/>
    <w:rsid w:val="008121AB"/>
    <w:pPr>
      <w:spacing w:after="0" w:line="240" w:lineRule="auto"/>
    </w:pPr>
    <w:rPr>
      <w:i/>
    </w:rPr>
  </w:style>
  <w:style w:type="character" w:customStyle="1" w:styleId="BoldandItalics">
    <w:name w:val="Bold and Italics"/>
    <w:qFormat/>
    <w:rsid w:val="008121AB"/>
    <w:rPr>
      <w:b/>
      <w:i/>
      <w:u w:val="none"/>
    </w:rPr>
  </w:style>
  <w:style w:type="paragraph" w:customStyle="1" w:styleId="Page1">
    <w:name w:val="Page1"/>
    <w:basedOn w:val="Normal"/>
    <w:link w:val="Page1Char"/>
    <w:qFormat/>
    <w:rsid w:val="008121AB"/>
    <w:pPr>
      <w:jc w:val="right"/>
    </w:pPr>
    <w:rPr>
      <w:b/>
      <w:color w:val="C61002"/>
      <w:sz w:val="86"/>
      <w:szCs w:val="86"/>
    </w:rPr>
  </w:style>
  <w:style w:type="character" w:customStyle="1" w:styleId="Page1Char">
    <w:name w:val="Page1 Char"/>
    <w:basedOn w:val="DefaultParagraphFont"/>
    <w:link w:val="Page1"/>
    <w:rsid w:val="008121AB"/>
    <w:rPr>
      <w:b/>
      <w:color w:val="C61002"/>
      <w:sz w:val="86"/>
      <w:szCs w:val="86"/>
      <w:lang w:val="en-AU" w:eastAsia="en-US"/>
    </w:rPr>
  </w:style>
  <w:style w:type="paragraph" w:customStyle="1" w:styleId="BulletedPoints">
    <w:name w:val="Bulleted Points"/>
    <w:basedOn w:val="Normal"/>
    <w:link w:val="BulletedPointsChar"/>
    <w:qFormat/>
    <w:rsid w:val="008121AB"/>
    <w:rPr>
      <w:rFonts w:eastAsia="Times New Roman"/>
      <w:lang w:val="en-GB" w:bidi="en-US"/>
    </w:rPr>
  </w:style>
  <w:style w:type="character" w:customStyle="1" w:styleId="BulletedPointsChar">
    <w:name w:val="Bulleted Points Char"/>
    <w:basedOn w:val="DefaultParagraphFont"/>
    <w:link w:val="BulletedPoints"/>
    <w:rsid w:val="008121AB"/>
    <w:rPr>
      <w:rFonts w:eastAsia="Times New Roman"/>
      <w:sz w:val="22"/>
      <w:szCs w:val="22"/>
      <w:lang w:eastAsia="en-US" w:bidi="en-US"/>
    </w:rPr>
  </w:style>
  <w:style w:type="character" w:customStyle="1" w:styleId="H3Character">
    <w:name w:val="H3 Character"/>
    <w:basedOn w:val="DefaultParagraphFont"/>
    <w:qFormat/>
    <w:rsid w:val="008121AB"/>
    <w:rPr>
      <w:b/>
      <w:bCs/>
      <w:smallCaps/>
    </w:rPr>
  </w:style>
  <w:style w:type="paragraph" w:customStyle="1" w:styleId="h1workbookgrey">
    <w:name w:val="h1workbookgrey"/>
    <w:basedOn w:val="Heading1"/>
    <w:link w:val="h1workbookgreyChar"/>
    <w:qFormat/>
    <w:rsid w:val="008121A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121AB"/>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121AB"/>
    <w:pPr>
      <w:numPr>
        <w:numId w:val="19"/>
      </w:numPr>
    </w:pPr>
  </w:style>
  <w:style w:type="character" w:customStyle="1" w:styleId="BulletsChar">
    <w:name w:val="Bullets Char"/>
    <w:basedOn w:val="DefaultParagraphFont"/>
    <w:link w:val="Bullets"/>
    <w:uiPriority w:val="9"/>
    <w:rsid w:val="007604F2"/>
    <w:rPr>
      <w:sz w:val="22"/>
      <w:szCs w:val="22"/>
      <w:lang w:val="en-AU" w:eastAsia="en-US"/>
    </w:rPr>
  </w:style>
  <w:style w:type="paragraph" w:customStyle="1" w:styleId="Numbers">
    <w:name w:val="Numbers"/>
    <w:basedOn w:val="Bullets"/>
    <w:link w:val="NumbersChar"/>
    <w:qFormat/>
    <w:rsid w:val="008121AB"/>
    <w:pPr>
      <w:numPr>
        <w:numId w:val="0"/>
      </w:numPr>
    </w:pPr>
    <w:rPr>
      <w:szCs w:val="23"/>
    </w:rPr>
  </w:style>
  <w:style w:type="character" w:customStyle="1" w:styleId="NumbersChar">
    <w:name w:val="Numbers Char"/>
    <w:basedOn w:val="BulletsChar"/>
    <w:link w:val="Numbers"/>
    <w:rsid w:val="008121AB"/>
    <w:rPr>
      <w:sz w:val="22"/>
      <w:szCs w:val="23"/>
      <w:lang w:val="en-AU" w:eastAsia="en-US"/>
    </w:rPr>
  </w:style>
  <w:style w:type="paragraph" w:customStyle="1" w:styleId="numers">
    <w:name w:val="numers"/>
    <w:basedOn w:val="Normal"/>
    <w:link w:val="numersChar"/>
    <w:qFormat/>
    <w:rsid w:val="008121AB"/>
    <w:pPr>
      <w:numPr>
        <w:numId w:val="18"/>
      </w:numPr>
    </w:pPr>
  </w:style>
  <w:style w:type="character" w:customStyle="1" w:styleId="numersChar">
    <w:name w:val="numers Char"/>
    <w:basedOn w:val="BulletsChar"/>
    <w:link w:val="numers"/>
    <w:rsid w:val="008121AB"/>
    <w:rPr>
      <w:sz w:val="22"/>
      <w:szCs w:val="22"/>
      <w:lang w:val="en-AU" w:eastAsia="en-US"/>
    </w:rPr>
  </w:style>
  <w:style w:type="paragraph" w:customStyle="1" w:styleId="Bullets2">
    <w:name w:val="Bullets2"/>
    <w:basedOn w:val="Bullets"/>
    <w:link w:val="Bullets2Char"/>
    <w:uiPriority w:val="9"/>
    <w:qFormat/>
    <w:rsid w:val="008121AB"/>
    <w:pPr>
      <w:numPr>
        <w:ilvl w:val="1"/>
      </w:numPr>
    </w:pPr>
    <w:rPr>
      <w:rFonts w:cstheme="minorHAnsi"/>
    </w:rPr>
  </w:style>
  <w:style w:type="character" w:customStyle="1" w:styleId="Bullets2Char">
    <w:name w:val="Bullets2 Char"/>
    <w:basedOn w:val="BulletsChar"/>
    <w:link w:val="Bullets2"/>
    <w:uiPriority w:val="9"/>
    <w:rsid w:val="007604F2"/>
    <w:rPr>
      <w:rFonts w:cstheme="minorHAnsi"/>
      <w:sz w:val="22"/>
      <w:szCs w:val="22"/>
      <w:lang w:val="en-AU" w:eastAsia="en-US"/>
    </w:rPr>
  </w:style>
  <w:style w:type="paragraph" w:customStyle="1" w:styleId="indNoBullet">
    <w:name w:val="ind No Bullet"/>
    <w:basedOn w:val="Bullets"/>
    <w:link w:val="indNoBulletChar"/>
    <w:qFormat/>
    <w:rsid w:val="008121AB"/>
    <w:pPr>
      <w:numPr>
        <w:numId w:val="0"/>
      </w:numPr>
      <w:ind w:left="1494"/>
    </w:pPr>
  </w:style>
  <w:style w:type="character" w:customStyle="1" w:styleId="indNoBulletChar">
    <w:name w:val="ind No Bullet Char"/>
    <w:basedOn w:val="BulletsChar"/>
    <w:link w:val="indNoBullet"/>
    <w:rsid w:val="008121AB"/>
    <w:rPr>
      <w:sz w:val="22"/>
      <w:szCs w:val="22"/>
      <w:lang w:val="en-AU" w:eastAsia="en-US"/>
    </w:rPr>
  </w:style>
  <w:style w:type="paragraph" w:customStyle="1" w:styleId="NUmber10">
    <w:name w:val="NUmber1.0"/>
    <w:basedOn w:val="Normal"/>
    <w:link w:val="NUmber10Char"/>
    <w:qFormat/>
    <w:rsid w:val="008121AB"/>
    <w:rPr>
      <w:b/>
    </w:rPr>
  </w:style>
  <w:style w:type="character" w:customStyle="1" w:styleId="NUmber10Char">
    <w:name w:val="NUmber1.0 Char"/>
    <w:basedOn w:val="DefaultParagraphFont"/>
    <w:link w:val="NUmber10"/>
    <w:rsid w:val="008121AB"/>
    <w:rPr>
      <w:b/>
      <w:sz w:val="22"/>
      <w:szCs w:val="22"/>
      <w:lang w:val="en-AU" w:eastAsia="en-US"/>
    </w:rPr>
  </w:style>
  <w:style w:type="paragraph" w:customStyle="1" w:styleId="NUmber11">
    <w:name w:val="NUmber1.1"/>
    <w:basedOn w:val="Normal"/>
    <w:link w:val="NUmber11Char"/>
    <w:qFormat/>
    <w:rsid w:val="008121AB"/>
    <w:pPr>
      <w:numPr>
        <w:ilvl w:val="1"/>
        <w:numId w:val="20"/>
      </w:numPr>
    </w:pPr>
  </w:style>
  <w:style w:type="character" w:customStyle="1" w:styleId="NUmber11Char">
    <w:name w:val="NUmber1.1 Char"/>
    <w:basedOn w:val="DefaultParagraphFont"/>
    <w:link w:val="NUmber11"/>
    <w:rsid w:val="008121AB"/>
    <w:rPr>
      <w:sz w:val="22"/>
      <w:szCs w:val="22"/>
      <w:lang w:val="en-AU" w:eastAsia="en-US"/>
    </w:rPr>
  </w:style>
  <w:style w:type="paragraph" w:customStyle="1" w:styleId="NumIndent">
    <w:name w:val="NumIndent"/>
    <w:basedOn w:val="NUmber11"/>
    <w:link w:val="NumIndentChar"/>
    <w:qFormat/>
    <w:rsid w:val="008121AB"/>
    <w:pPr>
      <w:numPr>
        <w:ilvl w:val="0"/>
        <w:numId w:val="0"/>
      </w:numPr>
      <w:ind w:left="1283"/>
    </w:pPr>
  </w:style>
  <w:style w:type="character" w:customStyle="1" w:styleId="NumIndentChar">
    <w:name w:val="NumIndent Char"/>
    <w:basedOn w:val="NUmber11Char"/>
    <w:link w:val="NumIndent"/>
    <w:rsid w:val="008121AB"/>
    <w:rPr>
      <w:sz w:val="22"/>
      <w:szCs w:val="22"/>
      <w:lang w:val="en-AU" w:eastAsia="en-US"/>
    </w:rPr>
  </w:style>
  <w:style w:type="paragraph" w:customStyle="1" w:styleId="BulletBold">
    <w:name w:val="Bullet Bold"/>
    <w:basedOn w:val="Bullets"/>
    <w:link w:val="BulletBoldChar"/>
    <w:qFormat/>
    <w:rsid w:val="008121AB"/>
    <w:pPr>
      <w:numPr>
        <w:numId w:val="0"/>
      </w:numPr>
    </w:pPr>
    <w:rPr>
      <w:b/>
    </w:rPr>
  </w:style>
  <w:style w:type="character" w:customStyle="1" w:styleId="BulletBoldChar">
    <w:name w:val="Bullet Bold Char"/>
    <w:basedOn w:val="BulletsChar"/>
    <w:link w:val="BulletBold"/>
    <w:rsid w:val="008121AB"/>
    <w:rPr>
      <w:b/>
      <w:sz w:val="22"/>
      <w:szCs w:val="22"/>
      <w:lang w:val="en-AU" w:eastAsia="en-US"/>
    </w:rPr>
  </w:style>
  <w:style w:type="paragraph" w:customStyle="1" w:styleId="NormalBold">
    <w:name w:val="Normal Bold"/>
    <w:basedOn w:val="NoSpacing"/>
    <w:link w:val="NormalBoldChar"/>
    <w:qFormat/>
    <w:rsid w:val="008121AB"/>
    <w:pPr>
      <w:spacing w:after="240"/>
    </w:pPr>
    <w:rPr>
      <w:rFonts w:eastAsiaTheme="minorEastAsia" w:cs="Calibri"/>
      <w:b/>
      <w:lang w:eastAsia="en-AU"/>
    </w:rPr>
  </w:style>
  <w:style w:type="character" w:customStyle="1" w:styleId="NormalBoldChar">
    <w:name w:val="Normal Bold Char"/>
    <w:basedOn w:val="NoSpacingChar"/>
    <w:link w:val="NormalBold"/>
    <w:rsid w:val="008121AB"/>
    <w:rPr>
      <w:rFonts w:eastAsiaTheme="minorEastAsia" w:cs="Calibri"/>
      <w:b/>
      <w:sz w:val="22"/>
      <w:szCs w:val="22"/>
      <w:lang w:val="en-US" w:eastAsia="en-AU" w:bidi="ar-SA"/>
    </w:rPr>
  </w:style>
  <w:style w:type="paragraph" w:customStyle="1" w:styleId="Bull2Ind">
    <w:name w:val="Bull2 Ind"/>
    <w:basedOn w:val="Bullets2"/>
    <w:link w:val="Bull2IndChar"/>
    <w:qFormat/>
    <w:rsid w:val="008121AB"/>
    <w:pPr>
      <w:numPr>
        <w:ilvl w:val="0"/>
        <w:numId w:val="0"/>
      </w:numPr>
      <w:ind w:left="2061"/>
    </w:pPr>
    <w:rPr>
      <w:lang w:eastAsia="en-AU"/>
    </w:rPr>
  </w:style>
  <w:style w:type="character" w:customStyle="1" w:styleId="Bull2IndChar">
    <w:name w:val="Bull2 Ind Char"/>
    <w:basedOn w:val="Bullets2Char"/>
    <w:link w:val="Bull2Ind"/>
    <w:rsid w:val="008121AB"/>
    <w:rPr>
      <w:rFonts w:cstheme="minorHAnsi"/>
      <w:sz w:val="22"/>
      <w:szCs w:val="22"/>
      <w:lang w:val="en-AU" w:eastAsia="en-AU"/>
    </w:rPr>
  </w:style>
  <w:style w:type="paragraph" w:customStyle="1" w:styleId="Bull2Bold">
    <w:name w:val="Bull2Bold"/>
    <w:basedOn w:val="Bullets2"/>
    <w:link w:val="Bull2BoldChar"/>
    <w:qFormat/>
    <w:rsid w:val="008121AB"/>
    <w:pPr>
      <w:numPr>
        <w:ilvl w:val="0"/>
        <w:numId w:val="0"/>
      </w:numPr>
    </w:pPr>
    <w:rPr>
      <w:b/>
      <w:lang w:eastAsia="en-AU"/>
    </w:rPr>
  </w:style>
  <w:style w:type="character" w:customStyle="1" w:styleId="Bull2BoldChar">
    <w:name w:val="Bull2Bold Char"/>
    <w:basedOn w:val="Bullets2Char"/>
    <w:link w:val="Bull2Bold"/>
    <w:rsid w:val="008121AB"/>
    <w:rPr>
      <w:rFonts w:cstheme="minorHAnsi"/>
      <w:b/>
      <w:sz w:val="22"/>
      <w:szCs w:val="22"/>
      <w:lang w:val="en-AU" w:eastAsia="en-AU"/>
    </w:rPr>
  </w:style>
  <w:style w:type="paragraph" w:customStyle="1" w:styleId="Bullet3">
    <w:name w:val="Bullet3"/>
    <w:basedOn w:val="ListParagraph"/>
    <w:link w:val="Bullet3Char1"/>
    <w:qFormat/>
    <w:rsid w:val="008121AB"/>
    <w:pPr>
      <w:numPr>
        <w:ilvl w:val="2"/>
        <w:numId w:val="21"/>
      </w:numPr>
    </w:pPr>
  </w:style>
  <w:style w:type="character" w:customStyle="1" w:styleId="Bullet3Char1">
    <w:name w:val="Bullet3 Char1"/>
    <w:basedOn w:val="ListParagraphChar"/>
    <w:link w:val="Bullet3"/>
    <w:rsid w:val="008121AB"/>
    <w:rPr>
      <w:sz w:val="22"/>
      <w:szCs w:val="22"/>
      <w:lang w:val="en-AU" w:eastAsia="en-US"/>
    </w:rPr>
  </w:style>
  <w:style w:type="paragraph" w:customStyle="1" w:styleId="Bullet3Bold">
    <w:name w:val="Bullet3Bold"/>
    <w:basedOn w:val="Bullet3"/>
    <w:link w:val="Bullet3BoldChar"/>
    <w:qFormat/>
    <w:rsid w:val="008121AB"/>
    <w:pPr>
      <w:numPr>
        <w:ilvl w:val="0"/>
        <w:numId w:val="0"/>
      </w:numPr>
    </w:pPr>
    <w:rPr>
      <w:b/>
      <w:lang w:eastAsia="en-AU"/>
    </w:rPr>
  </w:style>
  <w:style w:type="character" w:customStyle="1" w:styleId="Bullet3BoldChar">
    <w:name w:val="Bullet3Bold Char"/>
    <w:basedOn w:val="Bullet3Char1"/>
    <w:link w:val="Bullet3Bold"/>
    <w:rsid w:val="008121AB"/>
    <w:rPr>
      <w:b/>
      <w:sz w:val="22"/>
      <w:szCs w:val="22"/>
      <w:lang w:val="en-AU" w:eastAsia="en-AU"/>
    </w:rPr>
  </w:style>
  <w:style w:type="paragraph" w:customStyle="1" w:styleId="Bullet3ind">
    <w:name w:val="Bullet3 ind"/>
    <w:basedOn w:val="Bullet3"/>
    <w:link w:val="Bullet3indChar"/>
    <w:qFormat/>
    <w:rsid w:val="008121AB"/>
    <w:pPr>
      <w:numPr>
        <w:ilvl w:val="0"/>
        <w:numId w:val="0"/>
      </w:numPr>
      <w:ind w:left="2912"/>
    </w:pPr>
    <w:rPr>
      <w:lang w:eastAsia="en-AU"/>
    </w:rPr>
  </w:style>
  <w:style w:type="character" w:customStyle="1" w:styleId="Bullet3indChar">
    <w:name w:val="Bullet3 ind Char"/>
    <w:basedOn w:val="Bullet3Char1"/>
    <w:link w:val="Bullet3ind"/>
    <w:rsid w:val="008121AB"/>
    <w:rPr>
      <w:sz w:val="22"/>
      <w:szCs w:val="22"/>
      <w:lang w:val="en-AU" w:eastAsia="en-AU"/>
    </w:rPr>
  </w:style>
  <w:style w:type="paragraph" w:customStyle="1" w:styleId="BulBoldTight">
    <w:name w:val="BulBoldTight"/>
    <w:basedOn w:val="BulletBold"/>
    <w:link w:val="BulBoldTightChar"/>
    <w:uiPriority w:val="8"/>
    <w:qFormat/>
    <w:rsid w:val="008121AB"/>
    <w:pPr>
      <w:spacing w:after="0"/>
    </w:pPr>
    <w:rPr>
      <w:lang w:eastAsia="en-AU"/>
    </w:rPr>
  </w:style>
  <w:style w:type="character" w:customStyle="1" w:styleId="BulBoldTightChar">
    <w:name w:val="BulBoldTight Char"/>
    <w:basedOn w:val="BulletBoldChar"/>
    <w:link w:val="BulBoldTight"/>
    <w:uiPriority w:val="8"/>
    <w:rsid w:val="00811F76"/>
    <w:rPr>
      <w:b/>
      <w:sz w:val="22"/>
      <w:szCs w:val="22"/>
      <w:lang w:val="en-AU" w:eastAsia="en-AU"/>
    </w:rPr>
  </w:style>
  <w:style w:type="paragraph" w:customStyle="1" w:styleId="Bull2BldTight">
    <w:name w:val="Bull2BldTight"/>
    <w:basedOn w:val="Bull2Bold"/>
    <w:link w:val="Bull2BldTightChar"/>
    <w:qFormat/>
    <w:rsid w:val="008121AB"/>
    <w:pPr>
      <w:spacing w:after="0"/>
    </w:pPr>
  </w:style>
  <w:style w:type="character" w:customStyle="1" w:styleId="Bull2BldTightChar">
    <w:name w:val="Bull2BldTight Char"/>
    <w:basedOn w:val="Bull2BoldChar"/>
    <w:link w:val="Bull2BldTight"/>
    <w:rsid w:val="008121AB"/>
    <w:rPr>
      <w:rFonts w:cstheme="minorHAnsi"/>
      <w:b/>
      <w:sz w:val="22"/>
      <w:szCs w:val="22"/>
      <w:lang w:val="en-AU" w:eastAsia="en-AU"/>
    </w:rPr>
  </w:style>
  <w:style w:type="paragraph" w:customStyle="1" w:styleId="Bul3BldTight">
    <w:name w:val="Bul3BldTight"/>
    <w:basedOn w:val="Bullet3Bold"/>
    <w:link w:val="Bul3BldTightChar"/>
    <w:qFormat/>
    <w:rsid w:val="008121AB"/>
    <w:pPr>
      <w:spacing w:after="0"/>
    </w:pPr>
  </w:style>
  <w:style w:type="character" w:customStyle="1" w:styleId="Bul3BldTightChar">
    <w:name w:val="Bul3BldTight Char"/>
    <w:basedOn w:val="Bullet3BoldChar"/>
    <w:link w:val="Bul3BldTight"/>
    <w:rsid w:val="008121AB"/>
    <w:rPr>
      <w:b/>
      <w:sz w:val="22"/>
      <w:szCs w:val="22"/>
      <w:lang w:val="en-AU" w:eastAsia="en-AU"/>
    </w:rPr>
  </w:style>
  <w:style w:type="paragraph" w:customStyle="1" w:styleId="numersBoldTight">
    <w:name w:val="numersBoldTight"/>
    <w:basedOn w:val="numers"/>
    <w:link w:val="numersBoldTightChar"/>
    <w:qFormat/>
    <w:rsid w:val="008121AB"/>
    <w:pPr>
      <w:numPr>
        <w:numId w:val="22"/>
      </w:numPr>
      <w:spacing w:after="0" w:line="240" w:lineRule="auto"/>
    </w:pPr>
    <w:rPr>
      <w:b/>
      <w:lang w:eastAsia="en-AU"/>
    </w:rPr>
  </w:style>
  <w:style w:type="character" w:customStyle="1" w:styleId="numersBoldTightChar">
    <w:name w:val="numersBoldTight Char"/>
    <w:basedOn w:val="numersChar"/>
    <w:link w:val="numersBoldTight"/>
    <w:rsid w:val="008121AB"/>
    <w:rPr>
      <w:b/>
      <w:sz w:val="22"/>
      <w:szCs w:val="22"/>
      <w:lang w:val="en-AU" w:eastAsia="en-AU"/>
    </w:rPr>
  </w:style>
  <w:style w:type="paragraph" w:customStyle="1" w:styleId="boldBulTight">
    <w:name w:val="boldBulTight"/>
    <w:basedOn w:val="Bullets"/>
    <w:link w:val="boldBulTightChar"/>
    <w:qFormat/>
    <w:rsid w:val="008121AB"/>
    <w:pPr>
      <w:numPr>
        <w:numId w:val="0"/>
      </w:numPr>
      <w:spacing w:after="0" w:line="240" w:lineRule="auto"/>
    </w:pPr>
    <w:rPr>
      <w:b/>
    </w:rPr>
  </w:style>
  <w:style w:type="character" w:customStyle="1" w:styleId="boldBulTightChar">
    <w:name w:val="boldBulTight Char"/>
    <w:basedOn w:val="BulletsChar"/>
    <w:link w:val="boldBulTight"/>
    <w:rsid w:val="008121AB"/>
    <w:rPr>
      <w:b/>
      <w:sz w:val="22"/>
      <w:szCs w:val="22"/>
      <w:lang w:val="en-AU" w:eastAsia="en-US"/>
    </w:rPr>
  </w:style>
  <w:style w:type="paragraph" w:customStyle="1" w:styleId="BoldBulTight0">
    <w:name w:val="BoldBulTight"/>
    <w:basedOn w:val="Bullets"/>
    <w:link w:val="BoldBulTightChar0"/>
    <w:uiPriority w:val="9"/>
    <w:qFormat/>
    <w:rsid w:val="008121AB"/>
    <w:pPr>
      <w:numPr>
        <w:numId w:val="0"/>
      </w:numPr>
      <w:spacing w:after="100" w:line="240" w:lineRule="auto"/>
    </w:pPr>
    <w:rPr>
      <w:b/>
    </w:rPr>
  </w:style>
  <w:style w:type="character" w:customStyle="1" w:styleId="BoldBulTightChar0">
    <w:name w:val="BoldBulTight Char"/>
    <w:basedOn w:val="BulletsChar"/>
    <w:link w:val="BoldBulTight0"/>
    <w:uiPriority w:val="9"/>
    <w:rsid w:val="00AA7274"/>
    <w:rPr>
      <w:b/>
      <w:sz w:val="22"/>
      <w:szCs w:val="22"/>
      <w:lang w:val="en-AU" w:eastAsia="en-US"/>
    </w:rPr>
  </w:style>
  <w:style w:type="paragraph" w:customStyle="1" w:styleId="NumbersBold">
    <w:name w:val="Numbers Bold"/>
    <w:basedOn w:val="numers"/>
    <w:link w:val="NumbersBoldChar"/>
    <w:qFormat/>
    <w:rsid w:val="008121AB"/>
    <w:pPr>
      <w:numPr>
        <w:numId w:val="23"/>
      </w:numPr>
      <w:spacing w:after="100" w:line="240" w:lineRule="auto"/>
    </w:pPr>
    <w:rPr>
      <w:b/>
    </w:rPr>
  </w:style>
  <w:style w:type="character" w:customStyle="1" w:styleId="NumbersBoldChar">
    <w:name w:val="Numbers Bold Char"/>
    <w:basedOn w:val="numersChar"/>
    <w:link w:val="NumbersBold"/>
    <w:rsid w:val="008121AB"/>
    <w:rPr>
      <w:b/>
      <w:sz w:val="22"/>
      <w:szCs w:val="22"/>
      <w:lang w:val="en-AU" w:eastAsia="en-US"/>
    </w:rPr>
  </w:style>
  <w:style w:type="paragraph" w:customStyle="1" w:styleId="Bull2bold0">
    <w:name w:val="Bull2bold"/>
    <w:basedOn w:val="Bullets2"/>
    <w:link w:val="Bull2boldChar0"/>
    <w:qFormat/>
    <w:rsid w:val="008121AB"/>
    <w:pPr>
      <w:numPr>
        <w:ilvl w:val="0"/>
        <w:numId w:val="0"/>
      </w:numPr>
      <w:spacing w:after="100" w:line="240" w:lineRule="auto"/>
    </w:pPr>
    <w:rPr>
      <w:b/>
    </w:rPr>
  </w:style>
  <w:style w:type="character" w:customStyle="1" w:styleId="Bull2boldChar0">
    <w:name w:val="Bull2bold Char"/>
    <w:basedOn w:val="Bullets2Char"/>
    <w:link w:val="Bull2bold0"/>
    <w:rsid w:val="008121AB"/>
    <w:rPr>
      <w:rFonts w:cstheme="minorHAnsi"/>
      <w:b/>
      <w:sz w:val="22"/>
      <w:szCs w:val="22"/>
      <w:lang w:val="en-AU" w:eastAsia="en-US"/>
    </w:rPr>
  </w:style>
  <w:style w:type="paragraph" w:customStyle="1" w:styleId="bull2bold1">
    <w:name w:val="bull2bold"/>
    <w:basedOn w:val="Bullets2"/>
    <w:link w:val="bull2boldChar1"/>
    <w:qFormat/>
    <w:rsid w:val="008121AB"/>
    <w:pPr>
      <w:numPr>
        <w:ilvl w:val="0"/>
        <w:numId w:val="0"/>
      </w:numPr>
      <w:spacing w:after="60" w:line="240" w:lineRule="auto"/>
    </w:pPr>
    <w:rPr>
      <w:b/>
    </w:rPr>
  </w:style>
  <w:style w:type="character" w:customStyle="1" w:styleId="bull2boldChar1">
    <w:name w:val="bull2bold Char"/>
    <w:basedOn w:val="Bullets2Char"/>
    <w:link w:val="bull2bold1"/>
    <w:rsid w:val="008121AB"/>
    <w:rPr>
      <w:rFonts w:cstheme="minorHAnsi"/>
      <w:b/>
      <w:sz w:val="22"/>
      <w:szCs w:val="22"/>
      <w:lang w:val="en-AU" w:eastAsia="en-US"/>
    </w:rPr>
  </w:style>
  <w:style w:type="paragraph" w:customStyle="1" w:styleId="BoldBulls">
    <w:name w:val="BoldBulls"/>
    <w:basedOn w:val="Bullets"/>
    <w:link w:val="BoldBullsChar"/>
    <w:qFormat/>
    <w:rsid w:val="008121AB"/>
    <w:pPr>
      <w:numPr>
        <w:numId w:val="0"/>
      </w:numPr>
    </w:pPr>
    <w:rPr>
      <w:b/>
    </w:rPr>
  </w:style>
  <w:style w:type="character" w:customStyle="1" w:styleId="BoldBullsChar">
    <w:name w:val="BoldBulls Char"/>
    <w:basedOn w:val="BulletsChar"/>
    <w:link w:val="BoldBulls"/>
    <w:rsid w:val="008121AB"/>
    <w:rPr>
      <w:b/>
      <w:sz w:val="22"/>
      <w:szCs w:val="22"/>
      <w:lang w:val="en-AU" w:eastAsia="en-US"/>
    </w:rPr>
  </w:style>
  <w:style w:type="paragraph" w:customStyle="1" w:styleId="BoldBull2">
    <w:name w:val="BoldBull2"/>
    <w:basedOn w:val="Bullets2"/>
    <w:link w:val="BoldBull2Char"/>
    <w:qFormat/>
    <w:rsid w:val="008121AB"/>
    <w:pPr>
      <w:numPr>
        <w:ilvl w:val="0"/>
        <w:numId w:val="0"/>
      </w:numPr>
      <w:spacing w:after="60" w:line="240" w:lineRule="auto"/>
    </w:pPr>
    <w:rPr>
      <w:b/>
    </w:rPr>
  </w:style>
  <w:style w:type="character" w:customStyle="1" w:styleId="BoldBull2Char">
    <w:name w:val="BoldBull2 Char"/>
    <w:basedOn w:val="Bullets2Char"/>
    <w:link w:val="BoldBull2"/>
    <w:rsid w:val="008121AB"/>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2"/>
      </w:numPr>
      <w:contextualSpacing/>
    </w:pPr>
  </w:style>
  <w:style w:type="paragraph" w:styleId="ListBullet2">
    <w:name w:val="List Bullet 2"/>
    <w:basedOn w:val="Normal"/>
    <w:unhideWhenUsed/>
    <w:rsid w:val="00D46DB0"/>
    <w:pPr>
      <w:numPr>
        <w:numId w:val="13"/>
      </w:numPr>
      <w:contextualSpacing/>
    </w:pPr>
  </w:style>
  <w:style w:type="paragraph" w:styleId="List">
    <w:name w:val="List"/>
    <w:basedOn w:val="Normal"/>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tab">
    <w:name w:val="tab"/>
    <w:basedOn w:val="Normal"/>
    <w:rsid w:val="00D94B93"/>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TOC4">
    <w:name w:val="toc 4"/>
    <w:basedOn w:val="Normal"/>
    <w:next w:val="Normal"/>
    <w:autoRedefine/>
    <w:uiPriority w:val="39"/>
    <w:unhideWhenUsed/>
    <w:rsid w:val="00677B2F"/>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677B2F"/>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677B2F"/>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677B2F"/>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677B2F"/>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677B2F"/>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84061">
      <w:bodyDiv w:val="1"/>
      <w:marLeft w:val="0"/>
      <w:marRight w:val="0"/>
      <w:marTop w:val="0"/>
      <w:marBottom w:val="0"/>
      <w:divBdr>
        <w:top w:val="none" w:sz="0" w:space="0" w:color="auto"/>
        <w:left w:val="none" w:sz="0" w:space="0" w:color="auto"/>
        <w:bottom w:val="none" w:sz="0" w:space="0" w:color="auto"/>
        <w:right w:val="none" w:sz="0" w:space="0" w:color="auto"/>
      </w:divBdr>
    </w:div>
    <w:div w:id="130560999">
      <w:bodyDiv w:val="1"/>
      <w:marLeft w:val="0"/>
      <w:marRight w:val="0"/>
      <w:marTop w:val="0"/>
      <w:marBottom w:val="0"/>
      <w:divBdr>
        <w:top w:val="none" w:sz="0" w:space="0" w:color="auto"/>
        <w:left w:val="none" w:sz="0" w:space="0" w:color="auto"/>
        <w:bottom w:val="none" w:sz="0" w:space="0" w:color="auto"/>
        <w:right w:val="none" w:sz="0" w:space="0" w:color="auto"/>
      </w:divBdr>
    </w:div>
    <w:div w:id="305670482">
      <w:bodyDiv w:val="1"/>
      <w:marLeft w:val="0"/>
      <w:marRight w:val="0"/>
      <w:marTop w:val="0"/>
      <w:marBottom w:val="0"/>
      <w:divBdr>
        <w:top w:val="none" w:sz="0" w:space="0" w:color="auto"/>
        <w:left w:val="none" w:sz="0" w:space="0" w:color="auto"/>
        <w:bottom w:val="none" w:sz="0" w:space="0" w:color="auto"/>
        <w:right w:val="none" w:sz="0" w:space="0" w:color="auto"/>
      </w:divBdr>
    </w:div>
    <w:div w:id="327052991">
      <w:bodyDiv w:val="1"/>
      <w:marLeft w:val="0"/>
      <w:marRight w:val="0"/>
      <w:marTop w:val="0"/>
      <w:marBottom w:val="0"/>
      <w:divBdr>
        <w:top w:val="none" w:sz="0" w:space="0" w:color="auto"/>
        <w:left w:val="none" w:sz="0" w:space="0" w:color="auto"/>
        <w:bottom w:val="none" w:sz="0" w:space="0" w:color="auto"/>
        <w:right w:val="none" w:sz="0" w:space="0" w:color="auto"/>
      </w:divBdr>
    </w:div>
    <w:div w:id="369646326">
      <w:bodyDiv w:val="1"/>
      <w:marLeft w:val="0"/>
      <w:marRight w:val="0"/>
      <w:marTop w:val="0"/>
      <w:marBottom w:val="0"/>
      <w:divBdr>
        <w:top w:val="none" w:sz="0" w:space="0" w:color="auto"/>
        <w:left w:val="none" w:sz="0" w:space="0" w:color="auto"/>
        <w:bottom w:val="none" w:sz="0" w:space="0" w:color="auto"/>
        <w:right w:val="none" w:sz="0" w:space="0" w:color="auto"/>
      </w:divBdr>
    </w:div>
    <w:div w:id="426780050">
      <w:bodyDiv w:val="1"/>
      <w:marLeft w:val="0"/>
      <w:marRight w:val="0"/>
      <w:marTop w:val="0"/>
      <w:marBottom w:val="0"/>
      <w:divBdr>
        <w:top w:val="none" w:sz="0" w:space="0" w:color="auto"/>
        <w:left w:val="none" w:sz="0" w:space="0" w:color="auto"/>
        <w:bottom w:val="none" w:sz="0" w:space="0" w:color="auto"/>
        <w:right w:val="none" w:sz="0" w:space="0" w:color="auto"/>
      </w:divBdr>
      <w:divsChild>
        <w:div w:id="2067485598">
          <w:marLeft w:val="0"/>
          <w:marRight w:val="0"/>
          <w:marTop w:val="0"/>
          <w:marBottom w:val="0"/>
          <w:divBdr>
            <w:top w:val="none" w:sz="0" w:space="0" w:color="auto"/>
            <w:left w:val="none" w:sz="0" w:space="0" w:color="auto"/>
            <w:bottom w:val="none" w:sz="0" w:space="0" w:color="auto"/>
            <w:right w:val="none" w:sz="0" w:space="0" w:color="auto"/>
          </w:divBdr>
        </w:div>
        <w:div w:id="1975209562">
          <w:marLeft w:val="0"/>
          <w:marRight w:val="0"/>
          <w:marTop w:val="0"/>
          <w:marBottom w:val="0"/>
          <w:divBdr>
            <w:top w:val="none" w:sz="0" w:space="0" w:color="auto"/>
            <w:left w:val="none" w:sz="0" w:space="0" w:color="auto"/>
            <w:bottom w:val="none" w:sz="0" w:space="0" w:color="auto"/>
            <w:right w:val="none" w:sz="0" w:space="0" w:color="auto"/>
          </w:divBdr>
        </w:div>
        <w:div w:id="1819492487">
          <w:marLeft w:val="0"/>
          <w:marRight w:val="0"/>
          <w:marTop w:val="0"/>
          <w:marBottom w:val="0"/>
          <w:divBdr>
            <w:top w:val="none" w:sz="0" w:space="0" w:color="auto"/>
            <w:left w:val="none" w:sz="0" w:space="0" w:color="auto"/>
            <w:bottom w:val="none" w:sz="0" w:space="0" w:color="auto"/>
            <w:right w:val="none" w:sz="0" w:space="0" w:color="auto"/>
          </w:divBdr>
        </w:div>
      </w:divsChild>
    </w:div>
    <w:div w:id="447552266">
      <w:bodyDiv w:val="1"/>
      <w:marLeft w:val="0"/>
      <w:marRight w:val="0"/>
      <w:marTop w:val="0"/>
      <w:marBottom w:val="0"/>
      <w:divBdr>
        <w:top w:val="none" w:sz="0" w:space="0" w:color="auto"/>
        <w:left w:val="none" w:sz="0" w:space="0" w:color="auto"/>
        <w:bottom w:val="none" w:sz="0" w:space="0" w:color="auto"/>
        <w:right w:val="none" w:sz="0" w:space="0" w:color="auto"/>
      </w:divBdr>
    </w:div>
    <w:div w:id="486242508">
      <w:bodyDiv w:val="1"/>
      <w:marLeft w:val="0"/>
      <w:marRight w:val="0"/>
      <w:marTop w:val="0"/>
      <w:marBottom w:val="0"/>
      <w:divBdr>
        <w:top w:val="none" w:sz="0" w:space="0" w:color="auto"/>
        <w:left w:val="none" w:sz="0" w:space="0" w:color="auto"/>
        <w:bottom w:val="none" w:sz="0" w:space="0" w:color="auto"/>
        <w:right w:val="none" w:sz="0" w:space="0" w:color="auto"/>
      </w:divBdr>
      <w:divsChild>
        <w:div w:id="460029405">
          <w:marLeft w:val="0"/>
          <w:marRight w:val="0"/>
          <w:marTop w:val="0"/>
          <w:marBottom w:val="0"/>
          <w:divBdr>
            <w:top w:val="none" w:sz="0" w:space="0" w:color="auto"/>
            <w:left w:val="none" w:sz="0" w:space="0" w:color="auto"/>
            <w:bottom w:val="none" w:sz="0" w:space="0" w:color="auto"/>
            <w:right w:val="none" w:sz="0" w:space="0" w:color="auto"/>
          </w:divBdr>
        </w:div>
        <w:div w:id="682316814">
          <w:marLeft w:val="0"/>
          <w:marRight w:val="0"/>
          <w:marTop w:val="0"/>
          <w:marBottom w:val="0"/>
          <w:divBdr>
            <w:top w:val="none" w:sz="0" w:space="0" w:color="auto"/>
            <w:left w:val="none" w:sz="0" w:space="0" w:color="auto"/>
            <w:bottom w:val="none" w:sz="0" w:space="0" w:color="auto"/>
            <w:right w:val="none" w:sz="0" w:space="0" w:color="auto"/>
          </w:divBdr>
        </w:div>
        <w:div w:id="790705113">
          <w:marLeft w:val="0"/>
          <w:marRight w:val="0"/>
          <w:marTop w:val="0"/>
          <w:marBottom w:val="0"/>
          <w:divBdr>
            <w:top w:val="none" w:sz="0" w:space="0" w:color="auto"/>
            <w:left w:val="none" w:sz="0" w:space="0" w:color="auto"/>
            <w:bottom w:val="none" w:sz="0" w:space="0" w:color="auto"/>
            <w:right w:val="none" w:sz="0" w:space="0" w:color="auto"/>
          </w:divBdr>
        </w:div>
      </w:divsChild>
    </w:div>
    <w:div w:id="530991463">
      <w:bodyDiv w:val="1"/>
      <w:marLeft w:val="0"/>
      <w:marRight w:val="0"/>
      <w:marTop w:val="0"/>
      <w:marBottom w:val="0"/>
      <w:divBdr>
        <w:top w:val="none" w:sz="0" w:space="0" w:color="auto"/>
        <w:left w:val="none" w:sz="0" w:space="0" w:color="auto"/>
        <w:bottom w:val="none" w:sz="0" w:space="0" w:color="auto"/>
        <w:right w:val="none" w:sz="0" w:space="0" w:color="auto"/>
      </w:divBdr>
    </w:div>
    <w:div w:id="547567733">
      <w:bodyDiv w:val="1"/>
      <w:marLeft w:val="0"/>
      <w:marRight w:val="0"/>
      <w:marTop w:val="0"/>
      <w:marBottom w:val="0"/>
      <w:divBdr>
        <w:top w:val="none" w:sz="0" w:space="0" w:color="auto"/>
        <w:left w:val="none" w:sz="0" w:space="0" w:color="auto"/>
        <w:bottom w:val="none" w:sz="0" w:space="0" w:color="auto"/>
        <w:right w:val="none" w:sz="0" w:space="0" w:color="auto"/>
      </w:divBdr>
    </w:div>
    <w:div w:id="555968616">
      <w:bodyDiv w:val="1"/>
      <w:marLeft w:val="0"/>
      <w:marRight w:val="0"/>
      <w:marTop w:val="0"/>
      <w:marBottom w:val="0"/>
      <w:divBdr>
        <w:top w:val="none" w:sz="0" w:space="0" w:color="auto"/>
        <w:left w:val="none" w:sz="0" w:space="0" w:color="auto"/>
        <w:bottom w:val="none" w:sz="0" w:space="0" w:color="auto"/>
        <w:right w:val="none" w:sz="0" w:space="0" w:color="auto"/>
      </w:divBdr>
    </w:div>
    <w:div w:id="555972363">
      <w:bodyDiv w:val="1"/>
      <w:marLeft w:val="0"/>
      <w:marRight w:val="0"/>
      <w:marTop w:val="0"/>
      <w:marBottom w:val="0"/>
      <w:divBdr>
        <w:top w:val="none" w:sz="0" w:space="0" w:color="auto"/>
        <w:left w:val="none" w:sz="0" w:space="0" w:color="auto"/>
        <w:bottom w:val="none" w:sz="0" w:space="0" w:color="auto"/>
        <w:right w:val="none" w:sz="0" w:space="0" w:color="auto"/>
      </w:divBdr>
    </w:div>
    <w:div w:id="571157480">
      <w:bodyDiv w:val="1"/>
      <w:marLeft w:val="0"/>
      <w:marRight w:val="0"/>
      <w:marTop w:val="0"/>
      <w:marBottom w:val="0"/>
      <w:divBdr>
        <w:top w:val="none" w:sz="0" w:space="0" w:color="auto"/>
        <w:left w:val="none" w:sz="0" w:space="0" w:color="auto"/>
        <w:bottom w:val="none" w:sz="0" w:space="0" w:color="auto"/>
        <w:right w:val="none" w:sz="0" w:space="0" w:color="auto"/>
      </w:divBdr>
    </w:div>
    <w:div w:id="607354325">
      <w:bodyDiv w:val="1"/>
      <w:marLeft w:val="0"/>
      <w:marRight w:val="0"/>
      <w:marTop w:val="0"/>
      <w:marBottom w:val="0"/>
      <w:divBdr>
        <w:top w:val="none" w:sz="0" w:space="0" w:color="auto"/>
        <w:left w:val="none" w:sz="0" w:space="0" w:color="auto"/>
        <w:bottom w:val="none" w:sz="0" w:space="0" w:color="auto"/>
        <w:right w:val="none" w:sz="0" w:space="0" w:color="auto"/>
      </w:divBdr>
      <w:divsChild>
        <w:div w:id="571817631">
          <w:marLeft w:val="0"/>
          <w:marRight w:val="0"/>
          <w:marTop w:val="0"/>
          <w:marBottom w:val="0"/>
          <w:divBdr>
            <w:top w:val="none" w:sz="0" w:space="0" w:color="auto"/>
            <w:left w:val="none" w:sz="0" w:space="0" w:color="auto"/>
            <w:bottom w:val="none" w:sz="0" w:space="0" w:color="auto"/>
            <w:right w:val="none" w:sz="0" w:space="0" w:color="auto"/>
          </w:divBdr>
        </w:div>
        <w:div w:id="1815757138">
          <w:marLeft w:val="0"/>
          <w:marRight w:val="0"/>
          <w:marTop w:val="0"/>
          <w:marBottom w:val="0"/>
          <w:divBdr>
            <w:top w:val="none" w:sz="0" w:space="0" w:color="auto"/>
            <w:left w:val="none" w:sz="0" w:space="0" w:color="auto"/>
            <w:bottom w:val="none" w:sz="0" w:space="0" w:color="auto"/>
            <w:right w:val="none" w:sz="0" w:space="0" w:color="auto"/>
          </w:divBdr>
        </w:div>
        <w:div w:id="209192510">
          <w:marLeft w:val="0"/>
          <w:marRight w:val="0"/>
          <w:marTop w:val="0"/>
          <w:marBottom w:val="0"/>
          <w:divBdr>
            <w:top w:val="none" w:sz="0" w:space="0" w:color="auto"/>
            <w:left w:val="none" w:sz="0" w:space="0" w:color="auto"/>
            <w:bottom w:val="none" w:sz="0" w:space="0" w:color="auto"/>
            <w:right w:val="none" w:sz="0" w:space="0" w:color="auto"/>
          </w:divBdr>
        </w:div>
        <w:div w:id="2024043012">
          <w:marLeft w:val="0"/>
          <w:marRight w:val="0"/>
          <w:marTop w:val="0"/>
          <w:marBottom w:val="0"/>
          <w:divBdr>
            <w:top w:val="none" w:sz="0" w:space="0" w:color="auto"/>
            <w:left w:val="none" w:sz="0" w:space="0" w:color="auto"/>
            <w:bottom w:val="none" w:sz="0" w:space="0" w:color="auto"/>
            <w:right w:val="none" w:sz="0" w:space="0" w:color="auto"/>
          </w:divBdr>
        </w:div>
      </w:divsChild>
    </w:div>
    <w:div w:id="652487302">
      <w:bodyDiv w:val="1"/>
      <w:marLeft w:val="0"/>
      <w:marRight w:val="0"/>
      <w:marTop w:val="0"/>
      <w:marBottom w:val="0"/>
      <w:divBdr>
        <w:top w:val="none" w:sz="0" w:space="0" w:color="auto"/>
        <w:left w:val="none" w:sz="0" w:space="0" w:color="auto"/>
        <w:bottom w:val="none" w:sz="0" w:space="0" w:color="auto"/>
        <w:right w:val="none" w:sz="0" w:space="0" w:color="auto"/>
      </w:divBdr>
    </w:div>
    <w:div w:id="659816693">
      <w:bodyDiv w:val="1"/>
      <w:marLeft w:val="0"/>
      <w:marRight w:val="0"/>
      <w:marTop w:val="0"/>
      <w:marBottom w:val="0"/>
      <w:divBdr>
        <w:top w:val="none" w:sz="0" w:space="0" w:color="auto"/>
        <w:left w:val="none" w:sz="0" w:space="0" w:color="auto"/>
        <w:bottom w:val="none" w:sz="0" w:space="0" w:color="auto"/>
        <w:right w:val="none" w:sz="0" w:space="0" w:color="auto"/>
      </w:divBdr>
    </w:div>
    <w:div w:id="674303820">
      <w:bodyDiv w:val="1"/>
      <w:marLeft w:val="0"/>
      <w:marRight w:val="0"/>
      <w:marTop w:val="0"/>
      <w:marBottom w:val="0"/>
      <w:divBdr>
        <w:top w:val="none" w:sz="0" w:space="0" w:color="auto"/>
        <w:left w:val="none" w:sz="0" w:space="0" w:color="auto"/>
        <w:bottom w:val="none" w:sz="0" w:space="0" w:color="auto"/>
        <w:right w:val="none" w:sz="0" w:space="0" w:color="auto"/>
      </w:divBdr>
    </w:div>
    <w:div w:id="793326821">
      <w:bodyDiv w:val="1"/>
      <w:marLeft w:val="0"/>
      <w:marRight w:val="0"/>
      <w:marTop w:val="0"/>
      <w:marBottom w:val="0"/>
      <w:divBdr>
        <w:top w:val="none" w:sz="0" w:space="0" w:color="auto"/>
        <w:left w:val="none" w:sz="0" w:space="0" w:color="auto"/>
        <w:bottom w:val="none" w:sz="0" w:space="0" w:color="auto"/>
        <w:right w:val="none" w:sz="0" w:space="0" w:color="auto"/>
      </w:divBdr>
    </w:div>
    <w:div w:id="813645313">
      <w:bodyDiv w:val="1"/>
      <w:marLeft w:val="0"/>
      <w:marRight w:val="0"/>
      <w:marTop w:val="0"/>
      <w:marBottom w:val="0"/>
      <w:divBdr>
        <w:top w:val="none" w:sz="0" w:space="0" w:color="auto"/>
        <w:left w:val="none" w:sz="0" w:space="0" w:color="auto"/>
        <w:bottom w:val="none" w:sz="0" w:space="0" w:color="auto"/>
        <w:right w:val="none" w:sz="0" w:space="0" w:color="auto"/>
      </w:divBdr>
    </w:div>
    <w:div w:id="838543817">
      <w:bodyDiv w:val="1"/>
      <w:marLeft w:val="0"/>
      <w:marRight w:val="0"/>
      <w:marTop w:val="0"/>
      <w:marBottom w:val="0"/>
      <w:divBdr>
        <w:top w:val="none" w:sz="0" w:space="0" w:color="auto"/>
        <w:left w:val="none" w:sz="0" w:space="0" w:color="auto"/>
        <w:bottom w:val="none" w:sz="0" w:space="0" w:color="auto"/>
        <w:right w:val="none" w:sz="0" w:space="0" w:color="auto"/>
      </w:divBdr>
      <w:divsChild>
        <w:div w:id="1906795039">
          <w:marLeft w:val="0"/>
          <w:marRight w:val="0"/>
          <w:marTop w:val="0"/>
          <w:marBottom w:val="0"/>
          <w:divBdr>
            <w:top w:val="none" w:sz="0" w:space="0" w:color="auto"/>
            <w:left w:val="none" w:sz="0" w:space="0" w:color="auto"/>
            <w:bottom w:val="none" w:sz="0" w:space="0" w:color="auto"/>
            <w:right w:val="none" w:sz="0" w:space="0" w:color="auto"/>
          </w:divBdr>
        </w:div>
        <w:div w:id="1856385686">
          <w:marLeft w:val="0"/>
          <w:marRight w:val="0"/>
          <w:marTop w:val="0"/>
          <w:marBottom w:val="0"/>
          <w:divBdr>
            <w:top w:val="none" w:sz="0" w:space="0" w:color="auto"/>
            <w:left w:val="none" w:sz="0" w:space="0" w:color="auto"/>
            <w:bottom w:val="none" w:sz="0" w:space="0" w:color="auto"/>
            <w:right w:val="none" w:sz="0" w:space="0" w:color="auto"/>
          </w:divBdr>
        </w:div>
      </w:divsChild>
    </w:div>
    <w:div w:id="848251438">
      <w:bodyDiv w:val="1"/>
      <w:marLeft w:val="0"/>
      <w:marRight w:val="0"/>
      <w:marTop w:val="0"/>
      <w:marBottom w:val="0"/>
      <w:divBdr>
        <w:top w:val="none" w:sz="0" w:space="0" w:color="auto"/>
        <w:left w:val="none" w:sz="0" w:space="0" w:color="auto"/>
        <w:bottom w:val="none" w:sz="0" w:space="0" w:color="auto"/>
        <w:right w:val="none" w:sz="0" w:space="0" w:color="auto"/>
      </w:divBdr>
    </w:div>
    <w:div w:id="876620842">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918638488">
      <w:bodyDiv w:val="1"/>
      <w:marLeft w:val="0"/>
      <w:marRight w:val="0"/>
      <w:marTop w:val="0"/>
      <w:marBottom w:val="0"/>
      <w:divBdr>
        <w:top w:val="none" w:sz="0" w:space="0" w:color="auto"/>
        <w:left w:val="none" w:sz="0" w:space="0" w:color="auto"/>
        <w:bottom w:val="none" w:sz="0" w:space="0" w:color="auto"/>
        <w:right w:val="none" w:sz="0" w:space="0" w:color="auto"/>
      </w:divBdr>
    </w:div>
    <w:div w:id="932667246">
      <w:bodyDiv w:val="1"/>
      <w:marLeft w:val="0"/>
      <w:marRight w:val="0"/>
      <w:marTop w:val="0"/>
      <w:marBottom w:val="0"/>
      <w:divBdr>
        <w:top w:val="none" w:sz="0" w:space="0" w:color="auto"/>
        <w:left w:val="none" w:sz="0" w:space="0" w:color="auto"/>
        <w:bottom w:val="none" w:sz="0" w:space="0" w:color="auto"/>
        <w:right w:val="none" w:sz="0" w:space="0" w:color="auto"/>
      </w:divBdr>
      <w:divsChild>
        <w:div w:id="258753194">
          <w:marLeft w:val="0"/>
          <w:marRight w:val="0"/>
          <w:marTop w:val="0"/>
          <w:marBottom w:val="0"/>
          <w:divBdr>
            <w:top w:val="none" w:sz="0" w:space="0" w:color="auto"/>
            <w:left w:val="none" w:sz="0" w:space="0" w:color="auto"/>
            <w:bottom w:val="none" w:sz="0" w:space="0" w:color="auto"/>
            <w:right w:val="none" w:sz="0" w:space="0" w:color="auto"/>
          </w:divBdr>
        </w:div>
        <w:div w:id="300038770">
          <w:marLeft w:val="0"/>
          <w:marRight w:val="0"/>
          <w:marTop w:val="0"/>
          <w:marBottom w:val="0"/>
          <w:divBdr>
            <w:top w:val="none" w:sz="0" w:space="0" w:color="auto"/>
            <w:left w:val="none" w:sz="0" w:space="0" w:color="auto"/>
            <w:bottom w:val="none" w:sz="0" w:space="0" w:color="auto"/>
            <w:right w:val="none" w:sz="0" w:space="0" w:color="auto"/>
          </w:divBdr>
        </w:div>
      </w:divsChild>
    </w:div>
    <w:div w:id="1083604821">
      <w:bodyDiv w:val="1"/>
      <w:marLeft w:val="0"/>
      <w:marRight w:val="0"/>
      <w:marTop w:val="0"/>
      <w:marBottom w:val="0"/>
      <w:divBdr>
        <w:top w:val="none" w:sz="0" w:space="0" w:color="auto"/>
        <w:left w:val="none" w:sz="0" w:space="0" w:color="auto"/>
        <w:bottom w:val="none" w:sz="0" w:space="0" w:color="auto"/>
        <w:right w:val="none" w:sz="0" w:space="0" w:color="auto"/>
      </w:divBdr>
    </w:div>
    <w:div w:id="1099256294">
      <w:bodyDiv w:val="1"/>
      <w:marLeft w:val="0"/>
      <w:marRight w:val="0"/>
      <w:marTop w:val="0"/>
      <w:marBottom w:val="0"/>
      <w:divBdr>
        <w:top w:val="none" w:sz="0" w:space="0" w:color="auto"/>
        <w:left w:val="none" w:sz="0" w:space="0" w:color="auto"/>
        <w:bottom w:val="none" w:sz="0" w:space="0" w:color="auto"/>
        <w:right w:val="none" w:sz="0" w:space="0" w:color="auto"/>
      </w:divBdr>
    </w:div>
    <w:div w:id="1130779558">
      <w:bodyDiv w:val="1"/>
      <w:marLeft w:val="0"/>
      <w:marRight w:val="0"/>
      <w:marTop w:val="0"/>
      <w:marBottom w:val="0"/>
      <w:divBdr>
        <w:top w:val="none" w:sz="0" w:space="0" w:color="auto"/>
        <w:left w:val="none" w:sz="0" w:space="0" w:color="auto"/>
        <w:bottom w:val="none" w:sz="0" w:space="0" w:color="auto"/>
        <w:right w:val="none" w:sz="0" w:space="0" w:color="auto"/>
      </w:divBdr>
    </w:div>
    <w:div w:id="1224680275">
      <w:bodyDiv w:val="1"/>
      <w:marLeft w:val="0"/>
      <w:marRight w:val="0"/>
      <w:marTop w:val="0"/>
      <w:marBottom w:val="0"/>
      <w:divBdr>
        <w:top w:val="none" w:sz="0" w:space="0" w:color="auto"/>
        <w:left w:val="none" w:sz="0" w:space="0" w:color="auto"/>
        <w:bottom w:val="none" w:sz="0" w:space="0" w:color="auto"/>
        <w:right w:val="none" w:sz="0" w:space="0" w:color="auto"/>
      </w:divBdr>
    </w:div>
    <w:div w:id="1258750302">
      <w:bodyDiv w:val="1"/>
      <w:marLeft w:val="0"/>
      <w:marRight w:val="0"/>
      <w:marTop w:val="0"/>
      <w:marBottom w:val="0"/>
      <w:divBdr>
        <w:top w:val="none" w:sz="0" w:space="0" w:color="auto"/>
        <w:left w:val="none" w:sz="0" w:space="0" w:color="auto"/>
        <w:bottom w:val="none" w:sz="0" w:space="0" w:color="auto"/>
        <w:right w:val="none" w:sz="0" w:space="0" w:color="auto"/>
      </w:divBdr>
    </w:div>
    <w:div w:id="1278174606">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49984916">
      <w:bodyDiv w:val="1"/>
      <w:marLeft w:val="0"/>
      <w:marRight w:val="0"/>
      <w:marTop w:val="0"/>
      <w:marBottom w:val="0"/>
      <w:divBdr>
        <w:top w:val="none" w:sz="0" w:space="0" w:color="auto"/>
        <w:left w:val="none" w:sz="0" w:space="0" w:color="auto"/>
        <w:bottom w:val="none" w:sz="0" w:space="0" w:color="auto"/>
        <w:right w:val="none" w:sz="0" w:space="0" w:color="auto"/>
      </w:divBdr>
    </w:div>
    <w:div w:id="1360593637">
      <w:bodyDiv w:val="1"/>
      <w:marLeft w:val="0"/>
      <w:marRight w:val="0"/>
      <w:marTop w:val="0"/>
      <w:marBottom w:val="0"/>
      <w:divBdr>
        <w:top w:val="none" w:sz="0" w:space="0" w:color="auto"/>
        <w:left w:val="none" w:sz="0" w:space="0" w:color="auto"/>
        <w:bottom w:val="none" w:sz="0" w:space="0" w:color="auto"/>
        <w:right w:val="none" w:sz="0" w:space="0" w:color="auto"/>
      </w:divBdr>
      <w:divsChild>
        <w:div w:id="1561280806">
          <w:marLeft w:val="0"/>
          <w:marRight w:val="0"/>
          <w:marTop w:val="0"/>
          <w:marBottom w:val="0"/>
          <w:divBdr>
            <w:top w:val="none" w:sz="0" w:space="0" w:color="auto"/>
            <w:left w:val="none" w:sz="0" w:space="0" w:color="auto"/>
            <w:bottom w:val="none" w:sz="0" w:space="0" w:color="auto"/>
            <w:right w:val="none" w:sz="0" w:space="0" w:color="auto"/>
          </w:divBdr>
        </w:div>
        <w:div w:id="1872498420">
          <w:marLeft w:val="0"/>
          <w:marRight w:val="0"/>
          <w:marTop w:val="0"/>
          <w:marBottom w:val="0"/>
          <w:divBdr>
            <w:top w:val="none" w:sz="0" w:space="0" w:color="auto"/>
            <w:left w:val="none" w:sz="0" w:space="0" w:color="auto"/>
            <w:bottom w:val="none" w:sz="0" w:space="0" w:color="auto"/>
            <w:right w:val="none" w:sz="0" w:space="0" w:color="auto"/>
          </w:divBdr>
        </w:div>
        <w:div w:id="1154837634">
          <w:marLeft w:val="0"/>
          <w:marRight w:val="0"/>
          <w:marTop w:val="0"/>
          <w:marBottom w:val="0"/>
          <w:divBdr>
            <w:top w:val="none" w:sz="0" w:space="0" w:color="auto"/>
            <w:left w:val="none" w:sz="0" w:space="0" w:color="auto"/>
            <w:bottom w:val="none" w:sz="0" w:space="0" w:color="auto"/>
            <w:right w:val="none" w:sz="0" w:space="0" w:color="auto"/>
          </w:divBdr>
        </w:div>
        <w:div w:id="1483039712">
          <w:marLeft w:val="0"/>
          <w:marRight w:val="0"/>
          <w:marTop w:val="0"/>
          <w:marBottom w:val="0"/>
          <w:divBdr>
            <w:top w:val="none" w:sz="0" w:space="0" w:color="auto"/>
            <w:left w:val="none" w:sz="0" w:space="0" w:color="auto"/>
            <w:bottom w:val="none" w:sz="0" w:space="0" w:color="auto"/>
            <w:right w:val="none" w:sz="0" w:space="0" w:color="auto"/>
          </w:divBdr>
        </w:div>
        <w:div w:id="516427639">
          <w:marLeft w:val="0"/>
          <w:marRight w:val="0"/>
          <w:marTop w:val="0"/>
          <w:marBottom w:val="0"/>
          <w:divBdr>
            <w:top w:val="none" w:sz="0" w:space="0" w:color="auto"/>
            <w:left w:val="none" w:sz="0" w:space="0" w:color="auto"/>
            <w:bottom w:val="none" w:sz="0" w:space="0" w:color="auto"/>
            <w:right w:val="none" w:sz="0" w:space="0" w:color="auto"/>
          </w:divBdr>
        </w:div>
        <w:div w:id="1162039315">
          <w:marLeft w:val="0"/>
          <w:marRight w:val="0"/>
          <w:marTop w:val="0"/>
          <w:marBottom w:val="0"/>
          <w:divBdr>
            <w:top w:val="none" w:sz="0" w:space="0" w:color="auto"/>
            <w:left w:val="none" w:sz="0" w:space="0" w:color="auto"/>
            <w:bottom w:val="none" w:sz="0" w:space="0" w:color="auto"/>
            <w:right w:val="none" w:sz="0" w:space="0" w:color="auto"/>
          </w:divBdr>
        </w:div>
        <w:div w:id="2121296545">
          <w:marLeft w:val="0"/>
          <w:marRight w:val="0"/>
          <w:marTop w:val="0"/>
          <w:marBottom w:val="0"/>
          <w:divBdr>
            <w:top w:val="none" w:sz="0" w:space="0" w:color="auto"/>
            <w:left w:val="none" w:sz="0" w:space="0" w:color="auto"/>
            <w:bottom w:val="none" w:sz="0" w:space="0" w:color="auto"/>
            <w:right w:val="none" w:sz="0" w:space="0" w:color="auto"/>
          </w:divBdr>
        </w:div>
        <w:div w:id="1466002930">
          <w:marLeft w:val="0"/>
          <w:marRight w:val="0"/>
          <w:marTop w:val="0"/>
          <w:marBottom w:val="0"/>
          <w:divBdr>
            <w:top w:val="none" w:sz="0" w:space="0" w:color="auto"/>
            <w:left w:val="none" w:sz="0" w:space="0" w:color="auto"/>
            <w:bottom w:val="none" w:sz="0" w:space="0" w:color="auto"/>
            <w:right w:val="none" w:sz="0" w:space="0" w:color="auto"/>
          </w:divBdr>
        </w:div>
        <w:div w:id="222179704">
          <w:marLeft w:val="0"/>
          <w:marRight w:val="0"/>
          <w:marTop w:val="0"/>
          <w:marBottom w:val="0"/>
          <w:divBdr>
            <w:top w:val="none" w:sz="0" w:space="0" w:color="auto"/>
            <w:left w:val="none" w:sz="0" w:space="0" w:color="auto"/>
            <w:bottom w:val="none" w:sz="0" w:space="0" w:color="auto"/>
            <w:right w:val="none" w:sz="0" w:space="0" w:color="auto"/>
          </w:divBdr>
        </w:div>
      </w:divsChild>
    </w:div>
    <w:div w:id="1376345124">
      <w:bodyDiv w:val="1"/>
      <w:marLeft w:val="0"/>
      <w:marRight w:val="0"/>
      <w:marTop w:val="0"/>
      <w:marBottom w:val="0"/>
      <w:divBdr>
        <w:top w:val="none" w:sz="0" w:space="0" w:color="auto"/>
        <w:left w:val="none" w:sz="0" w:space="0" w:color="auto"/>
        <w:bottom w:val="none" w:sz="0" w:space="0" w:color="auto"/>
        <w:right w:val="none" w:sz="0" w:space="0" w:color="auto"/>
      </w:divBdr>
    </w:div>
    <w:div w:id="1423531775">
      <w:bodyDiv w:val="1"/>
      <w:marLeft w:val="0"/>
      <w:marRight w:val="0"/>
      <w:marTop w:val="0"/>
      <w:marBottom w:val="0"/>
      <w:divBdr>
        <w:top w:val="none" w:sz="0" w:space="0" w:color="auto"/>
        <w:left w:val="none" w:sz="0" w:space="0" w:color="auto"/>
        <w:bottom w:val="none" w:sz="0" w:space="0" w:color="auto"/>
        <w:right w:val="none" w:sz="0" w:space="0" w:color="auto"/>
      </w:divBdr>
    </w:div>
    <w:div w:id="1438018763">
      <w:bodyDiv w:val="1"/>
      <w:marLeft w:val="0"/>
      <w:marRight w:val="0"/>
      <w:marTop w:val="0"/>
      <w:marBottom w:val="0"/>
      <w:divBdr>
        <w:top w:val="none" w:sz="0" w:space="0" w:color="auto"/>
        <w:left w:val="none" w:sz="0" w:space="0" w:color="auto"/>
        <w:bottom w:val="none" w:sz="0" w:space="0" w:color="auto"/>
        <w:right w:val="none" w:sz="0" w:space="0" w:color="auto"/>
      </w:divBdr>
    </w:div>
    <w:div w:id="1454639398">
      <w:bodyDiv w:val="1"/>
      <w:marLeft w:val="0"/>
      <w:marRight w:val="0"/>
      <w:marTop w:val="0"/>
      <w:marBottom w:val="0"/>
      <w:divBdr>
        <w:top w:val="none" w:sz="0" w:space="0" w:color="auto"/>
        <w:left w:val="none" w:sz="0" w:space="0" w:color="auto"/>
        <w:bottom w:val="none" w:sz="0" w:space="0" w:color="auto"/>
        <w:right w:val="none" w:sz="0" w:space="0" w:color="auto"/>
      </w:divBdr>
    </w:div>
    <w:div w:id="1473906815">
      <w:bodyDiv w:val="1"/>
      <w:marLeft w:val="0"/>
      <w:marRight w:val="0"/>
      <w:marTop w:val="0"/>
      <w:marBottom w:val="0"/>
      <w:divBdr>
        <w:top w:val="none" w:sz="0" w:space="0" w:color="auto"/>
        <w:left w:val="none" w:sz="0" w:space="0" w:color="auto"/>
        <w:bottom w:val="none" w:sz="0" w:space="0" w:color="auto"/>
        <w:right w:val="none" w:sz="0" w:space="0" w:color="auto"/>
      </w:divBdr>
    </w:div>
    <w:div w:id="1498183063">
      <w:bodyDiv w:val="1"/>
      <w:marLeft w:val="0"/>
      <w:marRight w:val="0"/>
      <w:marTop w:val="0"/>
      <w:marBottom w:val="0"/>
      <w:divBdr>
        <w:top w:val="none" w:sz="0" w:space="0" w:color="auto"/>
        <w:left w:val="none" w:sz="0" w:space="0" w:color="auto"/>
        <w:bottom w:val="none" w:sz="0" w:space="0" w:color="auto"/>
        <w:right w:val="none" w:sz="0" w:space="0" w:color="auto"/>
      </w:divBdr>
    </w:div>
    <w:div w:id="1513765661">
      <w:bodyDiv w:val="1"/>
      <w:marLeft w:val="0"/>
      <w:marRight w:val="0"/>
      <w:marTop w:val="0"/>
      <w:marBottom w:val="0"/>
      <w:divBdr>
        <w:top w:val="none" w:sz="0" w:space="0" w:color="auto"/>
        <w:left w:val="none" w:sz="0" w:space="0" w:color="auto"/>
        <w:bottom w:val="none" w:sz="0" w:space="0" w:color="auto"/>
        <w:right w:val="none" w:sz="0" w:space="0" w:color="auto"/>
      </w:divBdr>
    </w:div>
    <w:div w:id="1617449576">
      <w:bodyDiv w:val="1"/>
      <w:marLeft w:val="0"/>
      <w:marRight w:val="0"/>
      <w:marTop w:val="0"/>
      <w:marBottom w:val="0"/>
      <w:divBdr>
        <w:top w:val="none" w:sz="0" w:space="0" w:color="auto"/>
        <w:left w:val="none" w:sz="0" w:space="0" w:color="auto"/>
        <w:bottom w:val="none" w:sz="0" w:space="0" w:color="auto"/>
        <w:right w:val="none" w:sz="0" w:space="0" w:color="auto"/>
      </w:divBdr>
    </w:div>
    <w:div w:id="1648782713">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805417850">
      <w:bodyDiv w:val="1"/>
      <w:marLeft w:val="0"/>
      <w:marRight w:val="0"/>
      <w:marTop w:val="0"/>
      <w:marBottom w:val="0"/>
      <w:divBdr>
        <w:top w:val="none" w:sz="0" w:space="0" w:color="auto"/>
        <w:left w:val="none" w:sz="0" w:space="0" w:color="auto"/>
        <w:bottom w:val="none" w:sz="0" w:space="0" w:color="auto"/>
        <w:right w:val="none" w:sz="0" w:space="0" w:color="auto"/>
      </w:divBdr>
    </w:div>
    <w:div w:id="1808205108">
      <w:bodyDiv w:val="1"/>
      <w:marLeft w:val="0"/>
      <w:marRight w:val="0"/>
      <w:marTop w:val="0"/>
      <w:marBottom w:val="0"/>
      <w:divBdr>
        <w:top w:val="none" w:sz="0" w:space="0" w:color="auto"/>
        <w:left w:val="none" w:sz="0" w:space="0" w:color="auto"/>
        <w:bottom w:val="none" w:sz="0" w:space="0" w:color="auto"/>
        <w:right w:val="none" w:sz="0" w:space="0" w:color="auto"/>
      </w:divBdr>
      <w:divsChild>
        <w:div w:id="1748845013">
          <w:marLeft w:val="0"/>
          <w:marRight w:val="0"/>
          <w:marTop w:val="0"/>
          <w:marBottom w:val="0"/>
          <w:divBdr>
            <w:top w:val="none" w:sz="0" w:space="0" w:color="auto"/>
            <w:left w:val="none" w:sz="0" w:space="0" w:color="auto"/>
            <w:bottom w:val="none" w:sz="0" w:space="0" w:color="auto"/>
            <w:right w:val="none" w:sz="0" w:space="0" w:color="auto"/>
          </w:divBdr>
        </w:div>
        <w:div w:id="747385142">
          <w:marLeft w:val="0"/>
          <w:marRight w:val="0"/>
          <w:marTop w:val="0"/>
          <w:marBottom w:val="0"/>
          <w:divBdr>
            <w:top w:val="none" w:sz="0" w:space="0" w:color="auto"/>
            <w:left w:val="none" w:sz="0" w:space="0" w:color="auto"/>
            <w:bottom w:val="none" w:sz="0" w:space="0" w:color="auto"/>
            <w:right w:val="none" w:sz="0" w:space="0" w:color="auto"/>
          </w:divBdr>
        </w:div>
      </w:divsChild>
    </w:div>
    <w:div w:id="1873152047">
      <w:bodyDiv w:val="1"/>
      <w:marLeft w:val="0"/>
      <w:marRight w:val="0"/>
      <w:marTop w:val="0"/>
      <w:marBottom w:val="0"/>
      <w:divBdr>
        <w:top w:val="none" w:sz="0" w:space="0" w:color="auto"/>
        <w:left w:val="none" w:sz="0" w:space="0" w:color="auto"/>
        <w:bottom w:val="none" w:sz="0" w:space="0" w:color="auto"/>
        <w:right w:val="none" w:sz="0" w:space="0" w:color="auto"/>
      </w:divBdr>
    </w:div>
    <w:div w:id="1949702788">
      <w:bodyDiv w:val="1"/>
      <w:marLeft w:val="0"/>
      <w:marRight w:val="0"/>
      <w:marTop w:val="0"/>
      <w:marBottom w:val="0"/>
      <w:divBdr>
        <w:top w:val="none" w:sz="0" w:space="0" w:color="auto"/>
        <w:left w:val="none" w:sz="0" w:space="0" w:color="auto"/>
        <w:bottom w:val="none" w:sz="0" w:space="0" w:color="auto"/>
        <w:right w:val="none" w:sz="0" w:space="0" w:color="auto"/>
      </w:divBdr>
    </w:div>
    <w:div w:id="1995060821">
      <w:bodyDiv w:val="1"/>
      <w:marLeft w:val="0"/>
      <w:marRight w:val="0"/>
      <w:marTop w:val="0"/>
      <w:marBottom w:val="0"/>
      <w:divBdr>
        <w:top w:val="none" w:sz="0" w:space="0" w:color="auto"/>
        <w:left w:val="none" w:sz="0" w:space="0" w:color="auto"/>
        <w:bottom w:val="none" w:sz="0" w:space="0" w:color="auto"/>
        <w:right w:val="none" w:sz="0" w:space="0" w:color="auto"/>
      </w:divBdr>
    </w:div>
    <w:div w:id="2091199508">
      <w:bodyDiv w:val="1"/>
      <w:marLeft w:val="0"/>
      <w:marRight w:val="0"/>
      <w:marTop w:val="0"/>
      <w:marBottom w:val="0"/>
      <w:divBdr>
        <w:top w:val="none" w:sz="0" w:space="0" w:color="auto"/>
        <w:left w:val="none" w:sz="0" w:space="0" w:color="auto"/>
        <w:bottom w:val="none" w:sz="0" w:space="0" w:color="auto"/>
        <w:right w:val="none" w:sz="0" w:space="0" w:color="auto"/>
      </w:divBdr>
      <w:divsChild>
        <w:div w:id="107816419">
          <w:marLeft w:val="0"/>
          <w:marRight w:val="0"/>
          <w:marTop w:val="0"/>
          <w:marBottom w:val="0"/>
          <w:divBdr>
            <w:top w:val="none" w:sz="0" w:space="0" w:color="auto"/>
            <w:left w:val="none" w:sz="0" w:space="0" w:color="auto"/>
            <w:bottom w:val="none" w:sz="0" w:space="0" w:color="auto"/>
            <w:right w:val="none" w:sz="0" w:space="0" w:color="auto"/>
          </w:divBdr>
        </w:div>
        <w:div w:id="129564776">
          <w:marLeft w:val="0"/>
          <w:marRight w:val="0"/>
          <w:marTop w:val="0"/>
          <w:marBottom w:val="0"/>
          <w:divBdr>
            <w:top w:val="none" w:sz="0" w:space="0" w:color="auto"/>
            <w:left w:val="none" w:sz="0" w:space="0" w:color="auto"/>
            <w:bottom w:val="none" w:sz="0" w:space="0" w:color="auto"/>
            <w:right w:val="none" w:sz="0" w:space="0" w:color="auto"/>
          </w:divBdr>
        </w:div>
        <w:div w:id="553464954">
          <w:marLeft w:val="0"/>
          <w:marRight w:val="0"/>
          <w:marTop w:val="0"/>
          <w:marBottom w:val="0"/>
          <w:divBdr>
            <w:top w:val="none" w:sz="0" w:space="0" w:color="auto"/>
            <w:left w:val="none" w:sz="0" w:space="0" w:color="auto"/>
            <w:bottom w:val="none" w:sz="0" w:space="0" w:color="auto"/>
            <w:right w:val="none" w:sz="0" w:space="0" w:color="auto"/>
          </w:divBdr>
        </w:div>
        <w:div w:id="908930470">
          <w:marLeft w:val="0"/>
          <w:marRight w:val="0"/>
          <w:marTop w:val="0"/>
          <w:marBottom w:val="0"/>
          <w:divBdr>
            <w:top w:val="none" w:sz="0" w:space="0" w:color="auto"/>
            <w:left w:val="none" w:sz="0" w:space="0" w:color="auto"/>
            <w:bottom w:val="none" w:sz="0" w:space="0" w:color="auto"/>
            <w:right w:val="none" w:sz="0" w:space="0" w:color="auto"/>
          </w:divBdr>
        </w:div>
        <w:div w:id="1256592109">
          <w:marLeft w:val="0"/>
          <w:marRight w:val="0"/>
          <w:marTop w:val="0"/>
          <w:marBottom w:val="0"/>
          <w:divBdr>
            <w:top w:val="none" w:sz="0" w:space="0" w:color="auto"/>
            <w:left w:val="none" w:sz="0" w:space="0" w:color="auto"/>
            <w:bottom w:val="none" w:sz="0" w:space="0" w:color="auto"/>
            <w:right w:val="none" w:sz="0" w:space="0" w:color="auto"/>
          </w:divBdr>
        </w:div>
        <w:div w:id="293562422">
          <w:marLeft w:val="0"/>
          <w:marRight w:val="0"/>
          <w:marTop w:val="0"/>
          <w:marBottom w:val="0"/>
          <w:divBdr>
            <w:top w:val="none" w:sz="0" w:space="0" w:color="auto"/>
            <w:left w:val="none" w:sz="0" w:space="0" w:color="auto"/>
            <w:bottom w:val="none" w:sz="0" w:space="0" w:color="auto"/>
            <w:right w:val="none" w:sz="0" w:space="0" w:color="auto"/>
          </w:divBdr>
        </w:div>
        <w:div w:id="350493348">
          <w:marLeft w:val="0"/>
          <w:marRight w:val="0"/>
          <w:marTop w:val="0"/>
          <w:marBottom w:val="0"/>
          <w:divBdr>
            <w:top w:val="none" w:sz="0" w:space="0" w:color="auto"/>
            <w:left w:val="none" w:sz="0" w:space="0" w:color="auto"/>
            <w:bottom w:val="none" w:sz="0" w:space="0" w:color="auto"/>
            <w:right w:val="none" w:sz="0" w:space="0" w:color="auto"/>
          </w:divBdr>
        </w:div>
        <w:div w:id="66191565">
          <w:marLeft w:val="0"/>
          <w:marRight w:val="0"/>
          <w:marTop w:val="0"/>
          <w:marBottom w:val="0"/>
          <w:divBdr>
            <w:top w:val="none" w:sz="0" w:space="0" w:color="auto"/>
            <w:left w:val="none" w:sz="0" w:space="0" w:color="auto"/>
            <w:bottom w:val="none" w:sz="0" w:space="0" w:color="auto"/>
            <w:right w:val="none" w:sz="0" w:space="0" w:color="auto"/>
          </w:divBdr>
        </w:div>
        <w:div w:id="1310479839">
          <w:marLeft w:val="0"/>
          <w:marRight w:val="0"/>
          <w:marTop w:val="0"/>
          <w:marBottom w:val="0"/>
          <w:divBdr>
            <w:top w:val="none" w:sz="0" w:space="0" w:color="auto"/>
            <w:left w:val="none" w:sz="0" w:space="0" w:color="auto"/>
            <w:bottom w:val="none" w:sz="0" w:space="0" w:color="auto"/>
            <w:right w:val="none" w:sz="0" w:space="0" w:color="auto"/>
          </w:divBdr>
        </w:div>
        <w:div w:id="1770005742">
          <w:marLeft w:val="0"/>
          <w:marRight w:val="0"/>
          <w:marTop w:val="0"/>
          <w:marBottom w:val="0"/>
          <w:divBdr>
            <w:top w:val="none" w:sz="0" w:space="0" w:color="auto"/>
            <w:left w:val="none" w:sz="0" w:space="0" w:color="auto"/>
            <w:bottom w:val="none" w:sz="0" w:space="0" w:color="auto"/>
            <w:right w:val="none" w:sz="0" w:space="0" w:color="auto"/>
          </w:divBdr>
        </w:div>
        <w:div w:id="1675641528">
          <w:marLeft w:val="0"/>
          <w:marRight w:val="0"/>
          <w:marTop w:val="0"/>
          <w:marBottom w:val="0"/>
          <w:divBdr>
            <w:top w:val="none" w:sz="0" w:space="0" w:color="auto"/>
            <w:left w:val="none" w:sz="0" w:space="0" w:color="auto"/>
            <w:bottom w:val="none" w:sz="0" w:space="0" w:color="auto"/>
            <w:right w:val="none" w:sz="0" w:space="0" w:color="auto"/>
          </w:divBdr>
        </w:div>
        <w:div w:id="678580480">
          <w:marLeft w:val="0"/>
          <w:marRight w:val="0"/>
          <w:marTop w:val="0"/>
          <w:marBottom w:val="0"/>
          <w:divBdr>
            <w:top w:val="none" w:sz="0" w:space="0" w:color="auto"/>
            <w:left w:val="none" w:sz="0" w:space="0" w:color="auto"/>
            <w:bottom w:val="none" w:sz="0" w:space="0" w:color="auto"/>
            <w:right w:val="none" w:sz="0" w:space="0" w:color="auto"/>
          </w:divBdr>
        </w:div>
        <w:div w:id="2133596808">
          <w:marLeft w:val="0"/>
          <w:marRight w:val="0"/>
          <w:marTop w:val="0"/>
          <w:marBottom w:val="0"/>
          <w:divBdr>
            <w:top w:val="none" w:sz="0" w:space="0" w:color="auto"/>
            <w:left w:val="none" w:sz="0" w:space="0" w:color="auto"/>
            <w:bottom w:val="none" w:sz="0" w:space="0" w:color="auto"/>
            <w:right w:val="none" w:sz="0" w:space="0" w:color="auto"/>
          </w:divBdr>
        </w:div>
        <w:div w:id="1913275131">
          <w:marLeft w:val="0"/>
          <w:marRight w:val="0"/>
          <w:marTop w:val="0"/>
          <w:marBottom w:val="0"/>
          <w:divBdr>
            <w:top w:val="none" w:sz="0" w:space="0" w:color="auto"/>
            <w:left w:val="none" w:sz="0" w:space="0" w:color="auto"/>
            <w:bottom w:val="none" w:sz="0" w:space="0" w:color="auto"/>
            <w:right w:val="none" w:sz="0" w:space="0" w:color="auto"/>
          </w:divBdr>
        </w:div>
        <w:div w:id="889343193">
          <w:marLeft w:val="0"/>
          <w:marRight w:val="0"/>
          <w:marTop w:val="0"/>
          <w:marBottom w:val="0"/>
          <w:divBdr>
            <w:top w:val="none" w:sz="0" w:space="0" w:color="auto"/>
            <w:left w:val="none" w:sz="0" w:space="0" w:color="auto"/>
            <w:bottom w:val="none" w:sz="0" w:space="0" w:color="auto"/>
            <w:right w:val="none" w:sz="0" w:space="0" w:color="auto"/>
          </w:divBdr>
        </w:div>
        <w:div w:id="1026099495">
          <w:marLeft w:val="0"/>
          <w:marRight w:val="0"/>
          <w:marTop w:val="0"/>
          <w:marBottom w:val="0"/>
          <w:divBdr>
            <w:top w:val="none" w:sz="0" w:space="0" w:color="auto"/>
            <w:left w:val="none" w:sz="0" w:space="0" w:color="auto"/>
            <w:bottom w:val="none" w:sz="0" w:space="0" w:color="auto"/>
            <w:right w:val="none" w:sz="0" w:space="0" w:color="auto"/>
          </w:divBdr>
        </w:div>
        <w:div w:id="951783753">
          <w:marLeft w:val="0"/>
          <w:marRight w:val="0"/>
          <w:marTop w:val="0"/>
          <w:marBottom w:val="0"/>
          <w:divBdr>
            <w:top w:val="none" w:sz="0" w:space="0" w:color="auto"/>
            <w:left w:val="none" w:sz="0" w:space="0" w:color="auto"/>
            <w:bottom w:val="none" w:sz="0" w:space="0" w:color="auto"/>
            <w:right w:val="none" w:sz="0" w:space="0" w:color="auto"/>
          </w:divBdr>
        </w:div>
        <w:div w:id="572085260">
          <w:marLeft w:val="0"/>
          <w:marRight w:val="0"/>
          <w:marTop w:val="0"/>
          <w:marBottom w:val="0"/>
          <w:divBdr>
            <w:top w:val="none" w:sz="0" w:space="0" w:color="auto"/>
            <w:left w:val="none" w:sz="0" w:space="0" w:color="auto"/>
            <w:bottom w:val="none" w:sz="0" w:space="0" w:color="auto"/>
            <w:right w:val="none" w:sz="0" w:space="0" w:color="auto"/>
          </w:divBdr>
        </w:div>
        <w:div w:id="26567558">
          <w:marLeft w:val="0"/>
          <w:marRight w:val="0"/>
          <w:marTop w:val="0"/>
          <w:marBottom w:val="0"/>
          <w:divBdr>
            <w:top w:val="none" w:sz="0" w:space="0" w:color="auto"/>
            <w:left w:val="none" w:sz="0" w:space="0" w:color="auto"/>
            <w:bottom w:val="none" w:sz="0" w:space="0" w:color="auto"/>
            <w:right w:val="none" w:sz="0" w:space="0" w:color="auto"/>
          </w:divBdr>
        </w:div>
        <w:div w:id="851334908">
          <w:marLeft w:val="0"/>
          <w:marRight w:val="0"/>
          <w:marTop w:val="0"/>
          <w:marBottom w:val="0"/>
          <w:divBdr>
            <w:top w:val="none" w:sz="0" w:space="0" w:color="auto"/>
            <w:left w:val="none" w:sz="0" w:space="0" w:color="auto"/>
            <w:bottom w:val="none" w:sz="0" w:space="0" w:color="auto"/>
            <w:right w:val="none" w:sz="0" w:space="0" w:color="auto"/>
          </w:divBdr>
        </w:div>
        <w:div w:id="705837361">
          <w:marLeft w:val="0"/>
          <w:marRight w:val="0"/>
          <w:marTop w:val="0"/>
          <w:marBottom w:val="0"/>
          <w:divBdr>
            <w:top w:val="none" w:sz="0" w:space="0" w:color="auto"/>
            <w:left w:val="none" w:sz="0" w:space="0" w:color="auto"/>
            <w:bottom w:val="none" w:sz="0" w:space="0" w:color="auto"/>
            <w:right w:val="none" w:sz="0" w:space="0" w:color="auto"/>
          </w:divBdr>
        </w:div>
        <w:div w:id="770471870">
          <w:marLeft w:val="0"/>
          <w:marRight w:val="0"/>
          <w:marTop w:val="0"/>
          <w:marBottom w:val="0"/>
          <w:divBdr>
            <w:top w:val="none" w:sz="0" w:space="0" w:color="auto"/>
            <w:left w:val="none" w:sz="0" w:space="0" w:color="auto"/>
            <w:bottom w:val="none" w:sz="0" w:space="0" w:color="auto"/>
            <w:right w:val="none" w:sz="0" w:space="0" w:color="auto"/>
          </w:divBdr>
        </w:div>
        <w:div w:id="1862930762">
          <w:marLeft w:val="0"/>
          <w:marRight w:val="0"/>
          <w:marTop w:val="0"/>
          <w:marBottom w:val="0"/>
          <w:divBdr>
            <w:top w:val="none" w:sz="0" w:space="0" w:color="auto"/>
            <w:left w:val="none" w:sz="0" w:space="0" w:color="auto"/>
            <w:bottom w:val="none" w:sz="0" w:space="0" w:color="auto"/>
            <w:right w:val="none" w:sz="0" w:space="0" w:color="auto"/>
          </w:divBdr>
        </w:div>
        <w:div w:id="1635328601">
          <w:marLeft w:val="0"/>
          <w:marRight w:val="0"/>
          <w:marTop w:val="0"/>
          <w:marBottom w:val="0"/>
          <w:divBdr>
            <w:top w:val="none" w:sz="0" w:space="0" w:color="auto"/>
            <w:left w:val="none" w:sz="0" w:space="0" w:color="auto"/>
            <w:bottom w:val="none" w:sz="0" w:space="0" w:color="auto"/>
            <w:right w:val="none" w:sz="0" w:space="0" w:color="auto"/>
          </w:divBdr>
        </w:div>
        <w:div w:id="879240414">
          <w:marLeft w:val="0"/>
          <w:marRight w:val="0"/>
          <w:marTop w:val="0"/>
          <w:marBottom w:val="0"/>
          <w:divBdr>
            <w:top w:val="none" w:sz="0" w:space="0" w:color="auto"/>
            <w:left w:val="none" w:sz="0" w:space="0" w:color="auto"/>
            <w:bottom w:val="none" w:sz="0" w:space="0" w:color="auto"/>
            <w:right w:val="none" w:sz="0" w:space="0" w:color="auto"/>
          </w:divBdr>
        </w:div>
        <w:div w:id="1584488298">
          <w:marLeft w:val="0"/>
          <w:marRight w:val="0"/>
          <w:marTop w:val="0"/>
          <w:marBottom w:val="0"/>
          <w:divBdr>
            <w:top w:val="none" w:sz="0" w:space="0" w:color="auto"/>
            <w:left w:val="none" w:sz="0" w:space="0" w:color="auto"/>
            <w:bottom w:val="none" w:sz="0" w:space="0" w:color="auto"/>
            <w:right w:val="none" w:sz="0" w:space="0" w:color="auto"/>
          </w:divBdr>
        </w:div>
        <w:div w:id="235090589">
          <w:marLeft w:val="0"/>
          <w:marRight w:val="0"/>
          <w:marTop w:val="0"/>
          <w:marBottom w:val="0"/>
          <w:divBdr>
            <w:top w:val="none" w:sz="0" w:space="0" w:color="auto"/>
            <w:left w:val="none" w:sz="0" w:space="0" w:color="auto"/>
            <w:bottom w:val="none" w:sz="0" w:space="0" w:color="auto"/>
            <w:right w:val="none" w:sz="0" w:space="0" w:color="auto"/>
          </w:divBdr>
        </w:div>
        <w:div w:id="1523475948">
          <w:marLeft w:val="0"/>
          <w:marRight w:val="0"/>
          <w:marTop w:val="0"/>
          <w:marBottom w:val="0"/>
          <w:divBdr>
            <w:top w:val="none" w:sz="0" w:space="0" w:color="auto"/>
            <w:left w:val="none" w:sz="0" w:space="0" w:color="auto"/>
            <w:bottom w:val="none" w:sz="0" w:space="0" w:color="auto"/>
            <w:right w:val="none" w:sz="0" w:space="0" w:color="auto"/>
          </w:divBdr>
        </w:div>
        <w:div w:id="669794046">
          <w:marLeft w:val="0"/>
          <w:marRight w:val="0"/>
          <w:marTop w:val="0"/>
          <w:marBottom w:val="0"/>
          <w:divBdr>
            <w:top w:val="none" w:sz="0" w:space="0" w:color="auto"/>
            <w:left w:val="none" w:sz="0" w:space="0" w:color="auto"/>
            <w:bottom w:val="none" w:sz="0" w:space="0" w:color="auto"/>
            <w:right w:val="none" w:sz="0" w:space="0" w:color="auto"/>
          </w:divBdr>
        </w:div>
        <w:div w:id="787971211">
          <w:marLeft w:val="0"/>
          <w:marRight w:val="0"/>
          <w:marTop w:val="0"/>
          <w:marBottom w:val="0"/>
          <w:divBdr>
            <w:top w:val="none" w:sz="0" w:space="0" w:color="auto"/>
            <w:left w:val="none" w:sz="0" w:space="0" w:color="auto"/>
            <w:bottom w:val="none" w:sz="0" w:space="0" w:color="auto"/>
            <w:right w:val="none" w:sz="0" w:space="0" w:color="auto"/>
          </w:divBdr>
        </w:div>
        <w:div w:id="134494736">
          <w:marLeft w:val="0"/>
          <w:marRight w:val="0"/>
          <w:marTop w:val="0"/>
          <w:marBottom w:val="0"/>
          <w:divBdr>
            <w:top w:val="none" w:sz="0" w:space="0" w:color="auto"/>
            <w:left w:val="none" w:sz="0" w:space="0" w:color="auto"/>
            <w:bottom w:val="none" w:sz="0" w:space="0" w:color="auto"/>
            <w:right w:val="none" w:sz="0" w:space="0" w:color="auto"/>
          </w:divBdr>
        </w:div>
        <w:div w:id="95254909">
          <w:marLeft w:val="0"/>
          <w:marRight w:val="0"/>
          <w:marTop w:val="0"/>
          <w:marBottom w:val="0"/>
          <w:divBdr>
            <w:top w:val="none" w:sz="0" w:space="0" w:color="auto"/>
            <w:left w:val="none" w:sz="0" w:space="0" w:color="auto"/>
            <w:bottom w:val="none" w:sz="0" w:space="0" w:color="auto"/>
            <w:right w:val="none" w:sz="0" w:space="0" w:color="auto"/>
          </w:divBdr>
        </w:div>
        <w:div w:id="1254313834">
          <w:marLeft w:val="0"/>
          <w:marRight w:val="0"/>
          <w:marTop w:val="0"/>
          <w:marBottom w:val="0"/>
          <w:divBdr>
            <w:top w:val="none" w:sz="0" w:space="0" w:color="auto"/>
            <w:left w:val="none" w:sz="0" w:space="0" w:color="auto"/>
            <w:bottom w:val="none" w:sz="0" w:space="0" w:color="auto"/>
            <w:right w:val="none" w:sz="0" w:space="0" w:color="auto"/>
          </w:divBdr>
        </w:div>
        <w:div w:id="842479656">
          <w:marLeft w:val="0"/>
          <w:marRight w:val="0"/>
          <w:marTop w:val="0"/>
          <w:marBottom w:val="0"/>
          <w:divBdr>
            <w:top w:val="none" w:sz="0" w:space="0" w:color="auto"/>
            <w:left w:val="none" w:sz="0" w:space="0" w:color="auto"/>
            <w:bottom w:val="none" w:sz="0" w:space="0" w:color="auto"/>
            <w:right w:val="none" w:sz="0" w:space="0" w:color="auto"/>
          </w:divBdr>
        </w:div>
        <w:div w:id="1600331761">
          <w:marLeft w:val="0"/>
          <w:marRight w:val="0"/>
          <w:marTop w:val="0"/>
          <w:marBottom w:val="0"/>
          <w:divBdr>
            <w:top w:val="none" w:sz="0" w:space="0" w:color="auto"/>
            <w:left w:val="none" w:sz="0" w:space="0" w:color="auto"/>
            <w:bottom w:val="none" w:sz="0" w:space="0" w:color="auto"/>
            <w:right w:val="none" w:sz="0" w:space="0" w:color="auto"/>
          </w:divBdr>
        </w:div>
        <w:div w:id="53507305">
          <w:marLeft w:val="0"/>
          <w:marRight w:val="0"/>
          <w:marTop w:val="0"/>
          <w:marBottom w:val="0"/>
          <w:divBdr>
            <w:top w:val="none" w:sz="0" w:space="0" w:color="auto"/>
            <w:left w:val="none" w:sz="0" w:space="0" w:color="auto"/>
            <w:bottom w:val="none" w:sz="0" w:space="0" w:color="auto"/>
            <w:right w:val="none" w:sz="0" w:space="0" w:color="auto"/>
          </w:divBdr>
        </w:div>
        <w:div w:id="1067000526">
          <w:marLeft w:val="0"/>
          <w:marRight w:val="0"/>
          <w:marTop w:val="0"/>
          <w:marBottom w:val="0"/>
          <w:divBdr>
            <w:top w:val="none" w:sz="0" w:space="0" w:color="auto"/>
            <w:left w:val="none" w:sz="0" w:space="0" w:color="auto"/>
            <w:bottom w:val="none" w:sz="0" w:space="0" w:color="auto"/>
            <w:right w:val="none" w:sz="0" w:space="0" w:color="auto"/>
          </w:divBdr>
        </w:div>
        <w:div w:id="1368792996">
          <w:marLeft w:val="0"/>
          <w:marRight w:val="0"/>
          <w:marTop w:val="0"/>
          <w:marBottom w:val="0"/>
          <w:divBdr>
            <w:top w:val="none" w:sz="0" w:space="0" w:color="auto"/>
            <w:left w:val="none" w:sz="0" w:space="0" w:color="auto"/>
            <w:bottom w:val="none" w:sz="0" w:space="0" w:color="auto"/>
            <w:right w:val="none" w:sz="0" w:space="0" w:color="auto"/>
          </w:divBdr>
        </w:div>
        <w:div w:id="1610312178">
          <w:marLeft w:val="0"/>
          <w:marRight w:val="0"/>
          <w:marTop w:val="0"/>
          <w:marBottom w:val="0"/>
          <w:divBdr>
            <w:top w:val="none" w:sz="0" w:space="0" w:color="auto"/>
            <w:left w:val="none" w:sz="0" w:space="0" w:color="auto"/>
            <w:bottom w:val="none" w:sz="0" w:space="0" w:color="auto"/>
            <w:right w:val="none" w:sz="0" w:space="0" w:color="auto"/>
          </w:divBdr>
        </w:div>
        <w:div w:id="23486178">
          <w:marLeft w:val="0"/>
          <w:marRight w:val="0"/>
          <w:marTop w:val="0"/>
          <w:marBottom w:val="0"/>
          <w:divBdr>
            <w:top w:val="none" w:sz="0" w:space="0" w:color="auto"/>
            <w:left w:val="none" w:sz="0" w:space="0" w:color="auto"/>
            <w:bottom w:val="none" w:sz="0" w:space="0" w:color="auto"/>
            <w:right w:val="none" w:sz="0" w:space="0" w:color="auto"/>
          </w:divBdr>
        </w:div>
        <w:div w:id="765271943">
          <w:marLeft w:val="0"/>
          <w:marRight w:val="0"/>
          <w:marTop w:val="0"/>
          <w:marBottom w:val="0"/>
          <w:divBdr>
            <w:top w:val="none" w:sz="0" w:space="0" w:color="auto"/>
            <w:left w:val="none" w:sz="0" w:space="0" w:color="auto"/>
            <w:bottom w:val="none" w:sz="0" w:space="0" w:color="auto"/>
            <w:right w:val="none" w:sz="0" w:space="0" w:color="auto"/>
          </w:divBdr>
        </w:div>
      </w:divsChild>
    </w:div>
    <w:div w:id="211081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png"/><Relationship Id="rId53" Type="http://schemas.openxmlformats.org/officeDocument/2006/relationships/image" Target="media/image47.jpeg"/><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gif"/><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TemplateAPL4.dotx</Template>
  <TotalTime>200</TotalTime>
  <Pages>92</Pages>
  <Words>18158</Words>
  <Characters>103506</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Michelle Curro</cp:lastModifiedBy>
  <cp:revision>11</cp:revision>
  <dcterms:created xsi:type="dcterms:W3CDTF">2014-07-17T10:08:00Z</dcterms:created>
  <dcterms:modified xsi:type="dcterms:W3CDTF">2016-02-11T01:20:00Z</dcterms:modified>
</cp:coreProperties>
</file>