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514CF" w14:textId="77777777" w:rsidR="00040EFE" w:rsidRDefault="00884E72" w:rsidP="004018D1">
      <w:pPr>
        <w:spacing w:line="240" w:lineRule="auto"/>
        <w:jc w:val="center"/>
        <w:rPr>
          <w:rFonts w:ascii="Arial Black" w:hAnsi="Arial Black" w:cs="Arial"/>
          <w:b/>
          <w:sz w:val="28"/>
          <w:szCs w:val="28"/>
        </w:rPr>
      </w:pPr>
      <w:r>
        <w:rPr>
          <w:rFonts w:ascii="Arial Black" w:hAnsi="Arial Black" w:cs="Arial"/>
          <w:b/>
          <w:sz w:val="28"/>
          <w:szCs w:val="28"/>
        </w:rPr>
        <w:t>TURF</w:t>
      </w:r>
      <w:r w:rsidR="004933E4">
        <w:rPr>
          <w:rFonts w:ascii="Arial Black" w:hAnsi="Arial Black" w:cs="Arial"/>
          <w:b/>
          <w:sz w:val="28"/>
          <w:szCs w:val="28"/>
        </w:rPr>
        <w:t xml:space="preserve"> </w:t>
      </w:r>
      <w:r w:rsidR="00657617">
        <w:rPr>
          <w:rFonts w:ascii="Arial Black" w:hAnsi="Arial Black" w:cs="Arial"/>
          <w:b/>
          <w:sz w:val="28"/>
          <w:szCs w:val="28"/>
        </w:rPr>
        <w:t xml:space="preserve">WEEDS </w:t>
      </w:r>
      <w:r w:rsidR="004933E4">
        <w:rPr>
          <w:rFonts w:ascii="Arial Black" w:hAnsi="Arial Black" w:cs="Arial"/>
          <w:b/>
          <w:sz w:val="28"/>
          <w:szCs w:val="28"/>
        </w:rPr>
        <w:t>RESEARCH</w:t>
      </w:r>
      <w:r w:rsidR="00D65191">
        <w:rPr>
          <w:rFonts w:ascii="Arial Black" w:hAnsi="Arial Black" w:cs="Arial"/>
          <w:b/>
          <w:sz w:val="28"/>
          <w:szCs w:val="28"/>
        </w:rPr>
        <w:t xml:space="preserve"> WORKSHEET</w:t>
      </w:r>
    </w:p>
    <w:p w14:paraId="26BC45E2" w14:textId="77777777" w:rsidR="004933E4" w:rsidRDefault="004933E4" w:rsidP="004933E4">
      <w:pPr>
        <w:spacing w:line="240" w:lineRule="auto"/>
        <w:rPr>
          <w:rFonts w:ascii="Arial" w:hAnsi="Arial" w:cs="Arial"/>
        </w:rPr>
      </w:pPr>
    </w:p>
    <w:p w14:paraId="1FD1AC2C" w14:textId="77777777" w:rsidR="004933E4" w:rsidRDefault="004933E4" w:rsidP="004933E4">
      <w:pPr>
        <w:spacing w:line="240" w:lineRule="auto"/>
        <w:rPr>
          <w:rFonts w:ascii="Arial" w:hAnsi="Arial" w:cs="Arial"/>
        </w:rPr>
      </w:pPr>
      <w:r>
        <w:rPr>
          <w:rFonts w:ascii="Arial" w:hAnsi="Arial" w:cs="Arial"/>
        </w:rPr>
        <w:t xml:space="preserve">In preparation for your Practical Assessment, you are required to identify </w:t>
      </w:r>
      <w:r w:rsidR="00AF750C">
        <w:rPr>
          <w:rFonts w:ascii="Arial" w:hAnsi="Arial" w:cs="Arial"/>
        </w:rPr>
        <w:t xml:space="preserve">and research </w:t>
      </w:r>
      <w:r>
        <w:rPr>
          <w:rFonts w:ascii="Arial" w:hAnsi="Arial" w:cs="Arial"/>
        </w:rPr>
        <w:t xml:space="preserve">a </w:t>
      </w:r>
      <w:r w:rsidR="00884E72">
        <w:rPr>
          <w:rFonts w:ascii="Arial" w:hAnsi="Arial" w:cs="Arial"/>
        </w:rPr>
        <w:t xml:space="preserve">range of </w:t>
      </w:r>
      <w:r w:rsidR="00657617">
        <w:rPr>
          <w:rFonts w:ascii="Arial" w:hAnsi="Arial" w:cs="Arial"/>
        </w:rPr>
        <w:t>weeds that may affect turf</w:t>
      </w:r>
      <w:r w:rsidR="00AF750C">
        <w:rPr>
          <w:rFonts w:ascii="Arial" w:hAnsi="Arial" w:cs="Arial"/>
        </w:rPr>
        <w:t xml:space="preserve">. Collate your findings </w:t>
      </w:r>
      <w:r>
        <w:rPr>
          <w:rFonts w:ascii="Arial" w:hAnsi="Arial" w:cs="Arial"/>
        </w:rPr>
        <w:t>in the following table</w:t>
      </w:r>
      <w:r w:rsidR="000371F2">
        <w:rPr>
          <w:rFonts w:ascii="Arial" w:hAnsi="Arial" w:cs="Arial"/>
        </w:rPr>
        <w:t>. You should identify at least five (</w:t>
      </w:r>
      <w:r w:rsidR="00884E72">
        <w:rPr>
          <w:rFonts w:ascii="Arial" w:hAnsi="Arial" w:cs="Arial"/>
        </w:rPr>
        <w:t>5</w:t>
      </w:r>
      <w:r w:rsidR="000371F2">
        <w:rPr>
          <w:rFonts w:ascii="Arial" w:hAnsi="Arial" w:cs="Arial"/>
        </w:rPr>
        <w:t>)</w:t>
      </w:r>
      <w:r>
        <w:rPr>
          <w:rFonts w:ascii="Arial" w:hAnsi="Arial" w:cs="Arial"/>
        </w:rPr>
        <w:t xml:space="preserve"> </w:t>
      </w:r>
      <w:r w:rsidR="00657617">
        <w:rPr>
          <w:rFonts w:ascii="Arial" w:hAnsi="Arial" w:cs="Arial"/>
        </w:rPr>
        <w:t>types of weeds</w:t>
      </w:r>
      <w:r w:rsidR="00884E72">
        <w:rPr>
          <w:rFonts w:ascii="Arial" w:hAnsi="Arial" w:cs="Arial"/>
        </w:rPr>
        <w:t>.</w:t>
      </w:r>
    </w:p>
    <w:p w14:paraId="49C6C8E2" w14:textId="77777777" w:rsidR="004933E4" w:rsidRDefault="004933E4" w:rsidP="004933E4">
      <w:pPr>
        <w:spacing w:line="240" w:lineRule="auto"/>
        <w:rPr>
          <w:rFonts w:ascii="Arial" w:hAnsi="Arial" w:cs="Arial"/>
        </w:rPr>
      </w:pPr>
    </w:p>
    <w:p w14:paraId="6A156914" w14:textId="77777777" w:rsidR="004933E4" w:rsidRPr="00BF03CD" w:rsidRDefault="004933E4" w:rsidP="004933E4">
      <w:pPr>
        <w:spacing w:line="240" w:lineRule="auto"/>
        <w:rPr>
          <w:rFonts w:ascii="Arial" w:hAnsi="Arial" w:cs="Arial"/>
          <w:b/>
        </w:rPr>
      </w:pPr>
      <w:r w:rsidRPr="00BF03CD">
        <w:rPr>
          <w:rFonts w:ascii="Arial" w:hAnsi="Arial" w:cs="Arial"/>
          <w:b/>
        </w:rPr>
        <w:t xml:space="preserve">For each </w:t>
      </w:r>
      <w:r w:rsidR="00657617">
        <w:rPr>
          <w:rFonts w:ascii="Arial" w:hAnsi="Arial" w:cs="Arial"/>
          <w:b/>
        </w:rPr>
        <w:t>weed</w:t>
      </w:r>
      <w:r w:rsidRPr="00BF03CD">
        <w:rPr>
          <w:rFonts w:ascii="Arial" w:hAnsi="Arial" w:cs="Arial"/>
          <w:b/>
        </w:rPr>
        <w:t xml:space="preserve">, you are </w:t>
      </w:r>
      <w:r w:rsidR="00D65191">
        <w:rPr>
          <w:rFonts w:ascii="Arial" w:hAnsi="Arial" w:cs="Arial"/>
          <w:b/>
        </w:rPr>
        <w:t xml:space="preserve">to </w:t>
      </w:r>
      <w:r w:rsidRPr="00BF03CD">
        <w:rPr>
          <w:rFonts w:ascii="Arial" w:hAnsi="Arial" w:cs="Arial"/>
          <w:b/>
        </w:rPr>
        <w:t>record:</w:t>
      </w:r>
    </w:p>
    <w:p w14:paraId="526D2272" w14:textId="77777777" w:rsidR="004933E4" w:rsidRDefault="004933E4" w:rsidP="004933E4">
      <w:pPr>
        <w:pStyle w:val="ListParagraph"/>
        <w:numPr>
          <w:ilvl w:val="0"/>
          <w:numId w:val="6"/>
        </w:numPr>
        <w:spacing w:line="240" w:lineRule="auto"/>
        <w:rPr>
          <w:rFonts w:ascii="Arial" w:hAnsi="Arial" w:cs="Arial"/>
        </w:rPr>
      </w:pPr>
      <w:r>
        <w:rPr>
          <w:rFonts w:ascii="Arial" w:hAnsi="Arial" w:cs="Arial"/>
        </w:rPr>
        <w:t>Provide its name (both common name and botanical name)</w:t>
      </w:r>
    </w:p>
    <w:p w14:paraId="3FCF44C2" w14:textId="77777777" w:rsidR="004933E4" w:rsidRDefault="004933E4" w:rsidP="004933E4">
      <w:pPr>
        <w:pStyle w:val="ListParagraph"/>
        <w:numPr>
          <w:ilvl w:val="0"/>
          <w:numId w:val="6"/>
        </w:numPr>
        <w:spacing w:line="240" w:lineRule="auto"/>
        <w:rPr>
          <w:rFonts w:ascii="Arial" w:hAnsi="Arial" w:cs="Arial"/>
        </w:rPr>
      </w:pPr>
      <w:r>
        <w:rPr>
          <w:rFonts w:ascii="Arial" w:hAnsi="Arial" w:cs="Arial"/>
        </w:rPr>
        <w:t xml:space="preserve">Describe its </w:t>
      </w:r>
      <w:r w:rsidR="00884E72">
        <w:rPr>
          <w:rFonts w:ascii="Arial" w:hAnsi="Arial" w:cs="Arial"/>
        </w:rPr>
        <w:t xml:space="preserve">characteristics </w:t>
      </w:r>
    </w:p>
    <w:p w14:paraId="0D8D9C0C" w14:textId="77777777" w:rsidR="00884E72" w:rsidRDefault="00884E72" w:rsidP="004933E4">
      <w:pPr>
        <w:pStyle w:val="ListParagraph"/>
        <w:numPr>
          <w:ilvl w:val="0"/>
          <w:numId w:val="6"/>
        </w:numPr>
        <w:spacing w:line="240" w:lineRule="auto"/>
        <w:rPr>
          <w:rFonts w:ascii="Arial" w:hAnsi="Arial" w:cs="Arial"/>
        </w:rPr>
      </w:pPr>
      <w:r>
        <w:rPr>
          <w:rFonts w:ascii="Arial" w:hAnsi="Arial" w:cs="Arial"/>
        </w:rPr>
        <w:t xml:space="preserve">Identify </w:t>
      </w:r>
      <w:r w:rsidR="00657617">
        <w:rPr>
          <w:rFonts w:ascii="Arial" w:hAnsi="Arial" w:cs="Arial"/>
        </w:rPr>
        <w:t>how the weed is dispersed</w:t>
      </w:r>
    </w:p>
    <w:p w14:paraId="0CA83C79" w14:textId="77777777" w:rsidR="004933E4" w:rsidRPr="00657617" w:rsidRDefault="004933E4" w:rsidP="00657617">
      <w:pPr>
        <w:pStyle w:val="ListParagraph"/>
        <w:numPr>
          <w:ilvl w:val="0"/>
          <w:numId w:val="6"/>
        </w:numPr>
        <w:spacing w:line="240" w:lineRule="auto"/>
        <w:rPr>
          <w:rFonts w:ascii="Arial" w:hAnsi="Arial" w:cs="Arial"/>
        </w:rPr>
      </w:pPr>
      <w:r w:rsidRPr="00657617">
        <w:rPr>
          <w:rFonts w:ascii="Arial" w:hAnsi="Arial" w:cs="Arial"/>
        </w:rPr>
        <w:t xml:space="preserve">Explain </w:t>
      </w:r>
      <w:r w:rsidR="00657617">
        <w:rPr>
          <w:rFonts w:ascii="Arial" w:hAnsi="Arial" w:cs="Arial"/>
        </w:rPr>
        <w:t xml:space="preserve">appropriate weed </w:t>
      </w:r>
      <w:r w:rsidRPr="00657617">
        <w:rPr>
          <w:rFonts w:ascii="Arial" w:hAnsi="Arial" w:cs="Arial"/>
        </w:rPr>
        <w:t xml:space="preserve">treatments </w:t>
      </w:r>
    </w:p>
    <w:p w14:paraId="2D24A5B5" w14:textId="77777777" w:rsidR="00254ED6" w:rsidRPr="00254ED6" w:rsidRDefault="00254ED6" w:rsidP="00254ED6">
      <w:pPr>
        <w:spacing w:line="240" w:lineRule="auto"/>
        <w:rPr>
          <w:rFonts w:ascii="Arial" w:hAnsi="Arial" w:cs="Arial"/>
        </w:rPr>
      </w:pPr>
    </w:p>
    <w:tbl>
      <w:tblPr>
        <w:tblStyle w:val="GridTable5Dark-Accent5"/>
        <w:tblW w:w="14596" w:type="dxa"/>
        <w:tblLook w:val="0420" w:firstRow="1" w:lastRow="0" w:firstColumn="0" w:lastColumn="0" w:noHBand="0" w:noVBand="1"/>
      </w:tblPr>
      <w:tblGrid>
        <w:gridCol w:w="1019"/>
        <w:gridCol w:w="1681"/>
        <w:gridCol w:w="961"/>
        <w:gridCol w:w="1217"/>
        <w:gridCol w:w="1465"/>
        <w:gridCol w:w="2734"/>
        <w:gridCol w:w="2712"/>
        <w:gridCol w:w="2807"/>
      </w:tblGrid>
      <w:tr w:rsidR="0015687B" w:rsidRPr="00254ED6" w14:paraId="2153EBE3" w14:textId="77777777" w:rsidTr="0015687B">
        <w:trPr>
          <w:cnfStyle w:val="100000000000" w:firstRow="1" w:lastRow="0" w:firstColumn="0" w:lastColumn="0" w:oddVBand="0" w:evenVBand="0" w:oddHBand="0" w:evenHBand="0" w:firstRowFirstColumn="0" w:firstRowLastColumn="0" w:lastRowFirstColumn="0" w:lastRowLastColumn="0"/>
          <w:trHeight w:val="20"/>
          <w:tblHeader/>
        </w:trPr>
        <w:tc>
          <w:tcPr>
            <w:tcW w:w="1018" w:type="dxa"/>
            <w:vMerge w:val="restart"/>
            <w:shd w:val="clear" w:color="auto" w:fill="232F84"/>
            <w:vAlign w:val="center"/>
            <w:hideMark/>
          </w:tcPr>
          <w:p w14:paraId="71F5C99F" w14:textId="77777777" w:rsidR="00657617" w:rsidRPr="00254ED6" w:rsidRDefault="00657617" w:rsidP="00BF03CD">
            <w:pPr>
              <w:jc w:val="center"/>
              <w:rPr>
                <w:rFonts w:ascii="Arial" w:hAnsi="Arial" w:cs="Arial"/>
                <w:sz w:val="20"/>
                <w:szCs w:val="20"/>
              </w:rPr>
            </w:pPr>
            <w:r w:rsidRPr="00254ED6">
              <w:rPr>
                <w:rFonts w:ascii="Arial" w:hAnsi="Arial" w:cs="Arial"/>
                <w:sz w:val="20"/>
                <w:szCs w:val="20"/>
              </w:rPr>
              <w:t>Record number</w:t>
            </w:r>
          </w:p>
        </w:tc>
        <w:tc>
          <w:tcPr>
            <w:tcW w:w="3930" w:type="dxa"/>
            <w:gridSpan w:val="3"/>
            <w:shd w:val="clear" w:color="auto" w:fill="232F84"/>
            <w:vAlign w:val="center"/>
            <w:hideMark/>
          </w:tcPr>
          <w:p w14:paraId="7D44D3CA" w14:textId="77777777" w:rsidR="00657617" w:rsidRPr="00254ED6" w:rsidRDefault="00657617" w:rsidP="00BF03CD">
            <w:pPr>
              <w:jc w:val="center"/>
              <w:rPr>
                <w:rFonts w:ascii="Arial" w:hAnsi="Arial" w:cs="Arial"/>
                <w:sz w:val="20"/>
                <w:szCs w:val="20"/>
              </w:rPr>
            </w:pPr>
            <w:r w:rsidRPr="00254ED6">
              <w:rPr>
                <w:rFonts w:ascii="Arial" w:hAnsi="Arial" w:cs="Arial"/>
                <w:bCs w:val="0"/>
                <w:sz w:val="20"/>
                <w:szCs w:val="20"/>
              </w:rPr>
              <w:t>Botanical name</w:t>
            </w:r>
          </w:p>
        </w:tc>
        <w:tc>
          <w:tcPr>
            <w:tcW w:w="0" w:type="auto"/>
            <w:vMerge w:val="restart"/>
            <w:shd w:val="clear" w:color="auto" w:fill="232F84"/>
            <w:vAlign w:val="center"/>
            <w:hideMark/>
          </w:tcPr>
          <w:p w14:paraId="547DF67A" w14:textId="77777777" w:rsidR="00657617" w:rsidRPr="00254ED6" w:rsidRDefault="00657617" w:rsidP="00BF03CD">
            <w:pPr>
              <w:jc w:val="center"/>
              <w:rPr>
                <w:rFonts w:ascii="Arial" w:hAnsi="Arial" w:cs="Arial"/>
                <w:sz w:val="20"/>
                <w:szCs w:val="20"/>
              </w:rPr>
            </w:pPr>
            <w:r w:rsidRPr="00254ED6">
              <w:rPr>
                <w:rFonts w:ascii="Arial" w:hAnsi="Arial" w:cs="Arial"/>
                <w:bCs w:val="0"/>
                <w:sz w:val="20"/>
                <w:szCs w:val="20"/>
              </w:rPr>
              <w:t>Common name</w:t>
            </w:r>
          </w:p>
        </w:tc>
        <w:tc>
          <w:tcPr>
            <w:tcW w:w="2734" w:type="dxa"/>
            <w:vMerge w:val="restart"/>
            <w:shd w:val="clear" w:color="auto" w:fill="232F84"/>
            <w:vAlign w:val="center"/>
            <w:hideMark/>
          </w:tcPr>
          <w:p w14:paraId="7F65772A" w14:textId="77777777" w:rsidR="00657617" w:rsidRPr="00254ED6" w:rsidRDefault="00657617" w:rsidP="00861CD5">
            <w:pPr>
              <w:jc w:val="center"/>
              <w:rPr>
                <w:rFonts w:ascii="Arial" w:hAnsi="Arial" w:cs="Arial"/>
                <w:sz w:val="20"/>
                <w:szCs w:val="20"/>
              </w:rPr>
            </w:pPr>
            <w:r>
              <w:rPr>
                <w:rFonts w:ascii="Arial" w:hAnsi="Arial" w:cs="Arial"/>
                <w:bCs w:val="0"/>
                <w:sz w:val="20"/>
                <w:szCs w:val="20"/>
              </w:rPr>
              <w:t>Characteristics</w:t>
            </w:r>
          </w:p>
        </w:tc>
        <w:tc>
          <w:tcPr>
            <w:tcW w:w="2712" w:type="dxa"/>
            <w:vMerge w:val="restart"/>
            <w:shd w:val="clear" w:color="auto" w:fill="232F84"/>
            <w:vAlign w:val="center"/>
          </w:tcPr>
          <w:p w14:paraId="72998615" w14:textId="77777777" w:rsidR="00657617" w:rsidRPr="00254ED6" w:rsidRDefault="00657617" w:rsidP="00BF03CD">
            <w:pPr>
              <w:jc w:val="center"/>
              <w:rPr>
                <w:rFonts w:ascii="Arial" w:hAnsi="Arial" w:cs="Arial"/>
                <w:bCs w:val="0"/>
                <w:sz w:val="20"/>
                <w:szCs w:val="20"/>
              </w:rPr>
            </w:pPr>
            <w:r>
              <w:rPr>
                <w:rFonts w:ascii="Arial" w:hAnsi="Arial" w:cs="Arial"/>
                <w:bCs w:val="0"/>
                <w:sz w:val="20"/>
                <w:szCs w:val="20"/>
              </w:rPr>
              <w:t>Dispersal method</w:t>
            </w:r>
          </w:p>
        </w:tc>
        <w:tc>
          <w:tcPr>
            <w:tcW w:w="2807" w:type="dxa"/>
            <w:vMerge w:val="restart"/>
            <w:shd w:val="clear" w:color="auto" w:fill="232F84"/>
            <w:vAlign w:val="center"/>
          </w:tcPr>
          <w:p w14:paraId="06B9CF57" w14:textId="77777777" w:rsidR="00657617" w:rsidRPr="00254ED6" w:rsidRDefault="00657617" w:rsidP="001030B3">
            <w:pPr>
              <w:jc w:val="center"/>
              <w:rPr>
                <w:rFonts w:ascii="Arial" w:hAnsi="Arial" w:cs="Arial"/>
                <w:bCs w:val="0"/>
                <w:sz w:val="20"/>
                <w:szCs w:val="20"/>
              </w:rPr>
            </w:pPr>
            <w:r>
              <w:rPr>
                <w:rFonts w:ascii="Arial" w:hAnsi="Arial" w:cs="Arial"/>
                <w:bCs w:val="0"/>
                <w:sz w:val="20"/>
                <w:szCs w:val="20"/>
              </w:rPr>
              <w:t>Treatment</w:t>
            </w:r>
          </w:p>
        </w:tc>
      </w:tr>
      <w:tr w:rsidR="00D74097" w:rsidRPr="00254ED6" w14:paraId="00394C63" w14:textId="77777777" w:rsidTr="0015687B">
        <w:trPr>
          <w:cnfStyle w:val="000000100000" w:firstRow="0" w:lastRow="0" w:firstColumn="0" w:lastColumn="0" w:oddVBand="0" w:evenVBand="0" w:oddHBand="1" w:evenHBand="0" w:firstRowFirstColumn="0" w:firstRowLastColumn="0" w:lastRowFirstColumn="0" w:lastRowLastColumn="0"/>
          <w:trHeight w:val="20"/>
        </w:trPr>
        <w:tc>
          <w:tcPr>
            <w:tcW w:w="1018" w:type="dxa"/>
            <w:vMerge/>
          </w:tcPr>
          <w:p w14:paraId="2B8D2E8B" w14:textId="77777777" w:rsidR="00657617" w:rsidRPr="00254ED6" w:rsidRDefault="00657617" w:rsidP="00254ED6">
            <w:pPr>
              <w:jc w:val="center"/>
              <w:rPr>
                <w:rFonts w:ascii="Arial" w:hAnsi="Arial" w:cs="Arial"/>
                <w:b/>
                <w:bCs/>
                <w:sz w:val="20"/>
                <w:szCs w:val="20"/>
              </w:rPr>
            </w:pPr>
          </w:p>
        </w:tc>
        <w:tc>
          <w:tcPr>
            <w:tcW w:w="1584" w:type="dxa"/>
            <w:shd w:val="clear" w:color="auto" w:fill="232F84"/>
            <w:vAlign w:val="center"/>
          </w:tcPr>
          <w:p w14:paraId="623F647C" w14:textId="77777777" w:rsidR="00657617" w:rsidRPr="00254ED6" w:rsidRDefault="00657617" w:rsidP="00BF03CD">
            <w:pPr>
              <w:jc w:val="center"/>
              <w:rPr>
                <w:rFonts w:ascii="Arial" w:hAnsi="Arial" w:cs="Arial"/>
                <w:b/>
                <w:bCs/>
                <w:sz w:val="20"/>
                <w:szCs w:val="20"/>
              </w:rPr>
            </w:pPr>
            <w:r w:rsidRPr="00254ED6">
              <w:rPr>
                <w:rFonts w:ascii="Arial" w:hAnsi="Arial" w:cs="Arial"/>
                <w:b/>
                <w:bCs/>
                <w:sz w:val="20"/>
                <w:szCs w:val="20"/>
              </w:rPr>
              <w:t>FAMILY</w:t>
            </w:r>
          </w:p>
        </w:tc>
        <w:tc>
          <w:tcPr>
            <w:tcW w:w="0" w:type="auto"/>
            <w:shd w:val="clear" w:color="auto" w:fill="232F84"/>
            <w:vAlign w:val="center"/>
          </w:tcPr>
          <w:p w14:paraId="34FEC8A8" w14:textId="77777777" w:rsidR="00657617" w:rsidRPr="00254ED6" w:rsidRDefault="00657617" w:rsidP="00BF03CD">
            <w:pPr>
              <w:jc w:val="center"/>
              <w:rPr>
                <w:rFonts w:ascii="Arial" w:hAnsi="Arial" w:cs="Arial"/>
                <w:b/>
                <w:bCs/>
                <w:i/>
                <w:sz w:val="20"/>
                <w:szCs w:val="20"/>
              </w:rPr>
            </w:pPr>
            <w:r w:rsidRPr="00254ED6">
              <w:rPr>
                <w:rFonts w:ascii="Arial" w:hAnsi="Arial" w:cs="Arial"/>
                <w:b/>
                <w:bCs/>
                <w:i/>
                <w:sz w:val="20"/>
                <w:szCs w:val="20"/>
              </w:rPr>
              <w:t>Genus</w:t>
            </w:r>
          </w:p>
        </w:tc>
        <w:tc>
          <w:tcPr>
            <w:tcW w:w="0" w:type="auto"/>
            <w:shd w:val="clear" w:color="auto" w:fill="232F84"/>
            <w:vAlign w:val="center"/>
          </w:tcPr>
          <w:p w14:paraId="2D64A62E" w14:textId="77777777" w:rsidR="00657617" w:rsidRPr="00254ED6" w:rsidRDefault="00657617" w:rsidP="00BF03CD">
            <w:pPr>
              <w:jc w:val="center"/>
              <w:rPr>
                <w:rFonts w:ascii="Arial" w:hAnsi="Arial" w:cs="Arial"/>
                <w:b/>
                <w:bCs/>
                <w:i/>
                <w:sz w:val="20"/>
                <w:szCs w:val="20"/>
              </w:rPr>
            </w:pPr>
            <w:r w:rsidRPr="00254ED6">
              <w:rPr>
                <w:rFonts w:ascii="Arial" w:hAnsi="Arial" w:cs="Arial"/>
                <w:b/>
                <w:bCs/>
                <w:i/>
                <w:sz w:val="20"/>
                <w:szCs w:val="20"/>
              </w:rPr>
              <w:t>species</w:t>
            </w:r>
          </w:p>
        </w:tc>
        <w:tc>
          <w:tcPr>
            <w:tcW w:w="0" w:type="auto"/>
            <w:vMerge/>
          </w:tcPr>
          <w:p w14:paraId="094801B0" w14:textId="77777777" w:rsidR="00657617" w:rsidRPr="00254ED6" w:rsidRDefault="00657617" w:rsidP="00254ED6">
            <w:pPr>
              <w:jc w:val="center"/>
              <w:rPr>
                <w:rFonts w:ascii="Arial" w:hAnsi="Arial" w:cs="Arial"/>
                <w:b/>
                <w:bCs/>
                <w:sz w:val="20"/>
                <w:szCs w:val="20"/>
              </w:rPr>
            </w:pPr>
          </w:p>
        </w:tc>
        <w:tc>
          <w:tcPr>
            <w:tcW w:w="2734" w:type="dxa"/>
            <w:vMerge/>
          </w:tcPr>
          <w:p w14:paraId="2A7581A6" w14:textId="77777777" w:rsidR="00657617" w:rsidRPr="00254ED6" w:rsidRDefault="00657617" w:rsidP="00254ED6">
            <w:pPr>
              <w:jc w:val="center"/>
              <w:rPr>
                <w:rFonts w:ascii="Arial" w:hAnsi="Arial" w:cs="Arial"/>
                <w:b/>
                <w:bCs/>
                <w:sz w:val="20"/>
                <w:szCs w:val="20"/>
              </w:rPr>
            </w:pPr>
          </w:p>
        </w:tc>
        <w:tc>
          <w:tcPr>
            <w:tcW w:w="2712" w:type="dxa"/>
            <w:vMerge/>
          </w:tcPr>
          <w:p w14:paraId="78FB866E" w14:textId="77777777" w:rsidR="00657617" w:rsidRPr="00254ED6" w:rsidRDefault="00657617" w:rsidP="00254ED6">
            <w:pPr>
              <w:jc w:val="center"/>
              <w:rPr>
                <w:rFonts w:ascii="Arial" w:hAnsi="Arial" w:cs="Arial"/>
                <w:b/>
                <w:bCs/>
                <w:sz w:val="20"/>
                <w:szCs w:val="20"/>
              </w:rPr>
            </w:pPr>
          </w:p>
        </w:tc>
        <w:tc>
          <w:tcPr>
            <w:tcW w:w="2807" w:type="dxa"/>
            <w:vMerge/>
          </w:tcPr>
          <w:p w14:paraId="646134F3" w14:textId="77777777" w:rsidR="00657617" w:rsidRPr="00254ED6" w:rsidRDefault="00657617" w:rsidP="00254ED6">
            <w:pPr>
              <w:jc w:val="center"/>
              <w:rPr>
                <w:rFonts w:ascii="Arial" w:hAnsi="Arial" w:cs="Arial"/>
                <w:b/>
                <w:bCs/>
                <w:sz w:val="20"/>
                <w:szCs w:val="20"/>
              </w:rPr>
            </w:pPr>
          </w:p>
        </w:tc>
      </w:tr>
      <w:tr w:rsidR="00D74097" w:rsidRPr="00254ED6" w14:paraId="614C5777" w14:textId="77777777" w:rsidTr="0015687B">
        <w:trPr>
          <w:trHeight w:val="2551"/>
        </w:trPr>
        <w:tc>
          <w:tcPr>
            <w:tcW w:w="1018" w:type="dxa"/>
          </w:tcPr>
          <w:p w14:paraId="1ECD1E53" w14:textId="77777777" w:rsidR="00657617" w:rsidRPr="00254ED6" w:rsidRDefault="00657617" w:rsidP="00884E72">
            <w:pPr>
              <w:pStyle w:val="ListParagraph"/>
              <w:numPr>
                <w:ilvl w:val="0"/>
                <w:numId w:val="5"/>
              </w:numPr>
              <w:rPr>
                <w:rFonts w:ascii="Arial" w:hAnsi="Arial" w:cs="Arial"/>
                <w:sz w:val="20"/>
                <w:szCs w:val="20"/>
              </w:rPr>
            </w:pPr>
          </w:p>
        </w:tc>
        <w:tc>
          <w:tcPr>
            <w:tcW w:w="1584" w:type="dxa"/>
          </w:tcPr>
          <w:p w14:paraId="3E111192" w14:textId="631F44A6" w:rsidR="00657617" w:rsidRPr="00254ED6" w:rsidRDefault="0015687B" w:rsidP="00884E72">
            <w:pPr>
              <w:rPr>
                <w:rFonts w:ascii="Arial" w:hAnsi="Arial" w:cs="Arial"/>
                <w:sz w:val="20"/>
                <w:szCs w:val="20"/>
              </w:rPr>
            </w:pPr>
            <w:r w:rsidRPr="0015687B">
              <w:rPr>
                <w:rFonts w:ascii="Arial" w:hAnsi="Arial" w:cs="Arial"/>
                <w:sz w:val="20"/>
                <w:szCs w:val="20"/>
              </w:rPr>
              <w:t>CYPERACEAE</w:t>
            </w:r>
          </w:p>
        </w:tc>
        <w:tc>
          <w:tcPr>
            <w:tcW w:w="0" w:type="auto"/>
          </w:tcPr>
          <w:p w14:paraId="2FDBE974" w14:textId="5412EF9A" w:rsidR="00657617" w:rsidRPr="00254ED6" w:rsidRDefault="0015687B" w:rsidP="00884E72">
            <w:pPr>
              <w:rPr>
                <w:rFonts w:ascii="Arial" w:hAnsi="Arial" w:cs="Arial"/>
                <w:sz w:val="20"/>
                <w:szCs w:val="20"/>
              </w:rPr>
            </w:pPr>
            <w:r w:rsidRPr="0015687B">
              <w:rPr>
                <w:rFonts w:ascii="Arial" w:hAnsi="Arial" w:cs="Arial"/>
                <w:i/>
                <w:iCs/>
                <w:sz w:val="20"/>
                <w:szCs w:val="20"/>
              </w:rPr>
              <w:t>Cyperus</w:t>
            </w:r>
          </w:p>
        </w:tc>
        <w:tc>
          <w:tcPr>
            <w:tcW w:w="0" w:type="auto"/>
          </w:tcPr>
          <w:p w14:paraId="2297D1B2" w14:textId="3FB3FCFB" w:rsidR="00657617" w:rsidRPr="0015687B" w:rsidRDefault="0015687B" w:rsidP="00884E72">
            <w:pPr>
              <w:rPr>
                <w:rFonts w:ascii="Arial" w:hAnsi="Arial" w:cs="Arial"/>
                <w:i/>
                <w:iCs/>
                <w:sz w:val="20"/>
                <w:szCs w:val="20"/>
              </w:rPr>
            </w:pPr>
            <w:r w:rsidRPr="0015687B">
              <w:rPr>
                <w:rFonts w:ascii="Arial" w:hAnsi="Arial" w:cs="Arial"/>
                <w:i/>
                <w:iCs/>
                <w:sz w:val="20"/>
                <w:szCs w:val="20"/>
              </w:rPr>
              <w:t>rotundus</w:t>
            </w:r>
          </w:p>
        </w:tc>
        <w:tc>
          <w:tcPr>
            <w:tcW w:w="0" w:type="auto"/>
          </w:tcPr>
          <w:p w14:paraId="3554693D" w14:textId="367CCE92" w:rsidR="00657617" w:rsidRPr="00254ED6" w:rsidRDefault="0015687B" w:rsidP="00884E72">
            <w:pPr>
              <w:rPr>
                <w:rFonts w:ascii="Arial" w:hAnsi="Arial" w:cs="Arial"/>
                <w:sz w:val="20"/>
                <w:szCs w:val="20"/>
              </w:rPr>
            </w:pPr>
            <w:r>
              <w:rPr>
                <w:rFonts w:ascii="Arial" w:hAnsi="Arial" w:cs="Arial"/>
                <w:sz w:val="20"/>
                <w:szCs w:val="20"/>
              </w:rPr>
              <w:t>Nutgrass</w:t>
            </w:r>
          </w:p>
        </w:tc>
        <w:tc>
          <w:tcPr>
            <w:tcW w:w="2734" w:type="dxa"/>
          </w:tcPr>
          <w:p w14:paraId="07EBE5B2" w14:textId="2573452D" w:rsidR="0015687B" w:rsidRPr="0015687B" w:rsidRDefault="0015687B" w:rsidP="0015687B">
            <w:pPr>
              <w:rPr>
                <w:rFonts w:ascii="Arial" w:hAnsi="Arial" w:cs="Arial"/>
                <w:sz w:val="20"/>
                <w:szCs w:val="20"/>
              </w:rPr>
            </w:pPr>
            <w:r w:rsidRPr="0015687B">
              <w:rPr>
                <w:rFonts w:ascii="Arial" w:hAnsi="Arial" w:cs="Arial"/>
                <w:sz w:val="20"/>
                <w:szCs w:val="20"/>
              </w:rPr>
              <w:t>A perennial rapidly spreading grass-like sedge with flat tapered, slightly corrugated leaves.</w:t>
            </w:r>
            <w:r>
              <w:rPr>
                <w:rFonts w:ascii="Arial" w:hAnsi="Arial" w:cs="Arial"/>
                <w:sz w:val="20"/>
                <w:szCs w:val="20"/>
              </w:rPr>
              <w:t xml:space="preserve"> </w:t>
            </w:r>
            <w:r w:rsidRPr="0015687B">
              <w:rPr>
                <w:rFonts w:ascii="Arial" w:hAnsi="Arial" w:cs="Arial"/>
                <w:sz w:val="20"/>
                <w:szCs w:val="20"/>
              </w:rPr>
              <w:t xml:space="preserve">The stem is triangular in cross-section, a feature which is unique to sedges. The name nutgrass comes from the nut-like tubers found on rhizomes under the surface. </w:t>
            </w:r>
          </w:p>
          <w:p w14:paraId="02561F42" w14:textId="473A0FF4" w:rsidR="00657617" w:rsidRPr="0015687B" w:rsidRDefault="0015687B" w:rsidP="0015687B">
            <w:pPr>
              <w:rPr>
                <w:rFonts w:ascii="Arial" w:hAnsi="Arial" w:cs="Arial"/>
                <w:sz w:val="20"/>
                <w:szCs w:val="20"/>
              </w:rPr>
            </w:pPr>
            <w:r w:rsidRPr="0015687B">
              <w:rPr>
                <w:rFonts w:ascii="Arial" w:hAnsi="Arial" w:cs="Arial"/>
                <w:sz w:val="20"/>
                <w:szCs w:val="20"/>
              </w:rPr>
              <w:t>These tubers serve as energy storage for the weed which can make it difficult to control. Seeds from summer through autumn, with yellowish brown seeds arranged in narrow spikelets on an umbel like inflorescence.</w:t>
            </w:r>
            <w:r>
              <w:rPr>
                <w:rFonts w:ascii="Arial" w:hAnsi="Arial" w:cs="Arial"/>
                <w:sz w:val="20"/>
                <w:szCs w:val="20"/>
              </w:rPr>
              <w:t xml:space="preserve"> </w:t>
            </w:r>
            <w:r w:rsidRPr="0015687B">
              <w:rPr>
                <w:rFonts w:ascii="Arial" w:hAnsi="Arial" w:cs="Arial"/>
                <w:sz w:val="20"/>
                <w:szCs w:val="20"/>
              </w:rPr>
              <w:t>Propagated from both seed and tubers.</w:t>
            </w:r>
          </w:p>
        </w:tc>
        <w:tc>
          <w:tcPr>
            <w:tcW w:w="2712" w:type="dxa"/>
          </w:tcPr>
          <w:p w14:paraId="3CF9CF23" w14:textId="4821F8C1" w:rsidR="00657617" w:rsidRPr="00254ED6" w:rsidRDefault="0015687B" w:rsidP="00884E72">
            <w:pPr>
              <w:rPr>
                <w:rFonts w:ascii="Arial" w:hAnsi="Arial" w:cs="Arial"/>
                <w:sz w:val="20"/>
                <w:szCs w:val="20"/>
              </w:rPr>
            </w:pPr>
            <w:r w:rsidRPr="0015687B">
              <w:rPr>
                <w:rFonts w:ascii="Arial" w:hAnsi="Arial" w:cs="Arial"/>
                <w:sz w:val="20"/>
                <w:szCs w:val="20"/>
              </w:rPr>
              <w:t>This species reproduces vegetatively via its creeping underground stems (i.e. rhizomes) an</w:t>
            </w:r>
            <w:r>
              <w:rPr>
                <w:rFonts w:ascii="Arial" w:hAnsi="Arial" w:cs="Arial"/>
                <w:sz w:val="20"/>
                <w:szCs w:val="20"/>
              </w:rPr>
              <w:t>d</w:t>
            </w:r>
            <w:r w:rsidRPr="0015687B">
              <w:rPr>
                <w:rFonts w:ascii="Arial" w:hAnsi="Arial" w:cs="Arial"/>
                <w:sz w:val="20"/>
                <w:szCs w:val="20"/>
              </w:rPr>
              <w:t xml:space="preserve"> tubers.</w:t>
            </w:r>
            <w:r>
              <w:rPr>
                <w:rFonts w:ascii="Arial" w:hAnsi="Arial" w:cs="Arial"/>
                <w:sz w:val="20"/>
                <w:szCs w:val="20"/>
              </w:rPr>
              <w:t xml:space="preserve"> </w:t>
            </w:r>
            <w:r w:rsidRPr="0015687B">
              <w:rPr>
                <w:rFonts w:ascii="Arial" w:hAnsi="Arial" w:cs="Arial"/>
                <w:sz w:val="20"/>
                <w:szCs w:val="20"/>
              </w:rPr>
              <w:t>The rhizomes spread laterally and can eventually form large colonies. The tubers are also dispersed during cultivation and in contaminated soil.</w:t>
            </w:r>
          </w:p>
        </w:tc>
        <w:tc>
          <w:tcPr>
            <w:tcW w:w="2807" w:type="dxa"/>
          </w:tcPr>
          <w:p w14:paraId="03DF68CA" w14:textId="77777777" w:rsidR="0015687B" w:rsidRDefault="0015687B" w:rsidP="0015687B">
            <w:pPr>
              <w:rPr>
                <w:rFonts w:ascii="Arial" w:hAnsi="Arial" w:cs="Arial"/>
                <w:sz w:val="20"/>
                <w:szCs w:val="20"/>
              </w:rPr>
            </w:pPr>
            <w:r w:rsidRPr="0015687B">
              <w:rPr>
                <w:rFonts w:ascii="Arial" w:hAnsi="Arial" w:cs="Arial"/>
                <w:sz w:val="20"/>
                <w:szCs w:val="20"/>
              </w:rPr>
              <w:t xml:space="preserve">Post emergent control with selective herbicides like </w:t>
            </w:r>
            <w:r w:rsidRPr="0015687B">
              <w:rPr>
                <w:rFonts w:ascii="Arial" w:hAnsi="Arial" w:cs="Arial"/>
                <w:sz w:val="20"/>
                <w:szCs w:val="20"/>
              </w:rPr>
              <w:t>Sedgehammer</w:t>
            </w:r>
            <w:r w:rsidRPr="0015687B">
              <w:rPr>
                <w:rFonts w:ascii="Arial" w:hAnsi="Arial" w:cs="Arial"/>
                <w:sz w:val="20"/>
                <w:szCs w:val="20"/>
              </w:rPr>
              <w:t>/Sempra</w:t>
            </w:r>
            <w:r w:rsidRPr="0015687B">
              <w:rPr>
                <w:rFonts w:ascii="Arial" w:hAnsi="Arial" w:cs="Arial"/>
                <w:sz w:val="20"/>
                <w:szCs w:val="20"/>
              </w:rPr>
              <w:t xml:space="preserve"> </w:t>
            </w:r>
            <w:r w:rsidRPr="0015687B">
              <w:rPr>
                <w:rFonts w:ascii="Arial" w:hAnsi="Arial" w:cs="Arial"/>
                <w:sz w:val="20"/>
                <w:szCs w:val="20"/>
              </w:rPr>
              <w:t>(Halosulfuron-methyl) and Monument (</w:t>
            </w:r>
            <w:r w:rsidRPr="0015687B">
              <w:rPr>
                <w:rFonts w:ascii="Arial" w:hAnsi="Arial" w:cs="Arial"/>
                <w:sz w:val="20"/>
                <w:szCs w:val="20"/>
              </w:rPr>
              <w:t>Trifloxysulfuron</w:t>
            </w:r>
            <w:r w:rsidRPr="0015687B">
              <w:rPr>
                <w:rFonts w:ascii="Arial" w:hAnsi="Arial" w:cs="Arial"/>
                <w:sz w:val="20"/>
                <w:szCs w:val="20"/>
              </w:rPr>
              <w:t xml:space="preserve"> Sodium).</w:t>
            </w:r>
          </w:p>
          <w:p w14:paraId="6F234E90" w14:textId="77777777" w:rsidR="0015687B" w:rsidRDefault="0015687B" w:rsidP="0015687B">
            <w:pPr>
              <w:rPr>
                <w:rFonts w:ascii="Arial" w:hAnsi="Arial" w:cs="Arial"/>
                <w:sz w:val="20"/>
                <w:szCs w:val="20"/>
              </w:rPr>
            </w:pPr>
          </w:p>
          <w:p w14:paraId="568C5958" w14:textId="1B4D5A6D" w:rsidR="0015687B" w:rsidRPr="0015687B" w:rsidRDefault="0015687B" w:rsidP="0015687B">
            <w:pPr>
              <w:rPr>
                <w:rFonts w:ascii="Arial" w:hAnsi="Arial" w:cs="Arial"/>
                <w:sz w:val="20"/>
                <w:szCs w:val="20"/>
              </w:rPr>
            </w:pPr>
            <w:r>
              <w:rPr>
                <w:rFonts w:ascii="Arial" w:hAnsi="Arial" w:cs="Arial"/>
                <w:sz w:val="20"/>
                <w:szCs w:val="20"/>
              </w:rPr>
              <w:t>Non-selective herbicides can also be applied by hand.</w:t>
            </w:r>
          </w:p>
        </w:tc>
      </w:tr>
      <w:tr w:rsidR="00D74097" w:rsidRPr="00254ED6" w14:paraId="1A551888" w14:textId="77777777" w:rsidTr="0015687B">
        <w:trPr>
          <w:cnfStyle w:val="000000100000" w:firstRow="0" w:lastRow="0" w:firstColumn="0" w:lastColumn="0" w:oddVBand="0" w:evenVBand="0" w:oddHBand="1" w:evenHBand="0" w:firstRowFirstColumn="0" w:firstRowLastColumn="0" w:lastRowFirstColumn="0" w:lastRowLastColumn="0"/>
          <w:trHeight w:val="2551"/>
        </w:trPr>
        <w:tc>
          <w:tcPr>
            <w:tcW w:w="1018" w:type="dxa"/>
            <w:hideMark/>
          </w:tcPr>
          <w:p w14:paraId="48C4498B" w14:textId="77777777" w:rsidR="0015687B" w:rsidRPr="00254ED6" w:rsidRDefault="0015687B" w:rsidP="0015687B">
            <w:pPr>
              <w:pStyle w:val="ListParagraph"/>
              <w:numPr>
                <w:ilvl w:val="0"/>
                <w:numId w:val="5"/>
              </w:numPr>
              <w:rPr>
                <w:rFonts w:ascii="Arial" w:hAnsi="Arial" w:cs="Arial"/>
                <w:sz w:val="20"/>
                <w:szCs w:val="20"/>
              </w:rPr>
            </w:pPr>
          </w:p>
        </w:tc>
        <w:tc>
          <w:tcPr>
            <w:tcW w:w="1584" w:type="dxa"/>
            <w:hideMark/>
          </w:tcPr>
          <w:p w14:paraId="2D46471E" w14:textId="34B9CBCA" w:rsidR="0015687B" w:rsidRPr="00254ED6" w:rsidRDefault="0015687B" w:rsidP="0015687B">
            <w:pPr>
              <w:rPr>
                <w:rFonts w:ascii="Arial" w:hAnsi="Arial" w:cs="Arial"/>
                <w:sz w:val="20"/>
                <w:szCs w:val="20"/>
              </w:rPr>
            </w:pPr>
            <w:r w:rsidRPr="0015687B">
              <w:rPr>
                <w:rFonts w:ascii="Arial" w:hAnsi="Arial" w:cs="Arial"/>
                <w:sz w:val="20"/>
                <w:szCs w:val="20"/>
              </w:rPr>
              <w:t>CYPERACEAE</w:t>
            </w:r>
          </w:p>
        </w:tc>
        <w:tc>
          <w:tcPr>
            <w:tcW w:w="0" w:type="auto"/>
            <w:hideMark/>
          </w:tcPr>
          <w:p w14:paraId="7C2319C5" w14:textId="79B51F24" w:rsidR="0015687B" w:rsidRPr="0015687B" w:rsidRDefault="0015687B" w:rsidP="0015687B">
            <w:pPr>
              <w:rPr>
                <w:rFonts w:ascii="Arial" w:hAnsi="Arial" w:cs="Arial"/>
                <w:i/>
                <w:iCs/>
                <w:sz w:val="20"/>
                <w:szCs w:val="20"/>
              </w:rPr>
            </w:pPr>
            <w:r w:rsidRPr="0015687B">
              <w:rPr>
                <w:rFonts w:ascii="Arial" w:hAnsi="Arial" w:cs="Arial"/>
                <w:i/>
                <w:iCs/>
                <w:sz w:val="20"/>
                <w:szCs w:val="20"/>
              </w:rPr>
              <w:t>Cyperus</w:t>
            </w:r>
          </w:p>
        </w:tc>
        <w:tc>
          <w:tcPr>
            <w:tcW w:w="0" w:type="auto"/>
            <w:hideMark/>
          </w:tcPr>
          <w:p w14:paraId="69A08C88" w14:textId="26325B73" w:rsidR="0015687B" w:rsidRPr="0015687B" w:rsidRDefault="0015687B" w:rsidP="0015687B">
            <w:pPr>
              <w:rPr>
                <w:rFonts w:ascii="Arial" w:hAnsi="Arial" w:cs="Arial"/>
                <w:i/>
                <w:iCs/>
                <w:sz w:val="20"/>
                <w:szCs w:val="20"/>
              </w:rPr>
            </w:pPr>
            <w:r w:rsidRPr="0015687B">
              <w:rPr>
                <w:rFonts w:ascii="Arial" w:hAnsi="Arial" w:cs="Arial"/>
                <w:i/>
                <w:iCs/>
                <w:sz w:val="20"/>
                <w:szCs w:val="20"/>
              </w:rPr>
              <w:t>brevifolius</w:t>
            </w:r>
          </w:p>
        </w:tc>
        <w:tc>
          <w:tcPr>
            <w:tcW w:w="0" w:type="auto"/>
            <w:hideMark/>
          </w:tcPr>
          <w:p w14:paraId="4F3C21E2" w14:textId="777D4E20" w:rsidR="0015687B" w:rsidRPr="00254ED6" w:rsidRDefault="0015687B" w:rsidP="0015687B">
            <w:pPr>
              <w:rPr>
                <w:rFonts w:ascii="Arial" w:hAnsi="Arial" w:cs="Arial"/>
                <w:sz w:val="20"/>
                <w:szCs w:val="20"/>
              </w:rPr>
            </w:pPr>
            <w:r w:rsidRPr="0015687B">
              <w:rPr>
                <w:rFonts w:ascii="Arial" w:hAnsi="Arial" w:cs="Arial"/>
                <w:sz w:val="20"/>
                <w:szCs w:val="20"/>
              </w:rPr>
              <w:t xml:space="preserve">Mullumbimby </w:t>
            </w:r>
            <w:r>
              <w:rPr>
                <w:rFonts w:ascii="Arial" w:hAnsi="Arial" w:cs="Arial"/>
                <w:sz w:val="20"/>
                <w:szCs w:val="20"/>
              </w:rPr>
              <w:t>C</w:t>
            </w:r>
            <w:r w:rsidRPr="0015687B">
              <w:rPr>
                <w:rFonts w:ascii="Arial" w:hAnsi="Arial" w:cs="Arial"/>
                <w:sz w:val="20"/>
                <w:szCs w:val="20"/>
              </w:rPr>
              <w:t>ouch</w:t>
            </w:r>
          </w:p>
        </w:tc>
        <w:tc>
          <w:tcPr>
            <w:tcW w:w="2734" w:type="dxa"/>
            <w:hideMark/>
          </w:tcPr>
          <w:p w14:paraId="50ECCB32" w14:textId="4305448A" w:rsidR="0015687B" w:rsidRPr="0015687B" w:rsidRDefault="0015687B" w:rsidP="0015687B">
            <w:pPr>
              <w:rPr>
                <w:rFonts w:ascii="Arial" w:hAnsi="Arial" w:cs="Arial"/>
                <w:sz w:val="20"/>
                <w:szCs w:val="20"/>
              </w:rPr>
            </w:pPr>
            <w:r w:rsidRPr="0015687B">
              <w:rPr>
                <w:rFonts w:ascii="Arial" w:hAnsi="Arial" w:cs="Arial"/>
                <w:sz w:val="20"/>
                <w:szCs w:val="20"/>
              </w:rPr>
              <w:t>A perennial mat-forming, grass like sedge up to 15cm high with dark green, glossy, strap-like leaves.</w:t>
            </w:r>
            <w:r>
              <w:rPr>
                <w:rFonts w:ascii="Arial" w:hAnsi="Arial" w:cs="Arial"/>
                <w:sz w:val="20"/>
                <w:szCs w:val="20"/>
              </w:rPr>
              <w:t xml:space="preserve"> </w:t>
            </w:r>
            <w:r w:rsidRPr="0015687B">
              <w:rPr>
                <w:rFonts w:ascii="Arial" w:hAnsi="Arial" w:cs="Arial"/>
                <w:sz w:val="20"/>
                <w:szCs w:val="20"/>
              </w:rPr>
              <w:t>Possesses tough long, rhizomes which are red to purple in colour, stems are triangular in cross-section which is characteristic of sedges. Inflorescence is observed mostly throughout spring and summer and presents as a single round compact spike with three short curved leaves protruding from the base of the seed head.</w:t>
            </w:r>
            <w:r>
              <w:rPr>
                <w:rFonts w:ascii="Arial" w:hAnsi="Arial" w:cs="Arial"/>
                <w:sz w:val="20"/>
                <w:szCs w:val="20"/>
              </w:rPr>
              <w:t xml:space="preserve"> </w:t>
            </w:r>
            <w:r w:rsidRPr="0015687B">
              <w:rPr>
                <w:rFonts w:ascii="Arial" w:hAnsi="Arial" w:cs="Arial"/>
                <w:sz w:val="20"/>
                <w:szCs w:val="20"/>
              </w:rPr>
              <w:t>Grows best in areas of excessive soil moisture and humidity and can be difficult to control due to a strong network of rhizomes from which individual plants can regenerate.</w:t>
            </w:r>
            <w:r>
              <w:rPr>
                <w:rFonts w:ascii="Arial" w:hAnsi="Arial" w:cs="Arial"/>
                <w:sz w:val="20"/>
                <w:szCs w:val="20"/>
              </w:rPr>
              <w:t xml:space="preserve"> </w:t>
            </w:r>
            <w:r w:rsidRPr="0015687B">
              <w:rPr>
                <w:rFonts w:ascii="Arial" w:hAnsi="Arial" w:cs="Arial"/>
                <w:sz w:val="20"/>
                <w:szCs w:val="20"/>
              </w:rPr>
              <w:t>Propagated through both seed and rhizomes.</w:t>
            </w:r>
          </w:p>
        </w:tc>
        <w:tc>
          <w:tcPr>
            <w:tcW w:w="2712" w:type="dxa"/>
          </w:tcPr>
          <w:p w14:paraId="273C0CD1" w14:textId="44CB0823" w:rsidR="0015687B" w:rsidRPr="00254ED6" w:rsidRDefault="0015687B" w:rsidP="0015687B">
            <w:pPr>
              <w:rPr>
                <w:rFonts w:ascii="Arial" w:hAnsi="Arial" w:cs="Arial"/>
                <w:sz w:val="20"/>
                <w:szCs w:val="20"/>
              </w:rPr>
            </w:pPr>
            <w:r w:rsidRPr="0015687B">
              <w:rPr>
                <w:rFonts w:ascii="Arial" w:hAnsi="Arial" w:cs="Arial"/>
                <w:sz w:val="20"/>
                <w:szCs w:val="20"/>
              </w:rPr>
              <w:t>This species reproduces by seed and vegetatively via its creeping stems (i.e. rhizomes).</w:t>
            </w:r>
            <w:r>
              <w:rPr>
                <w:rFonts w:ascii="Arial" w:hAnsi="Arial" w:cs="Arial"/>
                <w:sz w:val="20"/>
                <w:szCs w:val="20"/>
              </w:rPr>
              <w:t xml:space="preserve"> </w:t>
            </w:r>
            <w:r w:rsidRPr="0015687B">
              <w:rPr>
                <w:rFonts w:ascii="Arial" w:hAnsi="Arial" w:cs="Arial"/>
                <w:sz w:val="20"/>
                <w:szCs w:val="20"/>
              </w:rPr>
              <w:t>Its seeds may be spread by water, animals, mowers or in contaminated soil. The creeping stems (i.e. rhizomes) spread laterally, enabling large colonies to be formed, and may also be spread in soil and dumped garden waste.</w:t>
            </w:r>
          </w:p>
        </w:tc>
        <w:tc>
          <w:tcPr>
            <w:tcW w:w="2807" w:type="dxa"/>
          </w:tcPr>
          <w:p w14:paraId="6A7E1AB6" w14:textId="79F0576B" w:rsidR="0015687B" w:rsidRDefault="0015687B" w:rsidP="0015687B">
            <w:pPr>
              <w:rPr>
                <w:rFonts w:ascii="Arial" w:hAnsi="Arial" w:cs="Arial"/>
                <w:sz w:val="20"/>
                <w:szCs w:val="20"/>
              </w:rPr>
            </w:pPr>
            <w:r>
              <w:rPr>
                <w:rFonts w:ascii="Arial" w:hAnsi="Arial" w:cs="Arial"/>
                <w:sz w:val="20"/>
                <w:szCs w:val="20"/>
              </w:rPr>
              <w:t xml:space="preserve">Post emergent control with selective herbicides like </w:t>
            </w:r>
            <w:r w:rsidRPr="0015687B">
              <w:rPr>
                <w:rFonts w:ascii="Arial" w:hAnsi="Arial" w:cs="Arial"/>
                <w:sz w:val="20"/>
                <w:szCs w:val="20"/>
              </w:rPr>
              <w:t>Sempra</w:t>
            </w:r>
            <w:r>
              <w:rPr>
                <w:rFonts w:ascii="Arial" w:hAnsi="Arial" w:cs="Arial"/>
                <w:sz w:val="20"/>
                <w:szCs w:val="20"/>
              </w:rPr>
              <w:t xml:space="preserve"> or Sedgehammer </w:t>
            </w:r>
            <w:r w:rsidRPr="0015687B">
              <w:rPr>
                <w:rFonts w:ascii="Arial" w:hAnsi="Arial" w:cs="Arial"/>
                <w:sz w:val="20"/>
                <w:szCs w:val="20"/>
              </w:rPr>
              <w:t>(Halosulfuron-methyl)</w:t>
            </w:r>
            <w:r>
              <w:rPr>
                <w:rFonts w:ascii="Arial" w:hAnsi="Arial" w:cs="Arial"/>
                <w:sz w:val="20"/>
                <w:szCs w:val="20"/>
              </w:rPr>
              <w:t xml:space="preserve">, and </w:t>
            </w:r>
            <w:r w:rsidRPr="0015687B">
              <w:rPr>
                <w:rFonts w:ascii="Arial" w:hAnsi="Arial" w:cs="Arial"/>
                <w:sz w:val="20"/>
                <w:szCs w:val="20"/>
              </w:rPr>
              <w:t>Monument (Trifloxysulfuron Sodium)</w:t>
            </w:r>
            <w:r>
              <w:rPr>
                <w:rFonts w:ascii="Arial" w:hAnsi="Arial" w:cs="Arial"/>
                <w:sz w:val="20"/>
                <w:szCs w:val="20"/>
              </w:rPr>
              <w:t>, and DSMA Clear (</w:t>
            </w:r>
            <w:r w:rsidRPr="0015687B">
              <w:rPr>
                <w:rFonts w:ascii="Arial" w:hAnsi="Arial" w:cs="Arial"/>
                <w:sz w:val="20"/>
                <w:szCs w:val="20"/>
              </w:rPr>
              <w:t>Disodium methyl arsonate</w:t>
            </w:r>
            <w:r>
              <w:rPr>
                <w:rFonts w:ascii="Arial" w:hAnsi="Arial" w:cs="Arial"/>
                <w:sz w:val="20"/>
                <w:szCs w:val="20"/>
              </w:rPr>
              <w:t>).</w:t>
            </w:r>
          </w:p>
          <w:p w14:paraId="0D368BC7" w14:textId="77777777" w:rsidR="0015687B" w:rsidRDefault="0015687B" w:rsidP="0015687B">
            <w:pPr>
              <w:rPr>
                <w:rFonts w:ascii="Arial" w:hAnsi="Arial" w:cs="Arial"/>
                <w:sz w:val="20"/>
                <w:szCs w:val="20"/>
              </w:rPr>
            </w:pPr>
          </w:p>
          <w:p w14:paraId="45C464A0" w14:textId="5DE68B77" w:rsidR="0015687B" w:rsidRPr="0015687B" w:rsidRDefault="0015687B" w:rsidP="0015687B">
            <w:pPr>
              <w:rPr>
                <w:rFonts w:ascii="Arial" w:hAnsi="Arial" w:cs="Arial"/>
                <w:sz w:val="20"/>
                <w:szCs w:val="20"/>
              </w:rPr>
            </w:pPr>
            <w:r>
              <w:rPr>
                <w:rFonts w:ascii="Arial" w:hAnsi="Arial" w:cs="Arial"/>
                <w:sz w:val="20"/>
                <w:szCs w:val="20"/>
              </w:rPr>
              <w:t>Non-selective herbicides can also be applied by hand.</w:t>
            </w:r>
          </w:p>
        </w:tc>
      </w:tr>
      <w:tr w:rsidR="00D74097" w:rsidRPr="00254ED6" w14:paraId="6E71B629" w14:textId="77777777" w:rsidTr="0015687B">
        <w:trPr>
          <w:trHeight w:val="2551"/>
        </w:trPr>
        <w:tc>
          <w:tcPr>
            <w:tcW w:w="1018" w:type="dxa"/>
            <w:hideMark/>
          </w:tcPr>
          <w:p w14:paraId="4D9ADB0B" w14:textId="77777777" w:rsidR="0015687B" w:rsidRPr="00254ED6" w:rsidRDefault="0015687B" w:rsidP="0015687B">
            <w:pPr>
              <w:pStyle w:val="ListParagraph"/>
              <w:numPr>
                <w:ilvl w:val="0"/>
                <w:numId w:val="5"/>
              </w:numPr>
              <w:rPr>
                <w:rFonts w:ascii="Arial" w:hAnsi="Arial" w:cs="Arial"/>
                <w:sz w:val="20"/>
                <w:szCs w:val="20"/>
              </w:rPr>
            </w:pPr>
          </w:p>
        </w:tc>
        <w:tc>
          <w:tcPr>
            <w:tcW w:w="1584" w:type="dxa"/>
            <w:hideMark/>
          </w:tcPr>
          <w:p w14:paraId="48D21355" w14:textId="25AD471A" w:rsidR="0015687B" w:rsidRPr="00254ED6" w:rsidRDefault="00093AC6" w:rsidP="0015687B">
            <w:pPr>
              <w:rPr>
                <w:rFonts w:ascii="Arial" w:hAnsi="Arial" w:cs="Arial"/>
                <w:sz w:val="20"/>
                <w:szCs w:val="20"/>
              </w:rPr>
            </w:pPr>
            <w:r w:rsidRPr="00093AC6">
              <w:rPr>
                <w:rFonts w:ascii="Arial" w:hAnsi="Arial" w:cs="Arial"/>
                <w:sz w:val="20"/>
                <w:szCs w:val="20"/>
              </w:rPr>
              <w:t>POACEAE</w:t>
            </w:r>
          </w:p>
        </w:tc>
        <w:tc>
          <w:tcPr>
            <w:tcW w:w="0" w:type="auto"/>
            <w:hideMark/>
          </w:tcPr>
          <w:p w14:paraId="3E3C71A8" w14:textId="6C6C921D" w:rsidR="0015687B" w:rsidRPr="00093AC6" w:rsidRDefault="00093AC6" w:rsidP="0015687B">
            <w:pPr>
              <w:rPr>
                <w:rFonts w:ascii="Arial" w:hAnsi="Arial" w:cs="Arial"/>
                <w:i/>
                <w:iCs/>
                <w:sz w:val="20"/>
                <w:szCs w:val="20"/>
              </w:rPr>
            </w:pPr>
            <w:r w:rsidRPr="00093AC6">
              <w:rPr>
                <w:rFonts w:ascii="Arial" w:hAnsi="Arial" w:cs="Arial"/>
                <w:i/>
                <w:iCs/>
                <w:sz w:val="20"/>
                <w:szCs w:val="20"/>
              </w:rPr>
              <w:t>Poa</w:t>
            </w:r>
          </w:p>
        </w:tc>
        <w:tc>
          <w:tcPr>
            <w:tcW w:w="0" w:type="auto"/>
            <w:hideMark/>
          </w:tcPr>
          <w:p w14:paraId="2FE10257" w14:textId="4B340C34" w:rsidR="0015687B" w:rsidRPr="00093AC6" w:rsidRDefault="00093AC6" w:rsidP="0015687B">
            <w:pPr>
              <w:rPr>
                <w:rFonts w:ascii="Arial" w:hAnsi="Arial" w:cs="Arial"/>
                <w:i/>
                <w:iCs/>
                <w:sz w:val="20"/>
                <w:szCs w:val="20"/>
              </w:rPr>
            </w:pPr>
            <w:r w:rsidRPr="00093AC6">
              <w:rPr>
                <w:rFonts w:ascii="Arial" w:hAnsi="Arial" w:cs="Arial"/>
                <w:i/>
                <w:iCs/>
                <w:sz w:val="20"/>
                <w:szCs w:val="20"/>
              </w:rPr>
              <w:t>annua</w:t>
            </w:r>
          </w:p>
        </w:tc>
        <w:tc>
          <w:tcPr>
            <w:tcW w:w="0" w:type="auto"/>
            <w:hideMark/>
          </w:tcPr>
          <w:p w14:paraId="662381F2" w14:textId="26C2F41B" w:rsidR="0015687B" w:rsidRPr="00254ED6" w:rsidRDefault="00093AC6" w:rsidP="0015687B">
            <w:pPr>
              <w:rPr>
                <w:rFonts w:ascii="Arial" w:hAnsi="Arial" w:cs="Arial"/>
                <w:sz w:val="20"/>
                <w:szCs w:val="20"/>
              </w:rPr>
            </w:pPr>
            <w:r>
              <w:rPr>
                <w:rFonts w:ascii="Arial" w:hAnsi="Arial" w:cs="Arial"/>
                <w:sz w:val="20"/>
                <w:szCs w:val="20"/>
              </w:rPr>
              <w:t>Wintergrass</w:t>
            </w:r>
          </w:p>
        </w:tc>
        <w:tc>
          <w:tcPr>
            <w:tcW w:w="2734" w:type="dxa"/>
            <w:hideMark/>
          </w:tcPr>
          <w:p w14:paraId="7B3CFF8C" w14:textId="5AC0E093" w:rsidR="0015687B" w:rsidRPr="00254ED6" w:rsidRDefault="00093AC6" w:rsidP="0015687B">
            <w:pPr>
              <w:rPr>
                <w:rFonts w:ascii="Arial" w:hAnsi="Arial" w:cs="Arial"/>
                <w:sz w:val="20"/>
                <w:szCs w:val="20"/>
              </w:rPr>
            </w:pPr>
            <w:r w:rsidRPr="00093AC6">
              <w:rPr>
                <w:rFonts w:ascii="Arial" w:hAnsi="Arial" w:cs="Arial"/>
                <w:sz w:val="20"/>
                <w:szCs w:val="20"/>
              </w:rPr>
              <w:t xml:space="preserve">A grassy winter annual with perennial and biennial bio-types observed in some regions. Light green in colour with a tufted growth habit and a white panicle inflorescence germinating from late winter throughout spring and summer. Leaf blades possess a folded venation with a long ligule and boat shaped leaf tips that curl up at the </w:t>
            </w:r>
            <w:r w:rsidRPr="00093AC6">
              <w:rPr>
                <w:rFonts w:ascii="Arial" w:hAnsi="Arial" w:cs="Arial"/>
                <w:sz w:val="20"/>
                <w:szCs w:val="20"/>
              </w:rPr>
              <w:t>ends</w:t>
            </w:r>
            <w:r>
              <w:rPr>
                <w:rFonts w:ascii="Arial" w:hAnsi="Arial" w:cs="Arial"/>
                <w:sz w:val="20"/>
                <w:szCs w:val="20"/>
              </w:rPr>
              <w:t>. A</w:t>
            </w:r>
            <w:r w:rsidRPr="00093AC6">
              <w:rPr>
                <w:rFonts w:ascii="Arial" w:hAnsi="Arial" w:cs="Arial"/>
                <w:sz w:val="20"/>
                <w:szCs w:val="20"/>
              </w:rPr>
              <w:t xml:space="preserve"> highly adaptive weed that can thrive in shaded areas and full sun depending on moisture conditions. Tolerates low mowing heights and can persist in golf greens all year round. Plants reach maturity quickly and seed profusely making them an aggressive weed that can be difficult to control.</w:t>
            </w:r>
          </w:p>
        </w:tc>
        <w:tc>
          <w:tcPr>
            <w:tcW w:w="2712" w:type="dxa"/>
          </w:tcPr>
          <w:p w14:paraId="5B0ED0F2" w14:textId="2C8C4052" w:rsidR="00093AC6" w:rsidRPr="00093AC6" w:rsidRDefault="00093AC6" w:rsidP="00093AC6">
            <w:pPr>
              <w:rPr>
                <w:rFonts w:ascii="Arial" w:hAnsi="Arial" w:cs="Arial"/>
                <w:sz w:val="20"/>
                <w:szCs w:val="20"/>
              </w:rPr>
            </w:pPr>
            <w:r w:rsidRPr="00093AC6">
              <w:rPr>
                <w:rFonts w:ascii="Arial" w:hAnsi="Arial" w:cs="Arial"/>
                <w:sz w:val="20"/>
                <w:szCs w:val="20"/>
              </w:rPr>
              <w:t>Wintergrass readily germinates from seed in the autumn and winter months. Seed production is prolific, with records of up to 360 seeds being</w:t>
            </w:r>
            <w:r>
              <w:rPr>
                <w:rFonts w:ascii="Arial" w:hAnsi="Arial" w:cs="Arial"/>
                <w:sz w:val="20"/>
                <w:szCs w:val="20"/>
              </w:rPr>
              <w:t xml:space="preserve"> </w:t>
            </w:r>
            <w:r w:rsidRPr="00093AC6">
              <w:rPr>
                <w:rFonts w:ascii="Arial" w:hAnsi="Arial" w:cs="Arial"/>
                <w:sz w:val="20"/>
                <w:szCs w:val="20"/>
              </w:rPr>
              <w:t>produced per plant between July and August. These seeds are readily dispersed by adhering to animals or via mud and dung.</w:t>
            </w:r>
            <w:r>
              <w:rPr>
                <w:rFonts w:ascii="Arial" w:hAnsi="Arial" w:cs="Arial"/>
                <w:sz w:val="20"/>
                <w:szCs w:val="20"/>
              </w:rPr>
              <w:t xml:space="preserve"> </w:t>
            </w:r>
            <w:r w:rsidRPr="00093AC6">
              <w:rPr>
                <w:rFonts w:ascii="Arial" w:hAnsi="Arial" w:cs="Arial"/>
                <w:sz w:val="20"/>
                <w:szCs w:val="20"/>
              </w:rPr>
              <w:t>Wintergrass has a network of very fine roots that can easily invade and out-compete the root system of turf species. Even after a successful</w:t>
            </w:r>
          </w:p>
          <w:p w14:paraId="6688DF60" w14:textId="72BA55F6" w:rsidR="00093AC6" w:rsidRPr="00093AC6" w:rsidRDefault="00093AC6" w:rsidP="00093AC6">
            <w:pPr>
              <w:rPr>
                <w:rFonts w:ascii="Arial" w:hAnsi="Arial" w:cs="Arial"/>
                <w:sz w:val="20"/>
                <w:szCs w:val="20"/>
              </w:rPr>
            </w:pPr>
            <w:r w:rsidRPr="00093AC6">
              <w:rPr>
                <w:rFonts w:ascii="Arial" w:hAnsi="Arial" w:cs="Arial"/>
                <w:sz w:val="20"/>
                <w:szCs w:val="20"/>
              </w:rPr>
              <w:t>treatment, the root system may remain for several years.</w:t>
            </w:r>
            <w:r>
              <w:rPr>
                <w:rFonts w:ascii="Arial" w:hAnsi="Arial" w:cs="Arial"/>
                <w:sz w:val="20"/>
                <w:szCs w:val="20"/>
              </w:rPr>
              <w:t xml:space="preserve"> </w:t>
            </w:r>
            <w:r w:rsidRPr="00093AC6">
              <w:rPr>
                <w:rFonts w:ascii="Arial" w:hAnsi="Arial" w:cs="Arial"/>
                <w:sz w:val="20"/>
                <w:szCs w:val="20"/>
              </w:rPr>
              <w:t>Seed-heads are open and branched with numerous greenish or whitish flower spikelets. Each flower spikelet has three to four tiny flowers.</w:t>
            </w:r>
          </w:p>
          <w:p w14:paraId="6E248781" w14:textId="6679E26C" w:rsidR="0015687B" w:rsidRPr="00254ED6" w:rsidRDefault="0015687B" w:rsidP="00093AC6">
            <w:pPr>
              <w:rPr>
                <w:rFonts w:ascii="Arial" w:hAnsi="Arial" w:cs="Arial"/>
                <w:sz w:val="20"/>
                <w:szCs w:val="20"/>
              </w:rPr>
            </w:pPr>
          </w:p>
        </w:tc>
        <w:tc>
          <w:tcPr>
            <w:tcW w:w="2807" w:type="dxa"/>
          </w:tcPr>
          <w:p w14:paraId="212B2B8D" w14:textId="77777777" w:rsidR="00093AC6" w:rsidRPr="00093AC6" w:rsidRDefault="00093AC6" w:rsidP="00093AC6">
            <w:pPr>
              <w:rPr>
                <w:rFonts w:ascii="Arial" w:hAnsi="Arial" w:cs="Arial"/>
                <w:sz w:val="20"/>
                <w:szCs w:val="20"/>
              </w:rPr>
            </w:pPr>
            <w:r w:rsidRPr="00093AC6">
              <w:rPr>
                <w:rFonts w:ascii="Arial" w:hAnsi="Arial" w:cs="Arial"/>
                <w:sz w:val="20"/>
                <w:szCs w:val="20"/>
              </w:rPr>
              <w:t>Wintergrass is one of the few turfgrass weeds that can be effectively controlled using pre-emergent herbicides. These include products</w:t>
            </w:r>
          </w:p>
          <w:p w14:paraId="17FA3096" w14:textId="201B6DC7" w:rsidR="00093AC6" w:rsidRPr="00093AC6" w:rsidRDefault="00093AC6" w:rsidP="00093AC6">
            <w:pPr>
              <w:rPr>
                <w:rFonts w:ascii="Arial" w:hAnsi="Arial" w:cs="Arial"/>
                <w:sz w:val="20"/>
                <w:szCs w:val="20"/>
              </w:rPr>
            </w:pPr>
            <w:r w:rsidRPr="00093AC6">
              <w:rPr>
                <w:rFonts w:ascii="Arial" w:hAnsi="Arial" w:cs="Arial"/>
                <w:sz w:val="20"/>
                <w:szCs w:val="20"/>
              </w:rPr>
              <w:t>containing the active ingredients Propyzamide, Dithiopyr, Pendimethalin and Oxadiazon. They should generally be applied during autumn,</w:t>
            </w:r>
            <w:r>
              <w:rPr>
                <w:rFonts w:ascii="Arial" w:hAnsi="Arial" w:cs="Arial"/>
                <w:sz w:val="20"/>
                <w:szCs w:val="20"/>
              </w:rPr>
              <w:t xml:space="preserve"> </w:t>
            </w:r>
            <w:r w:rsidRPr="00093AC6">
              <w:rPr>
                <w:rFonts w:ascii="Arial" w:hAnsi="Arial" w:cs="Arial"/>
                <w:sz w:val="20"/>
                <w:szCs w:val="20"/>
              </w:rPr>
              <w:t>before minimum temperatures reach 10-16 degrees and germination occurs.</w:t>
            </w:r>
            <w:r>
              <w:rPr>
                <w:rFonts w:ascii="Arial" w:hAnsi="Arial" w:cs="Arial"/>
                <w:sz w:val="20"/>
                <w:szCs w:val="20"/>
              </w:rPr>
              <w:t xml:space="preserve"> </w:t>
            </w:r>
            <w:r w:rsidRPr="00093AC6">
              <w:rPr>
                <w:rFonts w:ascii="Arial" w:hAnsi="Arial" w:cs="Arial"/>
                <w:sz w:val="20"/>
                <w:szCs w:val="20"/>
              </w:rPr>
              <w:t>A post-emergent herbicide such as Monument or Colosseum can be used to selectively control established Wintergrass plants in most</w:t>
            </w:r>
          </w:p>
          <w:p w14:paraId="0A6F6491" w14:textId="7426AF59" w:rsidR="0015687B" w:rsidRPr="00254ED6" w:rsidRDefault="00093AC6" w:rsidP="00093AC6">
            <w:pPr>
              <w:rPr>
                <w:rFonts w:ascii="Arial" w:hAnsi="Arial" w:cs="Arial"/>
                <w:sz w:val="20"/>
                <w:szCs w:val="20"/>
              </w:rPr>
            </w:pPr>
            <w:r w:rsidRPr="00093AC6">
              <w:rPr>
                <w:rFonts w:ascii="Arial" w:hAnsi="Arial" w:cs="Arial"/>
                <w:sz w:val="20"/>
                <w:szCs w:val="20"/>
              </w:rPr>
              <w:t>couch grass areas.</w:t>
            </w:r>
          </w:p>
        </w:tc>
      </w:tr>
      <w:tr w:rsidR="00D74097" w:rsidRPr="00254ED6" w14:paraId="77A39750" w14:textId="77777777" w:rsidTr="0015687B">
        <w:trPr>
          <w:cnfStyle w:val="000000100000" w:firstRow="0" w:lastRow="0" w:firstColumn="0" w:lastColumn="0" w:oddVBand="0" w:evenVBand="0" w:oddHBand="1" w:evenHBand="0" w:firstRowFirstColumn="0" w:firstRowLastColumn="0" w:lastRowFirstColumn="0" w:lastRowLastColumn="0"/>
          <w:trHeight w:val="2551"/>
        </w:trPr>
        <w:tc>
          <w:tcPr>
            <w:tcW w:w="1018" w:type="dxa"/>
            <w:hideMark/>
          </w:tcPr>
          <w:p w14:paraId="1B663889" w14:textId="77777777" w:rsidR="0015687B" w:rsidRPr="00254ED6" w:rsidRDefault="0015687B" w:rsidP="0015687B">
            <w:pPr>
              <w:pStyle w:val="ListParagraph"/>
              <w:numPr>
                <w:ilvl w:val="0"/>
                <w:numId w:val="5"/>
              </w:numPr>
              <w:rPr>
                <w:rFonts w:ascii="Arial" w:hAnsi="Arial" w:cs="Arial"/>
                <w:sz w:val="20"/>
                <w:szCs w:val="20"/>
              </w:rPr>
            </w:pPr>
          </w:p>
        </w:tc>
        <w:tc>
          <w:tcPr>
            <w:tcW w:w="1584" w:type="dxa"/>
            <w:hideMark/>
          </w:tcPr>
          <w:p w14:paraId="3B939A24" w14:textId="2913A81D" w:rsidR="0015687B" w:rsidRPr="00254ED6" w:rsidRDefault="00093AC6" w:rsidP="0015687B">
            <w:pPr>
              <w:rPr>
                <w:rFonts w:ascii="Arial" w:hAnsi="Arial" w:cs="Arial"/>
                <w:sz w:val="20"/>
                <w:szCs w:val="20"/>
              </w:rPr>
            </w:pPr>
            <w:r w:rsidRPr="00093AC6">
              <w:rPr>
                <w:rFonts w:ascii="Arial" w:hAnsi="Arial" w:cs="Arial"/>
                <w:sz w:val="20"/>
                <w:szCs w:val="20"/>
              </w:rPr>
              <w:t>POACEAE</w:t>
            </w:r>
          </w:p>
        </w:tc>
        <w:tc>
          <w:tcPr>
            <w:tcW w:w="0" w:type="auto"/>
            <w:hideMark/>
          </w:tcPr>
          <w:p w14:paraId="288D1DAA" w14:textId="73753E4C" w:rsidR="0015687B" w:rsidRPr="00093AC6" w:rsidRDefault="00093AC6" w:rsidP="0015687B">
            <w:pPr>
              <w:rPr>
                <w:rFonts w:ascii="Arial" w:hAnsi="Arial" w:cs="Arial"/>
                <w:i/>
                <w:iCs/>
                <w:sz w:val="20"/>
                <w:szCs w:val="20"/>
              </w:rPr>
            </w:pPr>
            <w:proofErr w:type="spellStart"/>
            <w:r w:rsidRPr="00093AC6">
              <w:rPr>
                <w:rFonts w:ascii="Arial" w:hAnsi="Arial" w:cs="Arial"/>
                <w:i/>
                <w:iCs/>
                <w:sz w:val="20"/>
                <w:szCs w:val="20"/>
              </w:rPr>
              <w:t>Digitaria</w:t>
            </w:r>
            <w:proofErr w:type="spellEnd"/>
          </w:p>
        </w:tc>
        <w:tc>
          <w:tcPr>
            <w:tcW w:w="0" w:type="auto"/>
            <w:hideMark/>
          </w:tcPr>
          <w:p w14:paraId="3EE4390C" w14:textId="165C6092" w:rsidR="0015687B" w:rsidRDefault="00D74097" w:rsidP="0015687B">
            <w:pPr>
              <w:rPr>
                <w:rFonts w:ascii="Arial" w:hAnsi="Arial" w:cs="Arial"/>
                <w:i/>
                <w:iCs/>
                <w:sz w:val="20"/>
                <w:szCs w:val="20"/>
              </w:rPr>
            </w:pPr>
            <w:proofErr w:type="spellStart"/>
            <w:r>
              <w:rPr>
                <w:rFonts w:ascii="Arial" w:hAnsi="Arial" w:cs="Arial"/>
                <w:i/>
                <w:iCs/>
                <w:sz w:val="20"/>
                <w:szCs w:val="20"/>
              </w:rPr>
              <w:t>s</w:t>
            </w:r>
            <w:r w:rsidR="00093AC6" w:rsidRPr="00093AC6">
              <w:rPr>
                <w:rFonts w:ascii="Arial" w:hAnsi="Arial" w:cs="Arial"/>
                <w:i/>
                <w:iCs/>
                <w:sz w:val="20"/>
                <w:szCs w:val="20"/>
              </w:rPr>
              <w:t>anguinalis</w:t>
            </w:r>
            <w:proofErr w:type="spellEnd"/>
          </w:p>
          <w:p w14:paraId="58F46CEC" w14:textId="77777777" w:rsidR="00D74097" w:rsidRDefault="00D74097" w:rsidP="0015687B">
            <w:pPr>
              <w:rPr>
                <w:rFonts w:ascii="Arial" w:hAnsi="Arial" w:cs="Arial"/>
                <w:i/>
                <w:iCs/>
                <w:sz w:val="20"/>
                <w:szCs w:val="20"/>
              </w:rPr>
            </w:pPr>
          </w:p>
          <w:p w14:paraId="7AA536E6" w14:textId="77777777" w:rsidR="00D74097" w:rsidRDefault="00D74097" w:rsidP="0015687B">
            <w:pPr>
              <w:rPr>
                <w:rFonts w:ascii="Arial" w:hAnsi="Arial" w:cs="Arial"/>
                <w:i/>
                <w:iCs/>
                <w:sz w:val="20"/>
                <w:szCs w:val="20"/>
              </w:rPr>
            </w:pPr>
            <w:r>
              <w:rPr>
                <w:rFonts w:ascii="Arial" w:hAnsi="Arial" w:cs="Arial"/>
                <w:i/>
                <w:iCs/>
                <w:sz w:val="20"/>
                <w:szCs w:val="20"/>
              </w:rPr>
              <w:t>or</w:t>
            </w:r>
          </w:p>
          <w:p w14:paraId="123DAC8B" w14:textId="77777777" w:rsidR="00D74097" w:rsidRDefault="00D74097" w:rsidP="0015687B">
            <w:pPr>
              <w:rPr>
                <w:rFonts w:ascii="Arial" w:hAnsi="Arial" w:cs="Arial"/>
                <w:i/>
                <w:iCs/>
                <w:sz w:val="20"/>
                <w:szCs w:val="20"/>
              </w:rPr>
            </w:pPr>
          </w:p>
          <w:p w14:paraId="48B7BA48" w14:textId="7F9C39AC" w:rsidR="00D74097" w:rsidRPr="00093AC6" w:rsidRDefault="00D74097" w:rsidP="0015687B">
            <w:pPr>
              <w:rPr>
                <w:rFonts w:ascii="Arial" w:hAnsi="Arial" w:cs="Arial"/>
                <w:i/>
                <w:iCs/>
                <w:sz w:val="20"/>
                <w:szCs w:val="20"/>
              </w:rPr>
            </w:pPr>
            <w:proofErr w:type="spellStart"/>
            <w:r w:rsidRPr="00D74097">
              <w:rPr>
                <w:rFonts w:ascii="Arial" w:hAnsi="Arial" w:cs="Arial"/>
                <w:i/>
                <w:iCs/>
                <w:sz w:val="20"/>
                <w:szCs w:val="20"/>
              </w:rPr>
              <w:t>ciliaris</w:t>
            </w:r>
            <w:proofErr w:type="spellEnd"/>
          </w:p>
        </w:tc>
        <w:tc>
          <w:tcPr>
            <w:tcW w:w="0" w:type="auto"/>
            <w:hideMark/>
          </w:tcPr>
          <w:p w14:paraId="4B72267C" w14:textId="589F2058" w:rsidR="0015687B" w:rsidRPr="00254ED6" w:rsidRDefault="00093AC6" w:rsidP="0015687B">
            <w:pPr>
              <w:rPr>
                <w:rFonts w:ascii="Arial" w:hAnsi="Arial" w:cs="Arial"/>
                <w:sz w:val="20"/>
                <w:szCs w:val="20"/>
              </w:rPr>
            </w:pPr>
            <w:r>
              <w:rPr>
                <w:rFonts w:ascii="Arial" w:hAnsi="Arial" w:cs="Arial"/>
                <w:sz w:val="20"/>
                <w:szCs w:val="20"/>
              </w:rPr>
              <w:t>Summergrass</w:t>
            </w:r>
          </w:p>
        </w:tc>
        <w:tc>
          <w:tcPr>
            <w:tcW w:w="2734" w:type="dxa"/>
            <w:hideMark/>
          </w:tcPr>
          <w:p w14:paraId="753B4413" w14:textId="2B837267" w:rsidR="0015687B" w:rsidRPr="00254ED6" w:rsidRDefault="00093AC6" w:rsidP="0015687B">
            <w:pPr>
              <w:rPr>
                <w:rFonts w:ascii="Arial" w:hAnsi="Arial" w:cs="Arial"/>
                <w:sz w:val="20"/>
                <w:szCs w:val="20"/>
              </w:rPr>
            </w:pPr>
            <w:r w:rsidRPr="00093AC6">
              <w:rPr>
                <w:rFonts w:ascii="Arial" w:hAnsi="Arial" w:cs="Arial"/>
                <w:sz w:val="20"/>
                <w:szCs w:val="20"/>
              </w:rPr>
              <w:t xml:space="preserve">A summer annual grassy weed with </w:t>
            </w:r>
            <w:r w:rsidRPr="00093AC6">
              <w:rPr>
                <w:rFonts w:ascii="Arial" w:hAnsi="Arial" w:cs="Arial"/>
                <w:sz w:val="20"/>
                <w:szCs w:val="20"/>
              </w:rPr>
              <w:t>an</w:t>
            </w:r>
            <w:r w:rsidRPr="00093AC6">
              <w:rPr>
                <w:rFonts w:ascii="Arial" w:hAnsi="Arial" w:cs="Arial"/>
                <w:sz w:val="20"/>
                <w:szCs w:val="20"/>
              </w:rPr>
              <w:t xml:space="preserve"> aggressive spreading growth habit. Summergrass leaves are of a green-yellow colour with light purple or white sheaths at the stem base and a membranous ligule. Seed heads appear throughout spring, summer and autumn and consist of multiple small, finger-like spikes </w:t>
            </w:r>
            <w:r w:rsidRPr="00093AC6">
              <w:rPr>
                <w:rFonts w:ascii="Arial" w:hAnsi="Arial" w:cs="Arial"/>
                <w:sz w:val="20"/>
                <w:szCs w:val="20"/>
              </w:rPr>
              <w:lastRenderedPageBreak/>
              <w:t>radiating from a central point and covered in tiny black seeds. Propagated from seed as well as stolons.</w:t>
            </w:r>
          </w:p>
        </w:tc>
        <w:tc>
          <w:tcPr>
            <w:tcW w:w="2712" w:type="dxa"/>
          </w:tcPr>
          <w:p w14:paraId="7DAF95B8" w14:textId="14EC71E6" w:rsidR="0015687B" w:rsidRPr="00254ED6" w:rsidRDefault="00D74097" w:rsidP="0015687B">
            <w:pPr>
              <w:rPr>
                <w:rFonts w:ascii="Arial" w:hAnsi="Arial" w:cs="Arial"/>
                <w:sz w:val="20"/>
                <w:szCs w:val="20"/>
              </w:rPr>
            </w:pPr>
            <w:r w:rsidRPr="00D74097">
              <w:rPr>
                <w:rFonts w:ascii="Arial" w:hAnsi="Arial" w:cs="Arial"/>
                <w:sz w:val="20"/>
                <w:szCs w:val="20"/>
              </w:rPr>
              <w:lastRenderedPageBreak/>
              <w:t>This species reproduces by seed, which may be spread by water, animals or in contaminated soil and agricultural produce.</w:t>
            </w:r>
          </w:p>
        </w:tc>
        <w:tc>
          <w:tcPr>
            <w:tcW w:w="2807" w:type="dxa"/>
          </w:tcPr>
          <w:p w14:paraId="540FA7C2" w14:textId="73EA1E7B" w:rsidR="0015687B" w:rsidRPr="00254ED6" w:rsidRDefault="00D74097" w:rsidP="0015687B">
            <w:pPr>
              <w:rPr>
                <w:rFonts w:ascii="Arial" w:hAnsi="Arial" w:cs="Arial"/>
                <w:sz w:val="20"/>
                <w:szCs w:val="20"/>
              </w:rPr>
            </w:pPr>
            <w:r>
              <w:rPr>
                <w:rFonts w:ascii="Arial" w:hAnsi="Arial" w:cs="Arial"/>
                <w:sz w:val="20"/>
                <w:szCs w:val="20"/>
              </w:rPr>
              <w:t>The best approach is to apply a pre-emergent herbicide like Barricade (</w:t>
            </w:r>
            <w:proofErr w:type="spellStart"/>
            <w:r>
              <w:rPr>
                <w:rFonts w:ascii="Arial" w:hAnsi="Arial" w:cs="Arial"/>
                <w:sz w:val="20"/>
                <w:szCs w:val="20"/>
              </w:rPr>
              <w:t>P</w:t>
            </w:r>
            <w:r w:rsidRPr="00D74097">
              <w:rPr>
                <w:rFonts w:ascii="Arial" w:hAnsi="Arial" w:cs="Arial"/>
                <w:sz w:val="20"/>
                <w:szCs w:val="20"/>
              </w:rPr>
              <w:t>rodiamine</w:t>
            </w:r>
            <w:proofErr w:type="spellEnd"/>
            <w:r>
              <w:rPr>
                <w:rFonts w:ascii="Arial" w:hAnsi="Arial" w:cs="Arial"/>
                <w:sz w:val="20"/>
                <w:szCs w:val="20"/>
              </w:rPr>
              <w:t xml:space="preserve">), Embargo (Oryzalin), </w:t>
            </w:r>
            <w:proofErr w:type="spellStart"/>
            <w:r>
              <w:rPr>
                <w:rFonts w:ascii="Arial" w:hAnsi="Arial" w:cs="Arial"/>
                <w:sz w:val="20"/>
                <w:szCs w:val="20"/>
              </w:rPr>
              <w:t>Specticle</w:t>
            </w:r>
            <w:proofErr w:type="spellEnd"/>
            <w:r>
              <w:rPr>
                <w:rFonts w:ascii="Arial" w:hAnsi="Arial" w:cs="Arial"/>
                <w:sz w:val="20"/>
                <w:szCs w:val="20"/>
              </w:rPr>
              <w:t xml:space="preserve"> (</w:t>
            </w:r>
            <w:proofErr w:type="spellStart"/>
            <w:r>
              <w:rPr>
                <w:rFonts w:ascii="Arial" w:hAnsi="Arial" w:cs="Arial"/>
                <w:sz w:val="20"/>
                <w:szCs w:val="20"/>
              </w:rPr>
              <w:t>Indaziflam</w:t>
            </w:r>
            <w:proofErr w:type="spellEnd"/>
            <w:r>
              <w:rPr>
                <w:rFonts w:ascii="Arial" w:hAnsi="Arial" w:cs="Arial"/>
                <w:sz w:val="20"/>
                <w:szCs w:val="20"/>
              </w:rPr>
              <w:t xml:space="preserve">), </w:t>
            </w:r>
            <w:proofErr w:type="spellStart"/>
            <w:r>
              <w:rPr>
                <w:rFonts w:ascii="Arial" w:hAnsi="Arial" w:cs="Arial"/>
                <w:sz w:val="20"/>
                <w:szCs w:val="20"/>
              </w:rPr>
              <w:t>Ronstar</w:t>
            </w:r>
            <w:proofErr w:type="spellEnd"/>
            <w:r>
              <w:rPr>
                <w:rFonts w:ascii="Arial" w:hAnsi="Arial" w:cs="Arial"/>
                <w:sz w:val="20"/>
                <w:szCs w:val="20"/>
              </w:rPr>
              <w:t>/</w:t>
            </w:r>
            <w:proofErr w:type="spellStart"/>
            <w:r>
              <w:rPr>
                <w:rFonts w:ascii="Arial" w:hAnsi="Arial" w:cs="Arial"/>
                <w:sz w:val="20"/>
                <w:szCs w:val="20"/>
              </w:rPr>
              <w:t>OxaMAX</w:t>
            </w:r>
            <w:proofErr w:type="spellEnd"/>
            <w:r>
              <w:rPr>
                <w:rFonts w:ascii="Arial" w:hAnsi="Arial" w:cs="Arial"/>
                <w:sz w:val="20"/>
                <w:szCs w:val="20"/>
              </w:rPr>
              <w:t xml:space="preserve"> (</w:t>
            </w:r>
            <w:r w:rsidRPr="00D74097">
              <w:rPr>
                <w:rFonts w:ascii="Arial" w:hAnsi="Arial" w:cs="Arial"/>
                <w:sz w:val="20"/>
                <w:szCs w:val="20"/>
              </w:rPr>
              <w:t>Oxadiazon</w:t>
            </w:r>
            <w:r>
              <w:rPr>
                <w:rFonts w:ascii="Arial" w:hAnsi="Arial" w:cs="Arial"/>
                <w:sz w:val="20"/>
                <w:szCs w:val="20"/>
              </w:rPr>
              <w:t xml:space="preserve">), or similar when registered. For post emergent treatments a selective herbicide like DSMA Clear or Monopoly </w:t>
            </w:r>
            <w:r>
              <w:rPr>
                <w:rFonts w:ascii="Arial" w:hAnsi="Arial" w:cs="Arial"/>
                <w:sz w:val="20"/>
                <w:szCs w:val="20"/>
              </w:rPr>
              <w:lastRenderedPageBreak/>
              <w:t xml:space="preserve">(MSMA) or similar can be applied when registered. </w:t>
            </w:r>
          </w:p>
        </w:tc>
      </w:tr>
      <w:tr w:rsidR="00D74097" w:rsidRPr="00254ED6" w14:paraId="5DD56050" w14:textId="77777777" w:rsidTr="0015687B">
        <w:trPr>
          <w:trHeight w:val="2551"/>
        </w:trPr>
        <w:tc>
          <w:tcPr>
            <w:tcW w:w="1018" w:type="dxa"/>
            <w:hideMark/>
          </w:tcPr>
          <w:p w14:paraId="59F0D019" w14:textId="77777777" w:rsidR="0015687B" w:rsidRPr="00254ED6" w:rsidRDefault="0015687B" w:rsidP="0015687B">
            <w:pPr>
              <w:pStyle w:val="ListParagraph"/>
              <w:numPr>
                <w:ilvl w:val="0"/>
                <w:numId w:val="5"/>
              </w:numPr>
              <w:rPr>
                <w:rFonts w:ascii="Arial" w:hAnsi="Arial" w:cs="Arial"/>
                <w:sz w:val="20"/>
                <w:szCs w:val="20"/>
              </w:rPr>
            </w:pPr>
          </w:p>
        </w:tc>
        <w:tc>
          <w:tcPr>
            <w:tcW w:w="1584" w:type="dxa"/>
            <w:hideMark/>
          </w:tcPr>
          <w:p w14:paraId="066C28A0" w14:textId="09946F39" w:rsidR="0015687B" w:rsidRPr="00254ED6" w:rsidRDefault="00D74097" w:rsidP="0015687B">
            <w:pPr>
              <w:rPr>
                <w:rFonts w:ascii="Arial" w:hAnsi="Arial" w:cs="Arial"/>
                <w:sz w:val="20"/>
                <w:szCs w:val="20"/>
              </w:rPr>
            </w:pPr>
            <w:r w:rsidRPr="00D74097">
              <w:rPr>
                <w:rFonts w:ascii="Arial" w:hAnsi="Arial" w:cs="Arial"/>
                <w:sz w:val="20"/>
                <w:szCs w:val="20"/>
              </w:rPr>
              <w:t>OXALIDACEAE</w:t>
            </w:r>
          </w:p>
        </w:tc>
        <w:tc>
          <w:tcPr>
            <w:tcW w:w="0" w:type="auto"/>
            <w:hideMark/>
          </w:tcPr>
          <w:p w14:paraId="7E5F37EC" w14:textId="32567CB5" w:rsidR="0015687B" w:rsidRPr="00D74097" w:rsidRDefault="00D74097" w:rsidP="0015687B">
            <w:pPr>
              <w:rPr>
                <w:rFonts w:ascii="Arial" w:hAnsi="Arial" w:cs="Arial"/>
                <w:i/>
                <w:iCs/>
                <w:sz w:val="20"/>
                <w:szCs w:val="20"/>
              </w:rPr>
            </w:pPr>
            <w:r w:rsidRPr="00D74097">
              <w:rPr>
                <w:rFonts w:ascii="Arial" w:hAnsi="Arial" w:cs="Arial"/>
                <w:i/>
                <w:iCs/>
                <w:sz w:val="20"/>
                <w:szCs w:val="20"/>
              </w:rPr>
              <w:t>Oxalis</w:t>
            </w:r>
          </w:p>
        </w:tc>
        <w:tc>
          <w:tcPr>
            <w:tcW w:w="0" w:type="auto"/>
            <w:hideMark/>
          </w:tcPr>
          <w:p w14:paraId="25F1429C" w14:textId="3AFAEED1" w:rsidR="0015687B" w:rsidRPr="00D74097" w:rsidRDefault="00D74097" w:rsidP="0015687B">
            <w:pPr>
              <w:rPr>
                <w:rFonts w:ascii="Arial" w:hAnsi="Arial" w:cs="Arial"/>
                <w:i/>
                <w:iCs/>
                <w:sz w:val="20"/>
                <w:szCs w:val="20"/>
              </w:rPr>
            </w:pPr>
            <w:proofErr w:type="spellStart"/>
            <w:r w:rsidRPr="00D74097">
              <w:rPr>
                <w:rFonts w:ascii="Arial" w:hAnsi="Arial" w:cs="Arial"/>
                <w:i/>
                <w:iCs/>
                <w:sz w:val="20"/>
                <w:szCs w:val="20"/>
              </w:rPr>
              <w:t>corniculata</w:t>
            </w:r>
            <w:proofErr w:type="spellEnd"/>
          </w:p>
        </w:tc>
        <w:tc>
          <w:tcPr>
            <w:tcW w:w="0" w:type="auto"/>
            <w:hideMark/>
          </w:tcPr>
          <w:p w14:paraId="33952779" w14:textId="6CC78DDE" w:rsidR="0015687B" w:rsidRPr="00254ED6" w:rsidRDefault="00D74097" w:rsidP="0015687B">
            <w:pPr>
              <w:rPr>
                <w:rFonts w:ascii="Arial" w:hAnsi="Arial" w:cs="Arial"/>
                <w:sz w:val="20"/>
                <w:szCs w:val="20"/>
              </w:rPr>
            </w:pPr>
            <w:r>
              <w:rPr>
                <w:rFonts w:ascii="Arial" w:hAnsi="Arial" w:cs="Arial"/>
                <w:sz w:val="20"/>
                <w:szCs w:val="20"/>
              </w:rPr>
              <w:t>Creeping Oxalis</w:t>
            </w:r>
          </w:p>
        </w:tc>
        <w:tc>
          <w:tcPr>
            <w:tcW w:w="2734" w:type="dxa"/>
            <w:hideMark/>
          </w:tcPr>
          <w:p w14:paraId="7C182DC3" w14:textId="2CD9C1FF" w:rsidR="0015687B" w:rsidRPr="00254ED6" w:rsidRDefault="00D74097" w:rsidP="0015687B">
            <w:pPr>
              <w:rPr>
                <w:rFonts w:ascii="Arial" w:hAnsi="Arial" w:cs="Arial"/>
                <w:sz w:val="20"/>
                <w:szCs w:val="20"/>
              </w:rPr>
            </w:pPr>
            <w:r w:rsidRPr="00D74097">
              <w:rPr>
                <w:rFonts w:ascii="Arial" w:hAnsi="Arial" w:cs="Arial"/>
                <w:sz w:val="20"/>
                <w:szCs w:val="20"/>
              </w:rPr>
              <w:t xml:space="preserve">A perennial creeping, rhizomatous dicot, often mat forming with a prostrate growth habit. Oxalis possesses light green, heart shaped trifoliate leaves which can often be mistaken for clover, although the leaves are much smaller at around 4mm long and are typically a lighter, lime green in colour. Possesses small woody taproots that can make control of the weed difficult due to that plants ability to regenerate from subterranean vegetative parts. The flowers appear in spring and summer and are small, about 3-4mm across and are bright yellow in colour with five petals. When seeds mature pods explode spreading seeds 3 </w:t>
            </w:r>
            <w:r w:rsidRPr="00D74097">
              <w:rPr>
                <w:rFonts w:ascii="Arial" w:hAnsi="Arial" w:cs="Arial"/>
                <w:sz w:val="20"/>
                <w:szCs w:val="20"/>
              </w:rPr>
              <w:lastRenderedPageBreak/>
              <w:t>meters or more and causing the weed to proliferate rapidly.</w:t>
            </w:r>
          </w:p>
        </w:tc>
        <w:tc>
          <w:tcPr>
            <w:tcW w:w="2712" w:type="dxa"/>
          </w:tcPr>
          <w:p w14:paraId="46A085C1" w14:textId="5EC58D33" w:rsidR="0015687B" w:rsidRPr="00254ED6" w:rsidRDefault="00D74097" w:rsidP="0015687B">
            <w:pPr>
              <w:rPr>
                <w:rFonts w:ascii="Arial" w:hAnsi="Arial" w:cs="Arial"/>
                <w:sz w:val="20"/>
                <w:szCs w:val="20"/>
              </w:rPr>
            </w:pPr>
            <w:r w:rsidRPr="00D74097">
              <w:rPr>
                <w:rFonts w:ascii="Arial" w:hAnsi="Arial" w:cs="Arial"/>
                <w:sz w:val="20"/>
                <w:szCs w:val="20"/>
              </w:rPr>
              <w:lastRenderedPageBreak/>
              <w:t>Seeds are readily spread by soil and water movement, and may also be scattered by machinery such as lawn mowers. It can root from the stems, but seed it the main means of spread.</w:t>
            </w:r>
          </w:p>
        </w:tc>
        <w:tc>
          <w:tcPr>
            <w:tcW w:w="2807" w:type="dxa"/>
          </w:tcPr>
          <w:p w14:paraId="173816F5" w14:textId="1BFE8EA8" w:rsidR="0015687B" w:rsidRPr="00254ED6" w:rsidRDefault="00D74097" w:rsidP="00D74097">
            <w:pPr>
              <w:rPr>
                <w:rFonts w:ascii="Arial" w:hAnsi="Arial" w:cs="Arial"/>
                <w:sz w:val="20"/>
                <w:szCs w:val="20"/>
              </w:rPr>
            </w:pPr>
            <w:r w:rsidRPr="00D74097">
              <w:rPr>
                <w:rFonts w:ascii="Arial" w:hAnsi="Arial" w:cs="Arial"/>
                <w:sz w:val="20"/>
                <w:szCs w:val="20"/>
              </w:rPr>
              <w:t>Grubbing (all year)</w:t>
            </w:r>
            <w:r>
              <w:rPr>
                <w:rFonts w:ascii="Arial" w:hAnsi="Arial" w:cs="Arial"/>
                <w:sz w:val="20"/>
                <w:szCs w:val="20"/>
              </w:rPr>
              <w:t xml:space="preserve"> to r</w:t>
            </w:r>
            <w:r w:rsidRPr="00D74097">
              <w:rPr>
                <w:rFonts w:ascii="Arial" w:hAnsi="Arial" w:cs="Arial"/>
                <w:sz w:val="20"/>
                <w:szCs w:val="20"/>
              </w:rPr>
              <w:t>emove entire plant including bulbs</w:t>
            </w:r>
            <w:r>
              <w:rPr>
                <w:rFonts w:ascii="Arial" w:hAnsi="Arial" w:cs="Arial"/>
                <w:sz w:val="20"/>
                <w:szCs w:val="20"/>
              </w:rPr>
              <w:t xml:space="preserve"> but</w:t>
            </w:r>
            <w:r w:rsidRPr="00D74097">
              <w:rPr>
                <w:rFonts w:ascii="Arial" w:hAnsi="Arial" w:cs="Arial"/>
                <w:sz w:val="20"/>
                <w:szCs w:val="20"/>
              </w:rPr>
              <w:t xml:space="preserve"> </w:t>
            </w:r>
            <w:r>
              <w:rPr>
                <w:rFonts w:ascii="Arial" w:hAnsi="Arial" w:cs="Arial"/>
                <w:sz w:val="20"/>
                <w:szCs w:val="20"/>
              </w:rPr>
              <w:t>d</w:t>
            </w:r>
            <w:r w:rsidRPr="00D74097">
              <w:rPr>
                <w:rFonts w:ascii="Arial" w:hAnsi="Arial" w:cs="Arial"/>
                <w:sz w:val="20"/>
                <w:szCs w:val="20"/>
              </w:rPr>
              <w:t>ue to the numerous small bulbs, this can be a very tedious task.</w:t>
            </w:r>
            <w:r>
              <w:rPr>
                <w:rFonts w:ascii="Arial" w:hAnsi="Arial" w:cs="Arial"/>
                <w:sz w:val="20"/>
                <w:szCs w:val="20"/>
              </w:rPr>
              <w:t xml:space="preserve"> </w:t>
            </w:r>
            <w:r w:rsidRPr="00D74097">
              <w:rPr>
                <w:rFonts w:ascii="Arial" w:hAnsi="Arial" w:cs="Arial"/>
                <w:sz w:val="20"/>
                <w:szCs w:val="20"/>
              </w:rPr>
              <w:t>Mulching (all year)</w:t>
            </w:r>
            <w:r>
              <w:rPr>
                <w:rFonts w:ascii="Arial" w:hAnsi="Arial" w:cs="Arial"/>
                <w:sz w:val="20"/>
                <w:szCs w:val="20"/>
              </w:rPr>
              <w:t xml:space="preserve"> as</w:t>
            </w:r>
            <w:r w:rsidRPr="00D74097">
              <w:rPr>
                <w:rFonts w:ascii="Arial" w:hAnsi="Arial" w:cs="Arial"/>
                <w:sz w:val="20"/>
                <w:szCs w:val="20"/>
              </w:rPr>
              <w:t xml:space="preserve"> </w:t>
            </w:r>
            <w:r>
              <w:rPr>
                <w:rFonts w:ascii="Arial" w:hAnsi="Arial" w:cs="Arial"/>
                <w:sz w:val="20"/>
                <w:szCs w:val="20"/>
              </w:rPr>
              <w:t>h</w:t>
            </w:r>
            <w:r w:rsidRPr="00D74097">
              <w:rPr>
                <w:rFonts w:ascii="Arial" w:hAnsi="Arial" w:cs="Arial"/>
                <w:sz w:val="20"/>
                <w:szCs w:val="20"/>
              </w:rPr>
              <w:t xml:space="preserve">eavy mulching </w:t>
            </w:r>
            <w:r>
              <w:rPr>
                <w:rFonts w:ascii="Arial" w:hAnsi="Arial" w:cs="Arial"/>
                <w:sz w:val="20"/>
                <w:szCs w:val="20"/>
              </w:rPr>
              <w:t>can</w:t>
            </w:r>
            <w:r w:rsidRPr="00D74097">
              <w:rPr>
                <w:rFonts w:ascii="Arial" w:hAnsi="Arial" w:cs="Arial"/>
                <w:sz w:val="20"/>
                <w:szCs w:val="20"/>
              </w:rPr>
              <w:t xml:space="preserve"> suppress Oxalis.</w:t>
            </w:r>
            <w:r>
              <w:rPr>
                <w:rFonts w:ascii="Arial" w:hAnsi="Arial" w:cs="Arial"/>
                <w:sz w:val="20"/>
                <w:szCs w:val="20"/>
              </w:rPr>
              <w:t xml:space="preserve"> Pre-emergent and post-emergent selective h</w:t>
            </w:r>
            <w:r w:rsidRPr="00D74097">
              <w:rPr>
                <w:rFonts w:ascii="Arial" w:hAnsi="Arial" w:cs="Arial"/>
                <w:sz w:val="20"/>
                <w:szCs w:val="20"/>
              </w:rPr>
              <w:t>erbicide</w:t>
            </w:r>
            <w:r>
              <w:rPr>
                <w:rFonts w:ascii="Arial" w:hAnsi="Arial" w:cs="Arial"/>
                <w:sz w:val="20"/>
                <w:szCs w:val="20"/>
              </w:rPr>
              <w:t>s and non-selective herbicides can be used for control</w:t>
            </w:r>
            <w:r w:rsidRPr="00D74097">
              <w:rPr>
                <w:rFonts w:ascii="Arial" w:hAnsi="Arial" w:cs="Arial"/>
                <w:sz w:val="20"/>
                <w:szCs w:val="20"/>
              </w:rPr>
              <w:t>.</w:t>
            </w:r>
          </w:p>
        </w:tc>
      </w:tr>
    </w:tbl>
    <w:p w14:paraId="5DDCB673" w14:textId="77777777" w:rsidR="004933E4" w:rsidRPr="00CA184E" w:rsidRDefault="004933E4" w:rsidP="00CA184E">
      <w:pPr>
        <w:spacing w:line="240" w:lineRule="auto"/>
        <w:rPr>
          <w:rFonts w:ascii="Arial" w:hAnsi="Arial" w:cs="Arial"/>
          <w:sz w:val="20"/>
          <w:szCs w:val="20"/>
        </w:rPr>
      </w:pPr>
    </w:p>
    <w:sectPr w:rsidR="004933E4" w:rsidRPr="00CA184E" w:rsidSect="00742691">
      <w:headerReference w:type="even" r:id="rId8"/>
      <w:headerReference w:type="default" r:id="rId9"/>
      <w:footerReference w:type="even" r:id="rId10"/>
      <w:footerReference w:type="default" r:id="rId11"/>
      <w:pgSz w:w="16838" w:h="11906" w:orient="landscape"/>
      <w:pgMar w:top="1440" w:right="1134" w:bottom="1440"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AE9059" w14:textId="77777777" w:rsidR="00874808" w:rsidRDefault="00874808" w:rsidP="00040EFE">
      <w:pPr>
        <w:spacing w:line="240" w:lineRule="auto"/>
      </w:pPr>
      <w:r>
        <w:separator/>
      </w:r>
    </w:p>
  </w:endnote>
  <w:endnote w:type="continuationSeparator" w:id="0">
    <w:p w14:paraId="17052CF7" w14:textId="77777777" w:rsidR="00874808" w:rsidRDefault="00874808"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EBF22" w14:textId="77777777" w:rsidR="004B2D90" w:rsidRPr="00040EFE" w:rsidRDefault="004B2D90" w:rsidP="004B2D90">
    <w:pPr>
      <w:pBdr>
        <w:top w:val="single" w:sz="4" w:space="0" w:color="auto"/>
      </w:pBdr>
      <w:tabs>
        <w:tab w:val="right" w:pos="9639"/>
      </w:tabs>
      <w:spacing w:after="160" w:line="259" w:lineRule="auto"/>
      <w:rPr>
        <w:rFonts w:cs="Arial"/>
        <w:b/>
        <w:sz w:val="2"/>
        <w:szCs w:val="16"/>
      </w:rPr>
    </w:pPr>
  </w:p>
  <w:p w14:paraId="7C57326C" w14:textId="77777777" w:rsidR="004B2D90" w:rsidRPr="004B2D90" w:rsidRDefault="004B2D90"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sidR="000371F2">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sidR="000371F2">
      <w:rPr>
        <w:rFonts w:ascii="Arial" w:eastAsia="Times New Roman" w:hAnsi="Arial" w:cs="Arial"/>
        <w:b/>
        <w:bCs/>
        <w:noProof/>
        <w:sz w:val="16"/>
        <w:szCs w:val="16"/>
      </w:rPr>
      <w:t>3</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EndPr/>
      <w:sdtContent>
        <w:sdt>
          <w:sdtPr>
            <w:rPr>
              <w:rFonts w:ascii="Arial" w:eastAsia="Times New Roman" w:hAnsi="Arial" w:cs="Arial"/>
              <w:b/>
              <w:sz w:val="16"/>
              <w:szCs w:val="16"/>
            </w:rPr>
            <w:id w:val="-520930425"/>
            <w:docPartObj>
              <w:docPartGallery w:val="Page Numbers (Top of Page)"/>
              <w:docPartUnique/>
            </w:docPartObj>
          </w:sdtPr>
          <w:sdtEndPr/>
          <w:sdtContent>
            <w:r w:rsidR="00EA19C1"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752472600"/>
                <w:dataBinding w:prefixMappings="xmlns:ns0='http://purl.org/dc/elements/1.1/' xmlns:ns1='http://schemas.openxmlformats.org/package/2006/metadata/core-properties' " w:xpath="/ns1:coreProperties[1]/ns1:contentStatus[1]" w:storeItemID="{6C3C8BC8-F283-45AE-878A-BAB7291924A1}"/>
                <w:text/>
              </w:sdtPr>
              <w:sdtEndPr/>
              <w:sdtContent>
                <w:r w:rsidR="00884E72">
                  <w:rPr>
                    <w:rFonts w:ascii="Arial" w:eastAsia="Times New Roman" w:hAnsi="Arial" w:cs="Arial"/>
                    <w:b/>
                    <w:sz w:val="16"/>
                    <w:szCs w:val="16"/>
                  </w:rPr>
                  <w:t>v1-0_05/06/2017</w:t>
                </w:r>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ABB9F" w14:textId="77777777" w:rsidR="00040EFE" w:rsidRPr="00040EFE" w:rsidRDefault="00040EFE" w:rsidP="00040EFE">
    <w:pPr>
      <w:pBdr>
        <w:top w:val="single" w:sz="4" w:space="0" w:color="auto"/>
      </w:pBdr>
      <w:tabs>
        <w:tab w:val="right" w:pos="9639"/>
      </w:tabs>
      <w:spacing w:after="160" w:line="259" w:lineRule="auto"/>
      <w:rPr>
        <w:rFonts w:cs="Arial"/>
        <w:b/>
        <w:sz w:val="2"/>
        <w:szCs w:val="16"/>
      </w:rPr>
    </w:pPr>
  </w:p>
  <w:p w14:paraId="093C7B90" w14:textId="77777777" w:rsidR="00040EFE" w:rsidRPr="00040EFE" w:rsidRDefault="00EA19C1" w:rsidP="00040EFE">
    <w:pPr>
      <w:tabs>
        <w:tab w:val="right" w:pos="9072"/>
      </w:tabs>
      <w:spacing w:line="240" w:lineRule="auto"/>
      <w:rPr>
        <w:rFonts w:ascii="Arial" w:eastAsia="Times New Roman" w:hAnsi="Arial" w:cs="Arial"/>
        <w:b/>
        <w:sz w:val="16"/>
        <w:szCs w:val="16"/>
      </w:rPr>
    </w:pPr>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79582363"/>
        <w:dataBinding w:prefixMappings="xmlns:ns0='http://purl.org/dc/elements/1.1/' xmlns:ns1='http://schemas.openxmlformats.org/package/2006/metadata/core-properties' " w:xpath="/ns1:coreProperties[1]/ns1:contentStatus[1]" w:storeItemID="{6C3C8BC8-F283-45AE-878A-BAB7291924A1}"/>
        <w:text/>
      </w:sdtPr>
      <w:sdtEndPr/>
      <w:sdtContent>
        <w:r w:rsidR="00884E72">
          <w:rPr>
            <w:rFonts w:ascii="Arial" w:eastAsia="Times New Roman" w:hAnsi="Arial" w:cs="Arial"/>
            <w:b/>
            <w:sz w:val="16"/>
            <w:szCs w:val="16"/>
          </w:rPr>
          <w:t>v1-0_05/06/2017</w:t>
        </w:r>
      </w:sdtContent>
    </w:sdt>
    <w:r w:rsidR="00040EFE"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EndPr/>
      <w:sdtContent>
        <w:sdt>
          <w:sdtPr>
            <w:rPr>
              <w:rFonts w:ascii="Arial" w:eastAsia="Times New Roman" w:hAnsi="Arial" w:cs="Arial"/>
              <w:b/>
              <w:sz w:val="16"/>
              <w:szCs w:val="16"/>
            </w:rPr>
            <w:id w:val="-717509039"/>
            <w:docPartObj>
              <w:docPartGallery w:val="Page Numbers (Top of Page)"/>
              <w:docPartUnique/>
            </w:docPartObj>
          </w:sdtPr>
          <w:sdtEndPr/>
          <w:sdtContent>
            <w:r w:rsidR="00040EFE" w:rsidRPr="00040EFE">
              <w:rPr>
                <w:rFonts w:ascii="Arial" w:eastAsia="Times New Roman" w:hAnsi="Arial" w:cs="Arial"/>
                <w:b/>
                <w:sz w:val="16"/>
                <w:szCs w:val="16"/>
              </w:rPr>
              <w:t xml:space="preserve">Page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PAGE </w:instrText>
            </w:r>
            <w:r w:rsidR="00040EFE" w:rsidRPr="00040EFE">
              <w:rPr>
                <w:rFonts w:ascii="Arial" w:eastAsia="Times New Roman" w:hAnsi="Arial" w:cs="Arial"/>
                <w:b/>
                <w:bCs/>
                <w:sz w:val="16"/>
                <w:szCs w:val="16"/>
              </w:rPr>
              <w:fldChar w:fldCharType="separate"/>
            </w:r>
            <w:r w:rsidR="000371F2">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r w:rsidR="00040EFE" w:rsidRPr="00040EFE">
              <w:rPr>
                <w:rFonts w:ascii="Arial" w:eastAsia="Times New Roman" w:hAnsi="Arial" w:cs="Arial"/>
                <w:b/>
                <w:sz w:val="16"/>
                <w:szCs w:val="16"/>
              </w:rPr>
              <w:t xml:space="preserve"> of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NUMPAGES  </w:instrText>
            </w:r>
            <w:r w:rsidR="00040EFE" w:rsidRPr="00040EFE">
              <w:rPr>
                <w:rFonts w:ascii="Arial" w:eastAsia="Times New Roman" w:hAnsi="Arial" w:cs="Arial"/>
                <w:b/>
                <w:bCs/>
                <w:sz w:val="16"/>
                <w:szCs w:val="16"/>
              </w:rPr>
              <w:fldChar w:fldCharType="separate"/>
            </w:r>
            <w:r w:rsidR="000371F2">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F5430D" w14:textId="77777777" w:rsidR="00874808" w:rsidRDefault="00874808" w:rsidP="00040EFE">
      <w:pPr>
        <w:spacing w:line="240" w:lineRule="auto"/>
      </w:pPr>
      <w:r>
        <w:separator/>
      </w:r>
    </w:p>
  </w:footnote>
  <w:footnote w:type="continuationSeparator" w:id="0">
    <w:p w14:paraId="6B5219D2" w14:textId="77777777" w:rsidR="00874808" w:rsidRDefault="00874808"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7C0C6" w14:textId="77777777" w:rsidR="004B2D90" w:rsidRDefault="00874808" w:rsidP="004B2D90">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296307384"/>
        <w:placeholder>
          <w:docPart w:val="D704BDFB7A04410EAE22AB7EAD7DCD20"/>
        </w:placeholder>
        <w:dataBinding w:prefixMappings="xmlns:ns0='http://purl.org/dc/elements/1.1/' xmlns:ns1='http://schemas.openxmlformats.org/package/2006/metadata/core-properties' " w:xpath="/ns1:coreProperties[1]/ns1:category[1]" w:storeItemID="{6C3C8BC8-F283-45AE-878A-BAB7291924A1}"/>
        <w:text/>
      </w:sdtPr>
      <w:sdtEndPr/>
      <w:sdtContent>
        <w:r w:rsidR="00D65191">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286972468"/>
        <w:dataBinding w:prefixMappings="xmlns:ns0='http://purl.org/dc/elements/1.1/' xmlns:ns1='http://schemas.openxmlformats.org/package/2006/metadata/core-properties' " w:xpath="/ns1:coreProperties[1]/ns0:title[1]" w:storeItemID="{6C3C8BC8-F283-45AE-878A-BAB7291924A1}"/>
        <w:text/>
      </w:sdtPr>
      <w:sdtEndPr/>
      <w:sdtContent>
        <w:r w:rsidR="00884E72">
          <w:rPr>
            <w:rFonts w:ascii="Arial" w:hAnsi="Arial" w:cs="Arial"/>
            <w:b/>
            <w:sz w:val="16"/>
            <w:szCs w:val="16"/>
          </w:rPr>
          <w:t>AHCTRF302</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1346057315"/>
        <w:dataBinding w:prefixMappings="xmlns:ns0='http://purl.org/dc/elements/1.1/' xmlns:ns1='http://schemas.openxmlformats.org/package/2006/metadata/core-properties' " w:xpath="/ns1:coreProperties[1]/ns0:subject[1]" w:storeItemID="{6C3C8BC8-F283-45AE-878A-BAB7291924A1}"/>
        <w:text/>
      </w:sdtPr>
      <w:sdtEndPr/>
      <w:sdtContent>
        <w:r w:rsidR="00884E72">
          <w:rPr>
            <w:rFonts w:ascii="Arial" w:hAnsi="Arial" w:cs="Arial"/>
            <w:b/>
            <w:sz w:val="16"/>
            <w:szCs w:val="16"/>
          </w:rPr>
          <w:t>Establish turf</w:t>
        </w:r>
      </w:sdtContent>
    </w:sdt>
    <w:r w:rsidR="004B2D90" w:rsidRPr="004B2D90">
      <w:rPr>
        <w:rFonts w:ascii="Arial" w:hAnsi="Arial" w:cs="Arial"/>
        <w:b/>
        <w:sz w:val="16"/>
        <w:szCs w:val="16"/>
      </w:rPr>
      <w:t xml:space="preserve"> </w:t>
    </w:r>
    <w:r w:rsidR="004B2D90" w:rsidRPr="00040EFE">
      <w:rPr>
        <w:rFonts w:ascii="Arial" w:hAnsi="Arial" w:cs="Arial"/>
        <w:b/>
        <w:sz w:val="16"/>
        <w:szCs w:val="16"/>
      </w:rPr>
      <w:ptab w:relativeTo="margin" w:alignment="right" w:leader="none"/>
    </w:r>
    <w:r w:rsidR="004B2D90" w:rsidRPr="004B2D90">
      <w:rPr>
        <w:rFonts w:ascii="Arial" w:hAnsi="Arial" w:cs="Arial"/>
        <w:b/>
        <w:sz w:val="16"/>
        <w:szCs w:val="16"/>
      </w:rPr>
      <w:t xml:space="preserve"> </w:t>
    </w:r>
  </w:p>
  <w:p w14:paraId="77CB2B8A"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6FFD2" w14:textId="77777777" w:rsidR="00040EFE" w:rsidRDefault="00040EFE" w:rsidP="004B2D90">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sdt>
      <w:sdtPr>
        <w:rPr>
          <w:rFonts w:ascii="Arial" w:hAnsi="Arial" w:cs="Arial"/>
          <w:b/>
          <w:sz w:val="16"/>
          <w:szCs w:val="16"/>
        </w:rPr>
        <w:alias w:val="Category"/>
        <w:tag w:val=""/>
        <w:id w:val="2076078596"/>
        <w:dataBinding w:prefixMappings="xmlns:ns0='http://purl.org/dc/elements/1.1/' xmlns:ns1='http://schemas.openxmlformats.org/package/2006/metadata/core-properties' " w:xpath="/ns1:coreProperties[1]/ns1:category[1]" w:storeItemID="{6C3C8BC8-F283-45AE-878A-BAB7291924A1}"/>
        <w:text/>
      </w:sdtPr>
      <w:sdtEndPr/>
      <w:sdtContent>
        <w:r w:rsidR="00D65191">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1305121552"/>
        <w:dataBinding w:prefixMappings="xmlns:ns0='http://purl.org/dc/elements/1.1/' xmlns:ns1='http://schemas.openxmlformats.org/package/2006/metadata/core-properties' " w:xpath="/ns1:coreProperties[1]/ns0:title[1]" w:storeItemID="{6C3C8BC8-F283-45AE-878A-BAB7291924A1}"/>
        <w:text/>
      </w:sdtPr>
      <w:sdtEndPr/>
      <w:sdtContent>
        <w:r w:rsidR="00884E72">
          <w:rPr>
            <w:rFonts w:ascii="Arial" w:hAnsi="Arial" w:cs="Arial"/>
            <w:b/>
            <w:sz w:val="16"/>
            <w:szCs w:val="16"/>
          </w:rPr>
          <w:t>AHCTRF302</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495693292"/>
        <w:dataBinding w:prefixMappings="xmlns:ns0='http://purl.org/dc/elements/1.1/' xmlns:ns1='http://schemas.openxmlformats.org/package/2006/metadata/core-properties' " w:xpath="/ns1:coreProperties[1]/ns0:subject[1]" w:storeItemID="{6C3C8BC8-F283-45AE-878A-BAB7291924A1}"/>
        <w:text/>
      </w:sdtPr>
      <w:sdtEndPr/>
      <w:sdtContent>
        <w:r w:rsidR="00884E72">
          <w:rPr>
            <w:rFonts w:ascii="Arial" w:hAnsi="Arial" w:cs="Arial"/>
            <w:b/>
            <w:sz w:val="16"/>
            <w:szCs w:val="16"/>
          </w:rPr>
          <w:t>Establish turf</w:t>
        </w:r>
      </w:sdtContent>
    </w:sdt>
  </w:p>
  <w:p w14:paraId="36B0D97B"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11114"/>
    <w:multiLevelType w:val="hybridMultilevel"/>
    <w:tmpl w:val="A594C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2FA6C37"/>
    <w:multiLevelType w:val="hybridMultilevel"/>
    <w:tmpl w:val="83E0C228"/>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65765BE"/>
    <w:multiLevelType w:val="hybridMultilevel"/>
    <w:tmpl w:val="059EFD0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449D7910"/>
    <w:multiLevelType w:val="hybridMultilevel"/>
    <w:tmpl w:val="DF963926"/>
    <w:lvl w:ilvl="0" w:tplc="172C74E4">
      <w:numFmt w:val="bullet"/>
      <w:lvlText w:val=""/>
      <w:lvlJc w:val="left"/>
      <w:pPr>
        <w:ind w:left="720" w:hanging="360"/>
      </w:pPr>
      <w:rPr>
        <w:rFonts w:ascii="Symbol" w:eastAsiaTheme="minorHAnsi"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527D5F23"/>
    <w:multiLevelType w:val="hybridMultilevel"/>
    <w:tmpl w:val="5B9E224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6EF44F86"/>
    <w:multiLevelType w:val="hybridMultilevel"/>
    <w:tmpl w:val="40FC8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7"/>
  </w:num>
  <w:num w:numId="5">
    <w:abstractNumId w:val="3"/>
  </w:num>
  <w:num w:numId="6">
    <w:abstractNumId w:val="5"/>
  </w:num>
  <w:num w:numId="7">
    <w:abstractNumId w:val="0"/>
  </w:num>
  <w:num w:numId="8">
    <w:abstractNumId w:val="9"/>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2MDS3MDQ2NzA2sTBT0lEKTi0uzszPAykwrAUA+cQ7rywAAAA="/>
  </w:docVars>
  <w:rsids>
    <w:rsidRoot w:val="00EB283A"/>
    <w:rsid w:val="00015720"/>
    <w:rsid w:val="000371F2"/>
    <w:rsid w:val="00040EFE"/>
    <w:rsid w:val="00093AC6"/>
    <w:rsid w:val="001030B3"/>
    <w:rsid w:val="0015391A"/>
    <w:rsid w:val="0015687B"/>
    <w:rsid w:val="00254ED6"/>
    <w:rsid w:val="002D1F66"/>
    <w:rsid w:val="003525AF"/>
    <w:rsid w:val="003618C0"/>
    <w:rsid w:val="003B23D9"/>
    <w:rsid w:val="004018D1"/>
    <w:rsid w:val="004516A3"/>
    <w:rsid w:val="00461718"/>
    <w:rsid w:val="004933E4"/>
    <w:rsid w:val="004B2D90"/>
    <w:rsid w:val="004C145F"/>
    <w:rsid w:val="00505EB6"/>
    <w:rsid w:val="0052067D"/>
    <w:rsid w:val="00657617"/>
    <w:rsid w:val="00675618"/>
    <w:rsid w:val="00742691"/>
    <w:rsid w:val="007C1EA4"/>
    <w:rsid w:val="007F0881"/>
    <w:rsid w:val="00827D0D"/>
    <w:rsid w:val="00861CD5"/>
    <w:rsid w:val="00874808"/>
    <w:rsid w:val="00884E72"/>
    <w:rsid w:val="009D1151"/>
    <w:rsid w:val="00A354B4"/>
    <w:rsid w:val="00AF750C"/>
    <w:rsid w:val="00B2319E"/>
    <w:rsid w:val="00B56D00"/>
    <w:rsid w:val="00BF03CD"/>
    <w:rsid w:val="00CA184E"/>
    <w:rsid w:val="00D65191"/>
    <w:rsid w:val="00D74097"/>
    <w:rsid w:val="00DB6922"/>
    <w:rsid w:val="00DE13C3"/>
    <w:rsid w:val="00DE6CB9"/>
    <w:rsid w:val="00E44F6C"/>
    <w:rsid w:val="00EA19C1"/>
    <w:rsid w:val="00EB283A"/>
    <w:rsid w:val="00F855F6"/>
    <w:rsid w:val="00FA66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FF1CB2"/>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BalloonText">
    <w:name w:val="Balloon Text"/>
    <w:basedOn w:val="Normal"/>
    <w:link w:val="BalloonTextChar"/>
    <w:uiPriority w:val="99"/>
    <w:semiHidden/>
    <w:unhideWhenUsed/>
    <w:rsid w:val="0015687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8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754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704BDFB7A04410EAE22AB7EAD7DCD20"/>
        <w:category>
          <w:name w:val="General"/>
          <w:gallery w:val="placeholder"/>
        </w:category>
        <w:types>
          <w:type w:val="bbPlcHdr"/>
        </w:types>
        <w:behaviors>
          <w:behavior w:val="content"/>
        </w:behaviors>
        <w:guid w:val="{AD063488-D479-47B9-8367-680A9C143637}"/>
      </w:docPartPr>
      <w:docPartBody>
        <w:p w:rsidR="00813A92" w:rsidRDefault="002E686D" w:rsidP="002E686D">
          <w:pPr>
            <w:pStyle w:val="D704BDFB7A04410EAE22AB7EAD7DCD20"/>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2732B9"/>
    <w:rsid w:val="002E686D"/>
    <w:rsid w:val="00813A92"/>
    <w:rsid w:val="009A17A8"/>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D704BDFB7A04410EAE22AB7EAD7DCD20">
    <w:name w:val="D704BDFB7A04410EAE22AB7EAD7DCD20"/>
    <w:rsid w:val="002E68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5315DA2-7EBE-474E-BF88-74C004198E5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990</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AHCTRF302</vt:lpstr>
    </vt:vector>
  </TitlesOfParts>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AHCTRF302</dc:title>
  <dc:subject>Establish turf</dc:subject>
  <dc:creator>Michelle Curro</dc:creator>
  <cp:keywords/>
  <dc:description/>
  <cp:lastModifiedBy>Shaun Michels</cp:lastModifiedBy>
  <cp:revision>4</cp:revision>
  <cp:lastPrinted>2020-11-08T09:37:00Z</cp:lastPrinted>
  <dcterms:created xsi:type="dcterms:W3CDTF">2020-11-08T10:10:00Z</dcterms:created>
  <dcterms:modified xsi:type="dcterms:W3CDTF">2020-11-08T10:43:00Z</dcterms:modified>
  <cp:category>Worksheet</cp:category>
  <cp:contentStatus>v1-0_05/06/2017</cp:contentStatus>
</cp:coreProperties>
</file>