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EF2" w:rsidRPr="0096589A" w:rsidRDefault="008F2EF2" w:rsidP="008F2EF2">
      <w:pPr>
        <w:rPr>
          <w:rFonts w:cstheme="minorHAnsi"/>
        </w:rPr>
      </w:pPr>
      <w:r w:rsidRPr="0096589A">
        <w:rPr>
          <w:rFonts w:cstheme="minorHAnsi"/>
        </w:rPr>
        <w:t xml:space="preserve">WHS Definitions: </w:t>
      </w:r>
    </w:p>
    <w:p w:rsidR="008F2EF2" w:rsidRPr="0096589A" w:rsidRDefault="008F2EF2" w:rsidP="008F2EF2">
      <w:pPr>
        <w:rPr>
          <w:rFonts w:cstheme="minorHAnsi"/>
        </w:rPr>
      </w:pPr>
    </w:p>
    <w:p w:rsidR="008F2EF2" w:rsidRDefault="008F2EF2" w:rsidP="008F2EF2">
      <w:pPr>
        <w:shd w:val="clear" w:color="auto" w:fill="FFFFFF"/>
        <w:spacing w:after="0" w:line="240" w:lineRule="auto"/>
        <w:rPr>
          <w:rFonts w:eastAsia="Times New Roman" w:cstheme="minorHAnsi"/>
          <w:sz w:val="24"/>
          <w:szCs w:val="24"/>
          <w:lang w:eastAsia="en-AU"/>
        </w:rPr>
      </w:pPr>
      <w:r w:rsidRPr="00C673A9">
        <w:rPr>
          <w:rFonts w:eastAsia="Times New Roman" w:cstheme="minorHAnsi"/>
          <w:bCs/>
          <w:sz w:val="24"/>
          <w:szCs w:val="24"/>
          <w:lang w:eastAsia="en-AU"/>
        </w:rPr>
        <w:t>Reasonably practicable</w:t>
      </w:r>
      <w:r w:rsidRPr="00C673A9">
        <w:rPr>
          <w:rFonts w:eastAsia="Times New Roman" w:cstheme="minorHAnsi"/>
          <w:sz w:val="24"/>
          <w:szCs w:val="24"/>
          <w:lang w:eastAsia="en-AU"/>
        </w:rPr>
        <w:t xml:space="preserve">: </w:t>
      </w:r>
    </w:p>
    <w:p w:rsidR="008F2EF2" w:rsidRDefault="008F2EF2" w:rsidP="008F2EF2">
      <w:pPr>
        <w:shd w:val="clear" w:color="auto" w:fill="FFFFFF"/>
        <w:spacing w:after="0" w:line="240" w:lineRule="auto"/>
        <w:rPr>
          <w:rFonts w:eastAsia="Times New Roman" w:cstheme="minorHAnsi"/>
          <w:sz w:val="24"/>
          <w:szCs w:val="24"/>
          <w:lang w:eastAsia="en-AU"/>
        </w:rPr>
      </w:pPr>
    </w:p>
    <w:p w:rsidR="008F2EF2" w:rsidRPr="00C673A9" w:rsidRDefault="008F2EF2" w:rsidP="008F2EF2">
      <w:pPr>
        <w:shd w:val="clear" w:color="auto" w:fill="FFFFFF"/>
        <w:spacing w:after="0" w:line="240" w:lineRule="auto"/>
        <w:rPr>
          <w:rFonts w:eastAsia="Times New Roman" w:cstheme="minorHAnsi"/>
          <w:sz w:val="24"/>
          <w:szCs w:val="24"/>
          <w:lang w:eastAsia="en-AU"/>
        </w:rPr>
      </w:pPr>
      <w:proofErr w:type="gramStart"/>
      <w:r w:rsidRPr="00C673A9">
        <w:rPr>
          <w:rFonts w:eastAsia="Times New Roman" w:cstheme="minorHAnsi"/>
          <w:sz w:val="24"/>
          <w:szCs w:val="24"/>
          <w:lang w:eastAsia="en-AU"/>
        </w:rPr>
        <w:t>means</w:t>
      </w:r>
      <w:proofErr w:type="gramEnd"/>
      <w:r w:rsidRPr="00C673A9">
        <w:rPr>
          <w:rFonts w:eastAsia="Times New Roman" w:cstheme="minorHAnsi"/>
          <w:sz w:val="24"/>
          <w:szCs w:val="24"/>
          <w:lang w:eastAsia="en-AU"/>
        </w:rPr>
        <w:t xml:space="preserve"> that which is, or was at a particular time, reasonably able to be done to ensure health and safety, taking into account and weighing up all relevant matters including:</w:t>
      </w:r>
    </w:p>
    <w:p w:rsidR="008F2EF2" w:rsidRPr="00C673A9" w:rsidRDefault="008F2EF2" w:rsidP="008F2EF2">
      <w:pPr>
        <w:numPr>
          <w:ilvl w:val="0"/>
          <w:numId w:val="6"/>
        </w:numPr>
        <w:shd w:val="clear" w:color="auto" w:fill="FFFFFF"/>
        <w:spacing w:after="0" w:line="360" w:lineRule="atLeast"/>
        <w:ind w:left="315"/>
        <w:rPr>
          <w:rFonts w:eastAsia="Times New Roman" w:cstheme="minorHAnsi"/>
          <w:sz w:val="24"/>
          <w:szCs w:val="24"/>
          <w:lang w:eastAsia="en-AU"/>
        </w:rPr>
      </w:pPr>
      <w:r w:rsidRPr="00C673A9">
        <w:rPr>
          <w:rFonts w:eastAsia="Times New Roman" w:cstheme="minorHAnsi"/>
          <w:sz w:val="24"/>
          <w:szCs w:val="24"/>
          <w:lang w:eastAsia="en-AU"/>
        </w:rPr>
        <w:t>the likelihood of the hazard or the risk concerned occurring</w:t>
      </w:r>
    </w:p>
    <w:p w:rsidR="008F2EF2" w:rsidRPr="00C673A9" w:rsidRDefault="008F2EF2" w:rsidP="008F2EF2">
      <w:pPr>
        <w:numPr>
          <w:ilvl w:val="0"/>
          <w:numId w:val="6"/>
        </w:numPr>
        <w:shd w:val="clear" w:color="auto" w:fill="FFFFFF"/>
        <w:spacing w:after="0" w:line="360" w:lineRule="atLeast"/>
        <w:ind w:left="315"/>
        <w:rPr>
          <w:rFonts w:eastAsia="Times New Roman" w:cstheme="minorHAnsi"/>
          <w:sz w:val="24"/>
          <w:szCs w:val="24"/>
          <w:lang w:eastAsia="en-AU"/>
        </w:rPr>
      </w:pPr>
      <w:r w:rsidRPr="00C673A9">
        <w:rPr>
          <w:rFonts w:eastAsia="Times New Roman" w:cstheme="minorHAnsi"/>
          <w:sz w:val="24"/>
          <w:szCs w:val="24"/>
          <w:lang w:eastAsia="en-AU"/>
        </w:rPr>
        <w:t>the degree of harm that might result from the hazard or the risk</w:t>
      </w:r>
    </w:p>
    <w:p w:rsidR="008F2EF2" w:rsidRPr="00C673A9" w:rsidRDefault="008F2EF2" w:rsidP="008F2EF2">
      <w:pPr>
        <w:numPr>
          <w:ilvl w:val="0"/>
          <w:numId w:val="6"/>
        </w:numPr>
        <w:shd w:val="clear" w:color="auto" w:fill="FFFFFF"/>
        <w:spacing w:after="0" w:line="360" w:lineRule="atLeast"/>
        <w:ind w:left="315"/>
        <w:rPr>
          <w:rFonts w:eastAsia="Times New Roman" w:cstheme="minorHAnsi"/>
          <w:sz w:val="24"/>
          <w:szCs w:val="24"/>
          <w:lang w:eastAsia="en-AU"/>
        </w:rPr>
      </w:pPr>
      <w:r w:rsidRPr="00C673A9">
        <w:rPr>
          <w:rFonts w:eastAsia="Times New Roman" w:cstheme="minorHAnsi"/>
          <w:sz w:val="24"/>
          <w:szCs w:val="24"/>
          <w:lang w:eastAsia="en-AU"/>
        </w:rPr>
        <w:t>what the person concerned knows, or ought reasonably to know, about the hazard or risk, and ways of eliminating or minimising the risk</w:t>
      </w:r>
    </w:p>
    <w:p w:rsidR="008F2EF2" w:rsidRPr="00C673A9" w:rsidRDefault="008F2EF2" w:rsidP="008F2EF2">
      <w:pPr>
        <w:numPr>
          <w:ilvl w:val="0"/>
          <w:numId w:val="6"/>
        </w:numPr>
        <w:shd w:val="clear" w:color="auto" w:fill="FFFFFF"/>
        <w:spacing w:after="0" w:line="360" w:lineRule="atLeast"/>
        <w:ind w:left="315"/>
        <w:rPr>
          <w:rFonts w:eastAsia="Times New Roman" w:cstheme="minorHAnsi"/>
          <w:sz w:val="24"/>
          <w:szCs w:val="24"/>
          <w:lang w:eastAsia="en-AU"/>
        </w:rPr>
      </w:pPr>
      <w:r w:rsidRPr="00C673A9">
        <w:rPr>
          <w:rFonts w:eastAsia="Times New Roman" w:cstheme="minorHAnsi"/>
          <w:sz w:val="24"/>
          <w:szCs w:val="24"/>
          <w:lang w:eastAsia="en-AU"/>
        </w:rPr>
        <w:t>the availability and suitability of ways to eliminate or minimise the risk</w:t>
      </w:r>
    </w:p>
    <w:p w:rsidR="008F2EF2" w:rsidRPr="00C673A9" w:rsidRDefault="008F2EF2" w:rsidP="008F2EF2">
      <w:pPr>
        <w:numPr>
          <w:ilvl w:val="0"/>
          <w:numId w:val="6"/>
        </w:numPr>
        <w:shd w:val="clear" w:color="auto" w:fill="FFFFFF"/>
        <w:spacing w:after="0" w:line="360" w:lineRule="atLeast"/>
        <w:ind w:left="315"/>
        <w:rPr>
          <w:rFonts w:eastAsia="Times New Roman" w:cstheme="minorHAnsi"/>
          <w:sz w:val="24"/>
          <w:szCs w:val="24"/>
          <w:lang w:eastAsia="en-AU"/>
        </w:rPr>
      </w:pPr>
      <w:proofErr w:type="gramStart"/>
      <w:r w:rsidRPr="00C673A9">
        <w:rPr>
          <w:rFonts w:eastAsia="Times New Roman" w:cstheme="minorHAnsi"/>
          <w:sz w:val="24"/>
          <w:szCs w:val="24"/>
          <w:lang w:eastAsia="en-AU"/>
        </w:rPr>
        <w:t>after</w:t>
      </w:r>
      <w:proofErr w:type="gramEnd"/>
      <w:r w:rsidRPr="00C673A9">
        <w:rPr>
          <w:rFonts w:eastAsia="Times New Roman" w:cstheme="minorHAnsi"/>
          <w:sz w:val="24"/>
          <w:szCs w:val="24"/>
          <w:lang w:eastAsia="en-AU"/>
        </w:rPr>
        <w:t xml:space="preserve"> assessing the extent of the risk and the available ways of eliminating or minimising the risk, the cost associated with available ways of eliminating or minimising the risk, including whether the cost is grossly disproportionate to the risk.</w:t>
      </w:r>
    </w:p>
    <w:p w:rsidR="008F2EF2" w:rsidRPr="0096589A" w:rsidRDefault="008F2EF2" w:rsidP="008F2EF2">
      <w:pPr>
        <w:rPr>
          <w:rFonts w:cstheme="minorHAnsi"/>
          <w:sz w:val="24"/>
          <w:szCs w:val="24"/>
        </w:rPr>
      </w:pPr>
    </w:p>
    <w:p w:rsidR="008F2EF2" w:rsidRPr="0096589A" w:rsidRDefault="008F2EF2" w:rsidP="008F2EF2">
      <w:pPr>
        <w:rPr>
          <w:rFonts w:cstheme="minorHAnsi"/>
          <w:sz w:val="24"/>
          <w:szCs w:val="24"/>
        </w:rPr>
      </w:pPr>
      <w:r w:rsidRPr="0096589A">
        <w:rPr>
          <w:rFonts w:cstheme="minorHAnsi"/>
          <w:sz w:val="24"/>
          <w:szCs w:val="24"/>
        </w:rPr>
        <w:t>Hazard: Something that can cause harm</w:t>
      </w:r>
    </w:p>
    <w:p w:rsidR="008F2EF2" w:rsidRDefault="008F2EF2" w:rsidP="008F2EF2">
      <w:pPr>
        <w:rPr>
          <w:rFonts w:cstheme="minorHAnsi"/>
          <w:sz w:val="24"/>
          <w:szCs w:val="24"/>
        </w:rPr>
      </w:pPr>
      <w:r w:rsidRPr="0096589A">
        <w:rPr>
          <w:rFonts w:cstheme="minorHAnsi"/>
          <w:sz w:val="24"/>
          <w:szCs w:val="24"/>
        </w:rPr>
        <w:t xml:space="preserve">Risk: is the chance (high or low) that any hazard will actually cause someone harm </w:t>
      </w:r>
    </w:p>
    <w:p w:rsidR="008F2EF2" w:rsidRPr="0096589A" w:rsidRDefault="008F2EF2" w:rsidP="008F2EF2">
      <w:pPr>
        <w:rPr>
          <w:rFonts w:cstheme="minorHAnsi"/>
          <w:sz w:val="24"/>
          <w:szCs w:val="24"/>
        </w:rPr>
      </w:pPr>
      <w:r>
        <w:rPr>
          <w:rFonts w:cstheme="minorHAnsi"/>
          <w:sz w:val="24"/>
          <w:szCs w:val="24"/>
        </w:rPr>
        <w:t xml:space="preserve">Control Measure: actions and/or </w:t>
      </w:r>
      <w:proofErr w:type="spellStart"/>
      <w:r>
        <w:rPr>
          <w:rFonts w:cstheme="minorHAnsi"/>
          <w:sz w:val="24"/>
          <w:szCs w:val="24"/>
        </w:rPr>
        <w:t>activites</w:t>
      </w:r>
      <w:proofErr w:type="spellEnd"/>
      <w:r>
        <w:rPr>
          <w:rFonts w:cstheme="minorHAnsi"/>
          <w:sz w:val="24"/>
          <w:szCs w:val="24"/>
        </w:rPr>
        <w:t xml:space="preserve"> that are taken to prevent, eliminate or reduce the occurrence</w:t>
      </w:r>
    </w:p>
    <w:p w:rsidR="008F2EF2" w:rsidRDefault="008F2EF2">
      <w:bookmarkStart w:id="0" w:name="_GoBack"/>
      <w:bookmarkEnd w:id="0"/>
    </w:p>
    <w:p w:rsidR="008F2EF2" w:rsidRDefault="008F2EF2"/>
    <w:p w:rsidR="00E822EF" w:rsidRDefault="007858BD">
      <w:r>
        <w:t xml:space="preserve">WHS Training: </w:t>
      </w:r>
    </w:p>
    <w:p w:rsidR="007858BD" w:rsidRDefault="007858BD"/>
    <w:p w:rsidR="004D6DDA" w:rsidRDefault="00E822EF">
      <w:r>
        <w:t xml:space="preserve">Work Health and Safety is an important component of the Construction Industry.  </w:t>
      </w:r>
      <w:r w:rsidR="004D6DDA">
        <w:t xml:space="preserve">Under the Work Health and Safety Act 2011 we are provided with a framework to protect the health, safety and welfare of all workers at work.  All workers are protected by the WHS act and this also provides protection for the general public so their health and safety is not placed at risk by work activities.   </w:t>
      </w:r>
    </w:p>
    <w:p w:rsidR="004D6DDA" w:rsidRPr="004D6DDA" w:rsidRDefault="004D6DDA" w:rsidP="004D6DDA">
      <w:pPr>
        <w:shd w:val="clear" w:color="auto" w:fill="FFFFFF"/>
        <w:spacing w:before="120" w:after="240" w:line="240" w:lineRule="auto"/>
        <w:rPr>
          <w:rFonts w:eastAsia="Times New Roman" w:cstheme="minorHAnsi"/>
          <w:lang w:eastAsia="en-AU"/>
        </w:rPr>
      </w:pPr>
      <w:r w:rsidRPr="004D6DDA">
        <w:rPr>
          <w:rFonts w:eastAsia="Times New Roman" w:cstheme="minorHAnsi"/>
          <w:lang w:eastAsia="en-AU"/>
        </w:rPr>
        <w:t xml:space="preserve">The WHS Act places the primary health and safety duty on a person conducting a business or undertaking (PCBU). The PCBU must ensure, </w:t>
      </w:r>
      <w:proofErr w:type="gramStart"/>
      <w:r w:rsidRPr="004D6DDA">
        <w:rPr>
          <w:rFonts w:eastAsia="Times New Roman" w:cstheme="minorHAnsi"/>
          <w:lang w:eastAsia="en-AU"/>
        </w:rPr>
        <w:t>so</w:t>
      </w:r>
      <w:proofErr w:type="gramEnd"/>
      <w:r w:rsidRPr="004D6DDA">
        <w:rPr>
          <w:rFonts w:eastAsia="Times New Roman" w:cstheme="minorHAnsi"/>
          <w:lang w:eastAsia="en-AU"/>
        </w:rPr>
        <w:t xml:space="preserve"> far as is reasonably practicable, the health and safety of workers at the workplace. Duties are also placed on officers of a PCBU, workers and other persons at a workplace.</w:t>
      </w:r>
    </w:p>
    <w:p w:rsidR="004D6DDA" w:rsidRPr="004D6DDA" w:rsidRDefault="004D6DDA" w:rsidP="004D6DDA">
      <w:pPr>
        <w:shd w:val="clear" w:color="auto" w:fill="FFFFFF"/>
        <w:spacing w:after="0" w:line="240" w:lineRule="auto"/>
        <w:rPr>
          <w:rFonts w:eastAsia="Times New Roman" w:cstheme="minorHAnsi"/>
          <w:lang w:eastAsia="en-AU"/>
        </w:rPr>
      </w:pPr>
      <w:r w:rsidRPr="004D6DDA">
        <w:rPr>
          <w:rFonts w:eastAsia="Times New Roman" w:cstheme="minorHAnsi"/>
          <w:lang w:eastAsia="en-AU"/>
        </w:rPr>
        <w:t>All duties under the WHS Act are qualified by the term '</w:t>
      </w:r>
      <w:hyperlink r:id="rId6" w:history="1">
        <w:r w:rsidRPr="004D6DDA">
          <w:rPr>
            <w:rFonts w:eastAsia="Times New Roman" w:cstheme="minorHAnsi"/>
            <w:u w:val="single"/>
            <w:lang w:eastAsia="en-AU"/>
          </w:rPr>
          <w:t>reasonably practicable</w:t>
        </w:r>
      </w:hyperlink>
      <w:r w:rsidRPr="004D6DDA">
        <w:rPr>
          <w:rFonts w:eastAsia="Times New Roman" w:cstheme="minorHAnsi"/>
          <w:lang w:eastAsia="en-AU"/>
        </w:rPr>
        <w:t>'.</w:t>
      </w:r>
    </w:p>
    <w:p w:rsidR="004D6DDA" w:rsidRPr="004D6DDA" w:rsidRDefault="004D6DDA" w:rsidP="004D6DDA">
      <w:pPr>
        <w:shd w:val="clear" w:color="auto" w:fill="FFFFFF"/>
        <w:spacing w:before="120" w:after="240" w:line="240" w:lineRule="auto"/>
        <w:rPr>
          <w:rFonts w:eastAsia="Times New Roman" w:cstheme="minorHAnsi"/>
          <w:lang w:eastAsia="en-AU"/>
        </w:rPr>
      </w:pPr>
      <w:r w:rsidRPr="004D6DDA">
        <w:rPr>
          <w:rFonts w:eastAsia="Times New Roman" w:cstheme="minorHAnsi"/>
          <w:lang w:eastAsia="en-AU"/>
        </w:rPr>
        <w:t>The WHS Act also sets out the requirements for the following:</w:t>
      </w:r>
    </w:p>
    <w:p w:rsidR="004D6DDA" w:rsidRPr="004D6DDA" w:rsidRDefault="004D6DDA" w:rsidP="004D6DDA">
      <w:pPr>
        <w:numPr>
          <w:ilvl w:val="0"/>
          <w:numId w:val="4"/>
        </w:numPr>
        <w:shd w:val="clear" w:color="auto" w:fill="FFFFFF"/>
        <w:spacing w:after="0" w:line="360" w:lineRule="atLeast"/>
        <w:ind w:left="315"/>
        <w:rPr>
          <w:rFonts w:eastAsia="Times New Roman" w:cstheme="minorHAnsi"/>
          <w:lang w:eastAsia="en-AU"/>
        </w:rPr>
      </w:pPr>
      <w:r w:rsidRPr="004D6DDA">
        <w:rPr>
          <w:rFonts w:eastAsia="Times New Roman" w:cstheme="minorHAnsi"/>
          <w:lang w:eastAsia="en-AU"/>
        </w:rPr>
        <w:t>incident notification</w:t>
      </w:r>
    </w:p>
    <w:p w:rsidR="004D6DDA" w:rsidRPr="004D6DDA" w:rsidRDefault="004D6DDA" w:rsidP="004D6DDA">
      <w:pPr>
        <w:numPr>
          <w:ilvl w:val="0"/>
          <w:numId w:val="4"/>
        </w:numPr>
        <w:shd w:val="clear" w:color="auto" w:fill="FFFFFF"/>
        <w:spacing w:after="0" w:line="360" w:lineRule="atLeast"/>
        <w:ind w:left="315"/>
        <w:rPr>
          <w:rFonts w:eastAsia="Times New Roman" w:cstheme="minorHAnsi"/>
          <w:lang w:eastAsia="en-AU"/>
        </w:rPr>
      </w:pPr>
      <w:r w:rsidRPr="004D6DDA">
        <w:rPr>
          <w:rFonts w:eastAsia="Times New Roman" w:cstheme="minorHAnsi"/>
          <w:lang w:eastAsia="en-AU"/>
        </w:rPr>
        <w:t>consultation with workers</w:t>
      </w:r>
    </w:p>
    <w:p w:rsidR="004D6DDA" w:rsidRPr="004D6DDA" w:rsidRDefault="004D6DDA" w:rsidP="004D6DDA">
      <w:pPr>
        <w:numPr>
          <w:ilvl w:val="0"/>
          <w:numId w:val="4"/>
        </w:numPr>
        <w:shd w:val="clear" w:color="auto" w:fill="FFFFFF"/>
        <w:spacing w:after="0" w:line="360" w:lineRule="atLeast"/>
        <w:ind w:left="315"/>
        <w:rPr>
          <w:rFonts w:eastAsia="Times New Roman" w:cstheme="minorHAnsi"/>
          <w:lang w:eastAsia="en-AU"/>
        </w:rPr>
      </w:pPr>
      <w:r w:rsidRPr="004D6DDA">
        <w:rPr>
          <w:rFonts w:eastAsia="Times New Roman" w:cstheme="minorHAnsi"/>
          <w:lang w:eastAsia="en-AU"/>
        </w:rPr>
        <w:lastRenderedPageBreak/>
        <w:t>issue resolution</w:t>
      </w:r>
    </w:p>
    <w:p w:rsidR="004D6DDA" w:rsidRPr="004D6DDA" w:rsidRDefault="004D6DDA" w:rsidP="004D6DDA">
      <w:pPr>
        <w:numPr>
          <w:ilvl w:val="0"/>
          <w:numId w:val="4"/>
        </w:numPr>
        <w:shd w:val="clear" w:color="auto" w:fill="FFFFFF"/>
        <w:spacing w:after="0" w:line="360" w:lineRule="atLeast"/>
        <w:ind w:left="315"/>
        <w:rPr>
          <w:rFonts w:eastAsia="Times New Roman" w:cstheme="minorHAnsi"/>
          <w:lang w:eastAsia="en-AU"/>
        </w:rPr>
      </w:pPr>
      <w:r w:rsidRPr="004D6DDA">
        <w:rPr>
          <w:rFonts w:eastAsia="Times New Roman" w:cstheme="minorHAnsi"/>
          <w:lang w:eastAsia="en-AU"/>
        </w:rPr>
        <w:t>inspector powers and functions</w:t>
      </w:r>
    </w:p>
    <w:p w:rsidR="004D6DDA" w:rsidRPr="004D6DDA" w:rsidRDefault="004D6DDA" w:rsidP="004D6DDA">
      <w:pPr>
        <w:numPr>
          <w:ilvl w:val="0"/>
          <w:numId w:val="4"/>
        </w:numPr>
        <w:shd w:val="clear" w:color="auto" w:fill="FFFFFF"/>
        <w:spacing w:after="0" w:line="360" w:lineRule="atLeast"/>
        <w:ind w:left="315"/>
        <w:rPr>
          <w:rFonts w:eastAsia="Times New Roman" w:cstheme="minorHAnsi"/>
          <w:lang w:eastAsia="en-AU"/>
        </w:rPr>
      </w:pPr>
      <w:proofErr w:type="gramStart"/>
      <w:r w:rsidRPr="004D6DDA">
        <w:rPr>
          <w:rFonts w:eastAsia="Times New Roman" w:cstheme="minorHAnsi"/>
          <w:lang w:eastAsia="en-AU"/>
        </w:rPr>
        <w:t>offences</w:t>
      </w:r>
      <w:proofErr w:type="gramEnd"/>
      <w:r w:rsidRPr="004D6DDA">
        <w:rPr>
          <w:rFonts w:eastAsia="Times New Roman" w:cstheme="minorHAnsi"/>
          <w:lang w:eastAsia="en-AU"/>
        </w:rPr>
        <w:t xml:space="preserve"> and penalties.</w:t>
      </w:r>
    </w:p>
    <w:p w:rsidR="00E822EF" w:rsidRDefault="00E822EF"/>
    <w:p w:rsidR="00E822EF" w:rsidRDefault="004D6DDA">
      <w:r>
        <w:t>While there are many aspects to the WHS act we will look primarily at what is required within our own business and directly affects us on a day to day basis.  While it is up to the PCBU to ensure that measures are in place to provide access and availability to perform work tasks safely workers MUST also take reasonable care for their own health and safety, take reasonable care that their conduct or acts do not adversely affect the health and safety of others, comply so far as they are reasonable able with instructions, cooperate with reasonable health and safety policies and procedures that have been notified to workers.</w:t>
      </w:r>
    </w:p>
    <w:p w:rsidR="004D6DDA" w:rsidRDefault="004D6DDA"/>
    <w:p w:rsidR="004D6DDA" w:rsidRDefault="004D6DDA">
      <w:r>
        <w:t xml:space="preserve">In case of an accident, injury or death, </w:t>
      </w:r>
      <w:proofErr w:type="spellStart"/>
      <w:r>
        <w:t>Crossweld</w:t>
      </w:r>
      <w:proofErr w:type="spellEnd"/>
      <w:r>
        <w:t xml:space="preserve"> is required by law to prove that all reasonable measures were undertaken to minimise the risk of accident.</w:t>
      </w:r>
      <w:r w:rsidR="0026565B">
        <w:t xml:space="preserve">  </w:t>
      </w:r>
      <w:r w:rsidR="00280A85">
        <w:t xml:space="preserve">***What are the two WHS control measures we have in place at </w:t>
      </w:r>
      <w:proofErr w:type="spellStart"/>
      <w:r w:rsidR="00280A85">
        <w:t>Crossweld</w:t>
      </w:r>
      <w:proofErr w:type="spellEnd"/>
      <w:r w:rsidR="00280A85">
        <w:t>****</w:t>
      </w:r>
      <w:proofErr w:type="gramStart"/>
      <w:r w:rsidR="0026565B">
        <w:t>In</w:t>
      </w:r>
      <w:proofErr w:type="gramEnd"/>
      <w:r w:rsidR="0026565B">
        <w:t xml:space="preserve"> our case we have a SWMS and the T5 app which has access to task assessment, hazard assessment and injury reporting. </w:t>
      </w:r>
    </w:p>
    <w:p w:rsidR="0036489B" w:rsidRDefault="0036489B">
      <w:r>
        <w:t>There are 4 main steps for managing risk:</w:t>
      </w:r>
    </w:p>
    <w:p w:rsidR="0036489B" w:rsidRDefault="0036489B" w:rsidP="0036489B">
      <w:pPr>
        <w:pStyle w:val="ListParagraph"/>
        <w:numPr>
          <w:ilvl w:val="0"/>
          <w:numId w:val="5"/>
        </w:numPr>
      </w:pPr>
      <w:r>
        <w:t>Identify Hazards</w:t>
      </w:r>
    </w:p>
    <w:p w:rsidR="0036489B" w:rsidRDefault="0036489B" w:rsidP="0036489B">
      <w:pPr>
        <w:pStyle w:val="ListParagraph"/>
        <w:rPr>
          <w:rFonts w:cstheme="minorHAnsi"/>
          <w:shd w:val="clear" w:color="auto" w:fill="FFFFFF"/>
        </w:rPr>
      </w:pPr>
      <w:r w:rsidRPr="0036489B">
        <w:rPr>
          <w:rFonts w:cstheme="minorHAnsi"/>
          <w:shd w:val="clear" w:color="auto" w:fill="FFFFFF"/>
        </w:rPr>
        <w:t>Some hazards may be more obvious than others because they are common and well known in a particular industry. Others may be more difficult to identify. It is important to work closely with workers and look at every task in the workplace to help identify all potential hazards.</w:t>
      </w:r>
    </w:p>
    <w:p w:rsidR="0036489B" w:rsidRPr="0036489B" w:rsidRDefault="0036489B" w:rsidP="0036489B">
      <w:pPr>
        <w:pStyle w:val="ListParagraph"/>
        <w:numPr>
          <w:ilvl w:val="0"/>
          <w:numId w:val="5"/>
        </w:numPr>
        <w:rPr>
          <w:rFonts w:cstheme="minorHAnsi"/>
        </w:rPr>
      </w:pPr>
      <w:r>
        <w:rPr>
          <w:rFonts w:cstheme="minorHAnsi"/>
          <w:shd w:val="clear" w:color="auto" w:fill="FFFFFF"/>
        </w:rPr>
        <w:t>Assess the risk</w:t>
      </w:r>
    </w:p>
    <w:p w:rsidR="0036489B" w:rsidRDefault="0036489B" w:rsidP="0036489B">
      <w:pPr>
        <w:pStyle w:val="ListParagraph"/>
        <w:rPr>
          <w:rFonts w:cstheme="minorHAnsi"/>
          <w:shd w:val="clear" w:color="auto" w:fill="FFFFFF"/>
        </w:rPr>
      </w:pPr>
      <w:r>
        <w:rPr>
          <w:rFonts w:cstheme="minorHAnsi"/>
          <w:shd w:val="clear" w:color="auto" w:fill="FFFFFF"/>
        </w:rPr>
        <w:t>A risk assessment can help determine the severity of a risk, whether any existing control measures are effective, and what action should be taken to control the risk.  A risk assessment (available in our SWMS) is mandatory for high risk activities – within our work environment high risk activities are ‘Work where these is a risk of a person falling more than two metres’ &amp; ‘Work in an area at a workplace in which there is any movement of powered mobile plant’. In other situations, some hazards and their associated risks are well known and have well established and accepted control measures.  In these instances formally assessing the risk is not required. However a risk assessment should be done when there is uncertainty about how the hazard may result in injury or illness, when the work activity involves a number of different hazards and there is a lack of understanding about how the hazards may interact with each other to produce new or greater risks, there is a change in the workplace that may impact on the effectiveness of the control measure</w:t>
      </w:r>
    </w:p>
    <w:p w:rsidR="0026565B" w:rsidRPr="0026565B" w:rsidRDefault="0036489B" w:rsidP="0026565B">
      <w:pPr>
        <w:pStyle w:val="ListParagraph"/>
        <w:numPr>
          <w:ilvl w:val="0"/>
          <w:numId w:val="5"/>
        </w:numPr>
        <w:shd w:val="clear" w:color="auto" w:fill="FFFFFF"/>
        <w:spacing w:before="120" w:after="240"/>
        <w:rPr>
          <w:rFonts w:cstheme="minorHAnsi"/>
        </w:rPr>
      </w:pPr>
      <w:r w:rsidRPr="0026565B">
        <w:rPr>
          <w:rFonts w:cstheme="minorHAnsi"/>
          <w:shd w:val="clear" w:color="auto" w:fill="FFFFFF"/>
        </w:rPr>
        <w:t>Control the Risk</w:t>
      </w:r>
    </w:p>
    <w:p w:rsidR="0026565B" w:rsidRDefault="0026565B" w:rsidP="0026565B">
      <w:pPr>
        <w:pStyle w:val="ListParagraph"/>
        <w:shd w:val="clear" w:color="auto" w:fill="FFFFFF"/>
        <w:spacing w:before="120" w:after="240"/>
        <w:rPr>
          <w:rFonts w:cstheme="minorHAnsi"/>
        </w:rPr>
      </w:pPr>
      <w:r w:rsidRPr="0026565B">
        <w:rPr>
          <w:rFonts w:cstheme="minorHAnsi"/>
        </w:rPr>
        <w:t>This is the most important step in managing risks – eliminating the identified hazard so far as is reasonably practicable, or if that is not possible, minimising risks as far as reasonably practicable.</w:t>
      </w:r>
      <w:r>
        <w:rPr>
          <w:rFonts w:cstheme="minorHAnsi"/>
        </w:rPr>
        <w:t xml:space="preserve"> </w:t>
      </w:r>
      <w:r w:rsidRPr="0026565B">
        <w:rPr>
          <w:rFonts w:cstheme="minorHAnsi"/>
        </w:rPr>
        <w:t xml:space="preserve">The ways of controlling risks can be ranked from the highest level of protection and reliability to the lowest. This is called the hierarchy of control.  The aim is to eliminate the hazard which is the most effective control, however if elimination is not possible the risk </w:t>
      </w:r>
      <w:r w:rsidRPr="0026565B">
        <w:rPr>
          <w:rFonts w:cstheme="minorHAnsi"/>
        </w:rPr>
        <w:lastRenderedPageBreak/>
        <w:t>must be minimised as far as is reasonably practicable by substituting the hazard creating the risk with something that creates less risk, isolating the hazard from any person exposed to it or implementing controls.  Controls can be in the form of administrative (work methods or procedures to minimise exposure to a hazard) or through the use of personal protective equipment (PPE).</w:t>
      </w:r>
    </w:p>
    <w:p w:rsidR="00F52815" w:rsidRDefault="00F52815" w:rsidP="0026565B">
      <w:pPr>
        <w:pStyle w:val="ListParagraph"/>
        <w:shd w:val="clear" w:color="auto" w:fill="FFFFFF"/>
        <w:spacing w:before="120" w:after="240"/>
        <w:rPr>
          <w:rFonts w:cstheme="minorHAnsi"/>
        </w:rPr>
      </w:pPr>
    </w:p>
    <w:p w:rsidR="0026565B" w:rsidRDefault="0026565B" w:rsidP="0026565B">
      <w:pPr>
        <w:pStyle w:val="ListParagraph"/>
        <w:numPr>
          <w:ilvl w:val="0"/>
          <w:numId w:val="5"/>
        </w:numPr>
        <w:shd w:val="clear" w:color="auto" w:fill="FFFFFF"/>
        <w:spacing w:before="120" w:after="240"/>
        <w:rPr>
          <w:rFonts w:cstheme="minorHAnsi"/>
        </w:rPr>
      </w:pPr>
      <w:r>
        <w:rPr>
          <w:rFonts w:cstheme="minorHAnsi"/>
        </w:rPr>
        <w:t>Reviewing Risk Controls</w:t>
      </w:r>
    </w:p>
    <w:p w:rsidR="0026565B" w:rsidRPr="0026565B" w:rsidRDefault="0026565B" w:rsidP="0026565B">
      <w:pPr>
        <w:pStyle w:val="ListParagraph"/>
        <w:shd w:val="clear" w:color="auto" w:fill="FFFFFF"/>
        <w:spacing w:before="120" w:after="240"/>
        <w:rPr>
          <w:rFonts w:cstheme="minorHAnsi"/>
        </w:rPr>
      </w:pPr>
      <w:r>
        <w:rPr>
          <w:rFonts w:cstheme="minorHAnsi"/>
        </w:rPr>
        <w:t xml:space="preserve">Controlling health and safety risks is an ongoing process which needs to take into account any changes that occur within the workplace.  They are to be reviewed to ensure the control measures put in place are still effective. </w:t>
      </w:r>
    </w:p>
    <w:p w:rsidR="00280A85" w:rsidRDefault="00280A85" w:rsidP="00280A85">
      <w:pPr>
        <w:rPr>
          <w:rFonts w:cstheme="minorHAnsi"/>
        </w:rPr>
      </w:pPr>
    </w:p>
    <w:p w:rsidR="00280A85" w:rsidRPr="00280A85" w:rsidRDefault="00280A85" w:rsidP="00280A85">
      <w:pPr>
        <w:rPr>
          <w:rFonts w:cstheme="minorHAnsi"/>
        </w:rPr>
      </w:pPr>
      <w:r>
        <w:rPr>
          <w:rFonts w:cstheme="minorHAnsi"/>
        </w:rPr>
        <w:t xml:space="preserve">Communication is a huge part </w:t>
      </w:r>
      <w:r w:rsidR="0042561B">
        <w:rPr>
          <w:rFonts w:cstheme="minorHAnsi"/>
        </w:rPr>
        <w:t>of managing WHS policies, procedures and implementing them on site ***example of being asked to get up a ladder that was too high, speak up and implement controls to make that safe, or don’t do it***</w:t>
      </w:r>
    </w:p>
    <w:p w:rsidR="00E822EF" w:rsidRDefault="00F52815">
      <w:r>
        <w:t xml:space="preserve">Within </w:t>
      </w:r>
      <w:proofErr w:type="spellStart"/>
      <w:r>
        <w:t>Crossweld</w:t>
      </w:r>
      <w:proofErr w:type="spellEnd"/>
      <w:r>
        <w:t xml:space="preserve"> the tools we have in place to primarily </w:t>
      </w:r>
      <w:proofErr w:type="gramStart"/>
      <w:r>
        <w:t>are</w:t>
      </w:r>
      <w:proofErr w:type="gramEnd"/>
      <w:r>
        <w:t xml:space="preserve"> our SWMS and our T5 app.  ***I know you have all signed our SWMS before, but who has actually read it and understood why we have it</w:t>
      </w:r>
      <w:proofErr w:type="gramStart"/>
      <w:r>
        <w:t>?*</w:t>
      </w:r>
      <w:proofErr w:type="gramEnd"/>
      <w:r>
        <w:t>**</w:t>
      </w:r>
    </w:p>
    <w:p w:rsidR="00163DDE" w:rsidRDefault="00163DDE"/>
    <w:p w:rsidR="00F52815" w:rsidRDefault="00F52815">
      <w:r>
        <w:t xml:space="preserve">We have moved to using the Master Builders template for our SWMS.  It is much easier to understand and it has all of the components required to meet </w:t>
      </w:r>
      <w:proofErr w:type="spellStart"/>
      <w:r>
        <w:t>qld</w:t>
      </w:r>
      <w:proofErr w:type="spellEnd"/>
      <w:r>
        <w:t xml:space="preserve"> legislation. </w:t>
      </w:r>
      <w:r w:rsidR="00163DDE">
        <w:t xml:space="preserve">The primary purpose of a SWMS is to help supervisors, workers and other persons at the workplace to understand the requirements that have been put in place to carry our high risk construction work in a safe manner.  Until recently we had only been providing a SWMS for “high risk” work only, but with the new for our other tasks as well, for example welding.  While welding is not considered “high risk” it is a hazard and the risk is high for something like burns, eye damage or fire.  The assessment on a SWMS alerts our supervisors and contractors to the fact that we have reviewed the </w:t>
      </w:r>
      <w:proofErr w:type="gramStart"/>
      <w:r w:rsidR="00163DDE">
        <w:t>task,</w:t>
      </w:r>
      <w:proofErr w:type="gramEnd"/>
      <w:r w:rsidR="00163DDE">
        <w:t xml:space="preserve"> identified the risk and implemented control measures to minimise the risk as far as reasonably practicable.</w:t>
      </w:r>
    </w:p>
    <w:p w:rsidR="00D6385A" w:rsidRDefault="00D6385A"/>
    <w:p w:rsidR="00D6385A" w:rsidRDefault="00D6385A">
      <w:r>
        <w:t>***Have a look at the current SWMS we have for Brookes Build***</w:t>
      </w:r>
    </w:p>
    <w:p w:rsidR="00D6385A" w:rsidRDefault="00D6385A">
      <w:r>
        <w:t xml:space="preserve">****Risk Matrix and </w:t>
      </w:r>
      <w:proofErr w:type="spellStart"/>
      <w:r>
        <w:t>Heirarchy</w:t>
      </w:r>
      <w:proofErr w:type="spellEnd"/>
      <w:r>
        <w:t xml:space="preserve"> of Controls on the T5 app***</w:t>
      </w:r>
    </w:p>
    <w:p w:rsidR="00D6385A" w:rsidRDefault="00D6385A">
      <w:r>
        <w:t>The T5 app is for assessment prior to starting a job, it is the indicator and proof that we assessed our workplace prior to commencing works and determined that there was little to no risk involved in what we were doing. If you are ticking that there are no hazards related to the project and you tick no to referencing a SWMS you are saying there are no control measures in place to monitor any risk.  If you review the risk matrix that is on the app, anything you are doing or someone else is doing on a job site, that comes up with a medium risk should be recorded as hazard identified, risk assessed and control measures in place to ensure the risk is minimised. You can do this in the H5 section for an individual hazard (***run through how to do this***).</w:t>
      </w:r>
    </w:p>
    <w:sectPr w:rsidR="00D638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722F6"/>
    <w:multiLevelType w:val="multilevel"/>
    <w:tmpl w:val="FD3C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F1567A"/>
    <w:multiLevelType w:val="hybridMultilevel"/>
    <w:tmpl w:val="D85CD9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A3C78C2"/>
    <w:multiLevelType w:val="multilevel"/>
    <w:tmpl w:val="E85E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1C068D"/>
    <w:multiLevelType w:val="multilevel"/>
    <w:tmpl w:val="0B24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A6D57FC"/>
    <w:multiLevelType w:val="multilevel"/>
    <w:tmpl w:val="4A66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0B454B"/>
    <w:multiLevelType w:val="multilevel"/>
    <w:tmpl w:val="0BF2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2EF"/>
    <w:rsid w:val="00071AAB"/>
    <w:rsid w:val="00163DDE"/>
    <w:rsid w:val="0026565B"/>
    <w:rsid w:val="00280A85"/>
    <w:rsid w:val="0036489B"/>
    <w:rsid w:val="0042561B"/>
    <w:rsid w:val="004D6DDA"/>
    <w:rsid w:val="005D25ED"/>
    <w:rsid w:val="007858BD"/>
    <w:rsid w:val="008F2EF2"/>
    <w:rsid w:val="00C01E45"/>
    <w:rsid w:val="00D6385A"/>
    <w:rsid w:val="00E76FA6"/>
    <w:rsid w:val="00E822EF"/>
    <w:rsid w:val="00F528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89B"/>
    <w:pPr>
      <w:ind w:left="720"/>
      <w:contextualSpacing/>
    </w:pPr>
  </w:style>
  <w:style w:type="paragraph" w:styleId="NormalWeb">
    <w:name w:val="Normal (Web)"/>
    <w:basedOn w:val="Normal"/>
    <w:uiPriority w:val="99"/>
    <w:semiHidden/>
    <w:unhideWhenUsed/>
    <w:rsid w:val="0026565B"/>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F52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8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89B"/>
    <w:pPr>
      <w:ind w:left="720"/>
      <w:contextualSpacing/>
    </w:pPr>
  </w:style>
  <w:style w:type="paragraph" w:styleId="NormalWeb">
    <w:name w:val="Normal (Web)"/>
    <w:basedOn w:val="Normal"/>
    <w:uiPriority w:val="99"/>
    <w:semiHidden/>
    <w:unhideWhenUsed/>
    <w:rsid w:val="0026565B"/>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F52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8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26722">
      <w:bodyDiv w:val="1"/>
      <w:marLeft w:val="0"/>
      <w:marRight w:val="0"/>
      <w:marTop w:val="0"/>
      <w:marBottom w:val="0"/>
      <w:divBdr>
        <w:top w:val="none" w:sz="0" w:space="0" w:color="auto"/>
        <w:left w:val="none" w:sz="0" w:space="0" w:color="auto"/>
        <w:bottom w:val="none" w:sz="0" w:space="0" w:color="auto"/>
        <w:right w:val="none" w:sz="0" w:space="0" w:color="auto"/>
      </w:divBdr>
    </w:div>
    <w:div w:id="1554151718">
      <w:bodyDiv w:val="1"/>
      <w:marLeft w:val="0"/>
      <w:marRight w:val="0"/>
      <w:marTop w:val="0"/>
      <w:marBottom w:val="0"/>
      <w:divBdr>
        <w:top w:val="none" w:sz="0" w:space="0" w:color="auto"/>
        <w:left w:val="none" w:sz="0" w:space="0" w:color="auto"/>
        <w:bottom w:val="none" w:sz="0" w:space="0" w:color="auto"/>
        <w:right w:val="none" w:sz="0" w:space="0" w:color="auto"/>
      </w:divBdr>
    </w:div>
    <w:div w:id="186123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orksafe.qld.gov.au/laws-and-compliance/workplace-health-and-safety-laws/definition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2</cp:revision>
  <cp:lastPrinted>2019-08-07T05:44:00Z</cp:lastPrinted>
  <dcterms:created xsi:type="dcterms:W3CDTF">2019-11-20T02:42:00Z</dcterms:created>
  <dcterms:modified xsi:type="dcterms:W3CDTF">2019-11-20T02:42:00Z</dcterms:modified>
</cp:coreProperties>
</file>