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F3B" w:rsidRPr="001A0E6A" w:rsidRDefault="00761708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Activity</w:t>
      </w:r>
      <w:r w:rsidR="00FC1B68">
        <w:rPr>
          <w:b/>
          <w:sz w:val="32"/>
          <w:szCs w:val="32"/>
          <w:lang w:val="en-US"/>
        </w:rPr>
        <w:t xml:space="preserve"> </w:t>
      </w:r>
      <w:r>
        <w:rPr>
          <w:b/>
          <w:sz w:val="32"/>
          <w:szCs w:val="32"/>
          <w:lang w:val="en-US"/>
        </w:rPr>
        <w:t xml:space="preserve">1 - </w:t>
      </w:r>
      <w:r w:rsidR="001A0E6A" w:rsidRPr="001A0E6A">
        <w:rPr>
          <w:b/>
          <w:sz w:val="32"/>
          <w:szCs w:val="32"/>
          <w:lang w:val="en-US"/>
        </w:rPr>
        <w:t xml:space="preserve">Building Report – Jonathan Van </w:t>
      </w:r>
      <w:proofErr w:type="gramStart"/>
      <w:r w:rsidR="001A0E6A" w:rsidRPr="001A0E6A">
        <w:rPr>
          <w:b/>
          <w:sz w:val="32"/>
          <w:szCs w:val="32"/>
          <w:lang w:val="en-US"/>
        </w:rPr>
        <w:t>Der</w:t>
      </w:r>
      <w:proofErr w:type="gramEnd"/>
      <w:r w:rsidR="001A0E6A" w:rsidRPr="001A0E6A">
        <w:rPr>
          <w:b/>
          <w:sz w:val="32"/>
          <w:szCs w:val="32"/>
          <w:lang w:val="en-US"/>
        </w:rPr>
        <w:t xml:space="preserve"> Merwe</w:t>
      </w:r>
    </w:p>
    <w:p w:rsidR="003025C3" w:rsidRDefault="003025C3" w:rsidP="003025C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7"/>
          <w:szCs w:val="17"/>
        </w:rPr>
      </w:pPr>
      <w:r>
        <w:rPr>
          <w:rFonts w:ascii="ArialMT" w:hAnsi="ArialMT" w:cs="ArialMT"/>
          <w:sz w:val="17"/>
          <w:szCs w:val="17"/>
        </w:rPr>
        <w:t>LOT 8 REES COURT</w:t>
      </w:r>
    </w:p>
    <w:p w:rsidR="001A0E6A" w:rsidRDefault="003025C3" w:rsidP="003025C3">
      <w:pPr>
        <w:rPr>
          <w:b/>
          <w:lang w:val="en-US"/>
        </w:rPr>
      </w:pPr>
      <w:r>
        <w:rPr>
          <w:rFonts w:ascii="ArialMT" w:hAnsi="ArialMT" w:cs="ArialMT"/>
          <w:sz w:val="17"/>
          <w:szCs w:val="17"/>
        </w:rPr>
        <w:t>PALM BEACH QLD</w:t>
      </w:r>
    </w:p>
    <w:p w:rsidR="001A0E6A" w:rsidRDefault="001A0E6A">
      <w:pPr>
        <w:rPr>
          <w:b/>
          <w:lang w:val="en-US"/>
        </w:rPr>
      </w:pPr>
      <w:r>
        <w:rPr>
          <w:b/>
          <w:lang w:val="en-US"/>
        </w:rPr>
        <w:t>Class of Building</w:t>
      </w:r>
      <w:r w:rsidR="00FC1B68">
        <w:rPr>
          <w:b/>
          <w:lang w:val="en-US"/>
        </w:rPr>
        <w:t xml:space="preserve"> 1A</w:t>
      </w:r>
      <w:r>
        <w:rPr>
          <w:b/>
          <w:lang w:val="en-US"/>
        </w:rPr>
        <w:t>:</w:t>
      </w:r>
    </w:p>
    <w:p w:rsidR="001A0E6A" w:rsidRDefault="001A0E6A">
      <w:pPr>
        <w:rPr>
          <w:b/>
          <w:lang w:val="en-US"/>
        </w:rPr>
      </w:pPr>
      <w:r>
        <w:t>All NCC volumes: Part A6</w:t>
      </w:r>
    </w:p>
    <w:p w:rsidR="001A0E6A" w:rsidRDefault="001A0E6A">
      <w:pPr>
        <w:rPr>
          <w:rFonts w:cstheme="minorHAnsi"/>
          <w:color w:val="202124"/>
          <w:shd w:val="clear" w:color="auto" w:fill="FFFFFF"/>
        </w:rPr>
      </w:pPr>
      <w:r>
        <w:rPr>
          <w:lang w:val="en-US"/>
        </w:rPr>
        <w:t xml:space="preserve">Class 1A Building – </w:t>
      </w:r>
      <w:r w:rsidRPr="001A0E6A">
        <w:rPr>
          <w:rFonts w:cstheme="minorHAnsi"/>
          <w:color w:val="202124"/>
          <w:shd w:val="clear" w:color="auto" w:fill="FFFFFF"/>
        </w:rPr>
        <w:t xml:space="preserve">single dwelling being a </w:t>
      </w:r>
      <w:r w:rsidRPr="003025C3">
        <w:rPr>
          <w:rFonts w:cstheme="minorHAnsi"/>
          <w:b/>
          <w:color w:val="202124"/>
          <w:shd w:val="clear" w:color="auto" w:fill="FFFFFF"/>
        </w:rPr>
        <w:t>detached house</w:t>
      </w:r>
      <w:r w:rsidRPr="001A0E6A">
        <w:rPr>
          <w:rFonts w:cstheme="minorHAnsi"/>
          <w:color w:val="202124"/>
          <w:shd w:val="clear" w:color="auto" w:fill="FFFFFF"/>
        </w:rPr>
        <w:t>, or one of a group of two or more attached dwellings, each being a building, separated by a fire-resisting wall, including a row house, terrace house, town house or villa unit.</w:t>
      </w:r>
    </w:p>
    <w:p w:rsidR="001A0E6A" w:rsidRDefault="00B17E65">
      <w:pPr>
        <w:rPr>
          <w:rFonts w:cstheme="minorHAnsi"/>
          <w:b/>
          <w:lang w:val="en-US"/>
        </w:rPr>
      </w:pPr>
      <w:r w:rsidRPr="00B17E65">
        <w:rPr>
          <w:rFonts w:cstheme="minorHAnsi"/>
          <w:b/>
          <w:lang w:val="en-US"/>
        </w:rPr>
        <w:t>Total Floor Area</w:t>
      </w:r>
      <w:r>
        <w:rPr>
          <w:rFonts w:cstheme="minorHAnsi"/>
          <w:b/>
          <w:lang w:val="en-US"/>
        </w:rPr>
        <w:t xml:space="preserve"> of building in drawing No 2.1</w:t>
      </w:r>
      <w:r w:rsidRPr="00B17E65">
        <w:rPr>
          <w:rFonts w:cstheme="minorHAnsi"/>
          <w:b/>
          <w:lang w:val="en-US"/>
        </w:rPr>
        <w:t>:</w:t>
      </w:r>
    </w:p>
    <w:p w:rsidR="00B17E65" w:rsidRDefault="00B17E65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Lot 8 539msq</w:t>
      </w:r>
    </w:p>
    <w:p w:rsidR="00B17E65" w:rsidRDefault="00B17E65">
      <w:pPr>
        <w:rPr>
          <w:rFonts w:cstheme="minorHAnsi"/>
          <w:b/>
          <w:lang w:val="en-US"/>
        </w:rPr>
      </w:pPr>
      <w:r w:rsidRPr="00B17E65">
        <w:rPr>
          <w:rFonts w:cstheme="minorHAnsi"/>
          <w:b/>
          <w:lang w:val="en-US"/>
        </w:rPr>
        <w:t>Distance from Building to Boundary:</w:t>
      </w:r>
    </w:p>
    <w:p w:rsidR="00B17E65" w:rsidRDefault="00B17E65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Building to </w:t>
      </w:r>
      <w:r w:rsidR="00FE08C3">
        <w:rPr>
          <w:rFonts w:cstheme="minorHAnsi"/>
          <w:lang w:val="en-US"/>
        </w:rPr>
        <w:t>Southern</w:t>
      </w:r>
      <w:r>
        <w:rPr>
          <w:rFonts w:cstheme="minorHAnsi"/>
          <w:lang w:val="en-US"/>
        </w:rPr>
        <w:t xml:space="preserve"> Boundary – 2,300</w:t>
      </w:r>
    </w:p>
    <w:p w:rsidR="00B17E65" w:rsidRDefault="00B17E65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Building to </w:t>
      </w:r>
      <w:r w:rsidR="00FE08C3">
        <w:rPr>
          <w:rFonts w:cstheme="minorHAnsi"/>
          <w:lang w:val="en-US"/>
        </w:rPr>
        <w:t>Northern</w:t>
      </w:r>
      <w:r>
        <w:rPr>
          <w:rFonts w:cstheme="minorHAnsi"/>
          <w:lang w:val="en-US"/>
        </w:rPr>
        <w:t xml:space="preserve"> Boundary – 3,610</w:t>
      </w:r>
    </w:p>
    <w:p w:rsidR="00B17E65" w:rsidRPr="003E4460" w:rsidRDefault="00B17E65">
      <w:pPr>
        <w:rPr>
          <w:rFonts w:cstheme="minorHAnsi"/>
          <w:lang w:val="en-US"/>
        </w:rPr>
      </w:pPr>
      <w:r w:rsidRPr="003E4460">
        <w:rPr>
          <w:rFonts w:cstheme="minorHAnsi"/>
          <w:lang w:val="en-US"/>
        </w:rPr>
        <w:t>Building to</w:t>
      </w:r>
      <w:r w:rsidR="00FE08C3" w:rsidRPr="003E4460">
        <w:rPr>
          <w:rFonts w:cstheme="minorHAnsi"/>
          <w:lang w:val="en-US"/>
        </w:rPr>
        <w:t xml:space="preserve"> </w:t>
      </w:r>
      <w:r w:rsidR="003E4460" w:rsidRPr="003E4460">
        <w:rPr>
          <w:rFonts w:cstheme="minorHAnsi"/>
          <w:lang w:val="en-US"/>
        </w:rPr>
        <w:t>We</w:t>
      </w:r>
      <w:r w:rsidR="00FE08C3" w:rsidRPr="003E4460">
        <w:rPr>
          <w:rFonts w:cstheme="minorHAnsi"/>
          <w:lang w:val="en-US"/>
        </w:rPr>
        <w:t>stern</w:t>
      </w:r>
      <w:r w:rsidRPr="003E4460">
        <w:rPr>
          <w:rFonts w:cstheme="minorHAnsi"/>
          <w:lang w:val="en-US"/>
        </w:rPr>
        <w:t xml:space="preserve"> Boundary – </w:t>
      </w:r>
      <w:r w:rsidR="00FE08C3" w:rsidRPr="003E4460">
        <w:rPr>
          <w:rFonts w:cstheme="minorHAnsi"/>
          <w:lang w:val="en-US"/>
        </w:rPr>
        <w:t>5,036</w:t>
      </w:r>
    </w:p>
    <w:p w:rsidR="00B17E65" w:rsidRDefault="00B17E65">
      <w:pPr>
        <w:rPr>
          <w:rFonts w:cstheme="minorHAnsi"/>
          <w:lang w:val="en-US"/>
        </w:rPr>
      </w:pPr>
      <w:r w:rsidRPr="003E4460">
        <w:rPr>
          <w:rFonts w:cstheme="minorHAnsi"/>
          <w:lang w:val="en-US"/>
        </w:rPr>
        <w:t xml:space="preserve">Building to </w:t>
      </w:r>
      <w:r w:rsidR="00FE08C3" w:rsidRPr="003E4460">
        <w:rPr>
          <w:rFonts w:cstheme="minorHAnsi"/>
          <w:lang w:val="en-US"/>
        </w:rPr>
        <w:t>Eastern</w:t>
      </w:r>
      <w:r w:rsidRPr="003E4460">
        <w:rPr>
          <w:rFonts w:cstheme="minorHAnsi"/>
          <w:lang w:val="en-US"/>
        </w:rPr>
        <w:t xml:space="preserve"> Boundary – 3,953</w:t>
      </w:r>
    </w:p>
    <w:p w:rsidR="004F2C36" w:rsidRPr="004F2C36" w:rsidRDefault="004F2C36">
      <w:pPr>
        <w:rPr>
          <w:rFonts w:cstheme="minorHAnsi"/>
          <w:b/>
          <w:lang w:val="en-US"/>
        </w:rPr>
      </w:pPr>
      <w:r w:rsidRPr="004F2C36">
        <w:rPr>
          <w:rFonts w:cstheme="minorHAnsi"/>
          <w:b/>
          <w:lang w:val="en-US"/>
        </w:rPr>
        <w:t>Potential Fire Source Feature:</w:t>
      </w:r>
    </w:p>
    <w:p w:rsidR="00825432" w:rsidRDefault="0082543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Lots 7,9,</w:t>
      </w:r>
      <w:r w:rsidR="004F2C36">
        <w:rPr>
          <w:rFonts w:cstheme="minorHAnsi"/>
          <w:lang w:val="en-US"/>
        </w:rPr>
        <w:t>10 &amp; 11 all have potential for F</w:t>
      </w:r>
      <w:r>
        <w:rPr>
          <w:rFonts w:cstheme="minorHAnsi"/>
          <w:lang w:val="en-US"/>
        </w:rPr>
        <w:t>ire to spread to lot 8</w:t>
      </w:r>
      <w:r w:rsidR="004F2C36">
        <w:rPr>
          <w:rFonts w:cstheme="minorHAnsi"/>
          <w:lang w:val="en-US"/>
        </w:rPr>
        <w:t>.</w:t>
      </w:r>
    </w:p>
    <w:p w:rsidR="004F2C36" w:rsidRDefault="004F2C36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There is a feature located on the North eastern boundary (unidentified space or structure), This could be another potential fire source feature.</w:t>
      </w:r>
    </w:p>
    <w:p w:rsidR="00A277A2" w:rsidRDefault="00A277A2">
      <w:pPr>
        <w:rPr>
          <w:rFonts w:cstheme="minorHAnsi"/>
          <w:b/>
          <w:lang w:val="en-US"/>
        </w:rPr>
      </w:pPr>
      <w:r w:rsidRPr="00A277A2">
        <w:rPr>
          <w:rFonts w:cstheme="minorHAnsi"/>
          <w:b/>
          <w:lang w:val="en-US"/>
        </w:rPr>
        <w:t>Bushfire Prone A</w:t>
      </w:r>
      <w:r>
        <w:rPr>
          <w:rFonts w:cstheme="minorHAnsi"/>
          <w:b/>
          <w:lang w:val="en-US"/>
        </w:rPr>
        <w:t>reas as per AS3959</w:t>
      </w:r>
      <w:r w:rsidR="002F50EA">
        <w:rPr>
          <w:rFonts w:cstheme="minorHAnsi"/>
          <w:b/>
          <w:lang w:val="en-US"/>
        </w:rPr>
        <w:t xml:space="preserve">: </w:t>
      </w:r>
      <w:r w:rsidR="002F50EA" w:rsidRPr="002F50EA">
        <w:rPr>
          <w:rFonts w:cstheme="minorHAnsi"/>
          <w:b/>
          <w:bCs/>
          <w:color w:val="202122"/>
          <w:shd w:val="clear" w:color="auto" w:fill="FFFFFF"/>
        </w:rPr>
        <w:t>2018 Construction of buildings in bushfire-prone areas</w:t>
      </w:r>
      <w:r w:rsidR="002F50EA">
        <w:rPr>
          <w:rFonts w:cstheme="minorHAnsi"/>
          <w:b/>
          <w:lang w:val="en-US"/>
        </w:rPr>
        <w:t>:</w:t>
      </w:r>
    </w:p>
    <w:p w:rsidR="00A277A2" w:rsidRPr="00A277A2" w:rsidRDefault="00A277A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Building is located in Region B – Area is designated Bush Fire Prone.</w:t>
      </w:r>
    </w:p>
    <w:p w:rsidR="006C029C" w:rsidRDefault="006C029C" w:rsidP="006C029C">
      <w:pPr>
        <w:rPr>
          <w:rFonts w:cstheme="minorHAnsi"/>
          <w:b/>
          <w:lang w:val="en-US"/>
        </w:rPr>
      </w:pPr>
      <w:r w:rsidRPr="006C029C">
        <w:rPr>
          <w:rFonts w:cstheme="minorHAnsi"/>
          <w:b/>
          <w:lang w:val="en-US"/>
        </w:rPr>
        <w:t>Passive Fire Protection:</w:t>
      </w:r>
    </w:p>
    <w:p w:rsidR="006C029C" w:rsidRPr="006C029C" w:rsidRDefault="006C029C" w:rsidP="006C029C">
      <w:pPr>
        <w:rPr>
          <w:rFonts w:cstheme="minorHAnsi"/>
          <w:b/>
          <w:lang w:val="en-US"/>
        </w:rPr>
      </w:pPr>
      <w:r w:rsidRPr="006C029C">
        <w:rPr>
          <w:rFonts w:eastAsia="Times New Roman" w:cstheme="minorHAnsi"/>
          <w:color w:val="000000" w:themeColor="text1"/>
          <w:lang w:eastAsia="en-AU"/>
        </w:rPr>
        <w:t>The BCA passive fire protection requires that all buildings (except non-high-rise housing) are to be designed in such a way as to have Fire Compartments which will:</w:t>
      </w:r>
    </w:p>
    <w:p w:rsidR="006C029C" w:rsidRPr="006C029C" w:rsidRDefault="006C029C" w:rsidP="006C029C">
      <w:pPr>
        <w:numPr>
          <w:ilvl w:val="0"/>
          <w:numId w:val="1"/>
        </w:numPr>
        <w:shd w:val="clear" w:color="auto" w:fill="FFFFFF"/>
        <w:spacing w:before="60" w:after="60" w:line="240" w:lineRule="auto"/>
        <w:rPr>
          <w:rFonts w:eastAsia="Times New Roman" w:cstheme="minorHAnsi"/>
          <w:color w:val="000000" w:themeColor="text1"/>
          <w:lang w:eastAsia="en-AU"/>
        </w:rPr>
      </w:pPr>
      <w:r w:rsidRPr="006C029C">
        <w:rPr>
          <w:rFonts w:eastAsia="Times New Roman" w:cstheme="minorHAnsi"/>
          <w:color w:val="000000" w:themeColor="text1"/>
          <w:lang w:eastAsia="en-AU"/>
        </w:rPr>
        <w:t> Stop the spread of fire</w:t>
      </w:r>
    </w:p>
    <w:p w:rsidR="006C029C" w:rsidRPr="006C029C" w:rsidRDefault="006C029C" w:rsidP="006C029C">
      <w:pPr>
        <w:numPr>
          <w:ilvl w:val="0"/>
          <w:numId w:val="1"/>
        </w:numPr>
        <w:shd w:val="clear" w:color="auto" w:fill="FFFFFF"/>
        <w:spacing w:before="60" w:after="60" w:line="240" w:lineRule="auto"/>
        <w:rPr>
          <w:rFonts w:eastAsia="Times New Roman" w:cstheme="minorHAnsi"/>
          <w:color w:val="000000" w:themeColor="text1"/>
          <w:lang w:eastAsia="en-AU"/>
        </w:rPr>
      </w:pPr>
      <w:r w:rsidRPr="006C029C">
        <w:rPr>
          <w:rFonts w:eastAsia="Times New Roman" w:cstheme="minorHAnsi"/>
          <w:color w:val="000000" w:themeColor="text1"/>
          <w:lang w:eastAsia="en-AU"/>
        </w:rPr>
        <w:t> Allow occupants to escape to an unaffected area</w:t>
      </w:r>
    </w:p>
    <w:p w:rsidR="006C029C" w:rsidRDefault="006C029C" w:rsidP="006C029C">
      <w:pPr>
        <w:numPr>
          <w:ilvl w:val="0"/>
          <w:numId w:val="1"/>
        </w:numPr>
        <w:shd w:val="clear" w:color="auto" w:fill="FFFFFF"/>
        <w:spacing w:before="60" w:after="60" w:line="240" w:lineRule="auto"/>
        <w:rPr>
          <w:rFonts w:eastAsia="Times New Roman" w:cstheme="minorHAnsi"/>
          <w:color w:val="000000" w:themeColor="text1"/>
          <w:lang w:eastAsia="en-AU"/>
        </w:rPr>
      </w:pPr>
      <w:r w:rsidRPr="006C029C">
        <w:rPr>
          <w:rFonts w:eastAsia="Times New Roman" w:cstheme="minorHAnsi"/>
          <w:color w:val="000000" w:themeColor="text1"/>
          <w:lang w:eastAsia="en-AU"/>
        </w:rPr>
        <w:t> Allow fire-fighters to attack the source of the blaze</w:t>
      </w:r>
    </w:p>
    <w:p w:rsidR="006C029C" w:rsidRDefault="006C029C" w:rsidP="006C029C">
      <w:pPr>
        <w:shd w:val="clear" w:color="auto" w:fill="FFFFFF"/>
        <w:spacing w:before="60" w:after="60" w:line="240" w:lineRule="auto"/>
        <w:rPr>
          <w:rFonts w:eastAsia="Times New Roman" w:cstheme="minorHAnsi"/>
          <w:b/>
          <w:color w:val="000000" w:themeColor="text1"/>
          <w:lang w:eastAsia="en-AU"/>
        </w:rPr>
      </w:pPr>
      <w:r w:rsidRPr="006C029C">
        <w:rPr>
          <w:rFonts w:eastAsia="Times New Roman" w:cstheme="minorHAnsi"/>
          <w:b/>
          <w:color w:val="000000" w:themeColor="text1"/>
          <w:lang w:eastAsia="en-AU"/>
        </w:rPr>
        <w:t>Construction of External walls:</w:t>
      </w:r>
    </w:p>
    <w:p w:rsidR="006C029C" w:rsidRDefault="00F344EB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 w:rsidRPr="00F344EB">
        <w:rPr>
          <w:rFonts w:eastAsia="Times New Roman" w:cstheme="minorHAnsi"/>
          <w:color w:val="000000" w:themeColor="text1"/>
          <w:lang w:eastAsia="en-AU"/>
        </w:rPr>
        <w:t xml:space="preserve">NCC 2019 BCA Volume 2 part 3.7.2.2 - </w:t>
      </w:r>
      <w:r w:rsidRPr="00F344EB">
        <w:rPr>
          <w:rFonts w:cstheme="minorHAnsi"/>
        </w:rPr>
        <w:t>An external</w:t>
      </w:r>
      <w:r>
        <w:rPr>
          <w:rFonts w:ascii="Tahoma" w:hAnsi="Tahoma" w:cs="Tahoma"/>
        </w:rPr>
        <w:t xml:space="preserve"> </w:t>
      </w:r>
      <w:r w:rsidRPr="00F344EB">
        <w:rPr>
          <w:rFonts w:cstheme="minorHAnsi"/>
        </w:rPr>
        <w:t>wall of a Class 1 building, and any openings in that wall, must comply with 3.7.2.4 if the wall is less than— (a) 900 mm from an allotment boundary other than the boundary adjoining a road alignment or other public space; or (b) 1.8 m from another building on the same allotment other than a Class 10 building associated with the Class 1 building or a detached part of the same Class 1 building.</w:t>
      </w:r>
    </w:p>
    <w:p w:rsidR="00487D07" w:rsidRDefault="00487D07" w:rsidP="006C029C">
      <w:pPr>
        <w:shd w:val="clear" w:color="auto" w:fill="FFFFFF"/>
        <w:spacing w:before="60" w:after="60" w:line="240" w:lineRule="auto"/>
        <w:rPr>
          <w:rFonts w:cstheme="minorHAnsi"/>
          <w:b/>
        </w:rPr>
      </w:pPr>
      <w:r w:rsidRPr="00487D07">
        <w:rPr>
          <w:rFonts w:cstheme="minorHAnsi"/>
          <w:b/>
        </w:rPr>
        <w:t>Materials Required:</w:t>
      </w:r>
    </w:p>
    <w:p w:rsidR="009F0E5C" w:rsidRPr="009F0E5C" w:rsidRDefault="009F0E5C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 w:rsidRPr="009F0E5C">
        <w:rPr>
          <w:rFonts w:cstheme="minorHAnsi"/>
        </w:rPr>
        <w:t>NCC 2019 BCA Volume 2 part 3.7.2.4</w:t>
      </w:r>
    </w:p>
    <w:p w:rsidR="00487D07" w:rsidRDefault="009F0E5C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rPr>
          <w:rFonts w:cstheme="minorHAnsi"/>
        </w:rPr>
        <w:t>Non Combustible roofing, gutter and flashing, Eaves lining.</w:t>
      </w:r>
    </w:p>
    <w:p w:rsidR="009F0E5C" w:rsidRDefault="009F0E5C" w:rsidP="006C029C">
      <w:pPr>
        <w:shd w:val="clear" w:color="auto" w:fill="FFFFFF"/>
        <w:spacing w:before="60" w:after="60" w:line="240" w:lineRule="auto"/>
        <w:rPr>
          <w:rFonts w:cstheme="minorHAnsi"/>
        </w:rPr>
      </w:pPr>
    </w:p>
    <w:p w:rsidR="009F0E5C" w:rsidRPr="009F0E5C" w:rsidRDefault="009F0E5C" w:rsidP="006C029C">
      <w:pPr>
        <w:shd w:val="clear" w:color="auto" w:fill="FFFFFF"/>
        <w:spacing w:before="60" w:after="60" w:line="240" w:lineRule="auto"/>
        <w:rPr>
          <w:rFonts w:cstheme="minorHAnsi"/>
          <w:b/>
        </w:rPr>
      </w:pPr>
      <w:r w:rsidRPr="009F0E5C">
        <w:rPr>
          <w:rFonts w:cstheme="minorHAnsi"/>
          <w:b/>
        </w:rPr>
        <w:lastRenderedPageBreak/>
        <w:t>Fire resistance level:</w:t>
      </w:r>
    </w:p>
    <w:p w:rsidR="009F0E5C" w:rsidRDefault="009F0E5C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rPr>
          <w:rFonts w:cstheme="minorHAnsi"/>
        </w:rPr>
        <w:t>All walls must have FRL of not less than 60/60/60.</w:t>
      </w:r>
    </w:p>
    <w:p w:rsidR="004C5BD2" w:rsidRDefault="004C5BD2" w:rsidP="006C029C">
      <w:pPr>
        <w:shd w:val="clear" w:color="auto" w:fill="FFFFFF"/>
        <w:spacing w:before="60" w:after="60" w:line="240" w:lineRule="auto"/>
      </w:pPr>
      <w:r>
        <w:rPr>
          <w:rFonts w:cstheme="minorHAnsi"/>
        </w:rPr>
        <w:t>N</w:t>
      </w:r>
      <w:r w:rsidRPr="004C5BD2">
        <w:rPr>
          <w:rFonts w:cstheme="minorHAnsi"/>
        </w:rPr>
        <w:t>on-openable fire windows or other construction with an FRL of not less than –/</w:t>
      </w:r>
      <w:r>
        <w:t>60/–</w:t>
      </w:r>
    </w:p>
    <w:p w:rsidR="004C5BD2" w:rsidRDefault="004C5BD2" w:rsidP="006C029C">
      <w:pPr>
        <w:shd w:val="clear" w:color="auto" w:fill="FFFFFF"/>
        <w:spacing w:before="60" w:after="60" w:line="240" w:lineRule="auto"/>
      </w:pPr>
      <w:r>
        <w:t>S</w:t>
      </w:r>
      <w:r>
        <w:t>elf-closing solid core doors not less than 35 mm thick.</w:t>
      </w:r>
    </w:p>
    <w:p w:rsidR="00803377" w:rsidRDefault="00803377" w:rsidP="006C029C">
      <w:pPr>
        <w:shd w:val="clear" w:color="auto" w:fill="FFFFFF"/>
        <w:spacing w:before="60" w:after="60" w:line="240" w:lineRule="auto"/>
        <w:rPr>
          <w:b/>
        </w:rPr>
      </w:pPr>
      <w:r w:rsidRPr="00803377">
        <w:rPr>
          <w:b/>
        </w:rPr>
        <w:t>Complianc</w:t>
      </w:r>
      <w:r w:rsidR="000B6CAA">
        <w:rPr>
          <w:b/>
        </w:rPr>
        <w:t>e and Performance R</w:t>
      </w:r>
      <w:r w:rsidRPr="00803377">
        <w:rPr>
          <w:b/>
        </w:rPr>
        <w:t>equirements:</w:t>
      </w:r>
    </w:p>
    <w:p w:rsidR="000B6CAA" w:rsidRPr="000B6CAA" w:rsidRDefault="000B6CAA" w:rsidP="006C029C">
      <w:pPr>
        <w:shd w:val="clear" w:color="auto" w:fill="FFFFFF"/>
        <w:spacing w:before="60" w:after="60" w:line="240" w:lineRule="auto"/>
      </w:pPr>
      <w:r w:rsidRPr="000B6CAA">
        <w:t>NCC 2019 BCA Volume 2 part 3.7.2</w:t>
      </w:r>
    </w:p>
    <w:p w:rsidR="00803377" w:rsidRDefault="000B6CAA" w:rsidP="006C029C">
      <w:pPr>
        <w:shd w:val="clear" w:color="auto" w:fill="FFFFFF"/>
        <w:spacing w:before="60" w:after="60" w:line="240" w:lineRule="auto"/>
      </w:pPr>
      <w:r>
        <w:t>Appropriate</w:t>
      </w:r>
      <w:r>
        <w:rPr>
          <w:rFonts w:ascii="Tahoma" w:hAnsi="Tahoma" w:cs="Tahoma"/>
        </w:rPr>
        <w:t xml:space="preserve"> </w:t>
      </w:r>
      <w:r>
        <w:t>Performance</w:t>
      </w:r>
      <w:r>
        <w:rPr>
          <w:rFonts w:ascii="Tahoma" w:hAnsi="Tahoma" w:cs="Tahoma"/>
        </w:rPr>
        <w:t xml:space="preserve"> </w:t>
      </w:r>
      <w:r>
        <w:t>Requirements</w:t>
      </w:r>
      <w:r>
        <w:t xml:space="preserve"> - </w:t>
      </w:r>
      <w:r>
        <w:t xml:space="preserve"> Where an alternative fire separation design is proposed as a Performance</w:t>
      </w:r>
      <w:r>
        <w:rPr>
          <w:rFonts w:ascii="Tahoma" w:hAnsi="Tahoma" w:cs="Tahoma"/>
        </w:rPr>
        <w:t xml:space="preserve"> </w:t>
      </w:r>
      <w:r>
        <w:t>Solution to that described in Part 3.7.2, that proposal must comply with— (a) Performance</w:t>
      </w:r>
      <w:r>
        <w:rPr>
          <w:rFonts w:ascii="Tahoma" w:hAnsi="Tahoma" w:cs="Tahoma"/>
        </w:rPr>
        <w:t xml:space="preserve"> </w:t>
      </w:r>
      <w:r>
        <w:t>Requirement P2.3.1; and (b) the relevant Performance</w:t>
      </w:r>
      <w:r>
        <w:rPr>
          <w:rFonts w:ascii="Tahoma" w:hAnsi="Tahoma" w:cs="Tahoma"/>
        </w:rPr>
        <w:t xml:space="preserve"> </w:t>
      </w:r>
      <w:r>
        <w:t>Requirements determined in accordance with A2.2(3) and A2.4(3) as applicable.</w:t>
      </w:r>
    </w:p>
    <w:p w:rsidR="000B6CAA" w:rsidRPr="00803377" w:rsidRDefault="000B6CAA" w:rsidP="000B6CAA">
      <w:pPr>
        <w:shd w:val="clear" w:color="auto" w:fill="FFFFFF"/>
        <w:spacing w:before="60" w:after="60" w:line="240" w:lineRule="auto"/>
        <w:rPr>
          <w:rFonts w:cstheme="minorHAnsi"/>
        </w:rPr>
      </w:pPr>
      <w:r>
        <w:t xml:space="preserve">3.7.2.1  </w:t>
      </w:r>
      <w:r w:rsidR="00B6523D">
        <w:t xml:space="preserve"> </w:t>
      </w:r>
      <w:r>
        <w:t>Application</w:t>
      </w:r>
      <w:r>
        <w:t xml:space="preserve"> - </w:t>
      </w:r>
      <w:r>
        <w:t xml:space="preserve"> Compliance with this acceptable construction practice satisfies Performance</w:t>
      </w:r>
      <w:r>
        <w:rPr>
          <w:rFonts w:ascii="Tahoma" w:hAnsi="Tahoma" w:cs="Tahoma"/>
        </w:rPr>
        <w:t xml:space="preserve"> </w:t>
      </w:r>
      <w:r>
        <w:t>Requirement P2.3.1 for fire separation.</w:t>
      </w:r>
    </w:p>
    <w:p w:rsidR="004C5BD2" w:rsidRPr="00B6523D" w:rsidRDefault="00B6523D" w:rsidP="006C029C">
      <w:pPr>
        <w:shd w:val="clear" w:color="auto" w:fill="FFFFFF"/>
        <w:spacing w:before="60" w:after="60" w:line="240" w:lineRule="auto"/>
        <w:rPr>
          <w:rFonts w:cstheme="minorHAnsi"/>
          <w:b/>
        </w:rPr>
      </w:pPr>
      <w:r w:rsidRPr="00B6523D">
        <w:rPr>
          <w:rFonts w:cstheme="minorHAnsi"/>
          <w:b/>
        </w:rPr>
        <w:t>Active Fire Protection:</w:t>
      </w:r>
    </w:p>
    <w:p w:rsidR="00B6523D" w:rsidRDefault="00B6523D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rPr>
          <w:rFonts w:cstheme="minorHAnsi"/>
        </w:rPr>
        <w:t xml:space="preserve">NCC 2019 BCA Volume 2 part 3.7.5 - </w:t>
      </w:r>
    </w:p>
    <w:p w:rsidR="009F0E5C" w:rsidRDefault="00B6523D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t>Appropriate</w:t>
      </w:r>
      <w:r>
        <w:rPr>
          <w:rFonts w:ascii="Tahoma" w:hAnsi="Tahoma" w:cs="Tahoma"/>
        </w:rPr>
        <w:t xml:space="preserve"> </w:t>
      </w:r>
      <w:r>
        <w:t>Performance</w:t>
      </w:r>
      <w:r>
        <w:rPr>
          <w:rFonts w:ascii="Tahoma" w:hAnsi="Tahoma" w:cs="Tahoma"/>
        </w:rPr>
        <w:t xml:space="preserve"> </w:t>
      </w:r>
      <w:r>
        <w:t>Requirements Where an alternative smoke alarm or lighting to assist evacuation system is proposed as a Performance</w:t>
      </w:r>
      <w:r>
        <w:rPr>
          <w:rFonts w:ascii="Tahoma" w:hAnsi="Tahoma" w:cs="Tahoma"/>
        </w:rPr>
        <w:t xml:space="preserve"> </w:t>
      </w:r>
      <w:r>
        <w:t>Solution to that described in Part 3.7.5, that proposal must comply with— (a) Performance</w:t>
      </w:r>
      <w:r>
        <w:rPr>
          <w:rFonts w:ascii="Tahoma" w:hAnsi="Tahoma" w:cs="Tahoma"/>
        </w:rPr>
        <w:t xml:space="preserve"> </w:t>
      </w:r>
      <w:r>
        <w:t>Requirement P2.3.2; and (b) the relevant Performance</w:t>
      </w:r>
      <w:r>
        <w:rPr>
          <w:rFonts w:ascii="Tahoma" w:hAnsi="Tahoma" w:cs="Tahoma"/>
        </w:rPr>
        <w:t xml:space="preserve"> </w:t>
      </w:r>
      <w:r>
        <w:t>Requirements determined in accordance with A2.2(3) and A2.4(3) as applicable.</w:t>
      </w:r>
    </w:p>
    <w:p w:rsidR="009F0E5C" w:rsidRDefault="00B6523D" w:rsidP="006C029C">
      <w:pPr>
        <w:shd w:val="clear" w:color="auto" w:fill="FFFFFF"/>
        <w:spacing w:before="60" w:after="60" w:line="240" w:lineRule="auto"/>
      </w:pPr>
      <w:r>
        <w:t>3.7.5.1</w:t>
      </w:r>
      <w:r w:rsidR="00DC5971">
        <w:t xml:space="preserve">, </w:t>
      </w:r>
      <w:proofErr w:type="spellStart"/>
      <w:proofErr w:type="gramStart"/>
      <w:r w:rsidR="00DC5971">
        <w:t>a,b</w:t>
      </w:r>
      <w:proofErr w:type="spellEnd"/>
      <w:proofErr w:type="gramEnd"/>
      <w:r>
        <w:t xml:space="preserve">  </w:t>
      </w:r>
      <w:r>
        <w:t xml:space="preserve"> </w:t>
      </w:r>
      <w:r>
        <w:t>Application</w:t>
      </w:r>
    </w:p>
    <w:p w:rsidR="00B6523D" w:rsidRDefault="00B6523D" w:rsidP="006C029C">
      <w:pPr>
        <w:shd w:val="clear" w:color="auto" w:fill="FFFFFF"/>
        <w:spacing w:before="60" w:after="60" w:line="240" w:lineRule="auto"/>
      </w:pPr>
      <w:proofErr w:type="gramStart"/>
      <w:r>
        <w:t>3.7.5.2 </w:t>
      </w:r>
      <w:r w:rsidR="00DC5971">
        <w:t>,</w:t>
      </w:r>
      <w:proofErr w:type="gramEnd"/>
      <w:r w:rsidR="00DC5971">
        <w:t xml:space="preserve"> </w:t>
      </w:r>
      <w:proofErr w:type="spellStart"/>
      <w:r w:rsidR="00DC5971">
        <w:t>a,b,c,d</w:t>
      </w:r>
      <w:proofErr w:type="spellEnd"/>
      <w:r>
        <w:rPr>
          <w:rFonts w:ascii="Tahoma" w:hAnsi="Tahoma" w:cs="Tahoma"/>
        </w:rPr>
        <w:t xml:space="preserve"> </w:t>
      </w:r>
      <w:r>
        <w:t>Smoke</w:t>
      </w:r>
      <w:r>
        <w:rPr>
          <w:rFonts w:ascii="Tahoma" w:hAnsi="Tahoma" w:cs="Tahoma"/>
        </w:rPr>
        <w:t xml:space="preserve"> </w:t>
      </w:r>
      <w:r>
        <w:t>alarm</w:t>
      </w:r>
      <w:r>
        <w:rPr>
          <w:rFonts w:ascii="Tahoma" w:hAnsi="Tahoma" w:cs="Tahoma"/>
        </w:rPr>
        <w:t xml:space="preserve"> </w:t>
      </w:r>
      <w:r>
        <w:t>requirements</w:t>
      </w:r>
    </w:p>
    <w:p w:rsidR="003E0444" w:rsidRDefault="003E0444" w:rsidP="006C029C">
      <w:pPr>
        <w:shd w:val="clear" w:color="auto" w:fill="FFFFFF"/>
        <w:spacing w:before="60" w:after="60" w:line="240" w:lineRule="auto"/>
      </w:pPr>
    </w:p>
    <w:p w:rsidR="00F41A99" w:rsidRDefault="003E0444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rPr>
          <w:rFonts w:cstheme="minorHAnsi"/>
        </w:rPr>
        <w:t xml:space="preserve">NCC 2019 BCA Volume 2 part </w:t>
      </w:r>
      <w:proofErr w:type="gramStart"/>
      <w:r>
        <w:rPr>
          <w:rFonts w:cstheme="minorHAnsi"/>
        </w:rPr>
        <w:t>3.7.2.4 ,</w:t>
      </w:r>
      <w:proofErr w:type="gram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a,b</w:t>
      </w:r>
      <w:proofErr w:type="spellEnd"/>
    </w:p>
    <w:p w:rsidR="003E0444" w:rsidRDefault="003E0444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t>A wall required by (a) must— (</w:t>
      </w:r>
      <w:proofErr w:type="spellStart"/>
      <w:r>
        <w:t>i</w:t>
      </w:r>
      <w:proofErr w:type="spellEnd"/>
      <w:r>
        <w:t>) have an FRL of not less than 60/60/60 when tested from the outside; or (ii) be of masonry-veneer construction in which the external masonry veneer is not less than 90 mm thick; or (iii) be of masonry construction not less than 90 mm thick.</w:t>
      </w:r>
    </w:p>
    <w:p w:rsidR="003E0444" w:rsidRDefault="003E0444" w:rsidP="006C029C">
      <w:pPr>
        <w:shd w:val="clear" w:color="auto" w:fill="FFFFFF"/>
        <w:spacing w:before="60" w:after="60" w:line="240" w:lineRule="auto"/>
        <w:rPr>
          <w:rFonts w:cstheme="minorHAnsi"/>
        </w:rPr>
      </w:pPr>
      <w:r>
        <w:rPr>
          <w:rFonts w:cstheme="minorHAnsi"/>
        </w:rPr>
        <w:t>USG Boral External wall system:</w:t>
      </w:r>
    </w:p>
    <w:p w:rsidR="009F0E5C" w:rsidRDefault="003E0444" w:rsidP="003E0444">
      <w:pPr>
        <w:pStyle w:val="ListParagraph"/>
        <w:numPr>
          <w:ilvl w:val="0"/>
          <w:numId w:val="2"/>
        </w:numPr>
        <w:shd w:val="clear" w:color="auto" w:fill="FFFFFF"/>
        <w:spacing w:before="60" w:after="60" w:line="240" w:lineRule="auto"/>
        <w:rPr>
          <w:rFonts w:cstheme="minorHAnsi"/>
        </w:rPr>
      </w:pPr>
      <w:proofErr w:type="spellStart"/>
      <w:r w:rsidRPr="003E0444">
        <w:rPr>
          <w:rFonts w:cstheme="minorHAnsi"/>
        </w:rPr>
        <w:t>OutRwall</w:t>
      </w:r>
      <w:proofErr w:type="spellEnd"/>
      <w:r>
        <w:rPr>
          <w:rFonts w:cstheme="minorHAnsi"/>
        </w:rPr>
        <w:t xml:space="preserve"> FRL 90/90/90</w:t>
      </w:r>
    </w:p>
    <w:p w:rsidR="003E0444" w:rsidRDefault="003E0444" w:rsidP="003E0444">
      <w:pPr>
        <w:pStyle w:val="ListParagraph"/>
        <w:numPr>
          <w:ilvl w:val="0"/>
          <w:numId w:val="2"/>
        </w:numPr>
        <w:shd w:val="clear" w:color="auto" w:fill="FFFFFF"/>
        <w:spacing w:before="60" w:after="60" w:line="240" w:lineRule="auto"/>
        <w:rPr>
          <w:rFonts w:cstheme="minorHAnsi"/>
        </w:rPr>
      </w:pPr>
      <w:r>
        <w:rPr>
          <w:rFonts w:cstheme="minorHAnsi"/>
        </w:rPr>
        <w:t>Brick Veneer FRL 120/120/120</w:t>
      </w:r>
    </w:p>
    <w:p w:rsidR="003E0444" w:rsidRDefault="003E0444" w:rsidP="003E0444">
      <w:pPr>
        <w:pStyle w:val="ListParagraph"/>
        <w:numPr>
          <w:ilvl w:val="0"/>
          <w:numId w:val="2"/>
        </w:numPr>
        <w:shd w:val="clear" w:color="auto" w:fill="FFFFFF"/>
        <w:spacing w:before="60" w:after="60" w:line="240" w:lineRule="auto"/>
        <w:rPr>
          <w:rFonts w:cstheme="minorHAnsi"/>
        </w:rPr>
      </w:pPr>
      <w:proofErr w:type="spellStart"/>
      <w:r>
        <w:rPr>
          <w:rFonts w:cstheme="minorHAnsi"/>
        </w:rPr>
        <w:t>Fireclad</w:t>
      </w:r>
      <w:proofErr w:type="spellEnd"/>
      <w:r>
        <w:rPr>
          <w:rFonts w:cstheme="minorHAnsi"/>
        </w:rPr>
        <w:t xml:space="preserve"> FRL 120/120/120</w:t>
      </w:r>
    </w:p>
    <w:p w:rsidR="003E0444" w:rsidRPr="003E0444" w:rsidRDefault="003E0444" w:rsidP="003E0444">
      <w:pPr>
        <w:shd w:val="clear" w:color="auto" w:fill="FFFFFF"/>
        <w:spacing w:before="60" w:after="60" w:line="240" w:lineRule="auto"/>
        <w:rPr>
          <w:rFonts w:cstheme="minorHAnsi"/>
        </w:rPr>
      </w:pPr>
    </w:p>
    <w:p w:rsidR="003E0444" w:rsidRDefault="003E0444" w:rsidP="003E0444">
      <w:pPr>
        <w:shd w:val="clear" w:color="auto" w:fill="FFFFFF"/>
        <w:spacing w:before="60" w:after="60" w:line="240" w:lineRule="auto"/>
        <w:rPr>
          <w:rFonts w:cstheme="minorHAnsi"/>
        </w:rPr>
      </w:pPr>
    </w:p>
    <w:p w:rsidR="00FC1B68" w:rsidRDefault="00FC1B68" w:rsidP="003E0444">
      <w:pPr>
        <w:shd w:val="clear" w:color="auto" w:fill="FFFFFF"/>
        <w:spacing w:before="60" w:after="60" w:line="240" w:lineRule="auto"/>
        <w:rPr>
          <w:rFonts w:cstheme="minorHAnsi"/>
        </w:rPr>
      </w:pPr>
    </w:p>
    <w:p w:rsidR="00FC1B68" w:rsidRPr="00FC1B68" w:rsidRDefault="00FC1B68" w:rsidP="00FC1B68">
      <w:pPr>
        <w:rPr>
          <w:lang w:val="en-US"/>
        </w:rPr>
      </w:pPr>
    </w:p>
    <w:p w:rsidR="00FC1B68" w:rsidRPr="00FC1B68" w:rsidRDefault="00FC1B68" w:rsidP="003E0444">
      <w:pPr>
        <w:shd w:val="clear" w:color="auto" w:fill="FFFFFF"/>
        <w:spacing w:before="60" w:after="60" w:line="240" w:lineRule="auto"/>
        <w:rPr>
          <w:rFonts w:cstheme="minorHAnsi"/>
          <w:b/>
          <w:sz w:val="32"/>
          <w:szCs w:val="32"/>
        </w:rPr>
      </w:pPr>
    </w:p>
    <w:p w:rsidR="00487D07" w:rsidRPr="00F344EB" w:rsidRDefault="00487D07" w:rsidP="006C029C">
      <w:pPr>
        <w:shd w:val="clear" w:color="auto" w:fill="FFFFFF"/>
        <w:spacing w:before="60" w:after="60" w:line="240" w:lineRule="auto"/>
        <w:rPr>
          <w:rFonts w:eastAsia="Times New Roman" w:cstheme="minorHAnsi"/>
          <w:color w:val="000000" w:themeColor="text1"/>
          <w:lang w:eastAsia="en-AU"/>
        </w:rPr>
      </w:pPr>
    </w:p>
    <w:p w:rsidR="006C029C" w:rsidRPr="006C029C" w:rsidRDefault="006C029C" w:rsidP="006C029C">
      <w:pPr>
        <w:shd w:val="clear" w:color="auto" w:fill="FFFFFF"/>
        <w:spacing w:before="60" w:after="60" w:line="240" w:lineRule="auto"/>
        <w:rPr>
          <w:rFonts w:eastAsia="Times New Roman" w:cstheme="minorHAnsi"/>
          <w:color w:val="000000" w:themeColor="text1"/>
          <w:lang w:eastAsia="en-AU"/>
        </w:rPr>
      </w:pPr>
    </w:p>
    <w:p w:rsidR="006C029C" w:rsidRPr="006C029C" w:rsidRDefault="006C029C">
      <w:pPr>
        <w:rPr>
          <w:rFonts w:cstheme="minorHAnsi"/>
          <w:lang w:val="en-US"/>
        </w:rPr>
      </w:pPr>
    </w:p>
    <w:p w:rsidR="006C029C" w:rsidRDefault="006C029C">
      <w:pPr>
        <w:rPr>
          <w:rFonts w:cstheme="minorHAnsi"/>
          <w:lang w:val="en-US"/>
        </w:rPr>
      </w:pPr>
    </w:p>
    <w:p w:rsidR="003025C3" w:rsidRPr="00B17E65" w:rsidRDefault="003025C3">
      <w:pPr>
        <w:rPr>
          <w:rFonts w:cstheme="minorHAnsi"/>
          <w:lang w:val="en-US"/>
        </w:rPr>
      </w:pPr>
    </w:p>
    <w:p w:rsidR="00E86D32" w:rsidRDefault="00E86D32">
      <w:pPr>
        <w:rPr>
          <w:b/>
          <w:sz w:val="32"/>
          <w:szCs w:val="32"/>
          <w:lang w:val="en-US"/>
        </w:rPr>
      </w:pPr>
    </w:p>
    <w:p w:rsidR="00E86D32" w:rsidRDefault="00E86D32">
      <w:pPr>
        <w:rPr>
          <w:b/>
          <w:sz w:val="32"/>
          <w:szCs w:val="32"/>
          <w:lang w:val="en-US"/>
        </w:rPr>
      </w:pPr>
    </w:p>
    <w:p w:rsidR="00B17E65" w:rsidRDefault="00E86D32">
      <w:pPr>
        <w:rPr>
          <w:b/>
          <w:sz w:val="32"/>
          <w:szCs w:val="32"/>
          <w:lang w:val="en-US"/>
        </w:rPr>
      </w:pPr>
      <w:r w:rsidRPr="001A0E6A">
        <w:rPr>
          <w:b/>
          <w:sz w:val="32"/>
          <w:szCs w:val="32"/>
          <w:lang w:val="en-US"/>
        </w:rPr>
        <w:lastRenderedPageBreak/>
        <w:t xml:space="preserve">Building Report – Jonathan Van </w:t>
      </w:r>
      <w:proofErr w:type="gramStart"/>
      <w:r w:rsidRPr="001A0E6A">
        <w:rPr>
          <w:b/>
          <w:sz w:val="32"/>
          <w:szCs w:val="32"/>
          <w:lang w:val="en-US"/>
        </w:rPr>
        <w:t>Der</w:t>
      </w:r>
      <w:proofErr w:type="gramEnd"/>
      <w:r w:rsidRPr="001A0E6A">
        <w:rPr>
          <w:b/>
          <w:sz w:val="32"/>
          <w:szCs w:val="32"/>
          <w:lang w:val="en-US"/>
        </w:rPr>
        <w:t xml:space="preserve"> Merwe</w:t>
      </w:r>
    </w:p>
    <w:p w:rsidR="00E86D32" w:rsidRDefault="00E86D32" w:rsidP="00E86D32">
      <w:pPr>
        <w:shd w:val="clear" w:color="auto" w:fill="FFFFFF"/>
        <w:spacing w:before="60" w:after="60" w:line="240" w:lineRule="auto"/>
        <w:rPr>
          <w:rFonts w:cstheme="minorHAnsi"/>
          <w:b/>
          <w:sz w:val="32"/>
          <w:szCs w:val="32"/>
        </w:rPr>
      </w:pPr>
      <w:r w:rsidRPr="00FC1B68">
        <w:rPr>
          <w:rFonts w:cstheme="minorHAnsi"/>
          <w:b/>
          <w:sz w:val="32"/>
          <w:szCs w:val="32"/>
        </w:rPr>
        <w:t>Activity 2</w:t>
      </w:r>
    </w:p>
    <w:p w:rsidR="00E86D32" w:rsidRDefault="00E86D32" w:rsidP="00E86D32">
      <w:pPr>
        <w:rPr>
          <w:b/>
          <w:lang w:val="en-US"/>
        </w:rPr>
      </w:pPr>
      <w:r>
        <w:rPr>
          <w:b/>
          <w:lang w:val="en-US"/>
        </w:rPr>
        <w:t>Class of Building 9B:</w:t>
      </w:r>
    </w:p>
    <w:p w:rsidR="00AE6DF2" w:rsidRDefault="00AE6DF2" w:rsidP="00E86D32">
      <w:pPr>
        <w:rPr>
          <w:b/>
          <w:lang w:val="en-US"/>
        </w:rPr>
      </w:pPr>
      <w:r>
        <w:t>Class 9b buildings are assembly buildings in which people may gather for social, theatrical, political, religious or civil purposes. They include schools, universities, childcare centres, pre-schools, sporting facilities, night clubs, or public transport buildings.</w:t>
      </w:r>
    </w:p>
    <w:p w:rsidR="00E86D32" w:rsidRDefault="00017001">
      <w:pPr>
        <w:rPr>
          <w:rFonts w:cstheme="minorHAnsi"/>
          <w:b/>
          <w:bCs/>
        </w:rPr>
      </w:pPr>
      <w:r w:rsidRPr="00017001">
        <w:rPr>
          <w:rFonts w:cstheme="minorHAnsi"/>
          <w:b/>
          <w:bCs/>
        </w:rPr>
        <w:t>T2015 Classroom PREP BUILDING</w:t>
      </w:r>
    </w:p>
    <w:p w:rsidR="00017001" w:rsidRDefault="0001700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As per report Page </w:t>
      </w:r>
      <w:proofErr w:type="gramStart"/>
      <w:r>
        <w:rPr>
          <w:rFonts w:cstheme="minorHAnsi"/>
          <w:b/>
          <w:bCs/>
        </w:rPr>
        <w:t>2 part</w:t>
      </w:r>
      <w:proofErr w:type="gramEnd"/>
      <w:r>
        <w:rPr>
          <w:rFonts w:cstheme="minorHAnsi"/>
          <w:b/>
          <w:bCs/>
        </w:rPr>
        <w:t xml:space="preserve"> B – Basis of review:</w:t>
      </w:r>
    </w:p>
    <w:p w:rsidR="00017001" w:rsidRPr="00017001" w:rsidRDefault="00017001" w:rsidP="0001700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17001">
        <w:rPr>
          <w:rFonts w:cstheme="minorHAnsi"/>
          <w:b/>
          <w:bCs/>
          <w:sz w:val="20"/>
          <w:szCs w:val="20"/>
        </w:rPr>
        <w:t xml:space="preserve">Applicable Code/s </w:t>
      </w:r>
      <w:r w:rsidRPr="00017001">
        <w:rPr>
          <w:rFonts w:cstheme="minorHAnsi"/>
          <w:sz w:val="20"/>
          <w:szCs w:val="20"/>
        </w:rPr>
        <w:t xml:space="preserve">Building Code of Australia 2016 </w:t>
      </w:r>
      <w:proofErr w:type="spellStart"/>
      <w:r w:rsidRPr="00017001">
        <w:rPr>
          <w:rFonts w:cstheme="minorHAnsi"/>
          <w:sz w:val="20"/>
          <w:szCs w:val="20"/>
        </w:rPr>
        <w:t>Amdt</w:t>
      </w:r>
      <w:proofErr w:type="spellEnd"/>
      <w:r w:rsidRPr="00017001">
        <w:rPr>
          <w:rFonts w:cstheme="minorHAnsi"/>
          <w:sz w:val="20"/>
          <w:szCs w:val="20"/>
        </w:rPr>
        <w:t xml:space="preserve"> 1</w:t>
      </w:r>
    </w:p>
    <w:p w:rsidR="00017001" w:rsidRPr="00017001" w:rsidRDefault="00017001" w:rsidP="0001700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17001">
        <w:rPr>
          <w:rFonts w:cstheme="minorHAnsi"/>
          <w:b/>
          <w:bCs/>
          <w:sz w:val="20"/>
          <w:szCs w:val="20"/>
        </w:rPr>
        <w:t xml:space="preserve">Assessment Method </w:t>
      </w:r>
      <w:r w:rsidRPr="00017001">
        <w:rPr>
          <w:rFonts w:cstheme="minorHAnsi"/>
          <w:sz w:val="20"/>
          <w:szCs w:val="20"/>
        </w:rPr>
        <w:t>Deemed to Satisfy</w:t>
      </w:r>
    </w:p>
    <w:p w:rsidR="00017001" w:rsidRDefault="00017001" w:rsidP="00017001">
      <w:pPr>
        <w:rPr>
          <w:rFonts w:cstheme="minorHAnsi"/>
          <w:sz w:val="20"/>
          <w:szCs w:val="20"/>
        </w:rPr>
      </w:pPr>
      <w:r w:rsidRPr="00017001">
        <w:rPr>
          <w:rFonts w:cstheme="minorHAnsi"/>
          <w:b/>
          <w:bCs/>
          <w:sz w:val="20"/>
          <w:szCs w:val="20"/>
        </w:rPr>
        <w:t xml:space="preserve">Classification </w:t>
      </w:r>
      <w:r w:rsidRPr="00017001">
        <w:rPr>
          <w:rFonts w:cstheme="minorHAnsi"/>
          <w:sz w:val="20"/>
          <w:szCs w:val="20"/>
        </w:rPr>
        <w:t>Class 9b</w:t>
      </w:r>
    </w:p>
    <w:p w:rsidR="00017001" w:rsidRDefault="00F0041C" w:rsidP="00017001">
      <w:pPr>
        <w:rPr>
          <w:rFonts w:cstheme="minorHAnsi"/>
          <w:lang w:val="en-US"/>
        </w:rPr>
      </w:pPr>
      <w:r w:rsidRPr="0096301B">
        <w:rPr>
          <w:rFonts w:cstheme="minorHAnsi"/>
          <w:b/>
          <w:lang w:val="en-US"/>
        </w:rPr>
        <w:t>Type of Construction:</w:t>
      </w:r>
      <w:r>
        <w:rPr>
          <w:rFonts w:cstheme="minorHAnsi"/>
          <w:lang w:val="en-US"/>
        </w:rPr>
        <w:t xml:space="preserve"> Type C, Class 9B</w:t>
      </w:r>
    </w:p>
    <w:p w:rsidR="0096301B" w:rsidRPr="0096301B" w:rsidRDefault="0096301B" w:rsidP="0096301B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301B">
        <w:rPr>
          <w:rFonts w:cstheme="minorHAnsi"/>
          <w:b/>
          <w:bCs/>
        </w:rPr>
        <w:t xml:space="preserve">Floor Area </w:t>
      </w:r>
      <w:r w:rsidRPr="0096301B">
        <w:rPr>
          <w:rFonts w:cstheme="minorHAnsi"/>
        </w:rPr>
        <w:t>208 m2 Classroom</w:t>
      </w:r>
    </w:p>
    <w:p w:rsidR="00F0041C" w:rsidRDefault="0096301B" w:rsidP="0096301B">
      <w:pPr>
        <w:rPr>
          <w:rFonts w:cstheme="minorHAnsi"/>
        </w:rPr>
      </w:pPr>
      <w:r w:rsidRPr="0096301B">
        <w:rPr>
          <w:rFonts w:cstheme="minorHAnsi"/>
        </w:rPr>
        <w:t>Deck 65 m2</w:t>
      </w:r>
    </w:p>
    <w:p w:rsidR="0096301B" w:rsidRDefault="00C8722F" w:rsidP="0096301B">
      <w:pPr>
        <w:rPr>
          <w:rFonts w:cstheme="minorHAnsi"/>
          <w:b/>
        </w:rPr>
      </w:pPr>
      <w:r w:rsidRPr="0003569E">
        <w:rPr>
          <w:rFonts w:cstheme="minorHAnsi"/>
          <w:b/>
        </w:rPr>
        <w:t>Fire Safety:</w:t>
      </w:r>
    </w:p>
    <w:p w:rsidR="005E05DB" w:rsidRPr="005E05DB" w:rsidRDefault="005E05DB" w:rsidP="005E05DB">
      <w:pPr>
        <w:rPr>
          <w:rFonts w:cstheme="minorHAnsi"/>
          <w:b/>
          <w:sz w:val="32"/>
          <w:szCs w:val="32"/>
        </w:rPr>
      </w:pPr>
      <w:r>
        <w:rPr>
          <w:b/>
          <w:sz w:val="32"/>
          <w:szCs w:val="32"/>
        </w:rPr>
        <w:t>FRL of not less than 60/60/60</w:t>
      </w:r>
    </w:p>
    <w:p w:rsidR="00C8722F" w:rsidRDefault="00C8722F" w:rsidP="00C872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Fire Compartments </w:t>
      </w:r>
      <w:r>
        <w:rPr>
          <w:rFonts w:ascii="Arial" w:hAnsi="Arial" w:cs="Arial"/>
          <w:sz w:val="20"/>
          <w:szCs w:val="20"/>
        </w:rPr>
        <w:t>The building comprises its own single fire compartment</w:t>
      </w:r>
    </w:p>
    <w:p w:rsidR="00C8722F" w:rsidRDefault="00C8722F" w:rsidP="00C872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Fire Safety Systems </w:t>
      </w:r>
      <w:r>
        <w:rPr>
          <w:rFonts w:ascii="Arial" w:hAnsi="Arial" w:cs="Arial"/>
          <w:sz w:val="20"/>
          <w:szCs w:val="20"/>
        </w:rPr>
        <w:t>Free-to-egress door hardware</w:t>
      </w:r>
    </w:p>
    <w:p w:rsidR="00C8722F" w:rsidRDefault="00C8722F" w:rsidP="00C872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Fire Extinguishers</w:t>
      </w:r>
    </w:p>
    <w:p w:rsidR="0003569E" w:rsidRDefault="00C8722F" w:rsidP="00C872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Emergency Lighting</w:t>
      </w:r>
    </w:p>
    <w:p w:rsidR="0003569E" w:rsidRPr="0003569E" w:rsidRDefault="0003569E" w:rsidP="00C8722F">
      <w:pPr>
        <w:rPr>
          <w:rFonts w:ascii="Arial" w:hAnsi="Arial" w:cs="Arial"/>
          <w:b/>
          <w:sz w:val="20"/>
          <w:szCs w:val="20"/>
        </w:rPr>
      </w:pPr>
      <w:r w:rsidRPr="0003569E">
        <w:rPr>
          <w:rFonts w:ascii="Arial" w:hAnsi="Arial" w:cs="Arial"/>
          <w:b/>
          <w:sz w:val="20"/>
          <w:szCs w:val="20"/>
        </w:rPr>
        <w:t>Class 9B, Type C Building:</w:t>
      </w:r>
    </w:p>
    <w:p w:rsidR="0003569E" w:rsidRDefault="0003569E" w:rsidP="00C8722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BCA Specification C1.10 and C1.10A</w:t>
      </w:r>
    </w:p>
    <w:p w:rsidR="0003569E" w:rsidRDefault="0003569E" w:rsidP="00C8722F">
      <w:r>
        <w:t>For Class 2 to 9 buildings (not applicable to Class 1a houses), the Building Code of Australia (BCA) has requirements for assessing the fire hazard properties of: (a) floor materials and floor coverings; and (b) wall and ceiling linings</w:t>
      </w:r>
    </w:p>
    <w:p w:rsidR="0003569E" w:rsidRDefault="00246125" w:rsidP="00C8722F">
      <w:pPr>
        <w:rPr>
          <w:rFonts w:cstheme="minorHAnsi"/>
        </w:rPr>
      </w:pPr>
      <w:r>
        <w:rPr>
          <w:rFonts w:cstheme="minorHAnsi"/>
        </w:rPr>
        <w:t>BCA 210 Volume 1 C1.10:</w:t>
      </w:r>
    </w:p>
    <w:p w:rsidR="00246125" w:rsidRDefault="00246125" w:rsidP="00246125">
      <w:pPr>
        <w:rPr>
          <w:rFonts w:cstheme="minorHAnsi"/>
        </w:rPr>
      </w:pPr>
      <w:r>
        <w:rPr>
          <w:rFonts w:cstheme="minorHAnsi"/>
        </w:rPr>
        <w:t xml:space="preserve">Fire Hazard Properties – </w:t>
      </w:r>
    </w:p>
    <w:p w:rsidR="00246125" w:rsidRDefault="00246125" w:rsidP="00246125">
      <w:r>
        <w:t>(a) The fire hazard properties of any material or assembly in a Class 2 to 9 building must comply with—</w:t>
      </w:r>
      <w:r w:rsidRPr="00246125">
        <w:t xml:space="preserve"> </w:t>
      </w:r>
    </w:p>
    <w:p w:rsidR="00246125" w:rsidRDefault="00246125" w:rsidP="00246125">
      <w:pPr>
        <w:pStyle w:val="ListParagraph"/>
        <w:numPr>
          <w:ilvl w:val="0"/>
          <w:numId w:val="3"/>
        </w:numPr>
      </w:pPr>
      <w:r>
        <w:t xml:space="preserve">for floor materials, floor coverings, wall and ceiling lining materials, Specification C1.10a; and </w:t>
      </w:r>
    </w:p>
    <w:p w:rsidR="00246125" w:rsidRDefault="00246125" w:rsidP="00246125">
      <w:pPr>
        <w:pStyle w:val="ListParagraph"/>
        <w:numPr>
          <w:ilvl w:val="0"/>
          <w:numId w:val="3"/>
        </w:numPr>
      </w:pPr>
      <w:r>
        <w:t>(ii) for other materials, Specification C1.10.</w:t>
      </w:r>
    </w:p>
    <w:p w:rsidR="00246125" w:rsidRDefault="00246125" w:rsidP="00246125">
      <w:r>
        <w:t>(b) Paint or fire-retardant coatings must not be used to make a substrate comply with the required fire hazard properties. (c) The requirements of (a) do not apply to a material or assembly if it is— (</w:t>
      </w:r>
      <w:proofErr w:type="spellStart"/>
      <w:r>
        <w:t>i</w:t>
      </w:r>
      <w:proofErr w:type="spellEnd"/>
      <w:r>
        <w:t xml:space="preserve">) plaster, cement render, concrete, terrazzo, ceramic tile or the like; or (ii) a fire-protective covering; or (iii) a timber-framed window; or (iv) a solid timber handrail or skirting; or (v) a timber-faced solid-core door or timber-faced fire door; or (vi) an electrical switch, socket-outlet, cover plate or the like; or (vii) a material used for— (A) a roof covering or roof membrane, or a roof insulating material, applied in continuous contact with a substrate; or (B) an adhesive; or (C) a damp-proof course, </w:t>
      </w:r>
      <w:r>
        <w:lastRenderedPageBreak/>
        <w:t>flashing, caulking, sealing, ground moisture barrier, or the like; or (viii) a paint, varnish, lacquer or similar finish, other than nitro-cellulose lacquer; or (ix) a clear or translucent roof light of glass fibre reinforced polyester if— (A) the roof in which it is installed forms part of a single storey building required to be Type C construction; and (B) the material is used as part of the roof covering; and (C) it is not closer than 1.5 m from another roof light of the same type; and (D) each roof light is not more than 14 m2 in area; and (E) the area of the roof lights per 70 m2 of roof surface is not more than 14 m2; or (x) a face plate or neck adaptor of supply and return air outlets of an air handling system; or (xi) a face plate or diffuser plate of light fitting and emergency exit signs and associated electrical wiring and electrical components; or (xii) a joinery unit, cupboard, shelving or the like; or (xiii) any other material that does not significantly increase the hazards of fire.</w:t>
      </w:r>
    </w:p>
    <w:p w:rsidR="00A6038C" w:rsidRDefault="00A6038C" w:rsidP="00246125">
      <w:r w:rsidRPr="00A6038C">
        <w:rPr>
          <w:b/>
        </w:rPr>
        <w:t>C1.11 Performance of external walls</w:t>
      </w:r>
    </w:p>
    <w:p w:rsidR="00246125" w:rsidRDefault="00A6038C" w:rsidP="00246125">
      <w:pPr>
        <w:rPr>
          <w:rFonts w:cstheme="minorHAnsi"/>
        </w:rPr>
      </w:pPr>
      <w:r>
        <w:t>in fire Concrete external walls that could collapse as complete panels (</w:t>
      </w:r>
      <w:proofErr w:type="spellStart"/>
      <w:r>
        <w:t>eg</w:t>
      </w:r>
      <w:proofErr w:type="spellEnd"/>
      <w:r>
        <w:t xml:space="preserve"> tilt-up and pre-cast concrete), in a building having a rise in storeys of not more than 2, must comply with Specification C1.11.</w:t>
      </w:r>
    </w:p>
    <w:p w:rsidR="00A6038C" w:rsidRDefault="00A6038C" w:rsidP="00A6038C">
      <w:r w:rsidRPr="00A6038C">
        <w:rPr>
          <w:b/>
        </w:rPr>
        <w:t>C1.12 Non-combustible materials</w:t>
      </w:r>
    </w:p>
    <w:p w:rsidR="0096301B" w:rsidRDefault="00A6038C" w:rsidP="00A6038C">
      <w:r>
        <w:t>The following materials, though combustible or containing combustible fibres, may be used wherever a non-combustible material is required: (a) Plasterboard. (b) Perforated gypsum lath with a normal paper finish. (c) Fibrous-plaster sheet. (d) Fibre-reinforced cement sheeting. (e) Pre-finished metal sheeting having a combustible surface finish not exceeding 1 mm thickness and where the Spread-of-Flame Index of the product is not greater than 0. (f) Bonded laminated materials where— (</w:t>
      </w:r>
      <w:proofErr w:type="spellStart"/>
      <w:r>
        <w:t>i</w:t>
      </w:r>
      <w:proofErr w:type="spellEnd"/>
      <w:r>
        <w:t>) each laminate is non-combustible; and (ii) each adhesive layer does not exceed 1 mm in thickness; and (iii) the total thickness of the adhesive layers does not exceed 2 mm; and (iv) the Spread-of-Flame Index and the Smoke-Developed Index of the laminated material as a whole does not exceed 0 and 3 respectively.</w:t>
      </w:r>
    </w:p>
    <w:p w:rsidR="00FA33D4" w:rsidRPr="00FA33D4" w:rsidRDefault="00FA33D4" w:rsidP="00A6038C">
      <w:pPr>
        <w:rPr>
          <w:b/>
        </w:rPr>
      </w:pPr>
      <w:r w:rsidRPr="00FA33D4">
        <w:rPr>
          <w:b/>
        </w:rPr>
        <w:t xml:space="preserve">Total Floor Area of Building: </w:t>
      </w:r>
    </w:p>
    <w:p w:rsidR="009B6CE3" w:rsidRPr="009B6CE3" w:rsidRDefault="009B6CE3" w:rsidP="009B6CE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B6CE3">
        <w:rPr>
          <w:rFonts w:cstheme="minorHAnsi"/>
          <w:b/>
          <w:bCs/>
        </w:rPr>
        <w:t xml:space="preserve">Floor Area </w:t>
      </w:r>
      <w:r w:rsidRPr="009B6CE3">
        <w:rPr>
          <w:rFonts w:cstheme="minorHAnsi"/>
        </w:rPr>
        <w:t xml:space="preserve">208 m2 </w:t>
      </w:r>
    </w:p>
    <w:p w:rsidR="00FA33D4" w:rsidRDefault="009B6CE3" w:rsidP="009B6CE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B6CE3">
        <w:rPr>
          <w:rFonts w:cstheme="minorHAnsi"/>
          <w:b/>
        </w:rPr>
        <w:t xml:space="preserve">Classroom </w:t>
      </w:r>
      <w:r w:rsidRPr="009B6CE3">
        <w:rPr>
          <w:rFonts w:cstheme="minorHAnsi"/>
          <w:b/>
        </w:rPr>
        <w:t>Deck</w:t>
      </w:r>
      <w:r w:rsidRPr="009B6CE3">
        <w:rPr>
          <w:rFonts w:cstheme="minorHAnsi"/>
        </w:rPr>
        <w:t xml:space="preserve"> 65 m2</w:t>
      </w:r>
    </w:p>
    <w:p w:rsidR="002F02DA" w:rsidRDefault="002F02DA" w:rsidP="009B6CE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F02DA" w:rsidRDefault="002F02DA" w:rsidP="002F02DA">
      <w:pPr>
        <w:rPr>
          <w:rFonts w:cstheme="minorHAnsi"/>
          <w:b/>
          <w:lang w:val="en-US"/>
        </w:rPr>
      </w:pPr>
      <w:r w:rsidRPr="00B17E65">
        <w:rPr>
          <w:rFonts w:cstheme="minorHAnsi"/>
          <w:b/>
          <w:lang w:val="en-US"/>
        </w:rPr>
        <w:t>Distance from Building to Boundary:</w:t>
      </w:r>
    </w:p>
    <w:p w:rsidR="002F02DA" w:rsidRDefault="002F02DA" w:rsidP="002F02DA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Building to Southern Boundary –</w:t>
      </w:r>
      <w:r>
        <w:rPr>
          <w:rFonts w:cstheme="minorHAnsi"/>
          <w:lang w:val="en-US"/>
        </w:rPr>
        <w:t xml:space="preserve"> 4000</w:t>
      </w:r>
    </w:p>
    <w:p w:rsidR="002F02DA" w:rsidRDefault="002F02DA" w:rsidP="002F02DA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Building to Northern Boundary –</w:t>
      </w:r>
      <w:r>
        <w:rPr>
          <w:rFonts w:cstheme="minorHAnsi"/>
          <w:lang w:val="en-US"/>
        </w:rPr>
        <w:t xml:space="preserve"> </w:t>
      </w:r>
      <w:r w:rsidR="006F44B8">
        <w:rPr>
          <w:rFonts w:cstheme="minorHAnsi"/>
          <w:lang w:val="en-US"/>
        </w:rPr>
        <w:t>12000</w:t>
      </w:r>
    </w:p>
    <w:p w:rsidR="002F02DA" w:rsidRDefault="002F02DA" w:rsidP="002F02DA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Building to Eastern Boundary – </w:t>
      </w:r>
      <w:r w:rsidR="006F44B8">
        <w:rPr>
          <w:rFonts w:cstheme="minorHAnsi"/>
          <w:lang w:val="en-US"/>
        </w:rPr>
        <w:t>10000</w:t>
      </w:r>
    </w:p>
    <w:p w:rsidR="002F02DA" w:rsidRDefault="002F02DA" w:rsidP="002F02DA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Building to </w:t>
      </w:r>
      <w:r w:rsidR="006F44B8">
        <w:rPr>
          <w:rFonts w:cstheme="minorHAnsi"/>
          <w:lang w:val="en-US"/>
        </w:rPr>
        <w:t>Western</w:t>
      </w:r>
      <w:r>
        <w:rPr>
          <w:rFonts w:cstheme="minorHAnsi"/>
          <w:lang w:val="en-US"/>
        </w:rPr>
        <w:t xml:space="preserve"> </w:t>
      </w:r>
      <w:r w:rsidR="006F44B8">
        <w:rPr>
          <w:rFonts w:cstheme="minorHAnsi"/>
          <w:lang w:val="en-US"/>
        </w:rPr>
        <w:t>Existing Prep Classroom</w:t>
      </w:r>
      <w:r>
        <w:rPr>
          <w:rFonts w:cstheme="minorHAnsi"/>
          <w:lang w:val="en-US"/>
        </w:rPr>
        <w:t xml:space="preserve"> –</w:t>
      </w:r>
      <w:r>
        <w:rPr>
          <w:rFonts w:cstheme="minorHAnsi"/>
          <w:lang w:val="en-US"/>
        </w:rPr>
        <w:t xml:space="preserve"> </w:t>
      </w:r>
      <w:r w:rsidR="006F44B8">
        <w:rPr>
          <w:rFonts w:cstheme="minorHAnsi"/>
          <w:lang w:val="en-US"/>
        </w:rPr>
        <w:t>3000</w:t>
      </w:r>
    </w:p>
    <w:p w:rsidR="005E2392" w:rsidRPr="004F2C36" w:rsidRDefault="005E2392" w:rsidP="005E2392">
      <w:pPr>
        <w:rPr>
          <w:rFonts w:cstheme="minorHAnsi"/>
          <w:b/>
          <w:lang w:val="en-US"/>
        </w:rPr>
      </w:pPr>
      <w:r w:rsidRPr="004F2C36">
        <w:rPr>
          <w:rFonts w:cstheme="minorHAnsi"/>
          <w:b/>
          <w:lang w:val="en-US"/>
        </w:rPr>
        <w:t>Potential Fire Source Feature:</w:t>
      </w:r>
    </w:p>
    <w:p w:rsidR="005E2392" w:rsidRDefault="005E2392" w:rsidP="005E2392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Existing trees on Southern boundary, trees located directly next to Eastern wall of building, underside area of floor, adjacent prep classroom.</w:t>
      </w:r>
    </w:p>
    <w:p w:rsidR="0059310F" w:rsidRDefault="006D4E19" w:rsidP="006D4E19">
      <w:pPr>
        <w:rPr>
          <w:rFonts w:cstheme="minorHAnsi"/>
          <w:b/>
          <w:lang w:val="en-US"/>
        </w:rPr>
      </w:pPr>
      <w:r w:rsidRPr="006C029C">
        <w:rPr>
          <w:rFonts w:cstheme="minorHAnsi"/>
          <w:b/>
          <w:lang w:val="en-US"/>
        </w:rPr>
        <w:t>Passive Fire Protection:</w:t>
      </w:r>
    </w:p>
    <w:p w:rsidR="006D4E19" w:rsidRDefault="006D4E19" w:rsidP="006D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Free-to-egress door hardware</w:t>
      </w:r>
    </w:p>
    <w:p w:rsidR="006D4E19" w:rsidRDefault="006D4E19" w:rsidP="006D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Fire Extinguishers</w:t>
      </w:r>
    </w:p>
    <w:p w:rsidR="006D4E19" w:rsidRDefault="006D4E19" w:rsidP="006D4E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Fire Blankets</w:t>
      </w:r>
    </w:p>
    <w:p w:rsidR="0059310F" w:rsidRDefault="006D4E19" w:rsidP="006D4E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Emergency Lighting</w:t>
      </w:r>
    </w:p>
    <w:p w:rsidR="006D4E19" w:rsidRDefault="006D4E19" w:rsidP="006D4E19">
      <w:pPr>
        <w:rPr>
          <w:rFonts w:cstheme="minorHAnsi"/>
          <w:lang w:val="en-US"/>
        </w:rPr>
      </w:pPr>
      <w:r>
        <w:rPr>
          <w:rFonts w:ascii="Arial" w:hAnsi="Arial" w:cs="Arial"/>
          <w:sz w:val="20"/>
          <w:szCs w:val="20"/>
        </w:rPr>
        <w:lastRenderedPageBreak/>
        <w:t>Emergency exit &amp; Access ramp</w:t>
      </w:r>
    </w:p>
    <w:p w:rsidR="006D4E19" w:rsidRPr="006D4E19" w:rsidRDefault="006D4E19" w:rsidP="006D4E19">
      <w:pPr>
        <w:rPr>
          <w:b/>
        </w:rPr>
      </w:pPr>
      <w:r w:rsidRPr="006D4E19">
        <w:rPr>
          <w:b/>
        </w:rPr>
        <w:t>Construction materials:</w:t>
      </w:r>
    </w:p>
    <w:p w:rsidR="006D4E19" w:rsidRDefault="006D4E19" w:rsidP="006D4E19">
      <w:r>
        <w:t>C1.12 Non-combustible materials</w:t>
      </w:r>
    </w:p>
    <w:p w:rsidR="005E2392" w:rsidRDefault="006D4E19" w:rsidP="006D4E19">
      <w:pPr>
        <w:rPr>
          <w:rFonts w:cstheme="minorHAnsi"/>
          <w:lang w:val="en-US"/>
        </w:rPr>
      </w:pPr>
      <w:r>
        <w:t xml:space="preserve"> The following materials, though combustible or containing combustible fibres, may be used wherever a non-combustible material is required: (a) Plasterboard. (b) Perforated gypsum lath with a normal paper finish. (c) Fibrous-plaster sheet. (d) Fibre-reinforced cement sheeting. (e) Pre-finished metal sheeting having a combustible surface finish not exceeding 1 mm thickness and where the Spread-of-Flame Index of the product is not greater than 0. (f) Bonded laminated materials where— (</w:t>
      </w:r>
      <w:proofErr w:type="spellStart"/>
      <w:r>
        <w:t>i</w:t>
      </w:r>
      <w:proofErr w:type="spellEnd"/>
      <w:r>
        <w:t>) each laminate is non-combustible; and (ii) each adhesive layer does not exceed 1 mm in thickness; and (iii) the total thickness of the adhesive layers does not exceed 2 mm; and (iv) the Spread-of-Flame Index and the Smoke-Developed Index of the laminated material as a whole does not exceed 0 and 3 respectively.</w:t>
      </w:r>
    </w:p>
    <w:p w:rsidR="002F02DA" w:rsidRPr="009B6CE3" w:rsidRDefault="002F02DA" w:rsidP="009B6CE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0041C" w:rsidRDefault="006D4E19" w:rsidP="006D4E19">
      <w:pPr>
        <w:pStyle w:val="ListParagraph"/>
        <w:numPr>
          <w:ilvl w:val="0"/>
          <w:numId w:val="5"/>
        </w:numPr>
      </w:pPr>
      <w:r>
        <w:t>USG BORAL’S UL CLASSIFIED FIRE-RATED PLASTERBOARD</w:t>
      </w:r>
      <w:r w:rsidR="00F927A3">
        <w:t xml:space="preserve"> -  60/60/60</w:t>
      </w:r>
    </w:p>
    <w:p w:rsidR="006D4E19" w:rsidRDefault="006D4E19" w:rsidP="006D4E19">
      <w:pPr>
        <w:pStyle w:val="ListParagraph"/>
        <w:numPr>
          <w:ilvl w:val="0"/>
          <w:numId w:val="5"/>
        </w:numPr>
      </w:pPr>
      <w:r>
        <w:t>INTERIOR PARTITIONS WITH LIGHT GAU</w:t>
      </w:r>
      <w:r>
        <w:t>GE STUDS (0.45MM BMT (25 GAUGE)</w:t>
      </w:r>
      <w:r w:rsidR="00F927A3">
        <w:t xml:space="preserve"> -  120/120/120</w:t>
      </w:r>
    </w:p>
    <w:p w:rsidR="006D4E19" w:rsidRDefault="006D4E19" w:rsidP="006D4E19">
      <w:pPr>
        <w:pStyle w:val="ListParagraph"/>
        <w:numPr>
          <w:ilvl w:val="0"/>
          <w:numId w:val="5"/>
        </w:numPr>
      </w:pPr>
      <w:r>
        <w:t>EXTERIOR PARTITIONS WITH HEAVY GAU</w:t>
      </w:r>
      <w:r>
        <w:t>GE STUDS (0.90MM BMT (20 GAUGE)</w:t>
      </w:r>
      <w:r w:rsidR="00F927A3">
        <w:t xml:space="preserve"> single wall STC 51 – 120/120/120</w:t>
      </w:r>
    </w:p>
    <w:p w:rsidR="006D4E19" w:rsidRDefault="006D4E19" w:rsidP="006D4E19">
      <w:pPr>
        <w:pStyle w:val="ListParagraph"/>
        <w:numPr>
          <w:ilvl w:val="0"/>
          <w:numId w:val="5"/>
        </w:numPr>
      </w:pPr>
      <w:r>
        <w:t>FLOOR-CEILING SYSTEMS</w:t>
      </w:r>
      <w:r w:rsidR="00F927A3">
        <w:t xml:space="preserve"> – 60/60/60</w:t>
      </w:r>
    </w:p>
    <w:p w:rsidR="006D4E19" w:rsidRDefault="006D4E19" w:rsidP="006D4E19">
      <w:pPr>
        <w:pStyle w:val="ListParagraph"/>
        <w:numPr>
          <w:ilvl w:val="0"/>
          <w:numId w:val="5"/>
        </w:numPr>
      </w:pPr>
      <w:r>
        <w:t>FIRE SEPARATION SYSTEMS</w:t>
      </w:r>
      <w:r w:rsidR="00F927A3">
        <w:t xml:space="preserve"> – 90/90/90</w:t>
      </w:r>
    </w:p>
    <w:p w:rsidR="006D4E19" w:rsidRPr="0059310F" w:rsidRDefault="006D4E19" w:rsidP="006D4E19">
      <w:pPr>
        <w:pStyle w:val="ListParagraph"/>
        <w:numPr>
          <w:ilvl w:val="0"/>
          <w:numId w:val="5"/>
        </w:numPr>
        <w:rPr>
          <w:rFonts w:cstheme="minorHAnsi"/>
          <w:lang w:val="en-US"/>
        </w:rPr>
      </w:pPr>
      <w:r>
        <w:t>BEAM AND COLUMN DESIGNS</w:t>
      </w:r>
      <w:r w:rsidR="00F927A3">
        <w:t xml:space="preserve"> – 180/180/180</w:t>
      </w:r>
    </w:p>
    <w:p w:rsidR="0059310F" w:rsidRDefault="0059310F" w:rsidP="0059310F">
      <w:pPr>
        <w:rPr>
          <w:rFonts w:cstheme="minorHAnsi"/>
          <w:b/>
          <w:lang w:val="en-US"/>
        </w:rPr>
      </w:pPr>
      <w:r w:rsidRPr="0059310F">
        <w:rPr>
          <w:rFonts w:cstheme="minorHAnsi"/>
          <w:b/>
          <w:lang w:val="en-US"/>
        </w:rPr>
        <w:t>Active Fire Protection:</w:t>
      </w:r>
    </w:p>
    <w:p w:rsidR="0059310F" w:rsidRPr="0059310F" w:rsidRDefault="0059310F" w:rsidP="0059310F">
      <w:pPr>
        <w:rPr>
          <w:rFonts w:cstheme="minorHAnsi"/>
          <w:lang w:val="en-US"/>
        </w:rPr>
      </w:pPr>
      <w:r w:rsidRPr="0059310F">
        <w:rPr>
          <w:rFonts w:cstheme="minorHAnsi"/>
          <w:lang w:val="en-US"/>
        </w:rPr>
        <w:t>BCA 2010 volume 1 EP1.2</w:t>
      </w:r>
      <w:r>
        <w:rPr>
          <w:rFonts w:cstheme="minorHAnsi"/>
          <w:lang w:val="en-US"/>
        </w:rPr>
        <w:t xml:space="preserve"> - </w:t>
      </w:r>
    </w:p>
    <w:p w:rsidR="0059310F" w:rsidRDefault="0059310F" w:rsidP="0059310F">
      <w:r>
        <w:t xml:space="preserve">Fire extinguishers must be installed to the degree necessary to allow occupants to undertake initial attack on a fire appropriate to— (a) the function or use of the building; and </w:t>
      </w:r>
    </w:p>
    <w:p w:rsidR="0059310F" w:rsidRDefault="0059310F" w:rsidP="0059310F">
      <w:r>
        <w:t xml:space="preserve">(b) any other fire safety systems installed in the building; and </w:t>
      </w:r>
    </w:p>
    <w:p w:rsidR="0059310F" w:rsidRDefault="0059310F" w:rsidP="0059310F">
      <w:r>
        <w:t>(c) the fire hazard.</w:t>
      </w:r>
    </w:p>
    <w:p w:rsidR="0059310F" w:rsidRDefault="0059310F" w:rsidP="0059310F"/>
    <w:p w:rsidR="0059310F" w:rsidRDefault="0059310F" w:rsidP="0059310F">
      <w:r>
        <w:t xml:space="preserve">EP1.3 </w:t>
      </w:r>
      <w:r>
        <w:t xml:space="preserve">– </w:t>
      </w:r>
    </w:p>
    <w:p w:rsidR="0059310F" w:rsidRDefault="0059310F" w:rsidP="0059310F">
      <w:r>
        <w:t xml:space="preserve">A fire hydrant system must be provided to the degree necessary to facilitate the needs of the fire brigade appropriate to— (a) fire-fighting operations; and </w:t>
      </w:r>
    </w:p>
    <w:p w:rsidR="0059310F" w:rsidRDefault="0059310F" w:rsidP="0059310F">
      <w:r>
        <w:t xml:space="preserve">(b) the floor area of the building; and </w:t>
      </w:r>
    </w:p>
    <w:p w:rsidR="0059310F" w:rsidRPr="0059310F" w:rsidRDefault="0059310F" w:rsidP="0059310F">
      <w:pPr>
        <w:rPr>
          <w:rFonts w:cstheme="minorHAnsi"/>
          <w:lang w:val="en-US"/>
        </w:rPr>
      </w:pPr>
      <w:r>
        <w:t>(c) the fire hazard.</w:t>
      </w:r>
    </w:p>
    <w:p w:rsidR="0059310F" w:rsidRDefault="0059310F" w:rsidP="0059310F">
      <w:r>
        <w:t xml:space="preserve">EP1.4 </w:t>
      </w:r>
      <w:r>
        <w:t xml:space="preserve">– </w:t>
      </w:r>
    </w:p>
    <w:p w:rsidR="0059310F" w:rsidRDefault="0059310F" w:rsidP="0059310F">
      <w:r>
        <w:t xml:space="preserve">An automatic fire suppression system must be installed to the degree necessary to control the development and spread of fire appropriate to— </w:t>
      </w:r>
    </w:p>
    <w:p w:rsidR="0059310F" w:rsidRDefault="0059310F" w:rsidP="0059310F">
      <w:r>
        <w:t xml:space="preserve">(a) the size of the fire compartment; and </w:t>
      </w:r>
    </w:p>
    <w:p w:rsidR="0059310F" w:rsidRDefault="0059310F" w:rsidP="0059310F">
      <w:r>
        <w:t xml:space="preserve">(b) the function or use of the building; and </w:t>
      </w:r>
    </w:p>
    <w:p w:rsidR="0059310F" w:rsidRDefault="0059310F" w:rsidP="0059310F">
      <w:r>
        <w:lastRenderedPageBreak/>
        <w:t xml:space="preserve">(c) the fire hazard; and </w:t>
      </w:r>
    </w:p>
    <w:p w:rsidR="0059310F" w:rsidRDefault="0059310F" w:rsidP="0059310F">
      <w:r>
        <w:t xml:space="preserve">(d) the height of the building. </w:t>
      </w:r>
    </w:p>
    <w:p w:rsidR="0059310F" w:rsidRDefault="0059310F" w:rsidP="0059310F">
      <w:r>
        <w:t xml:space="preserve">EP1.5 </w:t>
      </w:r>
      <w:r>
        <w:t xml:space="preserve">– </w:t>
      </w:r>
    </w:p>
    <w:p w:rsidR="0059310F" w:rsidRDefault="0059310F" w:rsidP="0059310F">
      <w:r>
        <w:t xml:space="preserve">Suitable means of fire-fighting must be installed to the degree necessary in a building under construction to allow initial fire attack by construction workers and for the fire brigade to undertake attack on the fire appropriate to— </w:t>
      </w:r>
    </w:p>
    <w:p w:rsidR="0059310F" w:rsidRDefault="0059310F" w:rsidP="0059310F">
      <w:r>
        <w:t xml:space="preserve">(a) the fire hazard; and </w:t>
      </w:r>
    </w:p>
    <w:p w:rsidR="0059310F" w:rsidRDefault="0059310F" w:rsidP="0059310F">
      <w:r>
        <w:t xml:space="preserve">(b) the height the building has reached during its construction. </w:t>
      </w:r>
    </w:p>
    <w:p w:rsidR="0059310F" w:rsidRDefault="0059310F" w:rsidP="0059310F">
      <w:r>
        <w:t>EP1.6</w:t>
      </w:r>
      <w:r>
        <w:t xml:space="preserve"> – </w:t>
      </w:r>
    </w:p>
    <w:p w:rsidR="0059310F" w:rsidRDefault="0059310F" w:rsidP="0059310F">
      <w:r>
        <w:t xml:space="preserve"> Suitable facilities must be provided to the degree necessary in a building to co-ordinate fire brigade intervention during an emergency appropriate to— </w:t>
      </w:r>
    </w:p>
    <w:p w:rsidR="0059310F" w:rsidRDefault="0059310F" w:rsidP="0059310F">
      <w:r>
        <w:t>(a) the function or use of the building; and</w:t>
      </w:r>
      <w:r w:rsidRPr="0059310F">
        <w:t xml:space="preserve"> </w:t>
      </w:r>
    </w:p>
    <w:p w:rsidR="0059310F" w:rsidRDefault="0059310F" w:rsidP="0059310F">
      <w:r>
        <w:t xml:space="preserve">(b) the floor area of the building; and </w:t>
      </w:r>
    </w:p>
    <w:p w:rsidR="006D4E19" w:rsidRPr="006D4E19" w:rsidRDefault="0059310F" w:rsidP="0059310F">
      <w:pPr>
        <w:rPr>
          <w:rFonts w:cstheme="minorHAnsi"/>
          <w:lang w:val="en-US"/>
        </w:rPr>
      </w:pPr>
      <w:bookmarkStart w:id="0" w:name="_GoBack"/>
      <w:bookmarkEnd w:id="0"/>
      <w:r>
        <w:t>(c) the height of the building.</w:t>
      </w:r>
    </w:p>
    <w:sectPr w:rsidR="006D4E19" w:rsidRPr="006D4E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0266F"/>
    <w:multiLevelType w:val="hybridMultilevel"/>
    <w:tmpl w:val="60EEF0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442DF"/>
    <w:multiLevelType w:val="hybridMultilevel"/>
    <w:tmpl w:val="162E3E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C1FD4"/>
    <w:multiLevelType w:val="multilevel"/>
    <w:tmpl w:val="8E76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D00B5D"/>
    <w:multiLevelType w:val="hybridMultilevel"/>
    <w:tmpl w:val="B3404946"/>
    <w:lvl w:ilvl="0" w:tplc="862CD04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A77876"/>
    <w:multiLevelType w:val="hybridMultilevel"/>
    <w:tmpl w:val="40C8C4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E6A"/>
    <w:rsid w:val="00017001"/>
    <w:rsid w:val="0003569E"/>
    <w:rsid w:val="000B6CAA"/>
    <w:rsid w:val="00175B59"/>
    <w:rsid w:val="0018708B"/>
    <w:rsid w:val="001A0E6A"/>
    <w:rsid w:val="00246125"/>
    <w:rsid w:val="002F02DA"/>
    <w:rsid w:val="002F50EA"/>
    <w:rsid w:val="003025C3"/>
    <w:rsid w:val="003E0444"/>
    <w:rsid w:val="003E4460"/>
    <w:rsid w:val="00487D07"/>
    <w:rsid w:val="004C5BD2"/>
    <w:rsid w:val="004F2C36"/>
    <w:rsid w:val="0059310F"/>
    <w:rsid w:val="005E05DB"/>
    <w:rsid w:val="005E2392"/>
    <w:rsid w:val="006C029C"/>
    <w:rsid w:val="006D4E19"/>
    <w:rsid w:val="006F44B8"/>
    <w:rsid w:val="00761708"/>
    <w:rsid w:val="00803377"/>
    <w:rsid w:val="00825432"/>
    <w:rsid w:val="0096301B"/>
    <w:rsid w:val="009B6CE3"/>
    <w:rsid w:val="009F0E5C"/>
    <w:rsid w:val="00A277A2"/>
    <w:rsid w:val="00A6038C"/>
    <w:rsid w:val="00AE6DF2"/>
    <w:rsid w:val="00B17E65"/>
    <w:rsid w:val="00B6523D"/>
    <w:rsid w:val="00C8722F"/>
    <w:rsid w:val="00DC5971"/>
    <w:rsid w:val="00E12F3B"/>
    <w:rsid w:val="00E86D32"/>
    <w:rsid w:val="00F0041C"/>
    <w:rsid w:val="00F344EB"/>
    <w:rsid w:val="00F41A99"/>
    <w:rsid w:val="00F927A3"/>
    <w:rsid w:val="00FA33D4"/>
    <w:rsid w:val="00FC1B68"/>
    <w:rsid w:val="00FE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B6FC1"/>
  <w15:chartTrackingRefBased/>
  <w15:docId w15:val="{7EF29FB1-6714-49B4-B0C3-61A147F28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4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9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1656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Van Der Merwe</dc:creator>
  <cp:keywords/>
  <dc:description/>
  <cp:lastModifiedBy>Jonathan Van Der Merwe</cp:lastModifiedBy>
  <cp:revision>43</cp:revision>
  <dcterms:created xsi:type="dcterms:W3CDTF">2022-04-01T23:56:00Z</dcterms:created>
  <dcterms:modified xsi:type="dcterms:W3CDTF">2022-04-02T04:29:00Z</dcterms:modified>
</cp:coreProperties>
</file>