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8"/>
        <w:rPr>
          <w:caps w:val="0"/>
          <w:szCs w:val="32"/>
        </w:rPr>
      </w:pPr>
      <w:r>
        <w:rPr>
          <w:caps w:val="0"/>
          <w:szCs w:val="32"/>
        </w:rPr>
        <w:t>Energy Efficiency Assessment Report</w:t>
      </w:r>
    </w:p>
    <w:p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p>
      <w:pPr>
        <w:ind w:left="709" w:right="-24" w:hanging="709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Residential Building</w:t>
      </w:r>
    </w:p>
    <w:p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9"/>
        <w:gridCol w:w="1105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Report researched and documented by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0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Dawn construction</w:t>
            </w:r>
            <w:perm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17/01/2024</w:t>
            </w:r>
            <w:permEnd w:id="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and construction project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Granny flat </w:t>
            </w:r>
            <w:permEnd w:id="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Project overview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3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Building new granny flat at the back of existing house </w:t>
            </w:r>
            <w:permEnd w:id="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classification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4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Class one </w:t>
            </w:r>
            <w:perm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Project site address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5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95 woodland street Gatton</w:t>
            </w:r>
            <w:permEnd w:id="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NCC Climate Zone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6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 Climate zone two</w:t>
            </w:r>
            <w:permEnd w:id="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Extreme weather conditions likely to impacting the building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Barely </w:t>
            </w:r>
            <w:permEnd w:id="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379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State/territory where this project is being undertaken</w:t>
            </w:r>
          </w:p>
        </w:tc>
        <w:tc>
          <w:tcPr>
            <w:tcW w:w="11057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QlLD</w:t>
            </w:r>
            <w:permEnd w:id="8"/>
          </w:p>
        </w:tc>
      </w:tr>
    </w:tbl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use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9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Residential </w:t>
            </w:r>
            <w:permEnd w:id="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Environmental conditions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0" w:edGrp="everyone"/>
            <w:r>
              <w:rPr>
                <w:rFonts w:hint="eastAsia" w:eastAsia="宋体" w:cs="Arial"/>
                <w:i w:val="0"/>
                <w:iCs w:val="0"/>
                <w:caps w:val="0"/>
                <w:color w:val="202124"/>
                <w:spacing w:val="0"/>
                <w:sz w:val="24"/>
                <w:szCs w:val="24"/>
                <w:shd w:val="clear" w:fill="FFFFFF"/>
                <w:lang w:val="en-US" w:eastAsia="zh-CN"/>
              </w:rPr>
              <w:t>wsdswqwqwcxccqwsw</w:t>
            </w:r>
            <w:r>
              <w:rPr>
                <w:rFonts w:hint="eastAsia" w:ascii="Arial" w:hAnsi="Arial" w:eastAsia="Arial" w:cs="Arial"/>
                <w:i w:val="0"/>
                <w:iCs w:val="0"/>
                <w:caps w:val="0"/>
                <w:color w:val="202124"/>
                <w:spacing w:val="0"/>
                <w:sz w:val="24"/>
                <w:szCs w:val="24"/>
                <w:shd w:val="clear" w:fill="FFFFFF"/>
              </w:rPr>
              <w:t>warm and mild from central to southern Queensland along the subtropical coast.</w:t>
            </w:r>
            <w:r>
              <w:rPr>
                <w:rFonts w:ascii="Arial" w:hAnsi="Arial" w:eastAsia="Arial" w:cs="Arial"/>
                <w:i w:val="0"/>
                <w:iCs w:val="0"/>
                <w:caps w:val="0"/>
                <w:color w:val="202124"/>
                <w:spacing w:val="0"/>
                <w:sz w:val="24"/>
                <w:szCs w:val="24"/>
                <w:shd w:val="clear" w:fill="FFFFFF"/>
              </w:rPr>
              <w:t>warm and mild from central to southern Queensland along the subtropical coast.warm and mild from central to southern Queensland along the subtropical coast.</w:t>
            </w:r>
            <w:permEnd w:id="1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positioning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Face north</w:t>
            </w:r>
            <w:permEnd w:id="1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6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NCC Energy efficiency performance requirements to be met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2" w:edGrp="everyone"/>
            <w:r>
              <w:rPr>
                <w:rFonts w:hint="eastAsia"/>
                <w:vanish w:val="0"/>
                <w:sz w:val="22"/>
                <w:szCs w:val="22"/>
              </w:rPr>
              <w:t>the function and use of the building; andthe level of human comfort required for the building use; andsolar radiation being—utilised for heating; andcontrolled to minimise energy for cooling; andthe energy source of the services; andthe sealing of the building envelope against air leakage; andfor a conditioned space, achieving an hourly regulated energy consumption, averaged over the annual hours of operation, of not more than—for a Class 6 building, 80 kJ/m².hr; andfor a Class 5, 7b, 8 or 9a building other than a ward area, or a Class 9b school, 43 kJ/m².hr; andfor all other building classifications, 15 kJ/m².hr.</w:t>
            </w:r>
            <w:permEnd w:id="1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7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efficiency expectations of the building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rFonts w:hint="eastAsia"/>
                <w:vanish w:val="0"/>
                <w:sz w:val="22"/>
                <w:szCs w:val="22"/>
              </w:rPr>
            </w:pPr>
            <w:permStart w:id="13" w:edGrp="everyone"/>
            <w:r>
              <w:rPr>
                <w:rFonts w:hint="eastAsia"/>
                <w:vanish w:val="0"/>
                <w:sz w:val="22"/>
                <w:szCs w:val="22"/>
              </w:rPr>
              <w:t>improving the energy efficiency of new and existing homes</w:t>
            </w:r>
          </w:p>
          <w:p>
            <w:pPr>
              <w:pStyle w:val="52"/>
              <w:rPr>
                <w:rFonts w:hint="eastAsia"/>
                <w:vanish w:val="0"/>
                <w:sz w:val="22"/>
                <w:szCs w:val="22"/>
              </w:rPr>
            </w:pPr>
            <w:r>
              <w:rPr>
                <w:rFonts w:hint="eastAsia"/>
                <w:vanish w:val="0"/>
                <w:sz w:val="22"/>
                <w:szCs w:val="22"/>
              </w:rPr>
              <w:t>improving home energy ratings and disclosure</w:t>
            </w:r>
          </w:p>
          <w:p>
            <w:pPr>
              <w:pStyle w:val="52"/>
              <w:rPr>
                <w:vanish w:val="0"/>
                <w:sz w:val="22"/>
                <w:szCs w:val="22"/>
              </w:rPr>
            </w:pPr>
            <w:r>
              <w:rPr>
                <w:rFonts w:hint="eastAsia"/>
                <w:vanish w:val="0"/>
                <w:sz w:val="22"/>
                <w:szCs w:val="22"/>
              </w:rPr>
              <w:t>assisting households to make informed choices about their energy use and appliance purchases.</w:t>
            </w:r>
            <w:permEnd w:id="13"/>
          </w:p>
        </w:tc>
      </w:tr>
    </w:tbl>
    <w:p/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Health and Safety Risks associated with occupant indoor activities requiring mitigation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4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cooking</w:t>
            </w:r>
            <w:permEnd w:id="1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Health and Safety Risks associated with Building construction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5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Air flow and heat flow </w:t>
            </w:r>
            <w:permEnd w:id="1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Greenhouse and Energy Minimum Standard (GEMS) Act Compliance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6" w:edGrp="everyone"/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313131"/>
                <w:spacing w:val="0"/>
                <w:sz w:val="27"/>
                <w:szCs w:val="27"/>
                <w:lang w:val="en-US" w:eastAsia="zh-CN"/>
              </w:rPr>
              <w:t>gtrgggrjhgghnonbghgfbgfbgfbgfgfgfbgbggfupgrade the ceiling insulation to a minimum R-value of R5dfdffterr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313131"/>
                <w:spacing w:val="0"/>
                <w:sz w:val="27"/>
                <w:szCs w:val="27"/>
              </w:rPr>
              <w:t>upgrade the ceiling insulation to a minimum R-value of R5</w:t>
            </w:r>
            <w:permEnd w:id="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Minimum Energy Performance Standards (MEPS) Compliance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Upgrade the celling insulation to minimum R value or R5 </w:t>
            </w:r>
            <w:permEnd w:id="1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Reference to local and international codes for best practice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rFonts w:ascii="Calibri" w:hAnsi="Calibri" w:cs="Calibri"/>
                <w:vanish w:val="0"/>
                <w:sz w:val="22"/>
                <w:szCs w:val="22"/>
                <w:lang w:bidi="en-US"/>
              </w:rPr>
            </w:pPr>
            <w:permStart w:id="18" w:edGrp="everyone"/>
            <w:r>
              <w:rPr>
                <w:rFonts w:hint="eastAsia" w:ascii="Calibri" w:hAnsi="Calibri" w:cs="Calibri"/>
                <w:vanish w:val="0"/>
                <w:sz w:val="22"/>
                <w:szCs w:val="22"/>
                <w:lang w:bidi="en-US"/>
              </w:rPr>
              <w:t>https://www.energyrating.gov.au/industry-information/understand-requirements/minimum-energy-performance-standards</w:t>
            </w:r>
            <w:permEnd w:id="18"/>
          </w:p>
        </w:tc>
      </w:tr>
    </w:tbl>
    <w:p>
      <w:pPr>
        <w:jc w:val="left"/>
        <w:rPr>
          <w:rFonts w:ascii="Arial" w:hAnsi="Arial" w:cs="Arial"/>
          <w:sz w:val="20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Applicable standard to be adhered to (Specifically when referenced by NCC)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9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none</w:t>
            </w:r>
            <w:permEnd w:id="1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science principles applicable to the building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0" w:edGrp="everyone"/>
            <w:r>
              <w:rPr>
                <w:rFonts w:hint="eastAsia" w:eastAsia="宋体" w:cs="Arial"/>
                <w:i w:val="0"/>
                <w:iCs w:val="0"/>
                <w:color w:val="040C28"/>
                <w:spacing w:val="0"/>
                <w:sz w:val="24"/>
                <w:szCs w:val="24"/>
                <w:shd w:val="clear" w:fill="D3E3FD"/>
                <w:lang w:val="en-US" w:eastAsia="zh-CN"/>
              </w:rPr>
              <w:t>fdvffgbgbdbsdbdfbfdbfdfOi;o;;[I</w:t>
            </w:r>
            <w:r>
              <w:rPr>
                <w:rFonts w:hint="eastAsia" w:eastAsia="宋体" w:cs="Arial"/>
                <w:i w:val="0"/>
                <w:iCs w:val="0"/>
                <w:caps w:val="0"/>
                <w:color w:val="040C28"/>
                <w:spacing w:val="0"/>
                <w:sz w:val="24"/>
                <w:szCs w:val="24"/>
                <w:shd w:val="clear" w:fill="D3E3FD"/>
                <w:lang w:val="en-US" w:eastAsia="zh-CN"/>
              </w:rPr>
              <w:t>p[</w:t>
            </w:r>
            <w:r>
              <w:rPr>
                <w:rFonts w:ascii="Arial" w:hAnsi="Arial" w:eastAsia="Arial" w:cs="Arial"/>
                <w:i w:val="0"/>
                <w:iCs w:val="0"/>
                <w:caps w:val="0"/>
                <w:color w:val="040C28"/>
                <w:spacing w:val="0"/>
                <w:sz w:val="24"/>
                <w:szCs w:val="24"/>
                <w:shd w:val="clear" w:fill="D3E3FD"/>
              </w:rPr>
              <w:t>The property must have a minimum area of 450m².</w:t>
            </w: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4D5156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040C28"/>
                <w:spacing w:val="0"/>
                <w:sz w:val="24"/>
                <w:szCs w:val="24"/>
                <w:shd w:val="clear" w:fill="D3E3FD"/>
              </w:rPr>
              <w:t>There must be a 12m width at the building line of the existing dwelling</w:t>
            </w: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4D5156"/>
                <w:spacing w:val="0"/>
                <w:sz w:val="24"/>
                <w:szCs w:val="24"/>
                <w:shd w:val="clear" w:fill="FFFFFF"/>
              </w:rPr>
              <w:t>. If your property does not meet this requirement, you may be able to apply for an attached granny flat. Maintain a 3m setback from the rear and 0.9m from side boundaries</w:t>
            </w:r>
            <w:r>
              <w:rPr>
                <w:rFonts w:hint="eastAsia" w:eastAsia="宋体" w:cs="Arial"/>
                <w:i w:val="0"/>
                <w:iCs w:val="0"/>
                <w:caps w:val="0"/>
                <w:color w:val="4D5156"/>
                <w:spacing w:val="0"/>
                <w:sz w:val="24"/>
                <w:szCs w:val="24"/>
                <w:shd w:val="clear" w:fill="FFFFFF"/>
                <w:lang w:val="en-US" w:eastAsia="zh-CN"/>
              </w:rPr>
              <w:t>vfsddv</w:t>
            </w:r>
            <w:permEnd w:id="2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Supporting websites, documents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https://www.statedevelopment.qld.gov.au/planning/granny-flats </w:t>
            </w:r>
            <w:permEnd w:id="21"/>
          </w:p>
        </w:tc>
      </w:tr>
    </w:tbl>
    <w:p>
      <w:pPr>
        <w:rPr>
          <w:rFonts w:ascii="Arial" w:hAnsi="Arial" w:cs="Arial"/>
          <w:sz w:val="20"/>
          <w:szCs w:val="16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2205"/>
        <w:gridCol w:w="2205"/>
        <w:gridCol w:w="2205"/>
        <w:gridCol w:w="2205"/>
        <w:gridCol w:w="2205"/>
        <w:gridCol w:w="220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tblHeader/>
        </w:trPr>
        <w:tc>
          <w:tcPr>
            <w:tcW w:w="15436" w:type="dxa"/>
            <w:gridSpan w:val="7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Products / Materials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tblHeader/>
        </w:trPr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 / materials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18"/>
              </w:rPr>
              <w:t>Product / material / brand selected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Embodied energy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efficiency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Ventilation / indoor air quality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Durability / Suitability</w:t>
            </w:r>
          </w:p>
        </w:tc>
        <w:tc>
          <w:tcPr>
            <w:tcW w:w="2206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Operational costs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Cladding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CSR</w:t>
            </w:r>
            <w:permEnd w:id="22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General low</w:t>
            </w:r>
            <w:permEnd w:id="23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Medium to high</w:t>
            </w:r>
            <w:permEnd w:id="2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2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Highly durable and dimensionally stable</w:t>
            </w:r>
            <w:permEnd w:id="26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7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2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Roofing materials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Colour bound  </w:t>
            </w:r>
            <w:permEnd w:id="28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29" w:edGrp="everyone"/>
            <w:r>
              <w:rPr>
                <w:rFonts w:hint="eastAsia" w:eastAsia="宋体"/>
                <w:lang w:val="en-US" w:eastAsia="zh-CN"/>
              </w:rPr>
              <w:t>ggggfgHighest of any claddingcccdxsaxsaxssssssssssssscsasscscs</w:t>
            </w:r>
            <w:r>
              <w:t>Highest of any cladding</w:t>
            </w:r>
            <w:permEnd w:id="29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0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to high </w:t>
            </w:r>
            <w:permEnd w:id="3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1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3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Very high; the material itself is highly resistant to corrosion (instead of just the protective coating)</w:t>
            </w:r>
            <w:permEnd w:id="32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3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HVAC systems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efficiency ducted natural gas </w:t>
            </w:r>
            <w:permEnd w:id="3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to mediun  </w:t>
            </w:r>
            <w:permEnd w:id="3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 </w:t>
            </w:r>
            <w:permEnd w:id="36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7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 </w:t>
            </w:r>
            <w:permEnd w:id="37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High durable with long life warranty</w:t>
            </w:r>
            <w:permEnd w:id="38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39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3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Mechanical ventilation systems and equipment</w:t>
            </w:r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0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Air con </w:t>
            </w:r>
            <w:permEnd w:id="40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1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41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Highest </w:t>
            </w:r>
            <w:permEnd w:id="42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43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44"/>
          </w:p>
        </w:tc>
        <w:tc>
          <w:tcPr>
            <w:tcW w:w="2206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4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Moisture and vapour barriers</w:t>
            </w:r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0.2mm nominal thickness polyethylene film</w:t>
            </w:r>
            <w:permEnd w:id="46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7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</w:t>
            </w:r>
            <w:permEnd w:id="47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48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49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</w:t>
            </w:r>
            <w:permEnd w:id="49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0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Low</w:t>
            </w:r>
            <w:permEnd w:id="50"/>
          </w:p>
        </w:tc>
        <w:tc>
          <w:tcPr>
            <w:tcW w:w="2206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1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 </w:t>
            </w:r>
            <w:permEnd w:id="5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Glazing</w:t>
            </w:r>
          </w:p>
        </w:tc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4mm thickness glazing for doors and windows </w:t>
            </w:r>
            <w:permEnd w:id="52"/>
          </w:p>
        </w:tc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</w:t>
            </w:r>
            <w:permEnd w:id="53"/>
          </w:p>
        </w:tc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54"/>
          </w:p>
        </w:tc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55"/>
          </w:p>
        </w:tc>
        <w:tc>
          <w:tcPr>
            <w:tcW w:w="2205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6" w:edGrp="everyone"/>
            <w:bookmarkStart w:id="2" w:name="_GoBack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Long durability</w:t>
            </w:r>
            <w:bookmarkEnd w:id="2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 </w:t>
            </w:r>
            <w:permEnd w:id="56"/>
          </w:p>
        </w:tc>
        <w:tc>
          <w:tcPr>
            <w:tcW w:w="2206" w:type="dxa"/>
            <w:tcBorders>
              <w:top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7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Medim to high </w:t>
            </w:r>
            <w:permEnd w:id="5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Lighting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90mm led down light </w:t>
            </w:r>
            <w:permEnd w:id="58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59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59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0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6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1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</w:t>
            </w:r>
            <w:permEnd w:id="6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Long durability </w:t>
            </w:r>
            <w:permEnd w:id="62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6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Internal walls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CSR 9mm gyprock </w:t>
            </w:r>
            <w:permEnd w:id="6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6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66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7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67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Medium </w:t>
            </w:r>
            <w:permEnd w:id="68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69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6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Insulation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0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R 5 insulation </w:t>
            </w:r>
            <w:permEnd w:id="7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1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7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High </w:t>
            </w:r>
            <w:permEnd w:id="72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3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Good </w:t>
            </w:r>
            <w:permEnd w:id="73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Gfood </w:t>
            </w:r>
            <w:permEnd w:id="74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color w:val="17365D"/>
                <w:sz w:val="20"/>
                <w:szCs w:val="20"/>
              </w:rPr>
            </w:pPr>
            <w:permStart w:id="75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 xml:space="preserve">Low </w:t>
            </w:r>
            <w:permEnd w:id="75"/>
          </w:p>
        </w:tc>
      </w:tr>
    </w:tbl>
    <w:p>
      <w:pPr>
        <w:jc w:val="left"/>
      </w:pPr>
      <w:r>
        <w:br w:type="page"/>
      </w:r>
    </w:p>
    <w:tbl>
      <w:tblPr>
        <w:tblStyle w:val="17"/>
        <w:tblW w:w="154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2"/>
        <w:gridCol w:w="13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5436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loss mitigation (air leakages)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52" w:type="dxa"/>
            <w:tcBorders>
              <w:left w:val="single" w:color="auto" w:sz="12" w:space="0"/>
              <w:bottom w:val="single" w:color="auto" w:sz="6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Area addressed</w:t>
            </w:r>
          </w:p>
        </w:tc>
        <w:tc>
          <w:tcPr>
            <w:tcW w:w="13184" w:type="dxa"/>
            <w:tcBorders>
              <w:bottom w:val="single" w:color="auto" w:sz="6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 / materials / method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2" w:type="dxa"/>
            <w:tcBorders>
              <w:top w:val="single" w:color="auto" w:sz="6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Downlights</w:t>
            </w:r>
          </w:p>
        </w:tc>
        <w:tc>
          <w:tcPr>
            <w:tcW w:w="13184" w:type="dxa"/>
            <w:tcBorders>
              <w:top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6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90mm led </w:t>
            </w:r>
            <w:permEnd w:id="7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2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Insulation gaps</w:t>
            </w:r>
          </w:p>
        </w:tc>
        <w:tc>
          <w:tcPr>
            <w:tcW w:w="13184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Covered by 0.2mm film </w:t>
            </w:r>
            <w:permEnd w:id="7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2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Door / window gaps</w:t>
            </w:r>
          </w:p>
        </w:tc>
        <w:tc>
          <w:tcPr>
            <w:tcW w:w="13184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8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Seal the gap </w:t>
            </w:r>
            <w:permEnd w:id="78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2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Openings for floor or ceiling ducts used to transmit heating or cooling</w:t>
            </w:r>
          </w:p>
        </w:tc>
        <w:tc>
          <w:tcPr>
            <w:tcW w:w="13184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9" w:edGrp="everyone"/>
            <w:permEnd w:id="79"/>
          </w:p>
        </w:tc>
      </w:tr>
    </w:tbl>
    <w:p/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131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5436" w:type="dxa"/>
            <w:gridSpan w:val="2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Communications methods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Client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0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E-mial </w:t>
            </w:r>
            <w:permEnd w:id="8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Ohone and email</w:t>
            </w:r>
            <w:permEnd w:id="8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Authorities (e.g. local council)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2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Email or meeting on site </w:t>
            </w:r>
            <w:permEnd w:id="8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Workers / Contractors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3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Phone and email</w:t>
            </w:r>
            <w:permEnd w:id="83"/>
          </w:p>
        </w:tc>
      </w:tr>
    </w:tbl>
    <w:p>
      <w:pPr>
        <w:ind w:left="709" w:right="-24" w:hanging="709"/>
        <w:rPr>
          <w:rFonts w:ascii="Arial" w:hAnsi="Arial" w:cs="Arial"/>
          <w:sz w:val="22"/>
          <w:szCs w:val="22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134" w:right="709" w:bottom="1134" w:left="709" w:header="567" w:footer="567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15420"/>
      </w:tabs>
      <w:jc w:val="right"/>
      <w:rPr>
        <w:rFonts w:ascii="Arial" w:hAnsi="Arial" w:cs="Arial"/>
        <w:sz w:val="16"/>
        <w:szCs w:val="16"/>
      </w:rPr>
    </w:pPr>
    <w:bookmarkStart w:id="0" w:name="_Hlk144369259"/>
    <w:bookmarkStart w:id="1" w:name="_Hlk144369258"/>
    <w:sdt>
      <w:sdtPr>
        <w:rPr>
          <w:rFonts w:ascii="Arial" w:hAnsi="Arial" w:cs="Arial"/>
          <w:b/>
          <w:sz w:val="16"/>
          <w:szCs w:val="16"/>
        </w:rPr>
        <w:alias w:val="Category"/>
        <w:id w:val="822927407"/>
        <w:placeholder>
          <w:docPart w:val="C3CB97E4B3394E7685CEB2BEE44D915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1 - Residential Building Energy Efficiency Assessment Report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bookmarkEnd w:id="0"/>
  <w:bookmarkEnd w:id="1"/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1696424979"/>
        <w:placeholder>
          <w:docPart w:val="469A6AF8C3F149028B4A31AD2DB0CB3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1 - Residential Building Energy Efficiency Assessment Report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9618A0"/>
    <w:multiLevelType w:val="multilevel"/>
    <w:tmpl w:val="0C9618A0"/>
    <w:lvl w:ilvl="0" w:tentative="0">
      <w:start w:val="1"/>
      <w:numFmt w:val="bullet"/>
      <w:pStyle w:val="33"/>
      <w:lvlText w:val=""/>
      <w:lvlJc w:val="left"/>
      <w:pPr>
        <w:ind w:left="720" w:hanging="360"/>
      </w:pPr>
      <w:rPr>
        <w:rFonts w:hint="default" w:ascii="Wingdings" w:hAnsi="Wingdings"/>
        <w:color w:val="auto"/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3044B1"/>
    <w:multiLevelType w:val="multilevel"/>
    <w:tmpl w:val="0F3044B1"/>
    <w:lvl w:ilvl="0" w:tentative="0">
      <w:start w:val="1"/>
      <w:numFmt w:val="lowerLetter"/>
      <w:pStyle w:val="37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543AF"/>
    <w:multiLevelType w:val="multilevel"/>
    <w:tmpl w:val="131543AF"/>
    <w:lvl w:ilvl="0" w:tentative="0">
      <w:start w:val="1"/>
      <w:numFmt w:val="bullet"/>
      <w:pStyle w:val="34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AE8621E"/>
    <w:multiLevelType w:val="multilevel"/>
    <w:tmpl w:val="1AE8621E"/>
    <w:lvl w:ilvl="0" w:tentative="0">
      <w:start w:val="1"/>
      <w:numFmt w:val="decimal"/>
      <w:pStyle w:val="38"/>
      <w:lvlText w:val="Q%1. "/>
      <w:lvlJc w:val="left"/>
      <w:pPr>
        <w:ind w:left="360" w:hanging="360"/>
      </w:pPr>
      <w:rPr>
        <w:rFonts w:hint="default" w:ascii="Arial" w:hAnsi="Arial"/>
        <w:b w:val="0"/>
        <w:i w:val="0"/>
        <w:color w:val="auto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1B562A"/>
    <w:multiLevelType w:val="singleLevel"/>
    <w:tmpl w:val="2B1B562A"/>
    <w:lvl w:ilvl="0" w:tentative="0">
      <w:start w:val="1"/>
      <w:numFmt w:val="bullet"/>
      <w:pStyle w:val="11"/>
      <w:lvlText w:val=""/>
      <w:lvlJc w:val="left"/>
      <w:pPr>
        <w:ind w:left="700" w:hanging="360"/>
      </w:pPr>
      <w:rPr>
        <w:rFonts w:hint="default" w:ascii="Symbol" w:hAnsi="Symbol"/>
        <w:b w:val="0"/>
        <w:i w:val="0"/>
        <w:color w:val="auto"/>
        <w:sz w:val="16"/>
        <w:szCs w:val="18"/>
      </w:rPr>
    </w:lvl>
  </w:abstractNum>
  <w:abstractNum w:abstractNumId="5">
    <w:nsid w:val="2C451707"/>
    <w:multiLevelType w:val="multilevel"/>
    <w:tmpl w:val="2C451707"/>
    <w:lvl w:ilvl="0" w:tentative="0">
      <w:start w:val="1"/>
      <w:numFmt w:val="bullet"/>
      <w:pStyle w:val="35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E3755AB"/>
    <w:multiLevelType w:val="singleLevel"/>
    <w:tmpl w:val="4E3755AB"/>
    <w:lvl w:ilvl="0" w:tentative="0">
      <w:start w:val="1"/>
      <w:numFmt w:val="bullet"/>
      <w:pStyle w:val="6"/>
      <w:lvlText w:val=""/>
      <w:lvlJc w:val="left"/>
      <w:pPr>
        <w:ind w:left="360" w:hanging="360"/>
      </w:pPr>
      <w:rPr>
        <w:rFonts w:hint="default" w:ascii="Symbol" w:hAnsi="Symbol"/>
        <w:color w:val="auto"/>
        <w:sz w:val="16"/>
      </w:rPr>
    </w:lvl>
  </w:abstractNum>
  <w:abstractNum w:abstractNumId="7">
    <w:nsid w:val="566E0BB1"/>
    <w:multiLevelType w:val="multilevel"/>
    <w:tmpl w:val="566E0BB1"/>
    <w:lvl w:ilvl="0" w:tentative="0">
      <w:start w:val="1"/>
      <w:numFmt w:val="decimal"/>
      <w:pStyle w:val="36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dit="readOnly" w:enforcement="1" w:cryptProviderType="rsaAES" w:cryptAlgorithmClass="hash" w:cryptAlgorithmType="typeAny" w:cryptAlgorithmSid="14" w:cryptSpinCount="100000" w:hash="fx29vJv80Jtwzy9loAw1ipPmIFAqG7KRid0HaMIxu761uTd8Vkq6eJdwTNr+JsDOs/9mLohgyLMvDc3LBdMVPQ==" w:salt="FN6wkupc/FCyc+LRj21f8Q=="/>
  <w:defaultTabStop w:val="720"/>
  <w:evenAndOddHeaders w:val="1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9723B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2D3C"/>
    <w:rsid w:val="0008468E"/>
    <w:rsid w:val="00090D03"/>
    <w:rsid w:val="00091491"/>
    <w:rsid w:val="000A050C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411B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5B30"/>
    <w:rsid w:val="0018673D"/>
    <w:rsid w:val="00187D1C"/>
    <w:rsid w:val="00191E86"/>
    <w:rsid w:val="0019250A"/>
    <w:rsid w:val="001A1FE1"/>
    <w:rsid w:val="001A77CF"/>
    <w:rsid w:val="001B09BC"/>
    <w:rsid w:val="001C0B34"/>
    <w:rsid w:val="001C4084"/>
    <w:rsid w:val="001C746D"/>
    <w:rsid w:val="001D01D1"/>
    <w:rsid w:val="001D1952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19C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427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15BA"/>
    <w:rsid w:val="00374DDE"/>
    <w:rsid w:val="003758B4"/>
    <w:rsid w:val="00375FE5"/>
    <w:rsid w:val="00376162"/>
    <w:rsid w:val="0039160D"/>
    <w:rsid w:val="00396581"/>
    <w:rsid w:val="003A6D08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324A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2462F"/>
    <w:rsid w:val="004316FB"/>
    <w:rsid w:val="00433D65"/>
    <w:rsid w:val="004348DB"/>
    <w:rsid w:val="00435D5B"/>
    <w:rsid w:val="004403AD"/>
    <w:rsid w:val="00453BF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559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5995"/>
    <w:rsid w:val="007E72A0"/>
    <w:rsid w:val="007E7CAC"/>
    <w:rsid w:val="007F1F7F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4DA6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723B1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6FA3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A6AFA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E5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21FD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426"/>
    <w:rsid w:val="00C478B5"/>
    <w:rsid w:val="00C53DA4"/>
    <w:rsid w:val="00C547D1"/>
    <w:rsid w:val="00C55618"/>
    <w:rsid w:val="00C55A27"/>
    <w:rsid w:val="00C60356"/>
    <w:rsid w:val="00C65EC9"/>
    <w:rsid w:val="00C72694"/>
    <w:rsid w:val="00C731E3"/>
    <w:rsid w:val="00C7472B"/>
    <w:rsid w:val="00C76B5E"/>
    <w:rsid w:val="00C804A2"/>
    <w:rsid w:val="00C806B2"/>
    <w:rsid w:val="00C82B8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4B0C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3E7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4989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49DD"/>
    <w:rsid w:val="00FE5ACC"/>
    <w:rsid w:val="00FE5B94"/>
    <w:rsid w:val="00FF75BE"/>
    <w:rsid w:val="00FF7EC3"/>
    <w:rsid w:val="49AD0FE5"/>
    <w:rsid w:val="5B97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name="List"/>
    <w:lsdException w:qFormat="1" w:unhideWhenUsed="0" w:uiPriority="0" w:semiHidden="0" w:name="List Bullet"/>
    <w:lsdException w:uiPriority="99" w:name="List Number"/>
    <w:lsdException w:qFormat="1"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Arial Narrow" w:hAnsi="Arial Narrow" w:eastAsia="Times New Roman" w:cs="Times New Roman"/>
      <w:sz w:val="24"/>
      <w:lang w:val="en-AU" w:eastAsia="en-US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3">
    <w:name w:val="heading 2"/>
    <w:basedOn w:val="1"/>
    <w:next w:val="1"/>
    <w:link w:val="25"/>
    <w:qFormat/>
    <w:uiPriority w:val="0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4">
    <w:name w:val="heading 3"/>
    <w:basedOn w:val="1"/>
    <w:next w:val="1"/>
    <w:link w:val="26"/>
    <w:qFormat/>
    <w:uiPriority w:val="0"/>
    <w:pPr>
      <w:keepNext/>
      <w:spacing w:before="240" w:after="60"/>
      <w:outlineLvl w:val="2"/>
    </w:pPr>
    <w:rPr>
      <w:rFonts w:ascii="Arial" w:hAnsi="Arial"/>
    </w:rPr>
  </w:style>
  <w:style w:type="paragraph" w:styleId="5">
    <w:name w:val="heading 4"/>
    <w:basedOn w:val="1"/>
    <w:link w:val="27"/>
    <w:autoRedefine/>
    <w:qFormat/>
    <w:uiPriority w:val="0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20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Bullet"/>
    <w:basedOn w:val="7"/>
    <w:autoRedefine/>
    <w:qFormat/>
    <w:uiPriority w:val="0"/>
    <w:pPr>
      <w:keepNext/>
      <w:keepLines/>
      <w:numPr>
        <w:ilvl w:val="0"/>
        <w:numId w:val="1"/>
      </w:numPr>
      <w:tabs>
        <w:tab w:val="left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7">
    <w:name w:val="List"/>
    <w:basedOn w:val="1"/>
    <w:autoRedefine/>
    <w:semiHidden/>
    <w:unhideWhenUsed/>
    <w:qFormat/>
    <w:uiPriority w:val="99"/>
    <w:pPr>
      <w:ind w:left="283" w:hanging="283"/>
      <w:contextualSpacing/>
    </w:pPr>
  </w:style>
  <w:style w:type="paragraph" w:styleId="8">
    <w:name w:val="annotation text"/>
    <w:basedOn w:val="1"/>
    <w:link w:val="45"/>
    <w:autoRedefine/>
    <w:semiHidden/>
    <w:unhideWhenUsed/>
    <w:uiPriority w:val="99"/>
    <w:rPr>
      <w:sz w:val="20"/>
    </w:rPr>
  </w:style>
  <w:style w:type="paragraph" w:styleId="9">
    <w:name w:val="Body Text"/>
    <w:basedOn w:val="1"/>
    <w:link w:val="47"/>
    <w:qFormat/>
    <w:uiPriority w:val="0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paragraph" w:styleId="10">
    <w:name w:val="List 2"/>
    <w:basedOn w:val="1"/>
    <w:autoRedefine/>
    <w:semiHidden/>
    <w:unhideWhenUsed/>
    <w:qFormat/>
    <w:uiPriority w:val="99"/>
    <w:pPr>
      <w:ind w:left="566" w:hanging="283"/>
      <w:contextualSpacing/>
    </w:pPr>
  </w:style>
  <w:style w:type="paragraph" w:styleId="11">
    <w:name w:val="List Bullet 2"/>
    <w:basedOn w:val="10"/>
    <w:autoRedefine/>
    <w:qFormat/>
    <w:uiPriority w:val="0"/>
    <w:pPr>
      <w:keepNext/>
      <w:keepLines/>
      <w:numPr>
        <w:ilvl w:val="0"/>
        <w:numId w:val="2"/>
      </w:numPr>
      <w:tabs>
        <w:tab w:val="left" w:pos="360"/>
        <w:tab w:val="left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12">
    <w:name w:val="Balloon Text"/>
    <w:basedOn w:val="1"/>
    <w:link w:val="41"/>
    <w:autoRedefine/>
    <w:semiHidden/>
    <w:unhideWhenUsed/>
    <w:uiPriority w:val="99"/>
    <w:rPr>
      <w:rFonts w:ascii="Tahoma" w:hAnsi="Tahoma" w:cs="Tahoma"/>
      <w:sz w:val="16"/>
      <w:szCs w:val="16"/>
    </w:rPr>
  </w:style>
  <w:style w:type="paragraph" w:styleId="13">
    <w:name w:val="footer"/>
    <w:basedOn w:val="1"/>
    <w:link w:val="40"/>
    <w:autoRedefine/>
    <w:unhideWhenUsed/>
    <w:qFormat/>
    <w:uiPriority w:val="99"/>
    <w:pPr>
      <w:tabs>
        <w:tab w:val="center" w:pos="4513"/>
        <w:tab w:val="right" w:pos="9026"/>
      </w:tabs>
    </w:pPr>
  </w:style>
  <w:style w:type="paragraph" w:styleId="14">
    <w:name w:val="header"/>
    <w:basedOn w:val="1"/>
    <w:link w:val="39"/>
    <w:autoRedefine/>
    <w:unhideWhenUsed/>
    <w:qFormat/>
    <w:uiPriority w:val="0"/>
    <w:pPr>
      <w:tabs>
        <w:tab w:val="center" w:pos="4513"/>
        <w:tab w:val="right" w:pos="9026"/>
      </w:tabs>
    </w:pPr>
  </w:style>
  <w:style w:type="paragraph" w:styleId="15">
    <w:name w:val="annotation subject"/>
    <w:basedOn w:val="8"/>
    <w:next w:val="8"/>
    <w:link w:val="46"/>
    <w:semiHidden/>
    <w:unhideWhenUsed/>
    <w:qFormat/>
    <w:uiPriority w:val="99"/>
    <w:rPr>
      <w:b/>
      <w:bCs/>
    </w:rPr>
  </w:style>
  <w:style w:type="table" w:styleId="17">
    <w:name w:val="Table Grid"/>
    <w:basedOn w:val="16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8">
    <w:name w:val="Light Grid Accent 1"/>
    <w:basedOn w:val="16"/>
    <w:qFormat/>
    <w:uiPriority w:val="6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19">
    <w:name w:val="Medium Grid 3 Accent 1"/>
    <w:basedOn w:val="16"/>
    <w:autoRedefine/>
    <w:qFormat/>
    <w:uiPriority w:val="6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character" w:styleId="21">
    <w:name w:val="Strong"/>
    <w:basedOn w:val="20"/>
    <w:autoRedefine/>
    <w:qFormat/>
    <w:uiPriority w:val="22"/>
    <w:rPr>
      <w:b/>
      <w:bCs/>
    </w:rPr>
  </w:style>
  <w:style w:type="character" w:styleId="22">
    <w:name w:val="Hyperlink"/>
    <w:basedOn w:val="20"/>
    <w:autoRedefine/>
    <w:unhideWhenUsed/>
    <w:qFormat/>
    <w:uiPriority w:val="99"/>
    <w:rPr>
      <w:color w:val="0000FF"/>
      <w:u w:val="single"/>
    </w:rPr>
  </w:style>
  <w:style w:type="character" w:styleId="23">
    <w:name w:val="annotation reference"/>
    <w:basedOn w:val="20"/>
    <w:semiHidden/>
    <w:unhideWhenUsed/>
    <w:uiPriority w:val="99"/>
    <w:rPr>
      <w:sz w:val="16"/>
      <w:szCs w:val="16"/>
    </w:rPr>
  </w:style>
  <w:style w:type="character" w:customStyle="1" w:styleId="24">
    <w:name w:val="Heading 1 Char"/>
    <w:basedOn w:val="20"/>
    <w:link w:val="2"/>
    <w:uiPriority w:val="0"/>
    <w:rPr>
      <w:rFonts w:ascii="Arial" w:hAnsi="Arial"/>
      <w:b/>
      <w:kern w:val="28"/>
      <w:sz w:val="28"/>
      <w:lang w:eastAsia="en-US"/>
    </w:rPr>
  </w:style>
  <w:style w:type="character" w:customStyle="1" w:styleId="25">
    <w:name w:val="Heading 2 Char"/>
    <w:basedOn w:val="20"/>
    <w:link w:val="3"/>
    <w:autoRedefine/>
    <w:qFormat/>
    <w:uiPriority w:val="0"/>
    <w:rPr>
      <w:rFonts w:ascii="Arial" w:hAnsi="Arial"/>
      <w:b/>
      <w:i/>
      <w:sz w:val="24"/>
      <w:lang w:eastAsia="en-US"/>
    </w:rPr>
  </w:style>
  <w:style w:type="character" w:customStyle="1" w:styleId="26">
    <w:name w:val="Heading 3 Char"/>
    <w:basedOn w:val="20"/>
    <w:link w:val="4"/>
    <w:autoRedefine/>
    <w:qFormat/>
    <w:uiPriority w:val="0"/>
    <w:rPr>
      <w:rFonts w:ascii="Arial" w:hAnsi="Arial"/>
      <w:sz w:val="24"/>
      <w:lang w:eastAsia="en-US"/>
    </w:rPr>
  </w:style>
  <w:style w:type="character" w:customStyle="1" w:styleId="27">
    <w:name w:val="Heading 4 Char"/>
    <w:basedOn w:val="20"/>
    <w:link w:val="5"/>
    <w:autoRedefine/>
    <w:uiPriority w:val="0"/>
    <w:rPr>
      <w:rFonts w:ascii="Arial Narrow" w:hAnsi="Arial Narrow"/>
      <w:b/>
      <w:bCs/>
      <w:sz w:val="24"/>
      <w:szCs w:val="24"/>
    </w:rPr>
  </w:style>
  <w:style w:type="paragraph" w:customStyle="1" w:styleId="28">
    <w:name w:val="(01) CSTC P/L Heading 1"/>
    <w:basedOn w:val="1"/>
    <w:next w:val="1"/>
    <w:qFormat/>
    <w:uiPriority w:val="0"/>
    <w:pPr>
      <w:jc w:val="center"/>
    </w:pPr>
    <w:rPr>
      <w:rFonts w:ascii="Arial Black" w:hAnsi="Arial Black"/>
      <w:b/>
      <w:caps/>
      <w:sz w:val="32"/>
    </w:rPr>
  </w:style>
  <w:style w:type="paragraph" w:customStyle="1" w:styleId="29">
    <w:name w:val="(02) CSTC P/L Heading 2"/>
    <w:basedOn w:val="1"/>
    <w:next w:val="1"/>
    <w:qFormat/>
    <w:uiPriority w:val="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0">
    <w:name w:val="(03) CSTC P/L Heading 3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31">
    <w:name w:val="(04) CSTC P/L Heading 4"/>
    <w:basedOn w:val="1"/>
    <w:next w:val="1"/>
    <w:qFormat/>
    <w:uiPriority w:val="0"/>
    <w:pPr>
      <w:keepNext/>
      <w:keepLines/>
      <w:jc w:val="left"/>
    </w:pPr>
    <w:rPr>
      <w:rFonts w:ascii="Arial" w:hAnsi="Arial"/>
      <w:b/>
    </w:rPr>
  </w:style>
  <w:style w:type="paragraph" w:customStyle="1" w:styleId="32">
    <w:name w:val="(05) CSTC P/L Heading 5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  <w:i/>
    </w:rPr>
  </w:style>
  <w:style w:type="paragraph" w:customStyle="1" w:styleId="33">
    <w:name w:val="(06) CSTC P/L Bullet Level 1"/>
    <w:basedOn w:val="1"/>
    <w:qFormat/>
    <w:uiPriority w:val="0"/>
    <w:pPr>
      <w:numPr>
        <w:ilvl w:val="0"/>
        <w:numId w:val="3"/>
      </w:numPr>
      <w:ind w:left="360"/>
      <w:jc w:val="left"/>
    </w:pPr>
    <w:rPr>
      <w:rFonts w:ascii="Arial" w:hAnsi="Arial"/>
    </w:rPr>
  </w:style>
  <w:style w:type="paragraph" w:customStyle="1" w:styleId="34">
    <w:name w:val="(07) CSTC P/L Bullet Level 2"/>
    <w:basedOn w:val="1"/>
    <w:autoRedefine/>
    <w:qFormat/>
    <w:uiPriority w:val="0"/>
    <w:pPr>
      <w:numPr>
        <w:ilvl w:val="0"/>
        <w:numId w:val="4"/>
      </w:numPr>
      <w:ind w:left="1080"/>
      <w:jc w:val="left"/>
    </w:pPr>
    <w:rPr>
      <w:rFonts w:ascii="Arial" w:hAnsi="Arial"/>
    </w:rPr>
  </w:style>
  <w:style w:type="paragraph" w:customStyle="1" w:styleId="35">
    <w:name w:val="(08) CSTC P/L Bullet Level 3"/>
    <w:basedOn w:val="1"/>
    <w:qFormat/>
    <w:uiPriority w:val="0"/>
    <w:pPr>
      <w:numPr>
        <w:ilvl w:val="0"/>
        <w:numId w:val="5"/>
      </w:numPr>
      <w:ind w:left="1800"/>
      <w:jc w:val="left"/>
    </w:pPr>
    <w:rPr>
      <w:rFonts w:ascii="Arial" w:hAnsi="Arial"/>
    </w:rPr>
  </w:style>
  <w:style w:type="paragraph" w:customStyle="1" w:styleId="36">
    <w:name w:val="(09) CSTC P/L Numbering Level 1"/>
    <w:basedOn w:val="1"/>
    <w:autoRedefine/>
    <w:qFormat/>
    <w:uiPriority w:val="0"/>
    <w:pPr>
      <w:numPr>
        <w:ilvl w:val="0"/>
        <w:numId w:val="6"/>
      </w:numPr>
      <w:ind w:left="360"/>
      <w:jc w:val="left"/>
    </w:pPr>
    <w:rPr>
      <w:rFonts w:ascii="Arial" w:hAnsi="Arial"/>
    </w:rPr>
  </w:style>
  <w:style w:type="paragraph" w:customStyle="1" w:styleId="37">
    <w:name w:val="(10) CSTC P/L Numbering Level 2"/>
    <w:basedOn w:val="1"/>
    <w:qFormat/>
    <w:uiPriority w:val="0"/>
    <w:pPr>
      <w:numPr>
        <w:ilvl w:val="0"/>
        <w:numId w:val="7"/>
      </w:numPr>
      <w:ind w:left="1080"/>
      <w:jc w:val="left"/>
    </w:pPr>
    <w:rPr>
      <w:rFonts w:ascii="Arial" w:hAnsi="Arial"/>
    </w:rPr>
  </w:style>
  <w:style w:type="paragraph" w:customStyle="1" w:styleId="38">
    <w:name w:val="(11) CSTC P/L Question Bullet"/>
    <w:basedOn w:val="1"/>
    <w:autoRedefine/>
    <w:qFormat/>
    <w:uiPriority w:val="0"/>
    <w:pPr>
      <w:numPr>
        <w:ilvl w:val="0"/>
        <w:numId w:val="8"/>
      </w:numPr>
      <w:jc w:val="left"/>
    </w:pPr>
    <w:rPr>
      <w:rFonts w:ascii="Arial" w:hAnsi="Arial"/>
      <w:b/>
    </w:rPr>
  </w:style>
  <w:style w:type="character" w:customStyle="1" w:styleId="39">
    <w:name w:val="Header Char"/>
    <w:basedOn w:val="20"/>
    <w:link w:val="14"/>
    <w:autoRedefine/>
    <w:qFormat/>
    <w:uiPriority w:val="0"/>
    <w:rPr>
      <w:rFonts w:ascii="Arial Narrow" w:hAnsi="Arial Narrow"/>
      <w:sz w:val="24"/>
      <w:lang w:eastAsia="en-US"/>
    </w:rPr>
  </w:style>
  <w:style w:type="character" w:customStyle="1" w:styleId="40">
    <w:name w:val="Footer Char"/>
    <w:basedOn w:val="20"/>
    <w:link w:val="13"/>
    <w:autoRedefine/>
    <w:qFormat/>
    <w:uiPriority w:val="99"/>
    <w:rPr>
      <w:rFonts w:ascii="Arial Narrow" w:hAnsi="Arial Narrow"/>
      <w:sz w:val="24"/>
      <w:lang w:eastAsia="en-US"/>
    </w:rPr>
  </w:style>
  <w:style w:type="character" w:customStyle="1" w:styleId="41">
    <w:name w:val="Balloon Text Char"/>
    <w:basedOn w:val="20"/>
    <w:link w:val="12"/>
    <w:autoRedefine/>
    <w:semiHidden/>
    <w:qFormat/>
    <w:uiPriority w:val="99"/>
    <w:rPr>
      <w:rFonts w:ascii="Tahoma" w:hAnsi="Tahoma" w:cs="Tahoma"/>
      <w:sz w:val="16"/>
      <w:szCs w:val="16"/>
      <w:lang w:eastAsia="en-US"/>
    </w:rPr>
  </w:style>
  <w:style w:type="character" w:styleId="42">
    <w:name w:val="Placeholder Text"/>
    <w:basedOn w:val="20"/>
    <w:autoRedefine/>
    <w:semiHidden/>
    <w:qFormat/>
    <w:uiPriority w:val="99"/>
    <w:rPr>
      <w:color w:val="808080"/>
    </w:rPr>
  </w:style>
  <w:style w:type="table" w:customStyle="1" w:styleId="43">
    <w:name w:val="Table Grid Light1"/>
    <w:basedOn w:val="16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styleId="44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45">
    <w:name w:val="Comment Text Char"/>
    <w:basedOn w:val="20"/>
    <w:link w:val="8"/>
    <w:autoRedefine/>
    <w:semiHidden/>
    <w:qFormat/>
    <w:uiPriority w:val="99"/>
    <w:rPr>
      <w:rFonts w:ascii="Arial Narrow" w:hAnsi="Arial Narrow"/>
      <w:lang w:eastAsia="en-US"/>
    </w:rPr>
  </w:style>
  <w:style w:type="character" w:customStyle="1" w:styleId="46">
    <w:name w:val="Comment Subject Char"/>
    <w:basedOn w:val="45"/>
    <w:link w:val="15"/>
    <w:autoRedefine/>
    <w:semiHidden/>
    <w:uiPriority w:val="99"/>
    <w:rPr>
      <w:rFonts w:ascii="Arial Narrow" w:hAnsi="Arial Narrow"/>
      <w:b/>
      <w:bCs/>
      <w:lang w:eastAsia="en-US"/>
    </w:rPr>
  </w:style>
  <w:style w:type="character" w:customStyle="1" w:styleId="47">
    <w:name w:val="Body Text Char"/>
    <w:basedOn w:val="20"/>
    <w:link w:val="9"/>
    <w:autoRedefine/>
    <w:uiPriority w:val="0"/>
    <w:rPr>
      <w:sz w:val="24"/>
      <w:szCs w:val="22"/>
      <w:lang w:eastAsia="en-US"/>
    </w:rPr>
  </w:style>
  <w:style w:type="paragraph" w:customStyle="1" w:styleId="48">
    <w:name w:val="7B Answer"/>
    <w:link w:val="49"/>
    <w:autoRedefine/>
    <w:qFormat/>
    <w:uiPriority w:val="0"/>
    <w:pPr>
      <w:spacing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49">
    <w:name w:val="7B Answer Char"/>
    <w:basedOn w:val="20"/>
    <w:link w:val="48"/>
    <w:autoRedefine/>
    <w:uiPriority w:val="0"/>
    <w:rPr>
      <w:rFonts w:ascii="Arial" w:hAnsi="Arial" w:cs="Arial" w:eastAsiaTheme="minorHAnsi"/>
      <w:vanish/>
      <w:color w:val="002060"/>
      <w:sz w:val="22"/>
      <w:szCs w:val="22"/>
      <w:lang w:eastAsia="en-US"/>
    </w:rPr>
  </w:style>
  <w:style w:type="paragraph" w:customStyle="1" w:styleId="50">
    <w:name w:val="8A Tick Box"/>
    <w:next w:val="1"/>
    <w:link w:val="51"/>
    <w:autoRedefine/>
    <w:qFormat/>
    <w:uiPriority w:val="0"/>
    <w:pPr>
      <w:contextualSpacing/>
      <w:jc w:val="right"/>
    </w:pPr>
    <w:rPr>
      <w:rFonts w:ascii="Times New Roman" w:hAnsi="Times New Roman" w:eastAsiaTheme="minorHAnsi" w:cstheme="minorBidi"/>
      <w:sz w:val="24"/>
      <w:szCs w:val="22"/>
      <w:lang w:val="en-AU" w:eastAsia="en-AU" w:bidi="ar-SA"/>
    </w:rPr>
  </w:style>
  <w:style w:type="character" w:customStyle="1" w:styleId="51">
    <w:name w:val="8A Tick Box Char"/>
    <w:basedOn w:val="20"/>
    <w:link w:val="50"/>
    <w:uiPriority w:val="0"/>
    <w:rPr>
      <w:rFonts w:eastAsiaTheme="minorHAnsi" w:cstheme="minorBidi"/>
      <w:sz w:val="24"/>
      <w:szCs w:val="22"/>
    </w:rPr>
  </w:style>
  <w:style w:type="paragraph" w:customStyle="1" w:styleId="52">
    <w:name w:val="(38) PAS Benchmark"/>
    <w:basedOn w:val="1"/>
    <w:autoRedefine/>
    <w:qFormat/>
    <w:uiPriority w:val="0"/>
    <w:pPr>
      <w:jc w:val="left"/>
    </w:pPr>
    <w:rPr>
      <w:rFonts w:ascii="Arial" w:hAnsi="Arial" w:cs="Arial"/>
      <w:vanish/>
      <w:color w:val="17375E" w:themeColor="text2" w:themeShade="BF"/>
      <w:sz w:val="19"/>
      <w:szCs w:val="19"/>
    </w:rPr>
  </w:style>
  <w:style w:type="paragraph" w:customStyle="1" w:styleId="53">
    <w:name w:val="(22) TA Hidden Written Response"/>
    <w:link w:val="54"/>
    <w:autoRedefine/>
    <w:qFormat/>
    <w:uiPriority w:val="0"/>
    <w:pPr>
      <w:spacing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54">
    <w:name w:val="(22) TA Hidden Written Response Char"/>
    <w:basedOn w:val="20"/>
    <w:link w:val="53"/>
    <w:autoRedefine/>
    <w:qFormat/>
    <w:uiPriority w:val="0"/>
    <w:rPr>
      <w:rFonts w:ascii="Arial" w:hAnsi="Arial" w:cs="Arial" w:eastAsiaTheme="minorHAnsi"/>
      <w:vanish/>
      <w:color w:val="002060"/>
      <w:sz w:val="22"/>
      <w:szCs w:val="22"/>
      <w:lang w:eastAsia="en-US"/>
    </w:rPr>
  </w:style>
  <w:style w:type="character" w:customStyle="1" w:styleId="55">
    <w:name w:val="Unresolved Mention"/>
    <w:basedOn w:val="20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6">
    <w:name w:val="TVTR Body Text"/>
    <w:basedOn w:val="1"/>
    <w:autoRedefine/>
    <w:qFormat/>
    <w:uiPriority w:val="0"/>
    <w:pPr>
      <w:spacing w:after="120" w:line="276" w:lineRule="auto"/>
      <w:ind w:left="0" w:firstLine="0"/>
      <w:jc w:val="both"/>
    </w:pPr>
    <w:rPr>
      <w:rFonts w:eastAsia="MS Mincho" w:cstheme="minorHAnsi"/>
      <w:color w:val="262626" w:themeColor="text1" w:themeTint="D9"/>
      <w:sz w:val="24"/>
      <w:lang w:val="en-AU" w:bidi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glossaryDocument" Target="glossary/document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3CB97E4B3394E7685CEB2BEE44D915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C1C0B92-C3CB-4929-A1B0-B36C7B4EC50A}"/>
      </w:docPartPr>
      <w:docPartBody>
        <w:p>
          <w:pPr>
            <w:pStyle w:val="5"/>
          </w:pPr>
          <w:r>
            <w:rPr>
              <w:rStyle w:val="4"/>
            </w:rPr>
            <w:t>[Category]</w:t>
          </w:r>
        </w:p>
      </w:docPartBody>
    </w:docPart>
    <w:docPart>
      <w:docPartPr>
        <w:name w:val="469A6AF8C3F149028B4A31AD2DB0CB3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1C2D1E-1802-429C-BC77-6EFDC3695042}"/>
      </w:docPartPr>
      <w:docPartBody>
        <w:p>
          <w:pPr>
            <w:pStyle w:val="6"/>
          </w:pPr>
          <w:r>
            <w:rPr>
              <w:rStyle w:val="4"/>
            </w:rPr>
            <w:t>[Category]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C7E"/>
    <w:rsid w:val="00706C7E"/>
    <w:rsid w:val="0093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name="Placeholder Text"/>
  </w:latentStyles>
  <w:style w:type="paragraph" w:default="1" w:styleId="1">
    <w:name w:val="Normal"/>
    <w:autoRedefine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autoRedefine/>
    <w:semiHidden/>
    <w:qFormat/>
    <w:uiPriority w:val="99"/>
    <w:rPr>
      <w:color w:val="808080"/>
    </w:rPr>
  </w:style>
  <w:style w:type="paragraph" w:customStyle="1" w:styleId="5">
    <w:name w:val="C3CB97E4B3394E7685CEB2BEE44D915E"/>
    <w:autoRedefine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  <w:style w:type="paragraph" w:customStyle="1" w:styleId="6">
    <w:name w:val="469A6AF8C3F149028B4A31AD2DB0CB38"/>
    <w:autoRedefine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/>
</ds:datastoreItem>
</file>

<file path=customXml/itemProps2.xml><?xml version="1.0" encoding="utf-8"?>
<ds:datastoreItem xmlns:ds="http://schemas.openxmlformats.org/officeDocument/2006/customXml" ds:itemID="{87FC5574-A12D-40CB-AB5F-A1AB8BD5E6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LANDSCAPE_1-1.dotx</Template>
  <Pages>9</Pages>
  <Words>261</Words>
  <Characters>1494</Characters>
  <Lines>12</Lines>
  <Paragraphs>3</Paragraphs>
  <TotalTime>9</TotalTime>
  <ScaleCrop>false</ScaleCrop>
  <LinksUpToDate>false</LinksUpToDate>
  <CharactersWithSpaces>1752</CharactersWithSpaces>
  <Application>WPS Office_12.1.0.16250_F1E327BC-269C-435d-A152-05C5408002CA</Application>
  <DocSecurity>8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Handout 1 - Residential Building Energy Efficiency Assessment Report</cp:category>
  <dcterms:created xsi:type="dcterms:W3CDTF">2023-03-23T00:32:00Z</dcterms:created>
  <dc:creator>Heidi Newton</dc:creator>
  <cp:lastModifiedBy>Administrator</cp:lastModifiedBy>
  <cp:lastPrinted>2023-08-31T00:40:00Z</cp:lastPrinted>
  <dcterms:modified xsi:type="dcterms:W3CDTF">2024-02-24T00:38:43Z</dcterms:modified>
  <dc:subject>Use building science principles to construct energy efficient buildings</dc:subject>
  <dc:title>CPCSUS4002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FC56237EB57244A8B55204B732E992EA_12</vt:lpwstr>
  </property>
</Properties>
</file>