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02A9B" w14:textId="6F3228E7" w:rsidR="00727233" w:rsidRPr="00DF1501" w:rsidRDefault="00DF1501" w:rsidP="00FF2032">
      <w:pPr>
        <w:spacing w:line="276" w:lineRule="auto"/>
        <w:jc w:val="both"/>
        <w:rPr>
          <w:rFonts w:cstheme="minorHAnsi"/>
          <w:color w:val="262626" w:themeColor="text1" w:themeTint="D9"/>
          <w:sz w:val="28"/>
          <w:szCs w:val="28"/>
        </w:rPr>
      </w:pPr>
      <w:r w:rsidRPr="00DF1501">
        <w:rPr>
          <w:rFonts w:cstheme="minorHAnsi"/>
          <w:color w:val="262626" w:themeColor="text1" w:themeTint="D9"/>
          <w:sz w:val="28"/>
          <w:szCs w:val="28"/>
        </w:rPr>
        <w:t>Supervis</w:t>
      </w:r>
      <w:r w:rsidRPr="00DF1501">
        <w:rPr>
          <w:rFonts w:cstheme="minorHAnsi"/>
          <w:color w:val="262626" w:themeColor="text1" w:themeTint="D9"/>
          <w:sz w:val="28"/>
          <w:szCs w:val="28"/>
        </w:rPr>
        <w:t>ing</w:t>
      </w:r>
      <w:r w:rsidRPr="00DF1501">
        <w:rPr>
          <w:rFonts w:cstheme="minorHAnsi"/>
          <w:color w:val="262626" w:themeColor="text1" w:themeTint="D9"/>
          <w:sz w:val="28"/>
          <w:szCs w:val="28"/>
        </w:rPr>
        <w:t xml:space="preserve"> the inspection, </w:t>
      </w:r>
      <w:proofErr w:type="gramStart"/>
      <w:r w:rsidRPr="00DF1501">
        <w:rPr>
          <w:rFonts w:cstheme="minorHAnsi"/>
          <w:color w:val="262626" w:themeColor="text1" w:themeTint="D9"/>
          <w:sz w:val="28"/>
          <w:szCs w:val="28"/>
        </w:rPr>
        <w:t>testing</w:t>
      </w:r>
      <w:proofErr w:type="gramEnd"/>
      <w:r w:rsidRPr="00DF1501">
        <w:rPr>
          <w:rFonts w:cstheme="minorHAnsi"/>
          <w:color w:val="262626" w:themeColor="text1" w:themeTint="D9"/>
          <w:sz w:val="28"/>
          <w:szCs w:val="28"/>
        </w:rPr>
        <w:t xml:space="preserve"> and measuring of the delivered building materials</w:t>
      </w:r>
    </w:p>
    <w:p w14:paraId="3A034D49" w14:textId="77777777" w:rsidR="00DF1501" w:rsidRDefault="00DF1501" w:rsidP="00FF2032">
      <w:pPr>
        <w:spacing w:line="276" w:lineRule="auto"/>
        <w:jc w:val="both"/>
        <w:rPr>
          <w:rFonts w:cstheme="minorHAnsi"/>
          <w:color w:val="262626" w:themeColor="text1" w:themeTint="D9"/>
          <w:sz w:val="20"/>
          <w:szCs w:val="20"/>
        </w:rPr>
      </w:pPr>
    </w:p>
    <w:p w14:paraId="0D93CBCD" w14:textId="316F45E3" w:rsidR="00DF1501" w:rsidRPr="00DF1501" w:rsidRDefault="00DF1501" w:rsidP="00DF1501">
      <w:pPr>
        <w:spacing w:after="300"/>
        <w:rPr>
          <w:rFonts w:cstheme="minorHAnsi"/>
          <w:color w:val="262626" w:themeColor="text1" w:themeTint="D9"/>
          <w:sz w:val="20"/>
          <w:szCs w:val="20"/>
        </w:rPr>
      </w:pPr>
      <w:r w:rsidRPr="00DF1501">
        <w:rPr>
          <w:rFonts w:cstheme="minorHAnsi"/>
          <w:color w:val="262626" w:themeColor="text1" w:themeTint="D9"/>
          <w:sz w:val="20"/>
          <w:szCs w:val="20"/>
        </w:rPr>
        <w:t xml:space="preserve">When it comes to testing and measuring doors and windows materials, there are several relevant industry standards that are </w:t>
      </w:r>
      <w:r w:rsidRPr="00DF1501">
        <w:rPr>
          <w:rFonts w:cstheme="minorHAnsi"/>
          <w:color w:val="262626" w:themeColor="text1" w:themeTint="D9"/>
          <w:sz w:val="20"/>
          <w:szCs w:val="20"/>
        </w:rPr>
        <w:t>referenced to</w:t>
      </w:r>
      <w:r w:rsidRPr="00DF1501">
        <w:rPr>
          <w:rFonts w:cstheme="minorHAnsi"/>
          <w:color w:val="262626" w:themeColor="text1" w:themeTint="D9"/>
          <w:sz w:val="20"/>
          <w:szCs w:val="20"/>
        </w:rPr>
        <w:t xml:space="preserve">. These standards ensure that the products meet specific requirements for performance, safety, and quality. Some of the key standards used </w:t>
      </w:r>
      <w:r w:rsidRPr="00DF1501">
        <w:rPr>
          <w:rFonts w:cstheme="minorHAnsi"/>
          <w:color w:val="262626" w:themeColor="text1" w:themeTint="D9"/>
          <w:sz w:val="20"/>
          <w:szCs w:val="20"/>
        </w:rPr>
        <w:t>were</w:t>
      </w:r>
      <w:r w:rsidRPr="00DF1501">
        <w:rPr>
          <w:rFonts w:cstheme="minorHAnsi"/>
          <w:color w:val="262626" w:themeColor="text1" w:themeTint="D9"/>
          <w:sz w:val="20"/>
          <w:szCs w:val="20"/>
        </w:rPr>
        <w:t>:</w:t>
      </w:r>
    </w:p>
    <w:p w14:paraId="79FE2CE5" w14:textId="77777777" w:rsidR="00DF1501" w:rsidRPr="00DF1501" w:rsidRDefault="00DF1501" w:rsidP="00DF1501">
      <w:pPr>
        <w:numPr>
          <w:ilvl w:val="0"/>
          <w:numId w:val="8"/>
        </w:numPr>
        <w:rPr>
          <w:rFonts w:cstheme="minorHAnsi"/>
          <w:color w:val="262626" w:themeColor="text1" w:themeTint="D9"/>
          <w:sz w:val="20"/>
          <w:szCs w:val="20"/>
        </w:rPr>
      </w:pPr>
      <w:r w:rsidRPr="00DF1501">
        <w:rPr>
          <w:rFonts w:cstheme="minorHAnsi"/>
          <w:color w:val="262626" w:themeColor="text1" w:themeTint="D9"/>
          <w:sz w:val="20"/>
          <w:szCs w:val="20"/>
        </w:rPr>
        <w:t>ASTM E283/E283M-19: Standard Test Method for Determining Rate of Air Leakage Through Exterior Windows, Curtain Walls, and Doors Under Specified Pressure Differences Across the Specimen.</w:t>
      </w:r>
    </w:p>
    <w:p w14:paraId="270D3A97" w14:textId="77777777" w:rsidR="00DF1501" w:rsidRPr="00DF1501" w:rsidRDefault="00DF1501" w:rsidP="00DF1501">
      <w:pPr>
        <w:numPr>
          <w:ilvl w:val="0"/>
          <w:numId w:val="8"/>
        </w:numPr>
        <w:rPr>
          <w:rFonts w:cstheme="minorHAnsi"/>
          <w:color w:val="262626" w:themeColor="text1" w:themeTint="D9"/>
          <w:sz w:val="20"/>
          <w:szCs w:val="20"/>
        </w:rPr>
      </w:pPr>
      <w:r w:rsidRPr="00DF1501">
        <w:rPr>
          <w:rFonts w:cstheme="minorHAnsi"/>
          <w:color w:val="262626" w:themeColor="text1" w:themeTint="D9"/>
          <w:sz w:val="20"/>
          <w:szCs w:val="20"/>
        </w:rPr>
        <w:t>ASTM E330-02(2017): Standard Test Method for Structural Performance of Exterior Windows, Doors, Skylights and Curtain Walls by Uniform Static Air Pressure Difference.</w:t>
      </w:r>
    </w:p>
    <w:p w14:paraId="418D6DD3" w14:textId="77777777" w:rsidR="00DF1501" w:rsidRPr="00DF1501" w:rsidRDefault="00DF1501" w:rsidP="00DF1501">
      <w:pPr>
        <w:numPr>
          <w:ilvl w:val="0"/>
          <w:numId w:val="8"/>
        </w:numPr>
        <w:rPr>
          <w:rFonts w:cstheme="minorHAnsi"/>
          <w:color w:val="262626" w:themeColor="text1" w:themeTint="D9"/>
          <w:sz w:val="20"/>
          <w:szCs w:val="20"/>
        </w:rPr>
      </w:pPr>
      <w:r w:rsidRPr="00DF1501">
        <w:rPr>
          <w:rFonts w:cstheme="minorHAnsi"/>
          <w:color w:val="262626" w:themeColor="text1" w:themeTint="D9"/>
          <w:sz w:val="20"/>
          <w:szCs w:val="20"/>
        </w:rPr>
        <w:t>ASTM E547-13(2018): Standard Test Method for Water Penetration of Exterior Windows, Skylights, Doors, and Curtain Walls by Cyclic Static Air Pressure Difference.</w:t>
      </w:r>
    </w:p>
    <w:p w14:paraId="69BB0F9E" w14:textId="77777777" w:rsidR="00DF1501" w:rsidRPr="00DF1501" w:rsidRDefault="00DF1501" w:rsidP="00DF1501">
      <w:pPr>
        <w:numPr>
          <w:ilvl w:val="0"/>
          <w:numId w:val="8"/>
        </w:numPr>
        <w:rPr>
          <w:rFonts w:cstheme="minorHAnsi"/>
          <w:color w:val="262626" w:themeColor="text1" w:themeTint="D9"/>
          <w:sz w:val="20"/>
          <w:szCs w:val="20"/>
        </w:rPr>
      </w:pPr>
      <w:r w:rsidRPr="00DF1501">
        <w:rPr>
          <w:rFonts w:cstheme="minorHAnsi"/>
          <w:color w:val="262626" w:themeColor="text1" w:themeTint="D9"/>
          <w:sz w:val="20"/>
          <w:szCs w:val="20"/>
        </w:rPr>
        <w:t>ASTM E2068-18: Standard Test Method for Determination of Operating Force of Sliding Windows and Doors.</w:t>
      </w:r>
    </w:p>
    <w:p w14:paraId="485303AE" w14:textId="77777777" w:rsidR="00DF1501" w:rsidRPr="00DF1501" w:rsidRDefault="00DF1501" w:rsidP="00DF1501">
      <w:pPr>
        <w:numPr>
          <w:ilvl w:val="0"/>
          <w:numId w:val="8"/>
        </w:numPr>
        <w:rPr>
          <w:rFonts w:cstheme="minorHAnsi"/>
          <w:color w:val="262626" w:themeColor="text1" w:themeTint="D9"/>
          <w:sz w:val="20"/>
          <w:szCs w:val="20"/>
        </w:rPr>
      </w:pPr>
      <w:r w:rsidRPr="00DF1501">
        <w:rPr>
          <w:rFonts w:cstheme="minorHAnsi"/>
          <w:color w:val="262626" w:themeColor="text1" w:themeTint="D9"/>
          <w:sz w:val="20"/>
          <w:szCs w:val="20"/>
        </w:rPr>
        <w:t>ASTM E1886-19: Standard Test Method for Performance of Exterior Windows, Curtain Walls, Doors, and Impact Protective Systems Impacted by Missiles and Exposed to Cyclic Pressure Differentials.</w:t>
      </w:r>
    </w:p>
    <w:p w14:paraId="33C0F78A" w14:textId="77777777" w:rsidR="00DF1501" w:rsidRPr="00DF1501" w:rsidRDefault="00DF1501" w:rsidP="00DF1501">
      <w:pPr>
        <w:numPr>
          <w:ilvl w:val="0"/>
          <w:numId w:val="8"/>
        </w:numPr>
        <w:rPr>
          <w:rFonts w:cstheme="minorHAnsi"/>
          <w:color w:val="262626" w:themeColor="text1" w:themeTint="D9"/>
          <w:sz w:val="20"/>
          <w:szCs w:val="20"/>
        </w:rPr>
      </w:pPr>
      <w:r w:rsidRPr="00DF1501">
        <w:rPr>
          <w:rFonts w:cstheme="minorHAnsi"/>
          <w:color w:val="262626" w:themeColor="text1" w:themeTint="D9"/>
          <w:sz w:val="20"/>
          <w:szCs w:val="20"/>
        </w:rPr>
        <w:t>ASTM F588-19: Standard Test Methods for Measuring the Forced Entry Resistance of Sliding Door Assemblies, Excluding Glazing Impact.</w:t>
      </w:r>
    </w:p>
    <w:p w14:paraId="0CE52DFF" w14:textId="77777777" w:rsidR="00DF1501" w:rsidRPr="00DF1501" w:rsidRDefault="00DF1501" w:rsidP="00DF1501">
      <w:pPr>
        <w:numPr>
          <w:ilvl w:val="0"/>
          <w:numId w:val="8"/>
        </w:numPr>
        <w:rPr>
          <w:rFonts w:cstheme="minorHAnsi"/>
          <w:color w:val="262626" w:themeColor="text1" w:themeTint="D9"/>
          <w:sz w:val="20"/>
          <w:szCs w:val="20"/>
        </w:rPr>
      </w:pPr>
      <w:r w:rsidRPr="00DF1501">
        <w:rPr>
          <w:rFonts w:cstheme="minorHAnsi"/>
          <w:color w:val="262626" w:themeColor="text1" w:themeTint="D9"/>
          <w:sz w:val="20"/>
          <w:szCs w:val="20"/>
        </w:rPr>
        <w:t>ANSI/AAMA/WDMA/CSA 101/I.S.2/A440-17: North American Fenestration Standard/Specification for Windows, Doors, and Skylights.</w:t>
      </w:r>
    </w:p>
    <w:p w14:paraId="4F224057" w14:textId="77777777" w:rsidR="00DF1501" w:rsidRPr="00DF1501" w:rsidRDefault="00DF1501" w:rsidP="00DF1501">
      <w:pPr>
        <w:spacing w:before="300" w:after="300"/>
        <w:rPr>
          <w:rFonts w:cstheme="minorHAnsi"/>
          <w:color w:val="262626" w:themeColor="text1" w:themeTint="D9"/>
          <w:sz w:val="20"/>
          <w:szCs w:val="20"/>
        </w:rPr>
      </w:pPr>
      <w:r w:rsidRPr="00DF1501">
        <w:rPr>
          <w:rFonts w:cstheme="minorHAnsi"/>
          <w:color w:val="262626" w:themeColor="text1" w:themeTint="D9"/>
          <w:sz w:val="20"/>
          <w:szCs w:val="20"/>
        </w:rPr>
        <w:t>These standards provide guidelines for various aspects of doors and windows testing, including air leakage, structural performance, water penetration resistance, operating force, impact resistance, and forced entry resistance. Compliance with these standards ensures that the materials meet the necessary performance and safety requirements for their intended use.</w:t>
      </w:r>
    </w:p>
    <w:p w14:paraId="02EA021E" w14:textId="665FEFD2" w:rsidR="00727233" w:rsidRPr="00727233" w:rsidRDefault="00727233" w:rsidP="00FF2032">
      <w:pPr>
        <w:spacing w:line="276" w:lineRule="auto"/>
        <w:jc w:val="both"/>
        <w:rPr>
          <w:rFonts w:cstheme="minorHAnsi"/>
          <w:color w:val="262626" w:themeColor="text1" w:themeTint="D9"/>
          <w:sz w:val="20"/>
          <w:szCs w:val="20"/>
        </w:rPr>
      </w:pPr>
      <w:r w:rsidRPr="00727233">
        <w:rPr>
          <w:rFonts w:cstheme="minorHAnsi"/>
          <w:color w:val="262626" w:themeColor="text1" w:themeTint="D9"/>
          <w:sz w:val="20"/>
          <w:szCs w:val="20"/>
        </w:rPr>
        <w:t>NOTES:</w:t>
      </w:r>
    </w:p>
    <w:p w14:paraId="3A4A5996" w14:textId="1F28B173" w:rsidR="00713B49" w:rsidRPr="00727233" w:rsidRDefault="00727233" w:rsidP="00FF2032">
      <w:pPr>
        <w:pStyle w:val="ListParagraph"/>
        <w:numPr>
          <w:ilvl w:val="0"/>
          <w:numId w:val="3"/>
        </w:numPr>
        <w:spacing w:line="276" w:lineRule="auto"/>
        <w:jc w:val="both"/>
        <w:rPr>
          <w:rFonts w:cstheme="minorHAnsi"/>
          <w:color w:val="262626" w:themeColor="text1" w:themeTint="D9"/>
          <w:sz w:val="20"/>
          <w:szCs w:val="20"/>
        </w:rPr>
      </w:pPr>
      <w:r w:rsidRPr="00727233">
        <w:rPr>
          <w:rFonts w:cstheme="minorHAnsi"/>
          <w:color w:val="262626" w:themeColor="text1" w:themeTint="D9"/>
          <w:sz w:val="20"/>
          <w:szCs w:val="20"/>
        </w:rPr>
        <w:t>Confirmed the currency of plans and specifications are most recent and up to date.</w:t>
      </w:r>
    </w:p>
    <w:p w14:paraId="39365FE4" w14:textId="68EAE419" w:rsidR="00727233" w:rsidRDefault="00727233" w:rsidP="00FF2032">
      <w:pPr>
        <w:pStyle w:val="ListParagraph"/>
        <w:numPr>
          <w:ilvl w:val="0"/>
          <w:numId w:val="3"/>
        </w:numPr>
        <w:spacing w:line="276" w:lineRule="auto"/>
        <w:jc w:val="both"/>
        <w:rPr>
          <w:rFonts w:cstheme="minorHAnsi"/>
          <w:color w:val="262626" w:themeColor="text1" w:themeTint="D9"/>
          <w:sz w:val="20"/>
          <w:szCs w:val="20"/>
        </w:rPr>
      </w:pPr>
      <w:r w:rsidRPr="00727233">
        <w:rPr>
          <w:rFonts w:cstheme="minorHAnsi"/>
          <w:color w:val="262626" w:themeColor="text1" w:themeTint="D9"/>
          <w:sz w:val="20"/>
          <w:szCs w:val="20"/>
        </w:rPr>
        <w:t>Checking the installation of the Windows and Doors as per specifications set out in the plans, to make sure it meets the requirements of the building codes standards, plans and specifications of the contract with high quality.</w:t>
      </w:r>
    </w:p>
    <w:p w14:paraId="7A29B797" w14:textId="605309E0" w:rsidR="00727233" w:rsidRDefault="00727233" w:rsidP="00FF2032">
      <w:pPr>
        <w:pStyle w:val="ListParagraph"/>
        <w:numPr>
          <w:ilvl w:val="0"/>
          <w:numId w:val="3"/>
        </w:numPr>
        <w:spacing w:line="276" w:lineRule="auto"/>
        <w:jc w:val="both"/>
        <w:rPr>
          <w:rFonts w:cstheme="minorHAnsi"/>
          <w:color w:val="262626" w:themeColor="text1" w:themeTint="D9"/>
          <w:sz w:val="20"/>
          <w:szCs w:val="20"/>
        </w:rPr>
      </w:pPr>
      <w:r>
        <w:rPr>
          <w:rFonts w:cstheme="minorHAnsi"/>
          <w:color w:val="262626" w:themeColor="text1" w:themeTint="D9"/>
          <w:sz w:val="20"/>
          <w:szCs w:val="20"/>
        </w:rPr>
        <w:t>Checking the external window and door fittings meet the correct wind loading requirements</w:t>
      </w:r>
    </w:p>
    <w:p w14:paraId="77F68BB7" w14:textId="39F56ED4" w:rsidR="00727233" w:rsidRDefault="00727233" w:rsidP="00FF2032">
      <w:pPr>
        <w:pStyle w:val="ListParagraph"/>
        <w:numPr>
          <w:ilvl w:val="0"/>
          <w:numId w:val="3"/>
        </w:numPr>
        <w:spacing w:line="276" w:lineRule="auto"/>
        <w:jc w:val="both"/>
        <w:rPr>
          <w:rFonts w:cstheme="minorHAnsi"/>
          <w:color w:val="262626" w:themeColor="text1" w:themeTint="D9"/>
          <w:sz w:val="20"/>
          <w:szCs w:val="20"/>
        </w:rPr>
      </w:pPr>
      <w:r>
        <w:rPr>
          <w:rFonts w:cstheme="minorHAnsi"/>
          <w:color w:val="262626" w:themeColor="text1" w:themeTint="D9"/>
          <w:sz w:val="20"/>
          <w:szCs w:val="20"/>
        </w:rPr>
        <w:t>Checking the external window and door flashings are in place</w:t>
      </w:r>
    </w:p>
    <w:p w14:paraId="7712A343" w14:textId="30229FA9" w:rsidR="00727233" w:rsidRDefault="00727233" w:rsidP="00FF2032">
      <w:pPr>
        <w:pStyle w:val="ListParagraph"/>
        <w:numPr>
          <w:ilvl w:val="0"/>
          <w:numId w:val="3"/>
        </w:numPr>
        <w:spacing w:line="276" w:lineRule="auto"/>
        <w:jc w:val="both"/>
        <w:rPr>
          <w:rFonts w:cstheme="minorHAnsi"/>
          <w:color w:val="262626" w:themeColor="text1" w:themeTint="D9"/>
          <w:sz w:val="20"/>
          <w:szCs w:val="20"/>
        </w:rPr>
      </w:pPr>
      <w:r>
        <w:rPr>
          <w:rFonts w:cstheme="minorHAnsi"/>
          <w:color w:val="262626" w:themeColor="text1" w:themeTint="D9"/>
          <w:sz w:val="20"/>
          <w:szCs w:val="20"/>
        </w:rPr>
        <w:t>Checking the correct glass is used in areas of high risk</w:t>
      </w:r>
    </w:p>
    <w:p w14:paraId="496E2426" w14:textId="5D5A7689" w:rsidR="00727233" w:rsidRPr="00727233" w:rsidRDefault="00727233" w:rsidP="00FF2032">
      <w:pPr>
        <w:pStyle w:val="ListParagraph"/>
        <w:numPr>
          <w:ilvl w:val="0"/>
          <w:numId w:val="3"/>
        </w:numPr>
        <w:spacing w:line="276" w:lineRule="auto"/>
        <w:jc w:val="both"/>
        <w:rPr>
          <w:rFonts w:cstheme="minorHAnsi"/>
          <w:color w:val="262626" w:themeColor="text1" w:themeTint="D9"/>
          <w:sz w:val="20"/>
          <w:szCs w:val="20"/>
        </w:rPr>
      </w:pPr>
      <w:r>
        <w:rPr>
          <w:rFonts w:cstheme="minorHAnsi"/>
          <w:color w:val="262626" w:themeColor="text1" w:themeTint="D9"/>
          <w:sz w:val="20"/>
          <w:szCs w:val="20"/>
        </w:rPr>
        <w:t>Checking the installation certificates</w:t>
      </w:r>
      <w:r w:rsidR="00EE4097">
        <w:rPr>
          <w:rFonts w:cstheme="minorHAnsi"/>
          <w:color w:val="262626" w:themeColor="text1" w:themeTint="D9"/>
          <w:sz w:val="20"/>
          <w:szCs w:val="20"/>
        </w:rPr>
        <w:t xml:space="preserve"> and waterproofing certificates</w:t>
      </w:r>
      <w:r>
        <w:rPr>
          <w:rFonts w:cstheme="minorHAnsi"/>
          <w:color w:val="262626" w:themeColor="text1" w:themeTint="D9"/>
          <w:sz w:val="20"/>
          <w:szCs w:val="20"/>
        </w:rPr>
        <w:t xml:space="preserve"> are obtained</w:t>
      </w:r>
    </w:p>
    <w:sectPr w:rsidR="00727233" w:rsidRPr="00727233" w:rsidSect="00FF20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C5C91"/>
    <w:multiLevelType w:val="hybridMultilevel"/>
    <w:tmpl w:val="CD2C8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33B7A66"/>
    <w:multiLevelType w:val="hybridMultilevel"/>
    <w:tmpl w:val="BD8C17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10A0B"/>
    <w:multiLevelType w:val="hybridMultilevel"/>
    <w:tmpl w:val="2CFC357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5FD12E10"/>
    <w:multiLevelType w:val="hybridMultilevel"/>
    <w:tmpl w:val="AB44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2C0F0D"/>
    <w:multiLevelType w:val="hybridMultilevel"/>
    <w:tmpl w:val="40AA1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D572BC"/>
    <w:multiLevelType w:val="multilevel"/>
    <w:tmpl w:val="F72AC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AAC7E99"/>
    <w:multiLevelType w:val="hybridMultilevel"/>
    <w:tmpl w:val="F8709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8237706">
    <w:abstractNumId w:val="1"/>
  </w:num>
  <w:num w:numId="2" w16cid:durableId="96412138">
    <w:abstractNumId w:val="3"/>
  </w:num>
  <w:num w:numId="3" w16cid:durableId="928199829">
    <w:abstractNumId w:val="0"/>
  </w:num>
  <w:num w:numId="4" w16cid:durableId="130710431">
    <w:abstractNumId w:val="4"/>
  </w:num>
  <w:num w:numId="5" w16cid:durableId="97335766">
    <w:abstractNumId w:val="2"/>
  </w:num>
  <w:num w:numId="6" w16cid:durableId="653023373">
    <w:abstractNumId w:val="5"/>
  </w:num>
  <w:num w:numId="7" w16cid:durableId="664430081">
    <w:abstractNumId w:val="7"/>
  </w:num>
  <w:num w:numId="8" w16cid:durableId="4549816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1EA"/>
    <w:rsid w:val="002533F7"/>
    <w:rsid w:val="00713B49"/>
    <w:rsid w:val="00727233"/>
    <w:rsid w:val="008B21EA"/>
    <w:rsid w:val="009411F9"/>
    <w:rsid w:val="00A5583E"/>
    <w:rsid w:val="00DF1501"/>
    <w:rsid w:val="00EE4097"/>
    <w:rsid w:val="00FF203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5D80DD88"/>
  <w15:chartTrackingRefBased/>
  <w15:docId w15:val="{AAD83F95-A908-334B-A4DD-2F07443EF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B21EA"/>
    <w:pPr>
      <w:spacing w:before="120"/>
      <w:ind w:left="720" w:right="101" w:hanging="360"/>
      <w:contextualSpacing/>
    </w:pPr>
    <w:rPr>
      <w:sz w:val="22"/>
      <w:szCs w:val="22"/>
    </w:rPr>
  </w:style>
  <w:style w:type="character" w:customStyle="1" w:styleId="ListParagraphChar">
    <w:name w:val="List Paragraph Char"/>
    <w:basedOn w:val="DefaultParagraphFont"/>
    <w:link w:val="ListParagraph"/>
    <w:uiPriority w:val="34"/>
    <w:rsid w:val="008B21EA"/>
    <w:rPr>
      <w:sz w:val="22"/>
      <w:szCs w:val="22"/>
    </w:rPr>
  </w:style>
  <w:style w:type="table" w:styleId="TableGrid">
    <w:name w:val="Table Grid"/>
    <w:aliases w:val="Compliant Table Grid"/>
    <w:basedOn w:val="TableNormal"/>
    <w:uiPriority w:val="39"/>
    <w:rsid w:val="00713B49"/>
    <w:pPr>
      <w:spacing w:before="120" w:after="120" w:line="276" w:lineRule="auto"/>
      <w:ind w:left="792" w:right="101" w:hanging="360"/>
    </w:pPr>
    <w:rPr>
      <w:color w:val="0D0D0D" w:themeColor="text1" w:themeTint="F2"/>
      <w:szCs w:val="22"/>
      <w:lang w:val="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F150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40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359</Words>
  <Characters>2048</Characters>
  <Application>Microsoft Office Word</Application>
  <DocSecurity>0</DocSecurity>
  <Lines>17</Lines>
  <Paragraphs>4</Paragraphs>
  <ScaleCrop>false</ScaleCrop>
  <Company/>
  <LinksUpToDate>false</LinksUpToDate>
  <CharactersWithSpaces>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2023-07-04T00:43:00Z</dcterms:created>
  <dcterms:modified xsi:type="dcterms:W3CDTF">2023-07-04T00:43:00Z</dcterms:modified>
</cp:coreProperties>
</file>