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b/>
          <w:bCs/>
        </w:rPr>
      </w:pPr>
      <w:r>
        <w:rPr>
          <w:rFonts w:asciiTheme="minorHAnsi" w:hAnsiTheme="minorHAnsi" w:cstheme="minorHAnsi"/>
          <w:b/>
          <w:bCs/>
        </w:rPr>
        <w:t>Policies and Procedures Checklist</w:t>
      </w:r>
    </w:p>
    <w:p>
      <w:pPr>
        <w:jc w:val="center"/>
      </w:pPr>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The candidate will review organisational policies and procedures to ensure there are measures in place to prevent breach of contract.</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 candidate will use this </w:t>
      </w:r>
      <w:r>
        <w:rPr>
          <w:rFonts w:cstheme="minorHAnsi"/>
          <w:i/>
          <w:iCs/>
          <w:color w:val="262626" w:themeColor="text1" w:themeTint="D9"/>
          <w:sz w:val="20"/>
          <w14:textFill>
            <w14:solidFill>
              <w14:schemeClr w14:val="tx1">
                <w14:lumMod w14:val="85000"/>
                <w14:lumOff w14:val="15000"/>
              </w14:schemeClr>
            </w14:solidFill>
          </w14:textFill>
        </w:rPr>
        <w:t>Policies and Procedures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their review. </w:t>
      </w:r>
    </w:p>
    <w:p>
      <w:pPr>
        <w:jc w:val="both"/>
        <w:rPr>
          <w:sz w:val="20"/>
          <w:szCs w:val="20"/>
        </w:rPr>
      </w:pPr>
      <w:r>
        <w:rPr>
          <w:sz w:val="20"/>
          <w:szCs w:val="20"/>
        </w:rPr>
        <w:t>Before the candidate commences with their review:</w:t>
      </w:r>
    </w:p>
    <w:p>
      <w:pPr>
        <w:pStyle w:val="18"/>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Review and discuss the contents of this checklist with the candidate. </w:t>
      </w:r>
    </w:p>
    <w:p>
      <w:pPr>
        <w:pStyle w:val="18"/>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Address any questions or clarifications they may have about the task or this checklist. </w:t>
      </w:r>
    </w:p>
    <w:p>
      <w:pPr>
        <w:spacing w:before="120" w:after="120"/>
        <w:jc w:val="both"/>
        <w:rPr>
          <w:sz w:val="20"/>
          <w:szCs w:val="20"/>
        </w:rPr>
      </w:pPr>
      <w:r>
        <w:rPr>
          <w:sz w:val="20"/>
          <w:szCs w:val="20"/>
        </w:rPr>
        <w:t>After the candidate completes their review:</w:t>
      </w:r>
    </w:p>
    <w:p>
      <w:pPr>
        <w:pStyle w:val="18"/>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They will submit to you their completed this </w:t>
      </w:r>
      <w:r>
        <w:rPr>
          <w:rFonts w:cstheme="minorHAnsi"/>
          <w:i/>
          <w:iCs/>
          <w:color w:val="262626" w:themeColor="text1" w:themeTint="D9"/>
          <w:sz w:val="20"/>
          <w14:textFill>
            <w14:solidFill>
              <w14:schemeClr w14:val="tx1">
                <w14:lumMod w14:val="85000"/>
                <w14:lumOff w14:val="15000"/>
              </w14:schemeClr>
            </w14:solidFill>
          </w14:textFill>
        </w:rPr>
        <w:t>Policies and Procedures Checklist</w:t>
      </w:r>
      <w:r>
        <w:rPr>
          <w:rFonts w:cstheme="minorHAnsi"/>
          <w:color w:val="262626" w:themeColor="text1" w:themeTint="D9"/>
          <w:sz w:val="20"/>
          <w14:textFill>
            <w14:solidFill>
              <w14:schemeClr w14:val="tx1">
                <w14:lumMod w14:val="85000"/>
                <w14:lumOff w14:val="15000"/>
              </w14:schemeClr>
            </w14:solidFill>
          </w14:textFill>
        </w:rPr>
        <w:t>.</w:t>
      </w:r>
    </w:p>
    <w:p>
      <w:pPr>
        <w:pStyle w:val="18"/>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Review the candidate’s responses in their submission against the policies and procedures they reviewed for this task.</w:t>
      </w:r>
    </w:p>
    <w:p>
      <w:pPr>
        <w:pStyle w:val="18"/>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Confirm if the candidate has checked each item below correctly.</w:t>
      </w:r>
    </w:p>
    <w:p>
      <w:pPr>
        <w:pStyle w:val="18"/>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example, if the candidate ticked YES for an item here, the assessor would review this against the actual document, and they will confirm if the item is really addressed in the document reviewed.</w:t>
      </w:r>
    </w:p>
    <w:p>
      <w:pPr>
        <w:pStyle w:val="18"/>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Record your assessment of the candidate’s review under the </w:t>
      </w:r>
      <w:r>
        <w:rPr>
          <w:rFonts w:cstheme="minorHAnsi"/>
          <w:i/>
          <w:iCs/>
          <w:color w:val="262626" w:themeColor="text1" w:themeTint="D9"/>
          <w:sz w:val="20"/>
          <w14:textFill>
            <w14:solidFill>
              <w14:schemeClr w14:val="tx1">
                <w14:lumMod w14:val="85000"/>
                <w14:lumOff w14:val="15000"/>
              </w14:schemeClr>
            </w14:solidFill>
          </w14:textFill>
        </w:rPr>
        <w:t xml:space="preserve">Assessor’s Marking Checklist </w:t>
      </w:r>
      <w:r>
        <w:rPr>
          <w:rFonts w:cstheme="minorHAnsi"/>
          <w:color w:val="262626" w:themeColor="text1" w:themeTint="D9"/>
          <w:sz w:val="20"/>
          <w14:textFill>
            <w14:solidFill>
              <w14:schemeClr w14:val="tx1">
                <w14:lumMod w14:val="85000"/>
                <w14:lumOff w14:val="15000"/>
              </w14:schemeClr>
            </w14:solidFill>
          </w14:textFill>
        </w:rPr>
        <w:t>column.</w:t>
      </w:r>
    </w:p>
    <w:p>
      <w:pPr>
        <w:pStyle w:val="18"/>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each checklist, item:</w:t>
      </w:r>
    </w:p>
    <w:p>
      <w:pPr>
        <w:pStyle w:val="18"/>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YES if the candidate’s finding is the same as yours in your assessment.</w:t>
      </w:r>
    </w:p>
    <w:p>
      <w:pPr>
        <w:pStyle w:val="18"/>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NO if the candidate’s finding is different from yours in your assessment.</w:t>
      </w:r>
    </w:p>
    <w:p>
      <w:pPr>
        <w:pStyle w:val="18"/>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Provide written constructive comments as these will give the candidate guidance on how to improve their performance in this workplace assessment task.</w:t>
      </w:r>
    </w:p>
    <w:p>
      <w:pPr>
        <w:pStyle w:val="18"/>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Complete and sign the </w:t>
      </w:r>
      <w:r>
        <w:rPr>
          <w:rFonts w:cstheme="minorHAnsi"/>
          <w:i/>
          <w:iCs/>
          <w:color w:val="262626" w:themeColor="text1" w:themeTint="D9"/>
          <w:sz w:val="20"/>
          <w14:textFill>
            <w14:solidFill>
              <w14:schemeClr w14:val="tx1">
                <w14:lumMod w14:val="85000"/>
                <w14:lumOff w14:val="15000"/>
              </w14:schemeClr>
            </w14:solidFill>
          </w14:textFill>
        </w:rPr>
        <w:t xml:space="preserve">Assessor’s Declaration </w:t>
      </w:r>
      <w:r>
        <w:rPr>
          <w:rFonts w:cstheme="minorHAnsi"/>
          <w:color w:val="262626" w:themeColor="text1" w:themeTint="D9"/>
          <w:sz w:val="20"/>
          <w14:textFill>
            <w14:solidFill>
              <w14:schemeClr w14:val="tx1">
                <w14:lumMod w14:val="85000"/>
                <w14:lumOff w14:val="15000"/>
              </w14:schemeClr>
            </w14:solidFill>
          </w14:textFill>
        </w:rPr>
        <w:t>section. Your signature must be handwritten.</w:t>
      </w:r>
    </w:p>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Candidate</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Use this </w:t>
      </w:r>
      <w:r>
        <w:rPr>
          <w:rFonts w:cstheme="minorHAnsi"/>
          <w:i/>
          <w:iCs/>
          <w:color w:val="262626" w:themeColor="text1" w:themeTint="D9"/>
          <w:sz w:val="20"/>
          <w14:textFill>
            <w14:solidFill>
              <w14:schemeClr w14:val="tx1">
                <w14:lumMod w14:val="85000"/>
                <w14:lumOff w14:val="15000"/>
              </w14:schemeClr>
            </w14:solidFill>
          </w14:textFill>
        </w:rPr>
        <w:t>Policies and Procedures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your review of policies and procedures in your organisation.  </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Ensure you have completed all fields in this checklist before submitting it to your assessor.</w:t>
      </w:r>
      <w:r>
        <w:rPr>
          <w:rFonts w:cstheme="minorHAnsi"/>
          <w:b/>
          <w:bCs/>
          <w:color w:val="262626" w:themeColor="text1" w:themeTint="D9"/>
          <w:sz w:val="20"/>
          <w14:textFill>
            <w14:solidFill>
              <w14:schemeClr w14:val="tx1">
                <w14:lumMod w14:val="85000"/>
                <w14:lumOff w14:val="15000"/>
              </w14:schemeClr>
            </w14:solidFill>
          </w14:textFill>
        </w:rPr>
        <w:br w:type="page"/>
      </w:r>
    </w:p>
    <w:tbl>
      <w:tblPr>
        <w:tblStyle w:val="9"/>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POLICIES AND PROCEDURES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of review</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rPr>
          <w:lang w:val="en-US"/>
        </w:rPr>
      </w:pPr>
    </w:p>
    <w:p>
      <w:pPr>
        <w:rPr>
          <w:b/>
          <w:bCs/>
          <w:color w:val="2F5597" w:themeColor="accent1" w:themeShade="BF"/>
          <w:sz w:val="28"/>
          <w:szCs w:val="28"/>
          <w:lang w:val="en-US"/>
        </w:rPr>
      </w:pPr>
      <w:r>
        <w:rPr>
          <w:b/>
          <w:bCs/>
          <w:color w:val="2F5597" w:themeColor="accent1" w:themeShade="BF"/>
          <w:sz w:val="28"/>
          <w:szCs w:val="28"/>
          <w:lang w:val="en-US"/>
        </w:rPr>
        <w:t>Details of the Building and Construction Project</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two storey buildings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lot 16 dell st Rochdale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rPr>
          <w:b/>
          <w:bCs/>
          <w:color w:val="2F5597" w:themeColor="accent1" w:themeShade="BF"/>
          <w:sz w:val="28"/>
          <w:szCs w:val="28"/>
          <w:lang w:val="en-US"/>
        </w:rPr>
      </w:pPr>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131"/>
        <w:gridCol w:w="61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94" w:type="pct"/>
            <w:tcBorders>
              <w:bottom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Policies and procedures reviewed</w:t>
            </w:r>
          </w:p>
        </w:tc>
        <w:tc>
          <w:tcPr>
            <w:tcW w:w="3306" w:type="pct"/>
            <w:tcBorders>
              <w:bottom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overview plolices with owner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899"/>
        <w:gridCol w:w="1721"/>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569"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931"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569"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policies to prevent delays.</w:t>
            </w:r>
          </w:p>
        </w:tc>
        <w:tc>
          <w:tcPr>
            <w:tcW w:w="931"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569"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policies against changes in the scope of work.</w:t>
            </w:r>
          </w:p>
        </w:tc>
        <w:tc>
          <w:tcPr>
            <w:tcW w:w="931"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569"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policies for ensuring work conditions are consistent with contract agreements</w:t>
            </w:r>
          </w:p>
        </w:tc>
        <w:tc>
          <w:tcPr>
            <w:tcW w:w="931"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FFFFF" w:themeFill="background1"/>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procedures for ensuring quantity of materials used are consistent with contract agreements</w:t>
            </w:r>
          </w:p>
        </w:tc>
        <w:tc>
          <w:tcPr>
            <w:tcW w:w="743" w:type="pct"/>
            <w:tcBorders>
              <w:left w:val="nil"/>
              <w:right w:val="nil"/>
            </w:tcBorders>
            <w:shd w:val="clear" w:color="auto" w:fill="FFFFFF" w:themeFill="background1"/>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FFFFFF" w:themeFill="background1"/>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792" w:right="29" w:hanging="36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procedures for ensuring quality of materials used are consistent with contract agreements</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procedures for ensuring project timelines are followed.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procedures for resolving/addressing delays.</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18"/>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 has in place procedures for resolving/addressing quality variations.</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483" w:right="29" w:hanging="36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contract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bookmarkStart w:id="0" w:name="_GoBack"/>
            <w:bookmarkEnd w:id="0"/>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rPr>
          <w:rFonts w:cstheme="minorHAnsi"/>
          <w:color w:val="D73329"/>
          <w:sz w:val="20"/>
        </w:rPr>
      </w:pPr>
      <w:r>
        <w:rPr>
          <w:rFonts w:cstheme="minorHAnsi"/>
          <w:color w:val="D73329"/>
          <w:sz w:val="20"/>
        </w:rPr>
        <w:br w:type="page"/>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9016" w:type="dxa"/>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reviewed and assessed the candidate’s responses in this checklist against the policies and procedures they reviewed for this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responses I provided under the </w:t>
            </w:r>
            <w:r>
              <w:rPr>
                <w:rFonts w:ascii="Arial" w:hAnsi="Arial" w:cs="Arial"/>
                <w:i/>
                <w:iCs/>
                <w:color w:val="262626" w:themeColor="text1" w:themeTint="D9"/>
                <w:sz w:val="20"/>
                <w:szCs w:val="20"/>
                <w14:textFill>
                  <w14:solidFill>
                    <w14:schemeClr w14:val="tx1">
                      <w14:lumMod w14:val="85000"/>
                      <w14:lumOff w14:val="15000"/>
                    </w14:schemeClr>
                  </w14:solidFill>
                </w14:textFill>
              </w:rPr>
              <w:t xml:space="preserve">Assessor’s Marking Checklist </w:t>
            </w:r>
            <w:r>
              <w:rPr>
                <w:rFonts w:ascii="Arial" w:hAnsi="Arial" w:cs="Arial"/>
                <w:color w:val="262626" w:themeColor="text1" w:themeTint="D9"/>
                <w:sz w:val="20"/>
                <w:szCs w:val="20"/>
                <w14:textFill>
                  <w14:solidFill>
                    <w14:schemeClr w14:val="tx1">
                      <w14:lumMod w14:val="85000"/>
                      <w14:lumOff w14:val="15000"/>
                    </w14:schemeClr>
                  </w14:solidFill>
                </w14:textFill>
              </w:rPr>
              <w:t>are true and accurately reflect the candidate’s performance in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jc w:val="center"/>
        <w:rPr>
          <w:rFonts w:cstheme="minorHAnsi"/>
          <w:color w:val="D73329"/>
          <w:sz w:val="20"/>
          <w:highlight w:val="yellow"/>
        </w:rPr>
      </w:pPr>
      <w:r>
        <w:rPr>
          <w:rFonts w:cstheme="minorHAnsi"/>
          <w:color w:val="A6A6A6" w:themeColor="background1" w:themeShade="A6"/>
          <w:sz w:val="20"/>
        </w:rPr>
        <w:t>END OF POLICIES AND PROCEDURES CHECKLIST</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C9B3ADD0FE9842D086D4ECCEC6AAF8C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060521987"/>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1777125"/>
            <w:placeholder>
              <w:docPart w:val="7664E2694D464AF7A668753CFA4D6D9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9514BA"/>
    <w:multiLevelType w:val="multilevel"/>
    <w:tmpl w:val="129514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4A95BB9"/>
    <w:multiLevelType w:val="multilevel"/>
    <w:tmpl w:val="14A95BB9"/>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Wingdings" w:hAnsi="Wingding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F263E8C"/>
    <w:multiLevelType w:val="multilevel"/>
    <w:tmpl w:val="1F263E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4FE2402"/>
    <w:multiLevelType w:val="multilevel"/>
    <w:tmpl w:val="34FE2402"/>
    <w:lvl w:ilvl="0" w:tentative="0">
      <w:start w:val="1"/>
      <w:numFmt w:val="decimal"/>
      <w:lvlText w:val="%1."/>
      <w:lvlJc w:val="left"/>
      <w:pPr>
        <w:ind w:left="720" w:hanging="360"/>
      </w:pPr>
      <w:rPr>
        <w:rFonts w:hint="default" w:ascii="Arial" w:hAnsi="Arial"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wFAKBn2jUtAAAA"/>
    <w:docVar w:name="commondata" w:val="eyJoZGlkIjoiZDExODU4OTgyZTZjYjg0YzUzNzA1YzUxMmJhYmJhYWUifQ=="/>
  </w:docVars>
  <w:rsids>
    <w:rsidRoot w:val="00806228"/>
    <w:rsid w:val="00010D04"/>
    <w:rsid w:val="00021E69"/>
    <w:rsid w:val="00045698"/>
    <w:rsid w:val="000605A5"/>
    <w:rsid w:val="000830B5"/>
    <w:rsid w:val="00093D44"/>
    <w:rsid w:val="000C1523"/>
    <w:rsid w:val="000C5275"/>
    <w:rsid w:val="000E2850"/>
    <w:rsid w:val="000E33E7"/>
    <w:rsid w:val="000F1017"/>
    <w:rsid w:val="000F60FE"/>
    <w:rsid w:val="0011111E"/>
    <w:rsid w:val="00111B2B"/>
    <w:rsid w:val="00116AA9"/>
    <w:rsid w:val="00174E6C"/>
    <w:rsid w:val="001934D5"/>
    <w:rsid w:val="001D2D5A"/>
    <w:rsid w:val="001F0194"/>
    <w:rsid w:val="00201E7C"/>
    <w:rsid w:val="002049A1"/>
    <w:rsid w:val="00244EAB"/>
    <w:rsid w:val="0025104A"/>
    <w:rsid w:val="002847A6"/>
    <w:rsid w:val="002A3DC8"/>
    <w:rsid w:val="002B0E05"/>
    <w:rsid w:val="002C69BF"/>
    <w:rsid w:val="002F663B"/>
    <w:rsid w:val="00322BC4"/>
    <w:rsid w:val="00352F47"/>
    <w:rsid w:val="00363437"/>
    <w:rsid w:val="00377B7E"/>
    <w:rsid w:val="0038739E"/>
    <w:rsid w:val="003B22F2"/>
    <w:rsid w:val="003C417B"/>
    <w:rsid w:val="003E0522"/>
    <w:rsid w:val="003E7834"/>
    <w:rsid w:val="003E7C5F"/>
    <w:rsid w:val="00424D1B"/>
    <w:rsid w:val="004456B7"/>
    <w:rsid w:val="00481144"/>
    <w:rsid w:val="004821CB"/>
    <w:rsid w:val="0049068F"/>
    <w:rsid w:val="004F4C1B"/>
    <w:rsid w:val="005137F2"/>
    <w:rsid w:val="00516734"/>
    <w:rsid w:val="00541256"/>
    <w:rsid w:val="00585AD9"/>
    <w:rsid w:val="005E4E86"/>
    <w:rsid w:val="005F0962"/>
    <w:rsid w:val="005F35CE"/>
    <w:rsid w:val="005F4317"/>
    <w:rsid w:val="00624345"/>
    <w:rsid w:val="006608F3"/>
    <w:rsid w:val="00671BDB"/>
    <w:rsid w:val="00671C7A"/>
    <w:rsid w:val="00675526"/>
    <w:rsid w:val="00677162"/>
    <w:rsid w:val="006F4DF6"/>
    <w:rsid w:val="007110FC"/>
    <w:rsid w:val="00713045"/>
    <w:rsid w:val="00714881"/>
    <w:rsid w:val="00720344"/>
    <w:rsid w:val="00732FC0"/>
    <w:rsid w:val="00740B9D"/>
    <w:rsid w:val="007441B4"/>
    <w:rsid w:val="00753442"/>
    <w:rsid w:val="00770B0D"/>
    <w:rsid w:val="00792BC9"/>
    <w:rsid w:val="0079677B"/>
    <w:rsid w:val="007A0C6C"/>
    <w:rsid w:val="007A4B20"/>
    <w:rsid w:val="007B1070"/>
    <w:rsid w:val="00800F96"/>
    <w:rsid w:val="00806228"/>
    <w:rsid w:val="008124BC"/>
    <w:rsid w:val="00830120"/>
    <w:rsid w:val="00841D7F"/>
    <w:rsid w:val="00853538"/>
    <w:rsid w:val="00857829"/>
    <w:rsid w:val="008776B9"/>
    <w:rsid w:val="00892AFD"/>
    <w:rsid w:val="008A694F"/>
    <w:rsid w:val="008B2A75"/>
    <w:rsid w:val="008C7D77"/>
    <w:rsid w:val="008D0EC6"/>
    <w:rsid w:val="008D2E7C"/>
    <w:rsid w:val="00900084"/>
    <w:rsid w:val="00936E7D"/>
    <w:rsid w:val="00937AEC"/>
    <w:rsid w:val="009427DF"/>
    <w:rsid w:val="00972AA0"/>
    <w:rsid w:val="009768D2"/>
    <w:rsid w:val="00A416B5"/>
    <w:rsid w:val="00A5001C"/>
    <w:rsid w:val="00AA0DF4"/>
    <w:rsid w:val="00B7686B"/>
    <w:rsid w:val="00B90F9E"/>
    <w:rsid w:val="00BB2809"/>
    <w:rsid w:val="00BB43EF"/>
    <w:rsid w:val="00BE0BAF"/>
    <w:rsid w:val="00BE11F3"/>
    <w:rsid w:val="00BF02D3"/>
    <w:rsid w:val="00BF05EF"/>
    <w:rsid w:val="00C136C1"/>
    <w:rsid w:val="00C204A8"/>
    <w:rsid w:val="00C225A8"/>
    <w:rsid w:val="00C46608"/>
    <w:rsid w:val="00C62356"/>
    <w:rsid w:val="00C90F9C"/>
    <w:rsid w:val="00CA1F5D"/>
    <w:rsid w:val="00CD79DE"/>
    <w:rsid w:val="00D07BC9"/>
    <w:rsid w:val="00D111FE"/>
    <w:rsid w:val="00D81C40"/>
    <w:rsid w:val="00D91C31"/>
    <w:rsid w:val="00DA10E4"/>
    <w:rsid w:val="00DC3963"/>
    <w:rsid w:val="00DD3FD7"/>
    <w:rsid w:val="00DE4348"/>
    <w:rsid w:val="00E0062C"/>
    <w:rsid w:val="00E2128B"/>
    <w:rsid w:val="00E34711"/>
    <w:rsid w:val="00E52CB0"/>
    <w:rsid w:val="00E64CC4"/>
    <w:rsid w:val="00E72CFE"/>
    <w:rsid w:val="00E916CF"/>
    <w:rsid w:val="00EE70A5"/>
    <w:rsid w:val="00F72DE5"/>
    <w:rsid w:val="00F805CF"/>
    <w:rsid w:val="00F8119D"/>
    <w:rsid w:val="00F8604F"/>
    <w:rsid w:val="00FA71BA"/>
    <w:rsid w:val="00FD6EA5"/>
    <w:rsid w:val="504720BD"/>
    <w:rsid w:val="58AB578F"/>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5"/>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Segoe UI" w:hAnsi="Segoe UI" w:cs="Segoe UI"/>
      <w:sz w:val="18"/>
      <w:szCs w:val="18"/>
    </w:rPr>
  </w:style>
  <w:style w:type="paragraph" w:styleId="6">
    <w:name w:val="footer"/>
    <w:basedOn w:val="1"/>
    <w:link w:val="17"/>
    <w:unhideWhenUsed/>
    <w:qFormat/>
    <w:uiPriority w:val="99"/>
    <w:pPr>
      <w:tabs>
        <w:tab w:val="center" w:pos="4680"/>
        <w:tab w:val="right" w:pos="9360"/>
      </w:tabs>
      <w:spacing w:after="0" w:line="240" w:lineRule="auto"/>
    </w:pPr>
  </w:style>
  <w:style w:type="paragraph" w:styleId="7">
    <w:name w:val="header"/>
    <w:basedOn w:val="1"/>
    <w:link w:val="16"/>
    <w:unhideWhenUsed/>
    <w:qFormat/>
    <w:uiPriority w:val="99"/>
    <w:pPr>
      <w:tabs>
        <w:tab w:val="center" w:pos="4680"/>
        <w:tab w:val="right" w:pos="9360"/>
      </w:tabs>
      <w:spacing w:after="0" w:line="240" w:lineRule="auto"/>
    </w:pPr>
  </w:style>
  <w:style w:type="table" w:styleId="9">
    <w:name w:val="Table Grid"/>
    <w:basedOn w:val="8"/>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10"/>
    <w:link w:val="5"/>
    <w:semiHidden/>
    <w:qFormat/>
    <w:uiPriority w:val="99"/>
    <w:rPr>
      <w:rFonts w:ascii="Segoe UI" w:hAnsi="Segoe UI" w:cs="Segoe UI"/>
      <w:sz w:val="18"/>
      <w:szCs w:val="18"/>
      <w:lang w:val="en-AU"/>
    </w:rPr>
  </w:style>
  <w:style w:type="character" w:customStyle="1" w:styleId="12">
    <w:name w:val="Heading 1 Char"/>
    <w:basedOn w:val="10"/>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3">
    <w:name w:val="Style1 Char"/>
    <w:basedOn w:val="10"/>
    <w:link w:val="14"/>
    <w:qFormat/>
    <w:locked/>
    <w:uiPriority w:val="0"/>
    <w:rPr>
      <w:rFonts w:asciiTheme="majorHAnsi" w:hAnsiTheme="majorHAnsi" w:eastAsiaTheme="majorEastAsia" w:cstheme="majorBidi"/>
      <w:i/>
      <w:iCs/>
      <w:color w:val="002060"/>
      <w:lang w:val="en-AU"/>
    </w:rPr>
  </w:style>
  <w:style w:type="paragraph" w:customStyle="1" w:styleId="14">
    <w:name w:val="Style1"/>
    <w:basedOn w:val="4"/>
    <w:link w:val="13"/>
    <w:qFormat/>
    <w:uiPriority w:val="0"/>
    <w:pPr>
      <w:spacing w:before="120" w:line="240" w:lineRule="auto"/>
    </w:pPr>
    <w:rPr>
      <w:color w:val="002060"/>
    </w:rPr>
  </w:style>
  <w:style w:type="character" w:customStyle="1" w:styleId="15">
    <w:name w:val="Heading 4 Char"/>
    <w:basedOn w:val="10"/>
    <w:link w:val="4"/>
    <w:semiHidden/>
    <w:qFormat/>
    <w:uiPriority w:val="9"/>
    <w:rPr>
      <w:rFonts w:asciiTheme="majorHAnsi" w:hAnsiTheme="majorHAnsi" w:eastAsiaTheme="majorEastAsia" w:cstheme="majorBidi"/>
      <w:i/>
      <w:iCs/>
      <w:color w:val="2F5597" w:themeColor="accent1" w:themeShade="BF"/>
      <w:lang w:val="en-AU"/>
    </w:rPr>
  </w:style>
  <w:style w:type="character" w:customStyle="1" w:styleId="16">
    <w:name w:val="Header Char"/>
    <w:basedOn w:val="10"/>
    <w:link w:val="7"/>
    <w:qFormat/>
    <w:uiPriority w:val="99"/>
    <w:rPr>
      <w:lang w:val="en-AU"/>
    </w:rPr>
  </w:style>
  <w:style w:type="character" w:customStyle="1" w:styleId="17">
    <w:name w:val="Footer Char"/>
    <w:basedOn w:val="10"/>
    <w:link w:val="6"/>
    <w:qFormat/>
    <w:uiPriority w:val="99"/>
    <w:rPr>
      <w:lang w:val="en-AU"/>
    </w:rPr>
  </w:style>
  <w:style w:type="paragraph" w:styleId="18">
    <w:name w:val="List Paragraph"/>
    <w:basedOn w:val="1"/>
    <w:link w:val="21"/>
    <w:qFormat/>
    <w:uiPriority w:val="34"/>
    <w:pPr>
      <w:ind w:left="720"/>
      <w:contextualSpacing/>
    </w:pPr>
  </w:style>
  <w:style w:type="character" w:customStyle="1" w:styleId="19">
    <w:name w:val="Heading 2 Char"/>
    <w:basedOn w:val="10"/>
    <w:link w:val="3"/>
    <w:qFormat/>
    <w:uiPriority w:val="9"/>
    <w:rPr>
      <w:rFonts w:asciiTheme="majorHAnsi" w:hAnsiTheme="majorHAnsi" w:eastAsiaTheme="majorEastAsia" w:cstheme="majorBidi"/>
      <w:color w:val="2F5597" w:themeColor="accent1" w:themeShade="BF"/>
      <w:sz w:val="26"/>
      <w:szCs w:val="26"/>
      <w:lang w:val="en-AU"/>
    </w:rPr>
  </w:style>
  <w:style w:type="table" w:customStyle="1" w:styleId="20">
    <w:name w:val="Compliant Table Grid1"/>
    <w:basedOn w:val="8"/>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List Paragraph Char"/>
    <w:basedOn w:val="10"/>
    <w:link w:val="18"/>
    <w:qFormat/>
    <w:uiPriority w:val="34"/>
    <w:rPr>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9B3ADD0FE9842D086D4ECCEC6AAF8C1"/>
        <w:style w:val=""/>
        <w:category>
          <w:name w:val="General"/>
          <w:gallery w:val="placeholder"/>
        </w:category>
        <w:types>
          <w:type w:val="bbPlcHdr"/>
        </w:types>
        <w:behaviors>
          <w:behavior w:val="content"/>
        </w:behaviors>
        <w:description w:val=""/>
        <w:guid w:val="{38ECDC86-1D50-4252-A768-1724F9CE40A3}"/>
      </w:docPartPr>
      <w:docPartBody>
        <w:p>
          <w:pPr>
            <w:pStyle w:val="5"/>
          </w:pPr>
          <w:r>
            <w:rPr>
              <w:rStyle w:val="4"/>
            </w:rPr>
            <w:t>[Status]</w:t>
          </w:r>
        </w:p>
      </w:docPartBody>
    </w:docPart>
    <w:docPart>
      <w:docPartPr>
        <w:name w:val="7664E2694D464AF7A668753CFA4D6D94"/>
        <w:style w:val=""/>
        <w:category>
          <w:name w:val="General"/>
          <w:gallery w:val="placeholder"/>
        </w:category>
        <w:types>
          <w:type w:val="bbPlcHdr"/>
        </w:types>
        <w:behaviors>
          <w:behavior w:val="content"/>
        </w:behaviors>
        <w:description w:val=""/>
        <w:guid w:val="{689EB710-B942-45E0-9BE8-FE62D21A4CE0}"/>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E81"/>
    <w:rsid w:val="00082EC5"/>
    <w:rsid w:val="00E85E8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C9B3ADD0FE9842D086D4ECCEC6AAF8C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664E2694D464AF7A668753CFA4D6D94"/>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259644-C10C-41F6-9FC9-D7137B36DF26}">
  <ds:schemaRefs/>
</ds:datastoreItem>
</file>

<file path=customXml/itemProps2.xml><?xml version="1.0" encoding="utf-8"?>
<ds:datastoreItem xmlns:ds="http://schemas.openxmlformats.org/officeDocument/2006/customXml" ds:itemID="{274EDE0F-ECEC-4656-AA7E-5BF6C78720CD}">
  <ds:schemaRefs/>
</ds:datastoreItem>
</file>

<file path=customXml/itemProps3.xml><?xml version="1.0" encoding="utf-8"?>
<ds:datastoreItem xmlns:ds="http://schemas.openxmlformats.org/officeDocument/2006/customXml" ds:itemID="{C7BCA939-B1AD-4FD1-BE96-0EC6C1E132B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701</Words>
  <Characters>3841</Characters>
  <Lines>34</Lines>
  <Paragraphs>9</Paragraphs>
  <TotalTime>2</TotalTime>
  <ScaleCrop>false</ScaleCrop>
  <LinksUpToDate>false</LinksUpToDate>
  <CharactersWithSpaces>4497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2022-11-18T01:21:00Z</dcterms:created>
  <dc:creator>TotalVET Training Resources</dc:creator>
  <cp:lastModifiedBy>Administrator</cp:lastModifiedBy>
  <dcterms:modified xsi:type="dcterms:W3CDTF">2023-02-26T22:48:16Z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65766600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2052-11.1.0.13703</vt:lpwstr>
  </property>
  <property fmtid="{D5CDD505-2E9C-101B-9397-08002B2CF9AE}" pid="11" name="ICV">
    <vt:lpwstr>E53BC466F306427AAED802C20902BBC8</vt:lpwstr>
  </property>
</Properties>
</file>