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8"/>
        <w:rPr>
          <w:caps w:val="0"/>
          <w:szCs w:val="32"/>
        </w:rPr>
      </w:pPr>
      <w:r>
        <w:rPr>
          <w:caps w:val="0"/>
          <w:szCs w:val="32"/>
        </w:rPr>
        <w:t>Energy Efficiency Assessment Report</w:t>
      </w:r>
    </w:p>
    <w:p>
      <w:pPr>
        <w:ind w:left="709" w:right="-24" w:hanging="709"/>
        <w:jc w:val="center"/>
        <w:rPr>
          <w:rFonts w:ascii="Arial" w:hAnsi="Arial" w:cs="Arial"/>
          <w:sz w:val="22"/>
          <w:szCs w:val="22"/>
        </w:rPr>
      </w:pPr>
    </w:p>
    <w:p>
      <w:pPr>
        <w:ind w:left="709" w:right="-24" w:hanging="709"/>
        <w:jc w:val="center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Commercial Building</w:t>
      </w:r>
    </w:p>
    <w:p>
      <w:pPr>
        <w:ind w:left="709" w:right="-24" w:hanging="709"/>
        <w:jc w:val="center"/>
        <w:rPr>
          <w:rFonts w:ascii="Arial" w:hAnsi="Arial" w:cs="Arial"/>
          <w:sz w:val="22"/>
          <w:szCs w:val="22"/>
        </w:rPr>
      </w:pPr>
    </w:p>
    <w:tbl>
      <w:tblPr>
        <w:tblStyle w:val="17"/>
        <w:tblW w:w="1543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80"/>
        <w:gridCol w:w="1105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380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Report researched and documented by</w:t>
            </w:r>
          </w:p>
        </w:tc>
        <w:tc>
          <w:tcPr>
            <w:tcW w:w="11056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0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Dawn construction </w:t>
            </w:r>
            <w:permEnd w:id="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380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11056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1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19/01/2024</w:t>
            </w:r>
            <w:permEnd w:id="1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380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Building and construction project</w:t>
            </w:r>
          </w:p>
        </w:tc>
        <w:tc>
          <w:tcPr>
            <w:tcW w:w="11056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2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GP clinic  </w:t>
            </w:r>
            <w:permEnd w:id="2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8" w:hRule="atLeast"/>
        </w:trPr>
        <w:tc>
          <w:tcPr>
            <w:tcW w:w="4380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Project overview</w:t>
            </w:r>
          </w:p>
        </w:tc>
        <w:tc>
          <w:tcPr>
            <w:tcW w:w="11056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3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Building new clinic house within shopping centre  </w:t>
            </w:r>
            <w:permEnd w:id="3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380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Building classification</w:t>
            </w:r>
          </w:p>
        </w:tc>
        <w:tc>
          <w:tcPr>
            <w:tcW w:w="11056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4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Class five </w:t>
            </w:r>
            <w:permEnd w:id="4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380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Project site address</w:t>
            </w:r>
          </w:p>
        </w:tc>
        <w:tc>
          <w:tcPr>
            <w:tcW w:w="11056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5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Warrigal square </w:t>
            </w:r>
            <w:permEnd w:id="5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380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NCC Climate Zone</w:t>
            </w:r>
          </w:p>
        </w:tc>
        <w:tc>
          <w:tcPr>
            <w:tcW w:w="11056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6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Zone two </w:t>
            </w:r>
            <w:permEnd w:id="6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380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Extreme weather conditions likely to impacting the building</w:t>
            </w:r>
          </w:p>
        </w:tc>
        <w:tc>
          <w:tcPr>
            <w:tcW w:w="11056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7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Bareky </w:t>
            </w:r>
            <w:permEnd w:id="7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380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State/territory where this project is being undertaken</w:t>
            </w:r>
          </w:p>
        </w:tc>
        <w:tc>
          <w:tcPr>
            <w:tcW w:w="11056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8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QLD </w:t>
            </w:r>
            <w:permEnd w:id="8"/>
          </w:p>
        </w:tc>
      </w:tr>
    </w:tbl>
    <w:p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17"/>
        <w:tblW w:w="1543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06"/>
        <w:gridCol w:w="1133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Building use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9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Commercial </w:t>
            </w:r>
            <w:permEnd w:id="9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Environmental conditions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10" w:edGrp="everyone"/>
            <w:r>
              <w:rPr>
                <w:rFonts w:cstheme="minorHAnsi"/>
                <w:b/>
                <w:bCs/>
                <w:color w:val="262626" w:themeColor="text1" w:themeTint="D9"/>
                <w:sz w:val="24"/>
                <w:lang w:val="en-AU" w:bidi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Humidity</w:t>
            </w:r>
            <w:r>
              <w:rPr>
                <w:rFonts w:hint="eastAsia" w:eastAsia="宋体" w:cstheme="minorHAnsi"/>
                <w:b/>
                <w:bCs/>
                <w:color w:val="262626" w:themeColor="text1" w:themeTint="D9"/>
                <w:sz w:val="24"/>
                <w:lang w:val="en-US" w:eastAsia="zh-CN" w:bidi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xd cx xsz sxzasxz</w:t>
            </w:r>
            <w:permEnd w:id="1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Building positioning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11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Inside of shopping centre </w:t>
            </w:r>
            <w:permEnd w:id="11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6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NCC Energy efficiency performance requirements to be met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</w:pPr>
            <w:permStart w:id="12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Part J2 Energy efficiency</w:t>
            </w:r>
          </w:p>
          <w:p>
            <w:pPr>
              <w:pStyle w:val="52"/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</w:pPr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Part J4 Building fabric</w:t>
            </w:r>
          </w:p>
          <w:p>
            <w:pPr>
              <w:pStyle w:val="52"/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</w:pPr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Part J5 Building sealing</w:t>
            </w:r>
          </w:p>
          <w:p>
            <w:pPr>
              <w:pStyle w:val="52"/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</w:pPr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Part J6 Air-conditioning and ventilation systems</w:t>
            </w:r>
          </w:p>
          <w:p>
            <w:pPr>
              <w:pStyle w:val="52"/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</w:pPr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Part J7 Artificial lighting and power</w:t>
            </w:r>
          </w:p>
          <w:p>
            <w:pPr>
              <w:pStyle w:val="52"/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</w:pPr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Part J8 Heated water supply and swimming pool and spa pool plant</w:t>
            </w:r>
          </w:p>
          <w:p>
            <w:pPr>
              <w:pStyle w:val="52"/>
              <w:rPr>
                <w:vanish w:val="0"/>
                <w:sz w:val="22"/>
                <w:szCs w:val="22"/>
              </w:rPr>
            </w:pPr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Part J9 Energy monitoring and on-site distributed energy resources</w:t>
            </w:r>
            <w:permEnd w:id="12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7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Energy efficiency expectations of the building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13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For doors that form part of the building envelope (for buildings in climate zones 4, 5, 6, 7 or 8), sealing must be applied at the bottom edge of a door (must be a draft protection device) and other edges of the door (may be a foam or rubber compression strip, fibrous seal or the like).</w:t>
            </w:r>
            <w:permEnd w:id="13"/>
          </w:p>
        </w:tc>
      </w:tr>
    </w:tbl>
    <w:p/>
    <w:tbl>
      <w:tblPr>
        <w:tblStyle w:val="17"/>
        <w:tblW w:w="1543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06"/>
        <w:gridCol w:w="1133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</w:tblPrEx>
        <w:trPr>
          <w:trHeight w:val="1814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Health and Safety Risks associated with occupant indoor activities requiring mitigation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14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Chemical waste disposal </w:t>
            </w:r>
            <w:permEnd w:id="14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Health and Safety Risks associated with Building construction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15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None </w:t>
            </w:r>
            <w:permEnd w:id="15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Greenhouse and Energy Minimum Standard (GEMS) Act Compliance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16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fGEMS Regulation 2012 (GEMS Regulations)</w:t>
            </w:r>
            <w:permEnd w:id="16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Minimum Energy Performance Standards (MEPS) Compliance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</w:pPr>
            <w:permStart w:id="17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lower energy bills</w:t>
            </w:r>
          </w:p>
          <w:p>
            <w:pPr>
              <w:pStyle w:val="52"/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</w:pPr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reduce operating costs</w:t>
            </w:r>
          </w:p>
          <w:p>
            <w:pPr>
              <w:pStyle w:val="52"/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</w:pPr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reduce carbon emissions</w:t>
            </w:r>
          </w:p>
          <w:p>
            <w:pPr>
              <w:pStyle w:val="52"/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</w:pPr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increase property value</w:t>
            </w:r>
          </w:p>
          <w:p>
            <w:pPr>
              <w:pStyle w:val="52"/>
              <w:rPr>
                <w:vanish w:val="0"/>
                <w:sz w:val="22"/>
                <w:szCs w:val="22"/>
              </w:rPr>
            </w:pPr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attract higher rental returns.</w:t>
            </w:r>
            <w:permEnd w:id="17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Reference to local and international codes for best practice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rFonts w:ascii="Calibri" w:hAnsi="Calibri" w:cs="Calibri"/>
                <w:vanish w:val="0"/>
                <w:sz w:val="22"/>
                <w:szCs w:val="22"/>
                <w:lang w:bidi="en-US"/>
              </w:rPr>
            </w:pPr>
            <w:permStart w:id="18" w:edGrp="everyone"/>
            <w:r>
              <w:rPr>
                <w:rFonts w:hint="eastAsia" w:ascii="Calibri" w:hAnsi="Calibri" w:cs="Calibri"/>
                <w:vanish w:val="0"/>
                <w:sz w:val="22"/>
                <w:szCs w:val="22"/>
                <w:lang w:bidi="en-US"/>
              </w:rPr>
              <w:t>https://www.energyrating.gov.au/industry-information/understand-requirements/minimum-energy-performance-standards</w:t>
            </w:r>
            <w:permEnd w:id="18"/>
          </w:p>
        </w:tc>
      </w:tr>
    </w:tbl>
    <w:p>
      <w:pPr>
        <w:jc w:val="left"/>
        <w:rPr>
          <w:rFonts w:ascii="Arial" w:hAnsi="Arial" w:cs="Arial"/>
          <w:sz w:val="20"/>
        </w:rPr>
      </w:pPr>
    </w:p>
    <w:tbl>
      <w:tblPr>
        <w:tblStyle w:val="17"/>
        <w:tblW w:w="1543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06"/>
        <w:gridCol w:w="1133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5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Applicable standard to be adhered to (Specifically when referenced by NCC)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19" w:edGrp="everyone"/>
            <w:permEnd w:id="19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5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Building science principles applicable to the building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20" w:edGrp="everyone"/>
            <w:permEnd w:id="2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5" w:hRule="atLeast"/>
        </w:trPr>
        <w:tc>
          <w:tcPr>
            <w:tcW w:w="4106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Supporting websites, documents</w:t>
            </w:r>
          </w:p>
        </w:tc>
        <w:tc>
          <w:tcPr>
            <w:tcW w:w="11330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21" w:edGrp="everyone"/>
            <w:permEnd w:id="21"/>
          </w:p>
        </w:tc>
      </w:tr>
    </w:tbl>
    <w:p>
      <w:pPr>
        <w:rPr>
          <w:rFonts w:ascii="Arial" w:hAnsi="Arial" w:cs="Arial"/>
          <w:sz w:val="20"/>
          <w:szCs w:val="16"/>
        </w:rPr>
      </w:pPr>
    </w:p>
    <w:tbl>
      <w:tblPr>
        <w:tblStyle w:val="17"/>
        <w:tblW w:w="1543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5"/>
        <w:gridCol w:w="2205"/>
        <w:gridCol w:w="2205"/>
        <w:gridCol w:w="2205"/>
        <w:gridCol w:w="2205"/>
        <w:gridCol w:w="2205"/>
        <w:gridCol w:w="220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tblHeader/>
        </w:trPr>
        <w:tc>
          <w:tcPr>
            <w:tcW w:w="15436" w:type="dxa"/>
            <w:gridSpan w:val="7"/>
            <w:shd w:val="clear" w:color="auto" w:fill="D8D8D8" w:themeFill="background1" w:themeFillShade="D9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Products / Materials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tblHeader/>
        </w:trPr>
        <w:tc>
          <w:tcPr>
            <w:tcW w:w="2205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Product / materials</w:t>
            </w:r>
          </w:p>
        </w:tc>
        <w:tc>
          <w:tcPr>
            <w:tcW w:w="2205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18"/>
              </w:rPr>
            </w:pPr>
            <w:r>
              <w:rPr>
                <w:rFonts w:ascii="Arial" w:hAnsi="Arial" w:cs="Arial"/>
                <w:b/>
                <w:bCs/>
                <w:sz w:val="22"/>
                <w:szCs w:val="18"/>
              </w:rPr>
              <w:t>Product / material / brand selected</w:t>
            </w:r>
          </w:p>
        </w:tc>
        <w:tc>
          <w:tcPr>
            <w:tcW w:w="2205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Embodied energy</w:t>
            </w:r>
          </w:p>
        </w:tc>
        <w:tc>
          <w:tcPr>
            <w:tcW w:w="2205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Energy efficiency</w:t>
            </w:r>
          </w:p>
        </w:tc>
        <w:tc>
          <w:tcPr>
            <w:tcW w:w="2205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Ventilation / indoor air quality</w:t>
            </w:r>
          </w:p>
        </w:tc>
        <w:tc>
          <w:tcPr>
            <w:tcW w:w="2205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Durability / Suitability</w:t>
            </w:r>
          </w:p>
        </w:tc>
        <w:tc>
          <w:tcPr>
            <w:tcW w:w="2206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Operational costs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2205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Cladding</w:t>
            </w:r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22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>CSR</w:t>
            </w:r>
            <w:permEnd w:id="22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23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>General low</w:t>
            </w:r>
            <w:permEnd w:id="23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24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 Medium to high </w:t>
            </w:r>
            <w:permEnd w:id="24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25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Good </w:t>
            </w:r>
            <w:permEnd w:id="25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26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>Highly durable and dimensionally stable</w:t>
            </w:r>
            <w:permEnd w:id="26"/>
          </w:p>
        </w:tc>
        <w:tc>
          <w:tcPr>
            <w:tcW w:w="2206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27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Low </w:t>
            </w:r>
            <w:permEnd w:id="27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2205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Roofing materials</w:t>
            </w:r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28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Colour bond </w:t>
            </w:r>
            <w:permEnd w:id="28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29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High </w:t>
            </w:r>
            <w:permEnd w:id="29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30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Medium to high </w:t>
            </w:r>
            <w:permEnd w:id="30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31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Good </w:t>
            </w:r>
            <w:permEnd w:id="31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32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>Very high; the material itself is highly resistant to corrosion (instead of just the protective coating</w:t>
            </w:r>
            <w:permEnd w:id="32"/>
          </w:p>
        </w:tc>
        <w:tc>
          <w:tcPr>
            <w:tcW w:w="2206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33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Low </w:t>
            </w:r>
            <w:permEnd w:id="33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2205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HVAC systems</w:t>
            </w:r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34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>High efficiency ducted natural gas</w:t>
            </w:r>
            <w:permEnd w:id="34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35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Low to mrdium </w:t>
            </w:r>
            <w:permEnd w:id="35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36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Meium </w:t>
            </w:r>
            <w:permEnd w:id="36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37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Low </w:t>
            </w:r>
            <w:permEnd w:id="37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38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>High durable with long life warranty</w:t>
            </w:r>
            <w:permEnd w:id="38"/>
          </w:p>
        </w:tc>
        <w:tc>
          <w:tcPr>
            <w:tcW w:w="2206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39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High </w:t>
            </w:r>
            <w:permEnd w:id="39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2205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Mechanical ventilation systems and equipment</w:t>
            </w:r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40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Air con </w:t>
            </w:r>
            <w:permEnd w:id="40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41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High </w:t>
            </w:r>
            <w:permEnd w:id="41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42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Highest </w:t>
            </w:r>
            <w:permEnd w:id="42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43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Good </w:t>
            </w:r>
            <w:permEnd w:id="43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44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High </w:t>
            </w:r>
            <w:permEnd w:id="44"/>
          </w:p>
        </w:tc>
        <w:tc>
          <w:tcPr>
            <w:tcW w:w="2206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45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High </w:t>
            </w:r>
            <w:permEnd w:id="45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2205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Moisture and vapour barriers</w:t>
            </w:r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46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>0.2mm nominal thickness polyethylene film</w:t>
            </w:r>
            <w:permEnd w:id="46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47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>medium</w:t>
            </w:r>
            <w:permEnd w:id="47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48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High </w:t>
            </w:r>
            <w:permEnd w:id="48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49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Medium </w:t>
            </w:r>
            <w:permEnd w:id="49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50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Low </w:t>
            </w:r>
            <w:permEnd w:id="50"/>
          </w:p>
        </w:tc>
        <w:tc>
          <w:tcPr>
            <w:tcW w:w="2206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51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Low </w:t>
            </w:r>
            <w:permEnd w:id="51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1" w:hRule="atLeast"/>
        </w:trPr>
        <w:tc>
          <w:tcPr>
            <w:tcW w:w="2205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Glazing</w:t>
            </w:r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52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10mm glazing </w:t>
            </w:r>
            <w:permEnd w:id="52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53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Medium </w:t>
            </w:r>
            <w:permEnd w:id="53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54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High </w:t>
            </w:r>
            <w:permEnd w:id="54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55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Good </w:t>
            </w:r>
            <w:permEnd w:id="55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56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>Long durability</w:t>
            </w:r>
            <w:permEnd w:id="56"/>
          </w:p>
        </w:tc>
        <w:tc>
          <w:tcPr>
            <w:tcW w:w="2206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57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Medium to high </w:t>
            </w:r>
            <w:permEnd w:id="57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1" w:hRule="atLeast"/>
        </w:trPr>
        <w:tc>
          <w:tcPr>
            <w:tcW w:w="2205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Lighting</w:t>
            </w:r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58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>c</w:t>
            </w:r>
            <w:permEnd w:id="58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59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High </w:t>
            </w:r>
            <w:permEnd w:id="59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60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High </w:t>
            </w:r>
            <w:permEnd w:id="60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61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Medium </w:t>
            </w:r>
            <w:permEnd w:id="61"/>
          </w:p>
        </w:tc>
        <w:tc>
          <w:tcPr>
            <w:tcW w:w="2205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62" w:edGrp="everyone"/>
            <w:r>
              <w:rPr>
                <w:rFonts w:hint="eastAsia" w:eastAsia="宋体"/>
                <w:vanish w:val="0"/>
                <w:color w:val="17365D"/>
                <w:sz w:val="20"/>
                <w:szCs w:val="20"/>
                <w:lang w:val="en-US" w:eastAsia="zh-CN"/>
              </w:rPr>
              <w:t>Long durability</w:t>
            </w:r>
            <w:permEnd w:id="62"/>
          </w:p>
        </w:tc>
        <w:tc>
          <w:tcPr>
            <w:tcW w:w="2206" w:type="dxa"/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63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Low </w:t>
            </w:r>
            <w:permEnd w:id="63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1" w:hRule="atLeast"/>
        </w:trPr>
        <w:tc>
          <w:tcPr>
            <w:tcW w:w="2205" w:type="dxa"/>
            <w:tcBorders>
              <w:bottom w:val="single" w:color="auto" w:sz="6" w:space="0"/>
            </w:tcBorders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Internal walls</w:t>
            </w:r>
          </w:p>
        </w:tc>
        <w:tc>
          <w:tcPr>
            <w:tcW w:w="2205" w:type="dxa"/>
            <w:tcBorders>
              <w:bottom w:val="single" w:color="auto" w:sz="6" w:space="0"/>
            </w:tcBorders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64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>c</w:t>
            </w:r>
            <w:permEnd w:id="64"/>
          </w:p>
        </w:tc>
        <w:tc>
          <w:tcPr>
            <w:tcW w:w="2205" w:type="dxa"/>
            <w:tcBorders>
              <w:bottom w:val="single" w:color="auto" w:sz="6" w:space="0"/>
            </w:tcBorders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65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Low </w:t>
            </w:r>
            <w:permEnd w:id="65"/>
          </w:p>
        </w:tc>
        <w:tc>
          <w:tcPr>
            <w:tcW w:w="2205" w:type="dxa"/>
            <w:tcBorders>
              <w:bottom w:val="single" w:color="auto" w:sz="6" w:space="0"/>
            </w:tcBorders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66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High </w:t>
            </w:r>
            <w:permEnd w:id="66"/>
          </w:p>
        </w:tc>
        <w:tc>
          <w:tcPr>
            <w:tcW w:w="2205" w:type="dxa"/>
            <w:tcBorders>
              <w:bottom w:val="single" w:color="auto" w:sz="6" w:space="0"/>
            </w:tcBorders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67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Good </w:t>
            </w:r>
            <w:permEnd w:id="67"/>
          </w:p>
        </w:tc>
        <w:tc>
          <w:tcPr>
            <w:tcW w:w="2205" w:type="dxa"/>
            <w:tcBorders>
              <w:bottom w:val="single" w:color="auto" w:sz="6" w:space="0"/>
            </w:tcBorders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68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Medium </w:t>
            </w:r>
            <w:permEnd w:id="68"/>
          </w:p>
        </w:tc>
        <w:tc>
          <w:tcPr>
            <w:tcW w:w="2206" w:type="dxa"/>
            <w:tcBorders>
              <w:bottom w:val="single" w:color="auto" w:sz="6" w:space="0"/>
            </w:tcBorders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69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Low </w:t>
            </w:r>
            <w:permEnd w:id="69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1" w:hRule="atLeast"/>
        </w:trPr>
        <w:tc>
          <w:tcPr>
            <w:tcW w:w="2205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Insulation</w:t>
            </w:r>
          </w:p>
        </w:tc>
        <w:tc>
          <w:tcPr>
            <w:tcW w:w="2205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70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>c</w:t>
            </w:r>
            <w:permEnd w:id="70"/>
          </w:p>
        </w:tc>
        <w:tc>
          <w:tcPr>
            <w:tcW w:w="2205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71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Low </w:t>
            </w:r>
            <w:permEnd w:id="71"/>
          </w:p>
        </w:tc>
        <w:tc>
          <w:tcPr>
            <w:tcW w:w="2205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72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High </w:t>
            </w:r>
            <w:permEnd w:id="72"/>
          </w:p>
        </w:tc>
        <w:tc>
          <w:tcPr>
            <w:tcW w:w="2205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73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Good </w:t>
            </w:r>
            <w:permEnd w:id="73"/>
          </w:p>
        </w:tc>
        <w:tc>
          <w:tcPr>
            <w:tcW w:w="2205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74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Good </w:t>
            </w:r>
            <w:permEnd w:id="74"/>
          </w:p>
        </w:tc>
        <w:tc>
          <w:tcPr>
            <w:tcW w:w="2206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pStyle w:val="52"/>
              <w:rPr>
                <w:vanish w:val="0"/>
                <w:sz w:val="20"/>
                <w:szCs w:val="20"/>
              </w:rPr>
            </w:pPr>
            <w:permStart w:id="75" w:edGrp="everyone"/>
            <w:r>
              <w:rPr>
                <w:rFonts w:hint="eastAsia" w:eastAsia="宋体"/>
                <w:vanish w:val="0"/>
                <w:sz w:val="20"/>
                <w:szCs w:val="20"/>
                <w:lang w:val="en-US" w:eastAsia="zh-CN"/>
              </w:rPr>
              <w:t xml:space="preserve">Low </w:t>
            </w:r>
            <w:permEnd w:id="75"/>
          </w:p>
        </w:tc>
      </w:tr>
    </w:tbl>
    <w:p/>
    <w:p>
      <w:pPr>
        <w:jc w:val="left"/>
      </w:pPr>
      <w:r>
        <w:br w:type="page"/>
      </w:r>
    </w:p>
    <w:tbl>
      <w:tblPr>
        <w:tblStyle w:val="17"/>
        <w:tblW w:w="154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3"/>
        <w:gridCol w:w="131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5436" w:type="dxa"/>
            <w:gridSpan w:val="2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Energy loss mitigation (air leakages)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253" w:type="dxa"/>
            <w:tcBorders>
              <w:left w:val="single" w:color="auto" w:sz="12" w:space="0"/>
              <w:bottom w:val="single" w:color="auto" w:sz="6" w:space="0"/>
            </w:tcBorders>
            <w:shd w:val="clear" w:color="auto" w:fill="D8D8D8" w:themeFill="background1" w:themeFillShade="D9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Area addressed</w:t>
            </w:r>
          </w:p>
        </w:tc>
        <w:tc>
          <w:tcPr>
            <w:tcW w:w="13183" w:type="dxa"/>
            <w:tcBorders>
              <w:bottom w:val="single" w:color="auto" w:sz="6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Product / materials / method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</w:trPr>
        <w:tc>
          <w:tcPr>
            <w:tcW w:w="2253" w:type="dxa"/>
            <w:tcBorders>
              <w:top w:val="single" w:color="auto" w:sz="6" w:space="0"/>
            </w:tcBorders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Downlights</w:t>
            </w:r>
          </w:p>
        </w:tc>
        <w:tc>
          <w:tcPr>
            <w:tcW w:w="13183" w:type="dxa"/>
            <w:tcBorders>
              <w:top w:val="single" w:color="auto" w:sz="6" w:space="0"/>
            </w:tcBorders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76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595x1195mm led pannel light </w:t>
            </w:r>
            <w:permEnd w:id="76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</w:trPr>
        <w:tc>
          <w:tcPr>
            <w:tcW w:w="2253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Insulation gaps</w:t>
            </w:r>
          </w:p>
        </w:tc>
        <w:tc>
          <w:tcPr>
            <w:tcW w:w="13183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77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Covered by foam</w:t>
            </w:r>
            <w:permEnd w:id="77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</w:trPr>
        <w:tc>
          <w:tcPr>
            <w:tcW w:w="2253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Door / window gaps</w:t>
            </w:r>
          </w:p>
        </w:tc>
        <w:tc>
          <w:tcPr>
            <w:tcW w:w="13183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78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Robber sealed </w:t>
            </w:r>
            <w:permEnd w:id="78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</w:trPr>
        <w:tc>
          <w:tcPr>
            <w:tcW w:w="2253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Openings for floor or ceiling ducts used to transmit heating or cooling</w:t>
            </w:r>
          </w:p>
        </w:tc>
        <w:tc>
          <w:tcPr>
            <w:tcW w:w="13183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79" w:edGrp="everyone"/>
            <w:permEnd w:id="79"/>
          </w:p>
        </w:tc>
      </w:tr>
    </w:tbl>
    <w:p>
      <w:pPr>
        <w:rPr>
          <w:rFonts w:ascii="Arial" w:hAnsi="Arial" w:cs="Arial"/>
          <w:sz w:val="20"/>
          <w:szCs w:val="16"/>
        </w:rPr>
      </w:pPr>
    </w:p>
    <w:tbl>
      <w:tblPr>
        <w:tblStyle w:val="17"/>
        <w:tblW w:w="1543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3"/>
        <w:gridCol w:w="1318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</w:trPr>
        <w:tc>
          <w:tcPr>
            <w:tcW w:w="15436" w:type="dxa"/>
            <w:gridSpan w:val="2"/>
            <w:shd w:val="clear" w:color="auto" w:fill="D8D8D8" w:themeFill="background1" w:themeFillShade="D9"/>
            <w:vAlign w:val="center"/>
          </w:tcPr>
          <w:p>
            <w:pPr>
              <w:ind w:right="-24"/>
              <w:jc w:val="left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Communications methods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</w:trPr>
        <w:tc>
          <w:tcPr>
            <w:tcW w:w="2253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Client</w:t>
            </w:r>
          </w:p>
        </w:tc>
        <w:tc>
          <w:tcPr>
            <w:tcW w:w="13183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80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Email </w:t>
            </w:r>
            <w:permEnd w:id="8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</w:trPr>
        <w:tc>
          <w:tcPr>
            <w:tcW w:w="2253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Suppliers</w:t>
            </w:r>
          </w:p>
        </w:tc>
        <w:tc>
          <w:tcPr>
            <w:tcW w:w="13183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81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Phone and email</w:t>
            </w:r>
            <w:permEnd w:id="81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</w:trPr>
        <w:tc>
          <w:tcPr>
            <w:tcW w:w="2253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Authorities (e.g. local council)</w:t>
            </w:r>
          </w:p>
        </w:tc>
        <w:tc>
          <w:tcPr>
            <w:tcW w:w="13183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82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>Phone and email</w:t>
            </w:r>
            <w:permEnd w:id="82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4" w:hRule="atLeast"/>
        </w:trPr>
        <w:tc>
          <w:tcPr>
            <w:tcW w:w="2253" w:type="dxa"/>
            <w:vAlign w:val="center"/>
          </w:tcPr>
          <w:p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Workers / Contractors</w:t>
            </w:r>
          </w:p>
        </w:tc>
        <w:tc>
          <w:tcPr>
            <w:tcW w:w="13183" w:type="dxa"/>
            <w:vAlign w:val="center"/>
          </w:tcPr>
          <w:p>
            <w:pPr>
              <w:pStyle w:val="52"/>
              <w:rPr>
                <w:vanish w:val="0"/>
                <w:sz w:val="22"/>
                <w:szCs w:val="22"/>
              </w:rPr>
            </w:pPr>
            <w:permStart w:id="83" w:edGrp="everyone"/>
            <w:r>
              <w:rPr>
                <w:rFonts w:hint="eastAsia" w:eastAsia="宋体"/>
                <w:vanish w:val="0"/>
                <w:sz w:val="22"/>
                <w:szCs w:val="22"/>
                <w:lang w:val="en-US" w:eastAsia="zh-CN"/>
              </w:rPr>
              <w:t xml:space="preserve">Phone </w:t>
            </w:r>
            <w:permEnd w:id="83"/>
            <w:bookmarkStart w:id="8" w:name="_GoBack"/>
            <w:bookmarkEnd w:id="8"/>
          </w:p>
        </w:tc>
      </w:tr>
    </w:tbl>
    <w:p>
      <w:pPr>
        <w:ind w:left="709" w:right="-24" w:hanging="709"/>
        <w:rPr>
          <w:rFonts w:ascii="Arial" w:hAnsi="Arial" w:cs="Arial"/>
          <w:sz w:val="20"/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6838" w:h="11906" w:orient="landscape"/>
      <w:pgMar w:top="1134" w:right="709" w:bottom="1134" w:left="709" w:header="567" w:footer="567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ans-serif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auto" w:sz="4" w:space="1"/>
      </w:pBdr>
      <w:rPr>
        <w:rFonts w:ascii="Arial" w:hAnsi="Arial" w:cs="Arial"/>
        <w:b/>
        <w:sz w:val="16"/>
        <w:szCs w:val="16"/>
      </w:rPr>
    </w:pPr>
  </w:p>
  <w:p>
    <w:pPr>
      <w:pBdr>
        <w:top w:val="single" w:color="auto" w:sz="4" w:space="1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v1-0_23/03/2023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Page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PAGE  \* Arabic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sz w:val="16"/>
        <w:szCs w:val="16"/>
      </w:rPr>
      <w:t>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NUMPAGES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sz w:val="16"/>
        <w:szCs w:val="16"/>
      </w:rPr>
      <w:t>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auto" w:sz="4" w:space="1"/>
      </w:pBdr>
      <w:rPr>
        <w:rFonts w:ascii="Arial" w:hAnsi="Arial" w:cs="Arial"/>
        <w:b/>
        <w:sz w:val="16"/>
        <w:szCs w:val="16"/>
      </w:rPr>
    </w:pPr>
  </w:p>
  <w:p>
    <w:pPr>
      <w:pBdr>
        <w:top w:val="single" w:color="auto" w:sz="4" w:space="1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AutoText"/>
        </w:docPartObj>
      </w:sdtPr>
      <w:sdtEndPr>
        <w:rPr>
          <w:rFonts w:ascii="Arial" w:hAnsi="Arial" w:cs="Arial"/>
          <w:b/>
          <w:sz w:val="16"/>
          <w:szCs w:val="16"/>
        </w:rPr>
      </w:sdtEnd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AutoText"/>
            </w:docPartObj>
          </w:sdtPr>
          <w:sdtEndPr>
            <w:rPr>
              <w:rFonts w:ascii="Arial" w:hAnsi="Arial" w:cs="Arial"/>
              <w:b/>
              <w:sz w:val="16"/>
              <w:szCs w:val="16"/>
            </w:rPr>
          </w:sdtEndPr>
          <w:sdtContent>
            <w:r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v1-0_23/03/2023</w:t>
        </w:r>
      </w:sdtContent>
    </w:sdt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tabs>
        <w:tab w:val="right" w:pos="15420"/>
      </w:tabs>
      <w:jc w:val="right"/>
      <w:rPr>
        <w:rFonts w:ascii="Arial" w:hAnsi="Arial" w:cs="Arial"/>
        <w:sz w:val="16"/>
        <w:szCs w:val="16"/>
      </w:rPr>
    </w:pPr>
    <w:bookmarkStart w:id="2" w:name="_Hlk144369306"/>
    <w:bookmarkStart w:id="3" w:name="_Hlk144369259"/>
    <w:bookmarkStart w:id="4" w:name="_Hlk144369300"/>
    <w:bookmarkStart w:id="5" w:name="_Hlk144369301"/>
    <w:bookmarkStart w:id="6" w:name="_Hlk144369258"/>
    <w:sdt>
      <w:sdtPr>
        <w:rPr>
          <w:rFonts w:ascii="Arial" w:hAnsi="Arial" w:cs="Arial"/>
          <w:b/>
          <w:sz w:val="16"/>
          <w:szCs w:val="16"/>
        </w:rPr>
        <w:alias w:val="Category"/>
        <w:id w:val="822927407"/>
        <w:placeholder>
          <w:docPart w:val="59936DE1758048CD93CA27D32137F94D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Handout 2 - Commercial Building Energy Efficiency Assessment Report</w:t>
        </w:r>
      </w:sdtContent>
    </w:sdt>
    <w:bookmarkEnd w:id="2"/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CPCSUS4002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bookmarkStart w:id="7" w:name="_Hlk144369329"/>
    <w:sdt>
      <w:sdtPr>
        <w:rPr>
          <w:rFonts w:ascii="Arial" w:hAnsi="Arial" w:cs="Arial"/>
          <w:b/>
          <w:sz w:val="16"/>
          <w:szCs w:val="16"/>
        </w:rPr>
        <w:alias w:val="Subject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Use building science principles to construct energy efficient buildings</w:t>
        </w:r>
      </w:sdtContent>
    </w:sdt>
    <w:bookmarkEnd w:id="7"/>
  </w:p>
  <w:bookmarkEnd w:id="3"/>
  <w:bookmarkEnd w:id="4"/>
  <w:bookmarkEnd w:id="5"/>
  <w:bookmarkEnd w:id="6"/>
  <w:p>
    <w:pPr>
      <w:pBdr>
        <w:bottom w:val="single" w:color="auto" w:sz="4" w:space="1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tabs>
        <w:tab w:val="right" w:pos="9072"/>
      </w:tabs>
      <w:rPr>
        <w:rFonts w:ascii="Arial" w:hAnsi="Arial" w:cs="Arial"/>
        <w:sz w:val="16"/>
        <w:szCs w:val="16"/>
      </w:rPr>
    </w:pPr>
    <w:bookmarkStart w:id="0" w:name="_Hlk144369340"/>
    <w:bookmarkStart w:id="1" w:name="_Hlk144369341"/>
    <w:sdt>
      <w:sdtPr>
        <w:rPr>
          <w:rFonts w:ascii="Arial" w:hAnsi="Arial" w:cs="Arial"/>
          <w:b/>
          <w:sz w:val="16"/>
          <w:szCs w:val="16"/>
        </w:rPr>
        <w:alias w:val="Category"/>
        <w:id w:val="1696424979"/>
        <w:placeholder>
          <w:docPart w:val="C9B48BDBC5FA4999B9B8FEBA07D7EF6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Handout 2 - Commercial Building Energy Efficiency Assessment Report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CPCSUS4002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Use building science principles to construct energy efficient buildings</w:t>
        </w:r>
      </w:sdtContent>
    </w:sdt>
  </w:p>
  <w:bookmarkEnd w:id="0"/>
  <w:bookmarkEnd w:id="1"/>
  <w:p>
    <w:pPr>
      <w:pBdr>
        <w:bottom w:val="single" w:color="auto" w:sz="4" w:space="1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9618A0"/>
    <w:multiLevelType w:val="multilevel"/>
    <w:tmpl w:val="0C9618A0"/>
    <w:lvl w:ilvl="0" w:tentative="0">
      <w:start w:val="1"/>
      <w:numFmt w:val="bullet"/>
      <w:pStyle w:val="33"/>
      <w:lvlText w:val=""/>
      <w:lvlJc w:val="left"/>
      <w:pPr>
        <w:ind w:left="720" w:hanging="360"/>
      </w:pPr>
      <w:rPr>
        <w:rFonts w:hint="default" w:ascii="Wingdings" w:hAnsi="Wingdings"/>
        <w:color w:val="auto"/>
        <w:sz w:val="24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F3044B1"/>
    <w:multiLevelType w:val="multilevel"/>
    <w:tmpl w:val="0F3044B1"/>
    <w:lvl w:ilvl="0" w:tentative="0">
      <w:start w:val="1"/>
      <w:numFmt w:val="lowerLetter"/>
      <w:pStyle w:val="37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543AF"/>
    <w:multiLevelType w:val="multilevel"/>
    <w:tmpl w:val="131543AF"/>
    <w:lvl w:ilvl="0" w:tentative="0">
      <w:start w:val="1"/>
      <w:numFmt w:val="bullet"/>
      <w:pStyle w:val="34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1AE8621E"/>
    <w:multiLevelType w:val="multilevel"/>
    <w:tmpl w:val="1AE8621E"/>
    <w:lvl w:ilvl="0" w:tentative="0">
      <w:start w:val="1"/>
      <w:numFmt w:val="decimal"/>
      <w:pStyle w:val="38"/>
      <w:lvlText w:val="Q%1. "/>
      <w:lvlJc w:val="left"/>
      <w:pPr>
        <w:ind w:left="360" w:hanging="360"/>
      </w:pPr>
      <w:rPr>
        <w:rFonts w:hint="default" w:ascii="Arial" w:hAnsi="Arial"/>
        <w:b w:val="0"/>
        <w:i w:val="0"/>
        <w:color w:val="auto"/>
        <w:sz w:val="24"/>
        <w:szCs w:val="24"/>
      </w:r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B1B562A"/>
    <w:multiLevelType w:val="singleLevel"/>
    <w:tmpl w:val="2B1B562A"/>
    <w:lvl w:ilvl="0" w:tentative="0">
      <w:start w:val="1"/>
      <w:numFmt w:val="bullet"/>
      <w:pStyle w:val="11"/>
      <w:lvlText w:val=""/>
      <w:lvlJc w:val="left"/>
      <w:pPr>
        <w:ind w:left="700" w:hanging="360"/>
      </w:pPr>
      <w:rPr>
        <w:rFonts w:hint="default" w:ascii="Symbol" w:hAnsi="Symbol"/>
        <w:b w:val="0"/>
        <w:i w:val="0"/>
        <w:color w:val="auto"/>
        <w:sz w:val="16"/>
        <w:szCs w:val="18"/>
      </w:rPr>
    </w:lvl>
  </w:abstractNum>
  <w:abstractNum w:abstractNumId="5">
    <w:nsid w:val="2C451707"/>
    <w:multiLevelType w:val="multilevel"/>
    <w:tmpl w:val="2C451707"/>
    <w:lvl w:ilvl="0" w:tentative="0">
      <w:start w:val="1"/>
      <w:numFmt w:val="bullet"/>
      <w:pStyle w:val="35"/>
      <w:lvlText w:val="-"/>
      <w:lvlJc w:val="left"/>
      <w:pPr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4E3755AB"/>
    <w:multiLevelType w:val="singleLevel"/>
    <w:tmpl w:val="4E3755AB"/>
    <w:lvl w:ilvl="0" w:tentative="0">
      <w:start w:val="1"/>
      <w:numFmt w:val="bullet"/>
      <w:pStyle w:val="6"/>
      <w:lvlText w:val=""/>
      <w:lvlJc w:val="left"/>
      <w:pPr>
        <w:ind w:left="360" w:hanging="360"/>
      </w:pPr>
      <w:rPr>
        <w:rFonts w:hint="default" w:ascii="Symbol" w:hAnsi="Symbol"/>
        <w:color w:val="auto"/>
        <w:sz w:val="16"/>
      </w:rPr>
    </w:lvl>
  </w:abstractNum>
  <w:abstractNum w:abstractNumId="7">
    <w:nsid w:val="566E0BB1"/>
    <w:multiLevelType w:val="multilevel"/>
    <w:tmpl w:val="566E0BB1"/>
    <w:lvl w:ilvl="0" w:tentative="0">
      <w:start w:val="1"/>
      <w:numFmt w:val="decimal"/>
      <w:pStyle w:val="36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attachedTemplate r:id="rId1"/>
  <w:documentProtection w:edit="readOnly" w:enforcement="1" w:cryptProviderType="rsaAES" w:cryptAlgorithmClass="hash" w:cryptAlgorithmType="typeAny" w:cryptAlgorithmSid="14" w:cryptSpinCount="100000" w:hash="Z6lLctGu1b7Hq4byuyBUbcApFE43BWiDnuPtpo1Z41MljhAB77tIMLcKj3lES/sIISg27HbLzzEBo2wH60bvfA==" w:salt="1X5CUldY3leDTAWvRgk2Ug=="/>
  <w:defaultTabStop w:val="720"/>
  <w:evenAndOddHeaders w:val="1"/>
  <w:drawingGridHorizontalSpacing w:val="1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ExODU4OTgyZTZjYjg0YzUzNzA1YzUxMmJhYmJhYWUifQ=="/>
  </w:docVars>
  <w:rsids>
    <w:rsidRoot w:val="009723B1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2D3C"/>
    <w:rsid w:val="0008468E"/>
    <w:rsid w:val="00090D03"/>
    <w:rsid w:val="00091491"/>
    <w:rsid w:val="000A050C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3A5E"/>
    <w:rsid w:val="00106585"/>
    <w:rsid w:val="0011218C"/>
    <w:rsid w:val="001157AF"/>
    <w:rsid w:val="00116C30"/>
    <w:rsid w:val="0012562F"/>
    <w:rsid w:val="001266C6"/>
    <w:rsid w:val="00126C85"/>
    <w:rsid w:val="00127870"/>
    <w:rsid w:val="00132977"/>
    <w:rsid w:val="0014411B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5F6E"/>
    <w:rsid w:val="0018673D"/>
    <w:rsid w:val="00187D1C"/>
    <w:rsid w:val="00191E86"/>
    <w:rsid w:val="0019250A"/>
    <w:rsid w:val="001A77CF"/>
    <w:rsid w:val="001B09BC"/>
    <w:rsid w:val="001C0B34"/>
    <w:rsid w:val="001C4084"/>
    <w:rsid w:val="001C746D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407D2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2D91"/>
    <w:rsid w:val="00347500"/>
    <w:rsid w:val="00347A6D"/>
    <w:rsid w:val="00354498"/>
    <w:rsid w:val="003548CB"/>
    <w:rsid w:val="003614DC"/>
    <w:rsid w:val="00361CE5"/>
    <w:rsid w:val="00362760"/>
    <w:rsid w:val="003715BA"/>
    <w:rsid w:val="00371CFC"/>
    <w:rsid w:val="00374DDE"/>
    <w:rsid w:val="003758B4"/>
    <w:rsid w:val="00375FE5"/>
    <w:rsid w:val="00376162"/>
    <w:rsid w:val="0038243E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324A"/>
    <w:rsid w:val="003F4120"/>
    <w:rsid w:val="003F4E60"/>
    <w:rsid w:val="00400774"/>
    <w:rsid w:val="00401C9F"/>
    <w:rsid w:val="00402AD2"/>
    <w:rsid w:val="00402F76"/>
    <w:rsid w:val="00405532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0F20"/>
    <w:rsid w:val="00482720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A7DE6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76"/>
    <w:rsid w:val="0061390C"/>
    <w:rsid w:val="00614655"/>
    <w:rsid w:val="00616E96"/>
    <w:rsid w:val="00621440"/>
    <w:rsid w:val="00621F5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670E"/>
    <w:rsid w:val="006774E6"/>
    <w:rsid w:val="006807AC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A6433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57E8"/>
    <w:rsid w:val="007E5995"/>
    <w:rsid w:val="007E72A0"/>
    <w:rsid w:val="007E7CAC"/>
    <w:rsid w:val="007F1F7F"/>
    <w:rsid w:val="007F3132"/>
    <w:rsid w:val="007F575E"/>
    <w:rsid w:val="00805FDC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5157"/>
    <w:rsid w:val="00847C7B"/>
    <w:rsid w:val="00855F97"/>
    <w:rsid w:val="00860AFB"/>
    <w:rsid w:val="00862217"/>
    <w:rsid w:val="00864D30"/>
    <w:rsid w:val="008748CE"/>
    <w:rsid w:val="00881F05"/>
    <w:rsid w:val="00882B9D"/>
    <w:rsid w:val="00884DA6"/>
    <w:rsid w:val="008868DF"/>
    <w:rsid w:val="008A082C"/>
    <w:rsid w:val="008A257C"/>
    <w:rsid w:val="008A3A99"/>
    <w:rsid w:val="008B39C9"/>
    <w:rsid w:val="008C48F6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723B1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6FA3"/>
    <w:rsid w:val="009E08FC"/>
    <w:rsid w:val="009E1E6F"/>
    <w:rsid w:val="009E3CED"/>
    <w:rsid w:val="009E4376"/>
    <w:rsid w:val="009E78AF"/>
    <w:rsid w:val="009F34EB"/>
    <w:rsid w:val="00A07F94"/>
    <w:rsid w:val="00A2147E"/>
    <w:rsid w:val="00A247B4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0F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A6AFA"/>
    <w:rsid w:val="00AB15C0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E5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B70"/>
    <w:rsid w:val="00BB3713"/>
    <w:rsid w:val="00BD1359"/>
    <w:rsid w:val="00BD2445"/>
    <w:rsid w:val="00BD4B75"/>
    <w:rsid w:val="00BD5D83"/>
    <w:rsid w:val="00BE1F60"/>
    <w:rsid w:val="00BE5659"/>
    <w:rsid w:val="00BF15FF"/>
    <w:rsid w:val="00BF2C06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426"/>
    <w:rsid w:val="00C478B5"/>
    <w:rsid w:val="00C53DA4"/>
    <w:rsid w:val="00C547D1"/>
    <w:rsid w:val="00C55618"/>
    <w:rsid w:val="00C55A27"/>
    <w:rsid w:val="00C60356"/>
    <w:rsid w:val="00C65EC9"/>
    <w:rsid w:val="00C72694"/>
    <w:rsid w:val="00C731E3"/>
    <w:rsid w:val="00C7472B"/>
    <w:rsid w:val="00C76B5E"/>
    <w:rsid w:val="00C804A2"/>
    <w:rsid w:val="00C806B2"/>
    <w:rsid w:val="00C82B8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173E7"/>
    <w:rsid w:val="00E20A05"/>
    <w:rsid w:val="00E264E3"/>
    <w:rsid w:val="00E26E31"/>
    <w:rsid w:val="00E3181C"/>
    <w:rsid w:val="00E31D53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19E3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4989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49DD"/>
    <w:rsid w:val="00FE5ACC"/>
    <w:rsid w:val="00FE5B94"/>
    <w:rsid w:val="00FF75BE"/>
    <w:rsid w:val="5D5C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iPriority="99" w:name="List"/>
    <w:lsdException w:qFormat="1" w:unhideWhenUsed="0" w:uiPriority="0" w:semiHidden="0" w:name="List Bullet"/>
    <w:lsdException w:uiPriority="99" w:name="List Number"/>
    <w:lsdException w:qFormat="1" w:uiPriority="99" w:name="List 2"/>
    <w:lsdException w:uiPriority="99" w:name="List 3"/>
    <w:lsdException w:uiPriority="99" w:name="List 4"/>
    <w:lsdException w:uiPriority="99" w:name="List 5"/>
    <w:lsdException w:qFormat="1" w:unhideWhenUsed="0" w:uiPriority="0" w:semiHidden="0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qFormat="1"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jc w:val="both"/>
    </w:pPr>
    <w:rPr>
      <w:rFonts w:ascii="Arial Narrow" w:hAnsi="Arial Narrow" w:eastAsia="Times New Roman" w:cs="Times New Roman"/>
      <w:sz w:val="24"/>
      <w:lang w:val="en-AU" w:eastAsia="en-US" w:bidi="ar-SA"/>
    </w:rPr>
  </w:style>
  <w:style w:type="paragraph" w:styleId="2">
    <w:name w:val="heading 1"/>
    <w:basedOn w:val="1"/>
    <w:next w:val="1"/>
    <w:link w:val="24"/>
    <w:autoRedefine/>
    <w:qFormat/>
    <w:uiPriority w:val="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3">
    <w:name w:val="heading 2"/>
    <w:basedOn w:val="1"/>
    <w:next w:val="1"/>
    <w:link w:val="25"/>
    <w:qFormat/>
    <w:uiPriority w:val="0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4">
    <w:name w:val="heading 3"/>
    <w:basedOn w:val="1"/>
    <w:next w:val="1"/>
    <w:link w:val="26"/>
    <w:autoRedefine/>
    <w:qFormat/>
    <w:uiPriority w:val="0"/>
    <w:pPr>
      <w:keepNext/>
      <w:spacing w:before="240" w:after="60"/>
      <w:outlineLvl w:val="2"/>
    </w:pPr>
    <w:rPr>
      <w:rFonts w:ascii="Arial" w:hAnsi="Arial"/>
    </w:rPr>
  </w:style>
  <w:style w:type="paragraph" w:styleId="5">
    <w:name w:val="heading 4"/>
    <w:basedOn w:val="1"/>
    <w:link w:val="27"/>
    <w:qFormat/>
    <w:uiPriority w:val="0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20">
    <w:name w:val="Default Paragraph Font"/>
    <w:autoRedefine/>
    <w:semiHidden/>
    <w:unhideWhenUsed/>
    <w:qFormat/>
    <w:uiPriority w:val="1"/>
  </w:style>
  <w:style w:type="table" w:default="1" w:styleId="1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Bullet"/>
    <w:basedOn w:val="7"/>
    <w:autoRedefine/>
    <w:qFormat/>
    <w:uiPriority w:val="0"/>
    <w:pPr>
      <w:keepNext/>
      <w:keepLines/>
      <w:numPr>
        <w:ilvl w:val="0"/>
        <w:numId w:val="1"/>
      </w:numPr>
      <w:tabs>
        <w:tab w:val="left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7">
    <w:name w:val="List"/>
    <w:basedOn w:val="1"/>
    <w:autoRedefine/>
    <w:semiHidden/>
    <w:unhideWhenUsed/>
    <w:qFormat/>
    <w:uiPriority w:val="99"/>
    <w:pPr>
      <w:ind w:left="283" w:hanging="283"/>
      <w:contextualSpacing/>
    </w:pPr>
  </w:style>
  <w:style w:type="paragraph" w:styleId="8">
    <w:name w:val="annotation text"/>
    <w:basedOn w:val="1"/>
    <w:link w:val="45"/>
    <w:autoRedefine/>
    <w:semiHidden/>
    <w:unhideWhenUsed/>
    <w:qFormat/>
    <w:uiPriority w:val="99"/>
    <w:rPr>
      <w:sz w:val="20"/>
    </w:rPr>
  </w:style>
  <w:style w:type="paragraph" w:styleId="9">
    <w:name w:val="Body Text"/>
    <w:basedOn w:val="1"/>
    <w:link w:val="47"/>
    <w:autoRedefine/>
    <w:qFormat/>
    <w:uiPriority w:val="0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paragraph" w:styleId="10">
    <w:name w:val="List 2"/>
    <w:basedOn w:val="1"/>
    <w:autoRedefine/>
    <w:semiHidden/>
    <w:unhideWhenUsed/>
    <w:qFormat/>
    <w:uiPriority w:val="99"/>
    <w:pPr>
      <w:ind w:left="566" w:hanging="283"/>
      <w:contextualSpacing/>
    </w:pPr>
  </w:style>
  <w:style w:type="paragraph" w:styleId="11">
    <w:name w:val="List Bullet 2"/>
    <w:basedOn w:val="10"/>
    <w:autoRedefine/>
    <w:qFormat/>
    <w:uiPriority w:val="0"/>
    <w:pPr>
      <w:keepNext/>
      <w:keepLines/>
      <w:numPr>
        <w:ilvl w:val="0"/>
        <w:numId w:val="2"/>
      </w:numPr>
      <w:tabs>
        <w:tab w:val="left" w:pos="360"/>
        <w:tab w:val="left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12">
    <w:name w:val="Balloon Text"/>
    <w:basedOn w:val="1"/>
    <w:link w:val="41"/>
    <w:autoRedefine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3">
    <w:name w:val="footer"/>
    <w:basedOn w:val="1"/>
    <w:link w:val="40"/>
    <w:autoRedefine/>
    <w:unhideWhenUsed/>
    <w:qFormat/>
    <w:uiPriority w:val="99"/>
    <w:pPr>
      <w:tabs>
        <w:tab w:val="center" w:pos="4513"/>
        <w:tab w:val="right" w:pos="9026"/>
      </w:tabs>
    </w:pPr>
  </w:style>
  <w:style w:type="paragraph" w:styleId="14">
    <w:name w:val="header"/>
    <w:basedOn w:val="1"/>
    <w:link w:val="39"/>
    <w:autoRedefine/>
    <w:unhideWhenUsed/>
    <w:qFormat/>
    <w:uiPriority w:val="0"/>
    <w:pPr>
      <w:tabs>
        <w:tab w:val="center" w:pos="4513"/>
        <w:tab w:val="right" w:pos="9026"/>
      </w:tabs>
    </w:pPr>
  </w:style>
  <w:style w:type="paragraph" w:styleId="15">
    <w:name w:val="annotation subject"/>
    <w:basedOn w:val="8"/>
    <w:next w:val="8"/>
    <w:link w:val="46"/>
    <w:autoRedefine/>
    <w:semiHidden/>
    <w:unhideWhenUsed/>
    <w:qFormat/>
    <w:uiPriority w:val="99"/>
    <w:rPr>
      <w:b/>
      <w:bCs/>
    </w:rPr>
  </w:style>
  <w:style w:type="table" w:styleId="17">
    <w:name w:val="Table Grid"/>
    <w:basedOn w:val="16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8">
    <w:name w:val="Light Grid Accent 1"/>
    <w:basedOn w:val="16"/>
    <w:autoRedefine/>
    <w:qFormat/>
    <w:uiPriority w:val="62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19">
    <w:name w:val="Medium Grid 3 Accent 1"/>
    <w:basedOn w:val="16"/>
    <w:autoRedefine/>
    <w:qFormat/>
    <w:uiPriority w:val="6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character" w:styleId="21">
    <w:name w:val="Strong"/>
    <w:basedOn w:val="20"/>
    <w:autoRedefine/>
    <w:qFormat/>
    <w:uiPriority w:val="22"/>
    <w:rPr>
      <w:b/>
      <w:bCs/>
    </w:rPr>
  </w:style>
  <w:style w:type="character" w:styleId="22">
    <w:name w:val="Hyperlink"/>
    <w:basedOn w:val="20"/>
    <w:autoRedefine/>
    <w:unhideWhenUsed/>
    <w:qFormat/>
    <w:uiPriority w:val="99"/>
    <w:rPr>
      <w:color w:val="0000FF"/>
      <w:u w:val="single"/>
    </w:rPr>
  </w:style>
  <w:style w:type="character" w:styleId="23">
    <w:name w:val="annotation reference"/>
    <w:basedOn w:val="20"/>
    <w:autoRedefine/>
    <w:semiHidden/>
    <w:unhideWhenUsed/>
    <w:qFormat/>
    <w:uiPriority w:val="99"/>
    <w:rPr>
      <w:sz w:val="16"/>
      <w:szCs w:val="16"/>
    </w:rPr>
  </w:style>
  <w:style w:type="character" w:customStyle="1" w:styleId="24">
    <w:name w:val="Heading 1 Char"/>
    <w:basedOn w:val="20"/>
    <w:link w:val="2"/>
    <w:autoRedefine/>
    <w:qFormat/>
    <w:uiPriority w:val="0"/>
    <w:rPr>
      <w:rFonts w:ascii="Arial" w:hAnsi="Arial"/>
      <w:b/>
      <w:kern w:val="28"/>
      <w:sz w:val="28"/>
      <w:lang w:eastAsia="en-US"/>
    </w:rPr>
  </w:style>
  <w:style w:type="character" w:customStyle="1" w:styleId="25">
    <w:name w:val="Heading 2 Char"/>
    <w:basedOn w:val="20"/>
    <w:link w:val="3"/>
    <w:autoRedefine/>
    <w:qFormat/>
    <w:uiPriority w:val="0"/>
    <w:rPr>
      <w:rFonts w:ascii="Arial" w:hAnsi="Arial"/>
      <w:b/>
      <w:i/>
      <w:sz w:val="24"/>
      <w:lang w:eastAsia="en-US"/>
    </w:rPr>
  </w:style>
  <w:style w:type="character" w:customStyle="1" w:styleId="26">
    <w:name w:val="Heading 3 Char"/>
    <w:basedOn w:val="20"/>
    <w:link w:val="4"/>
    <w:autoRedefine/>
    <w:qFormat/>
    <w:uiPriority w:val="0"/>
    <w:rPr>
      <w:rFonts w:ascii="Arial" w:hAnsi="Arial"/>
      <w:sz w:val="24"/>
      <w:lang w:eastAsia="en-US"/>
    </w:rPr>
  </w:style>
  <w:style w:type="character" w:customStyle="1" w:styleId="27">
    <w:name w:val="Heading 4 Char"/>
    <w:basedOn w:val="20"/>
    <w:link w:val="5"/>
    <w:autoRedefine/>
    <w:qFormat/>
    <w:uiPriority w:val="0"/>
    <w:rPr>
      <w:rFonts w:ascii="Arial Narrow" w:hAnsi="Arial Narrow"/>
      <w:b/>
      <w:bCs/>
      <w:sz w:val="24"/>
      <w:szCs w:val="24"/>
    </w:rPr>
  </w:style>
  <w:style w:type="paragraph" w:customStyle="1" w:styleId="28">
    <w:name w:val="(01) CSTC P/L Heading 1"/>
    <w:basedOn w:val="1"/>
    <w:next w:val="1"/>
    <w:autoRedefine/>
    <w:qFormat/>
    <w:uiPriority w:val="0"/>
    <w:pPr>
      <w:jc w:val="center"/>
    </w:pPr>
    <w:rPr>
      <w:rFonts w:ascii="Arial Black" w:hAnsi="Arial Black"/>
      <w:b/>
      <w:caps/>
      <w:sz w:val="32"/>
    </w:rPr>
  </w:style>
  <w:style w:type="paragraph" w:customStyle="1" w:styleId="29">
    <w:name w:val="(02) CSTC P/L Heading 2"/>
    <w:basedOn w:val="1"/>
    <w:next w:val="1"/>
    <w:qFormat/>
    <w:uiPriority w:val="0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0">
    <w:name w:val="(03) CSTC P/L Heading 3"/>
    <w:basedOn w:val="1"/>
    <w:next w:val="1"/>
    <w:qFormat/>
    <w:uiPriority w:val="0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31">
    <w:name w:val="(04) CSTC P/L Heading 4"/>
    <w:basedOn w:val="1"/>
    <w:next w:val="1"/>
    <w:autoRedefine/>
    <w:qFormat/>
    <w:uiPriority w:val="0"/>
    <w:pPr>
      <w:keepNext/>
      <w:keepLines/>
      <w:jc w:val="left"/>
    </w:pPr>
    <w:rPr>
      <w:rFonts w:ascii="Arial" w:hAnsi="Arial"/>
      <w:b/>
    </w:rPr>
  </w:style>
  <w:style w:type="paragraph" w:customStyle="1" w:styleId="32">
    <w:name w:val="(05) CSTC P/L Heading 5"/>
    <w:basedOn w:val="1"/>
    <w:next w:val="1"/>
    <w:autoRedefine/>
    <w:qFormat/>
    <w:uiPriority w:val="0"/>
    <w:pPr>
      <w:keepNext/>
      <w:keepLines/>
      <w:jc w:val="left"/>
    </w:pPr>
    <w:rPr>
      <w:rFonts w:ascii="Arial" w:hAnsi="Arial"/>
      <w:b/>
      <w:i/>
    </w:rPr>
  </w:style>
  <w:style w:type="paragraph" w:customStyle="1" w:styleId="33">
    <w:name w:val="(06) CSTC P/L Bullet Level 1"/>
    <w:basedOn w:val="1"/>
    <w:autoRedefine/>
    <w:qFormat/>
    <w:uiPriority w:val="0"/>
    <w:pPr>
      <w:numPr>
        <w:ilvl w:val="0"/>
        <w:numId w:val="3"/>
      </w:numPr>
      <w:ind w:left="360"/>
      <w:jc w:val="left"/>
    </w:pPr>
    <w:rPr>
      <w:rFonts w:ascii="Arial" w:hAnsi="Arial"/>
    </w:rPr>
  </w:style>
  <w:style w:type="paragraph" w:customStyle="1" w:styleId="34">
    <w:name w:val="(07) CSTC P/L Bullet Level 2"/>
    <w:basedOn w:val="1"/>
    <w:autoRedefine/>
    <w:qFormat/>
    <w:uiPriority w:val="0"/>
    <w:pPr>
      <w:numPr>
        <w:ilvl w:val="0"/>
        <w:numId w:val="4"/>
      </w:numPr>
      <w:ind w:left="1080"/>
      <w:jc w:val="left"/>
    </w:pPr>
    <w:rPr>
      <w:rFonts w:ascii="Arial" w:hAnsi="Arial"/>
    </w:rPr>
  </w:style>
  <w:style w:type="paragraph" w:customStyle="1" w:styleId="35">
    <w:name w:val="(08) CSTC P/L Bullet Level 3"/>
    <w:basedOn w:val="1"/>
    <w:autoRedefine/>
    <w:qFormat/>
    <w:uiPriority w:val="0"/>
    <w:pPr>
      <w:numPr>
        <w:ilvl w:val="0"/>
        <w:numId w:val="5"/>
      </w:numPr>
      <w:ind w:left="1800"/>
      <w:jc w:val="left"/>
    </w:pPr>
    <w:rPr>
      <w:rFonts w:ascii="Arial" w:hAnsi="Arial"/>
    </w:rPr>
  </w:style>
  <w:style w:type="paragraph" w:customStyle="1" w:styleId="36">
    <w:name w:val="(09) CSTC P/L Numbering Level 1"/>
    <w:basedOn w:val="1"/>
    <w:qFormat/>
    <w:uiPriority w:val="0"/>
    <w:pPr>
      <w:numPr>
        <w:ilvl w:val="0"/>
        <w:numId w:val="6"/>
      </w:numPr>
      <w:ind w:left="360"/>
      <w:jc w:val="left"/>
    </w:pPr>
    <w:rPr>
      <w:rFonts w:ascii="Arial" w:hAnsi="Arial"/>
    </w:rPr>
  </w:style>
  <w:style w:type="paragraph" w:customStyle="1" w:styleId="37">
    <w:name w:val="(10) CSTC P/L Numbering Level 2"/>
    <w:basedOn w:val="1"/>
    <w:autoRedefine/>
    <w:qFormat/>
    <w:uiPriority w:val="0"/>
    <w:pPr>
      <w:numPr>
        <w:ilvl w:val="0"/>
        <w:numId w:val="7"/>
      </w:numPr>
      <w:ind w:left="1080"/>
      <w:jc w:val="left"/>
    </w:pPr>
    <w:rPr>
      <w:rFonts w:ascii="Arial" w:hAnsi="Arial"/>
    </w:rPr>
  </w:style>
  <w:style w:type="paragraph" w:customStyle="1" w:styleId="38">
    <w:name w:val="(11) CSTC P/L Question Bullet"/>
    <w:basedOn w:val="1"/>
    <w:autoRedefine/>
    <w:qFormat/>
    <w:uiPriority w:val="0"/>
    <w:pPr>
      <w:numPr>
        <w:ilvl w:val="0"/>
        <w:numId w:val="8"/>
      </w:numPr>
      <w:jc w:val="left"/>
    </w:pPr>
    <w:rPr>
      <w:rFonts w:ascii="Arial" w:hAnsi="Arial"/>
      <w:b/>
    </w:rPr>
  </w:style>
  <w:style w:type="character" w:customStyle="1" w:styleId="39">
    <w:name w:val="Header Char"/>
    <w:basedOn w:val="20"/>
    <w:link w:val="14"/>
    <w:autoRedefine/>
    <w:qFormat/>
    <w:uiPriority w:val="0"/>
    <w:rPr>
      <w:rFonts w:ascii="Arial Narrow" w:hAnsi="Arial Narrow"/>
      <w:sz w:val="24"/>
      <w:lang w:eastAsia="en-US"/>
    </w:rPr>
  </w:style>
  <w:style w:type="character" w:customStyle="1" w:styleId="40">
    <w:name w:val="Footer Char"/>
    <w:basedOn w:val="20"/>
    <w:link w:val="13"/>
    <w:autoRedefine/>
    <w:qFormat/>
    <w:uiPriority w:val="99"/>
    <w:rPr>
      <w:rFonts w:ascii="Arial Narrow" w:hAnsi="Arial Narrow"/>
      <w:sz w:val="24"/>
      <w:lang w:eastAsia="en-US"/>
    </w:rPr>
  </w:style>
  <w:style w:type="character" w:customStyle="1" w:styleId="41">
    <w:name w:val="Balloon Text Char"/>
    <w:basedOn w:val="20"/>
    <w:link w:val="12"/>
    <w:autoRedefine/>
    <w:semiHidden/>
    <w:qFormat/>
    <w:uiPriority w:val="99"/>
    <w:rPr>
      <w:rFonts w:ascii="Tahoma" w:hAnsi="Tahoma" w:cs="Tahoma"/>
      <w:sz w:val="16"/>
      <w:szCs w:val="16"/>
      <w:lang w:eastAsia="en-US"/>
    </w:rPr>
  </w:style>
  <w:style w:type="character" w:styleId="42">
    <w:name w:val="Placeholder Text"/>
    <w:basedOn w:val="20"/>
    <w:autoRedefine/>
    <w:semiHidden/>
    <w:qFormat/>
    <w:uiPriority w:val="99"/>
    <w:rPr>
      <w:color w:val="808080"/>
    </w:rPr>
  </w:style>
  <w:style w:type="table" w:customStyle="1" w:styleId="43">
    <w:name w:val="Table Grid Light1"/>
    <w:basedOn w:val="16"/>
    <w:autoRedefine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paragraph" w:styleId="44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45">
    <w:name w:val="Comment Text Char"/>
    <w:basedOn w:val="20"/>
    <w:link w:val="8"/>
    <w:autoRedefine/>
    <w:semiHidden/>
    <w:qFormat/>
    <w:uiPriority w:val="99"/>
    <w:rPr>
      <w:rFonts w:ascii="Arial Narrow" w:hAnsi="Arial Narrow"/>
      <w:lang w:eastAsia="en-US"/>
    </w:rPr>
  </w:style>
  <w:style w:type="character" w:customStyle="1" w:styleId="46">
    <w:name w:val="Comment Subject Char"/>
    <w:basedOn w:val="45"/>
    <w:link w:val="15"/>
    <w:autoRedefine/>
    <w:semiHidden/>
    <w:qFormat/>
    <w:uiPriority w:val="99"/>
    <w:rPr>
      <w:rFonts w:ascii="Arial Narrow" w:hAnsi="Arial Narrow"/>
      <w:b/>
      <w:bCs/>
      <w:lang w:eastAsia="en-US"/>
    </w:rPr>
  </w:style>
  <w:style w:type="character" w:customStyle="1" w:styleId="47">
    <w:name w:val="Body Text Char"/>
    <w:basedOn w:val="20"/>
    <w:link w:val="9"/>
    <w:autoRedefine/>
    <w:qFormat/>
    <w:uiPriority w:val="0"/>
    <w:rPr>
      <w:sz w:val="24"/>
      <w:szCs w:val="22"/>
      <w:lang w:eastAsia="en-US"/>
    </w:rPr>
  </w:style>
  <w:style w:type="paragraph" w:customStyle="1" w:styleId="48">
    <w:name w:val="7B Answer"/>
    <w:link w:val="49"/>
    <w:autoRedefine/>
    <w:qFormat/>
    <w:uiPriority w:val="0"/>
    <w:pPr>
      <w:spacing w:line="480" w:lineRule="exact"/>
      <w:contextualSpacing/>
      <w:jc w:val="both"/>
    </w:pPr>
    <w:rPr>
      <w:rFonts w:ascii="Arial" w:hAnsi="Arial" w:cs="Arial" w:eastAsiaTheme="minorHAnsi"/>
      <w:vanish/>
      <w:color w:val="002060"/>
      <w:sz w:val="22"/>
      <w:szCs w:val="22"/>
      <w:lang w:val="en-AU" w:eastAsia="en-US" w:bidi="ar-SA"/>
    </w:rPr>
  </w:style>
  <w:style w:type="character" w:customStyle="1" w:styleId="49">
    <w:name w:val="7B Answer Char"/>
    <w:basedOn w:val="20"/>
    <w:link w:val="48"/>
    <w:autoRedefine/>
    <w:qFormat/>
    <w:uiPriority w:val="0"/>
    <w:rPr>
      <w:rFonts w:ascii="Arial" w:hAnsi="Arial" w:cs="Arial" w:eastAsiaTheme="minorHAnsi"/>
      <w:vanish/>
      <w:color w:val="002060"/>
      <w:sz w:val="22"/>
      <w:szCs w:val="22"/>
      <w:lang w:eastAsia="en-US"/>
    </w:rPr>
  </w:style>
  <w:style w:type="paragraph" w:customStyle="1" w:styleId="50">
    <w:name w:val="8A Tick Box"/>
    <w:next w:val="1"/>
    <w:link w:val="51"/>
    <w:autoRedefine/>
    <w:qFormat/>
    <w:uiPriority w:val="0"/>
    <w:pPr>
      <w:contextualSpacing/>
      <w:jc w:val="right"/>
    </w:pPr>
    <w:rPr>
      <w:rFonts w:ascii="Times New Roman" w:hAnsi="Times New Roman" w:eastAsiaTheme="minorHAnsi" w:cstheme="minorBidi"/>
      <w:sz w:val="24"/>
      <w:szCs w:val="22"/>
      <w:lang w:val="en-AU" w:eastAsia="en-AU" w:bidi="ar-SA"/>
    </w:rPr>
  </w:style>
  <w:style w:type="character" w:customStyle="1" w:styleId="51">
    <w:name w:val="8A Tick Box Char"/>
    <w:basedOn w:val="20"/>
    <w:link w:val="50"/>
    <w:autoRedefine/>
    <w:qFormat/>
    <w:uiPriority w:val="0"/>
    <w:rPr>
      <w:rFonts w:eastAsiaTheme="minorHAnsi" w:cstheme="minorBidi"/>
      <w:sz w:val="24"/>
      <w:szCs w:val="22"/>
    </w:rPr>
  </w:style>
  <w:style w:type="paragraph" w:customStyle="1" w:styleId="52">
    <w:name w:val="(38) PAS Benchmark"/>
    <w:basedOn w:val="1"/>
    <w:autoRedefine/>
    <w:qFormat/>
    <w:uiPriority w:val="0"/>
    <w:pPr>
      <w:jc w:val="left"/>
    </w:pPr>
    <w:rPr>
      <w:rFonts w:ascii="Arial" w:hAnsi="Arial" w:cs="Arial"/>
      <w:vanish/>
      <w:color w:val="17375E" w:themeColor="text2" w:themeShade="BF"/>
      <w:sz w:val="19"/>
      <w:szCs w:val="19"/>
    </w:rPr>
  </w:style>
  <w:style w:type="paragraph" w:customStyle="1" w:styleId="53">
    <w:name w:val="(22) TA Hidden Written Response"/>
    <w:link w:val="54"/>
    <w:autoRedefine/>
    <w:qFormat/>
    <w:uiPriority w:val="0"/>
    <w:pPr>
      <w:spacing w:line="480" w:lineRule="exact"/>
      <w:contextualSpacing/>
      <w:jc w:val="both"/>
    </w:pPr>
    <w:rPr>
      <w:rFonts w:ascii="Arial" w:hAnsi="Arial" w:cs="Arial" w:eastAsiaTheme="minorHAnsi"/>
      <w:vanish/>
      <w:color w:val="002060"/>
      <w:sz w:val="22"/>
      <w:szCs w:val="22"/>
      <w:lang w:val="en-AU" w:eastAsia="en-US" w:bidi="ar-SA"/>
    </w:rPr>
  </w:style>
  <w:style w:type="character" w:customStyle="1" w:styleId="54">
    <w:name w:val="(22) TA Hidden Written Response Char"/>
    <w:basedOn w:val="20"/>
    <w:link w:val="53"/>
    <w:autoRedefine/>
    <w:qFormat/>
    <w:uiPriority w:val="0"/>
    <w:rPr>
      <w:rFonts w:ascii="Arial" w:hAnsi="Arial" w:cs="Arial" w:eastAsiaTheme="minorHAnsi"/>
      <w:vanish/>
      <w:color w:val="002060"/>
      <w:sz w:val="22"/>
      <w:szCs w:val="22"/>
      <w:lang w:eastAsia="en-US"/>
    </w:rPr>
  </w:style>
  <w:style w:type="character" w:customStyle="1" w:styleId="55">
    <w:name w:val="Unresolved Mention"/>
    <w:basedOn w:val="20"/>
    <w:autoRedefine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glossaryDocument" Target="glossary/document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8_Form%20Template%20LANDSCAPE_1-1.dotx" TargetMode="Externa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59936DE1758048CD93CA27D32137F94D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98257D0-48F4-47D3-81F3-7788CF44DE6A}"/>
      </w:docPartPr>
      <w:docPartBody>
        <w:p>
          <w:r>
            <w:rPr>
              <w:rStyle w:val="4"/>
            </w:rPr>
            <w:t>[Category]</w:t>
          </w:r>
        </w:p>
      </w:docPartBody>
    </w:docPart>
    <w:docPart>
      <w:docPartPr>
        <w:name w:val="C9B48BDBC5FA4999B9B8FEBA07D7EF6E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061CF50-75AF-4E0B-99FA-914DB118208D}"/>
      </w:docPartPr>
      <w:docPartBody>
        <w:p>
          <w:pPr>
            <w:pStyle w:val="5"/>
          </w:pPr>
          <w:r>
            <w:rPr>
              <w:rStyle w:val="4"/>
            </w:rPr>
            <w:t>[Category]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60C"/>
    <w:rsid w:val="00B46052"/>
    <w:rsid w:val="00F1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qFormat="1" w:unhideWhenUsed="0" w:uiPriority="99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autoRedefine/>
    <w:semiHidden/>
    <w:qFormat/>
    <w:uiPriority w:val="99"/>
    <w:rPr>
      <w:color w:val="808080"/>
    </w:rPr>
  </w:style>
  <w:style w:type="paragraph" w:customStyle="1" w:styleId="5">
    <w:name w:val="C9B48BDBC5FA4999B9B8FEBA07D7EF6E"/>
    <w:autoRedefine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2"/>
      <w:sz w:val="22"/>
      <w:szCs w:val="22"/>
      <w:lang w:val="en-AU" w:eastAsia="en-AU" w:bidi="ar-SA"/>
      <w14:ligatures w14:val="standardContextual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7FC5574-A12D-40CB-AB5F-A1AB8BD5E657}">
  <ds:schemaRefs/>
</ds:datastoreItem>
</file>

<file path=customXml/itemProps2.xml><?xml version="1.0" encoding="utf-8"?>
<ds:datastoreItem xmlns:ds="http://schemas.openxmlformats.org/officeDocument/2006/customXml" ds:itemID="{87C27A87-A775-4CA4-8D07-565918B6265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T068_Form Template LANDSCAPE_1-1.dotx</Template>
  <Pages>9</Pages>
  <Words>261</Words>
  <Characters>1494</Characters>
  <Lines>12</Lines>
  <Paragraphs>3</Paragraphs>
  <TotalTime>2</TotalTime>
  <ScaleCrop>false</ScaleCrop>
  <LinksUpToDate>false</LinksUpToDate>
  <CharactersWithSpaces>1752</CharactersWithSpaces>
  <Application>WPS Office_12.1.0.16250_F1E327BC-269C-435d-A152-05C5408002CA</Application>
  <DocSecurity>8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Handout 2 - Commercial Building Energy Efficiency Assessment Report</cp:category>
  <dcterms:created xsi:type="dcterms:W3CDTF">2023-03-23T03:50:00Z</dcterms:created>
  <dc:creator>Heidi Newton</dc:creator>
  <cp:lastModifiedBy>Administrator</cp:lastModifiedBy>
  <cp:lastPrinted>2023-08-31T00:40:00Z</cp:lastPrinted>
  <dcterms:modified xsi:type="dcterms:W3CDTF">2024-02-24T00:37:35Z</dcterms:modified>
  <dc:subject>Use building science principles to construct energy efficient buildings</dc:subject>
  <dc:title>CPCSUS4002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92047355335344CF8425A3B5AFCC0716_12</vt:lpwstr>
  </property>
</Properties>
</file>