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BC3" w:rsidRDefault="00EE111F">
      <w:pPr>
        <w:pStyle w:val="01CSTCPLHeading1"/>
      </w:pPr>
      <w:r>
        <w:t xml:space="preserve">CPCCBC4029B </w:t>
      </w:r>
    </w:p>
    <w:p w:rsidR="00CA1BC3" w:rsidRDefault="00EE111F">
      <w:pPr>
        <w:pStyle w:val="01CSTCPLHeading1"/>
      </w:pPr>
      <w:r>
        <w:t>Apply construction information to the sales process</w:t>
      </w:r>
    </w:p>
    <w:p w:rsidR="00CA1BC3" w:rsidRDefault="00CA1BC3">
      <w:pPr>
        <w:pStyle w:val="Body"/>
        <w:ind w:left="709" w:hanging="709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widowControl w:val="0"/>
        <w:ind w:left="709" w:hanging="709"/>
        <w:rPr>
          <w:rFonts w:ascii="Arial" w:eastAsia="Arial" w:hAnsi="Arial" w:cs="Arial"/>
          <w:sz w:val="22"/>
          <w:szCs w:val="22"/>
        </w:rPr>
      </w:pPr>
    </w:p>
    <w:tbl>
      <w:tblPr>
        <w:tblW w:w="8980" w:type="dxa"/>
        <w:tblInd w:w="8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80"/>
      </w:tblGrid>
      <w:tr w:rsidR="00CA1BC3">
        <w:trPr>
          <w:trHeight w:val="4438"/>
        </w:trPr>
        <w:tc>
          <w:tcPr>
            <w:tcW w:w="8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jc w:val="center"/>
              <w:rPr>
                <w:rFonts w:ascii="Arial" w:eastAsia="Arial" w:hAnsi="Arial" w:cs="Arial"/>
                <w:b/>
                <w:bCs/>
                <w:lang w:val="en-US"/>
              </w:rPr>
            </w:pPr>
            <w:r>
              <w:rPr>
                <w:rFonts w:ascii="Arial"/>
                <w:b/>
                <w:bCs/>
                <w:lang w:val="en-US"/>
              </w:rPr>
              <w:t>THEORY EXAM INSTRUCTIONS</w:t>
            </w:r>
          </w:p>
          <w:p w:rsidR="00CA1BC3" w:rsidRDefault="00CA1BC3">
            <w:pPr>
              <w:pStyle w:val="Body"/>
              <w:jc w:val="center"/>
              <w:rPr>
                <w:rFonts w:ascii="Arial" w:eastAsia="Arial" w:hAnsi="Arial" w:cs="Arial"/>
                <w:b/>
                <w:bCs/>
                <w:lang w:val="en-US"/>
              </w:rPr>
            </w:pPr>
          </w:p>
          <w:p w:rsidR="00CA1BC3" w:rsidRDefault="00EE111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This exam will occur under standard assessment conditions.</w:t>
            </w:r>
          </w:p>
          <w:p w:rsidR="00CA1BC3" w:rsidRDefault="00EE111F">
            <w:pPr>
              <w:pStyle w:val="ListParagraph"/>
              <w:numPr>
                <w:ilvl w:val="1"/>
                <w:numId w:val="5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 xml:space="preserve">An oral examination may be allowed under certain circumstances. </w:t>
            </w:r>
            <w:r>
              <w:rPr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/>
                <w:sz w:val="22"/>
                <w:szCs w:val="22"/>
              </w:rPr>
              <w:t xml:space="preserve">Answers will be documented and FT003 </w:t>
            </w:r>
            <w:r>
              <w:rPr>
                <w:rFonts w:ascii="Arial"/>
                <w:sz w:val="22"/>
                <w:szCs w:val="22"/>
              </w:rPr>
              <w:t>(Oral examination declaration form) must be completed.</w:t>
            </w:r>
          </w:p>
          <w:p w:rsidR="00CA1BC3" w:rsidRDefault="00EE111F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CA1BC3" w:rsidRDefault="00EE111F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CA1BC3" w:rsidRDefault="00EE111F">
            <w:pPr>
              <w:pStyle w:val="ListParagraph"/>
              <w:numPr>
                <w:ilvl w:val="1"/>
                <w:numId w:val="8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 xml:space="preserve">Your </w:t>
            </w:r>
            <w:r>
              <w:rPr>
                <w:rFonts w:ascii="Arial"/>
                <w:sz w:val="22"/>
                <w:szCs w:val="22"/>
              </w:rPr>
              <w:t>signature acknowledges that this is your own work.</w:t>
            </w:r>
          </w:p>
          <w:p w:rsidR="00CA1BC3" w:rsidRDefault="00EE111F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CA1BC3" w:rsidRDefault="00EE111F">
            <w:pPr>
              <w:pStyle w:val="ListParagraph"/>
              <w:numPr>
                <w:ilvl w:val="1"/>
                <w:numId w:val="10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If a participant changes their response in writing, they must put their initi</w:t>
            </w:r>
            <w:r>
              <w:rPr>
                <w:rFonts w:ascii="Arial"/>
                <w:sz w:val="22"/>
                <w:szCs w:val="22"/>
              </w:rPr>
              <w:t>als next to the written change.</w:t>
            </w:r>
          </w:p>
          <w:p w:rsidR="00CA1BC3" w:rsidRDefault="00EE111F">
            <w:pPr>
              <w:pStyle w:val="ListParagraph"/>
              <w:numPr>
                <w:ilvl w:val="1"/>
                <w:numId w:val="11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CA1BC3" w:rsidRDefault="00CA1BC3">
      <w:pPr>
        <w:pStyle w:val="Body"/>
        <w:widowControl w:val="0"/>
        <w:ind w:left="709" w:hanging="709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CA1BC3">
        <w:trPr>
          <w:trHeight w:val="24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  <w:lang w:val="en-US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Leilani Kyle</w:t>
            </w:r>
          </w:p>
        </w:tc>
      </w:tr>
      <w:tr w:rsidR="00CA1BC3">
        <w:trPr>
          <w:trHeight w:val="48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CA1BC3">
            <w:pPr>
              <w:pStyle w:val="Body"/>
            </w:pPr>
          </w:p>
        </w:tc>
        <w:tc>
          <w:tcPr>
            <w:tcW w:w="65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73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  <w:lang w:val="en-US"/>
              </w:rPr>
              <w:t>Participant signature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 w:rsidRPr="00EE111F">
              <w:rPr>
                <w:rFonts w:ascii="Arial" w:eastAsia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1000125" cy="450056"/>
                  <wp:effectExtent l="0" t="0" r="0" b="7620"/>
                  <wp:docPr id="1" name="Picture 1" descr="\\aumcybhupfreg1\LeilaniK$\Course\signa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aumcybhupfreg1\LeilaniK$\Course\signa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543" cy="453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CA1BC3">
        <w:trPr>
          <w:trHeight w:val="25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  <w:lang w:val="en-US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48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CA1BC3">
            <w:pPr>
              <w:pStyle w:val="Body"/>
            </w:pPr>
          </w:p>
        </w:tc>
        <w:tc>
          <w:tcPr>
            <w:tcW w:w="65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70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  <w:lang w:val="en-US"/>
              </w:rPr>
              <w:t>Assessor signature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 w:eastAsia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33825" cy="409575"/>
                  <wp:effectExtent l="0" t="0" r="0" b="0"/>
                  <wp:docPr id="107374182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image1.png"/>
                          <pic:cNvPicPr/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3825" cy="4095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CA1BC3">
        <w:trPr>
          <w:trHeight w:val="29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  <w:lang w:val="en-US"/>
              </w:rPr>
              <w:t>Date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lang w:val="en-US"/>
              </w:rPr>
              <w:t>Click</w:t>
            </w:r>
            <w:r>
              <w:rPr>
                <w:lang w:val="en-US"/>
              </w:rPr>
              <w:t xml:space="preserve"> here to enter a date.</w:t>
            </w:r>
          </w:p>
        </w:tc>
      </w:tr>
    </w:tbl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7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28"/>
        <w:gridCol w:w="2559"/>
        <w:gridCol w:w="1272"/>
        <w:gridCol w:w="1273"/>
      </w:tblGrid>
      <w:tr w:rsidR="00CA1BC3">
        <w:trPr>
          <w:trHeight w:val="50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Number of questions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Number of questions answered correctly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Satisfactory?</w:t>
            </w:r>
          </w:p>
        </w:tc>
      </w:tr>
      <w:tr w:rsidR="00CA1BC3">
        <w:trPr>
          <w:trHeight w:val="250"/>
        </w:trPr>
        <w:tc>
          <w:tcPr>
            <w:tcW w:w="2528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  <w:lang w:val="en-US"/>
              </w:rPr>
              <w:t>18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CA1BC3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  <w:lang w:val="en-US"/>
              </w:rPr>
              <w:t>Yes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  <w:lang w:val="en-US"/>
              </w:rPr>
              <w:t>No</w:t>
            </w:r>
          </w:p>
        </w:tc>
      </w:tr>
      <w:tr w:rsidR="00CA1BC3">
        <w:trPr>
          <w:trHeight w:val="568"/>
        </w:trPr>
        <w:tc>
          <w:tcPr>
            <w:tcW w:w="2528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2559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jc w:val="center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jc w:val="center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1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16"/>
      </w:tblGrid>
      <w:tr w:rsidR="00CA1BC3">
        <w:trPr>
          <w:trHeight w:val="282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</w:pPr>
            <w:r>
              <w:rPr>
                <w:rFonts w:ascii="Arial"/>
                <w:b/>
                <w:bCs/>
                <w:caps/>
                <w:lang w:val="en-US"/>
              </w:rPr>
              <w:lastRenderedPageBreak/>
              <w:t>Assessor Comments</w:t>
            </w:r>
          </w:p>
        </w:tc>
      </w:tr>
      <w:tr w:rsidR="00CA1BC3">
        <w:trPr>
          <w:trHeight w:val="13442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r>
        <w:t xml:space="preserve">Outline the circumstances in which a building </w:t>
      </w:r>
      <w:proofErr w:type="spellStart"/>
      <w:r>
        <w:t>licence</w:t>
      </w:r>
      <w:proofErr w:type="spellEnd"/>
      <w:r>
        <w:t xml:space="preserve"> must be obtained before carrying out building work.</w:t>
      </w:r>
    </w:p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1BC3">
        <w:trPr>
          <w:trHeight w:val="4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- Any work valued over $3,300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- Building work valued over $1,100</w:t>
            </w:r>
            <w:r>
              <w:rPr>
                <w:rFonts w:hAnsi="Arial"/>
                <w:sz w:val="22"/>
                <w:szCs w:val="22"/>
              </w:rPr>
              <w:t> </w:t>
            </w:r>
            <w:r>
              <w:rPr>
                <w:rFonts w:ascii="Arial"/>
                <w:sz w:val="22"/>
                <w:szCs w:val="22"/>
              </w:rPr>
              <w:t>where it involves Hydraulic Services Design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- any building work involving: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Drainage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Plumbing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Gas Fitting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Termite Management </w:t>
            </w:r>
            <w:r>
              <w:rPr>
                <w:rFonts w:hAnsi="Arial"/>
                <w:sz w:val="22"/>
                <w:szCs w:val="22"/>
              </w:rPr>
              <w:t>–</w:t>
            </w:r>
            <w:r>
              <w:rPr>
                <w:rFonts w:hAnsi="Arial"/>
                <w:sz w:val="22"/>
                <w:szCs w:val="22"/>
              </w:rPr>
              <w:t xml:space="preserve"> </w:t>
            </w:r>
            <w:r>
              <w:rPr>
                <w:rFonts w:ascii="Arial"/>
                <w:sz w:val="22"/>
                <w:szCs w:val="22"/>
              </w:rPr>
              <w:t>Chemical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Fire Protection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Completed Residential Building In</w:t>
            </w:r>
            <w:r>
              <w:rPr>
                <w:rFonts w:ascii="Arial"/>
                <w:sz w:val="22"/>
                <w:szCs w:val="22"/>
              </w:rPr>
              <w:t>spection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Building Design </w:t>
            </w:r>
            <w:r>
              <w:rPr>
                <w:rFonts w:hAnsi="Arial"/>
                <w:sz w:val="22"/>
                <w:szCs w:val="22"/>
              </w:rPr>
              <w:t>–</w:t>
            </w:r>
            <w:r>
              <w:rPr>
                <w:rFonts w:hAnsi="Arial"/>
                <w:sz w:val="22"/>
                <w:szCs w:val="22"/>
              </w:rPr>
              <w:t xml:space="preserve"> </w:t>
            </w:r>
            <w:r>
              <w:rPr>
                <w:rFonts w:ascii="Arial"/>
                <w:sz w:val="22"/>
                <w:szCs w:val="22"/>
              </w:rPr>
              <w:t>Low Rise, Medium Rise and Open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Site Classification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" w:name="_Ref428791707"/>
      <w:r>
        <w:t xml:space="preserve">Describe the steps involved in </w:t>
      </w:r>
      <w:proofErr w:type="spellStart"/>
      <w:r>
        <w:t>organising</w:t>
      </w:r>
      <w:proofErr w:type="spellEnd"/>
      <w:r>
        <w:t xml:space="preserve"> electricity supply to site</w:t>
      </w:r>
      <w:bookmarkStart w:id="2" w:name="_Ref496611482"/>
      <w:bookmarkEnd w:id="1"/>
      <w:r>
        <w:t>. Provide approximate timeframes for this process.</w:t>
      </w:r>
      <w:bookmarkEnd w:id="2"/>
    </w:p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1BC3">
        <w:trPr>
          <w:trHeight w:val="61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numPr>
                <w:ilvl w:val="0"/>
                <w:numId w:val="16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proofErr w:type="gramStart"/>
            <w:r>
              <w:rPr>
                <w:rFonts w:ascii="Arial"/>
                <w:sz w:val="22"/>
                <w:szCs w:val="22"/>
                <w:lang w:val="en-US"/>
              </w:rPr>
              <w:t>the</w:t>
            </w:r>
            <w:proofErr w:type="gramEnd"/>
            <w:r>
              <w:rPr>
                <w:rFonts w:ascii="Arial"/>
                <w:sz w:val="22"/>
                <w:szCs w:val="22"/>
                <w:lang w:val="en-US"/>
              </w:rPr>
              <w:t xml:space="preserve"> electrical contractor will </w:t>
            </w:r>
            <w:r>
              <w:rPr>
                <w:rFonts w:ascii="Arial"/>
                <w:sz w:val="22"/>
                <w:szCs w:val="22"/>
                <w:lang w:val="en-US"/>
              </w:rPr>
              <w:t>advise if there is supply available,  if it is they will enter into a Network Connection Agreement with the Distribution Network Service Provider. The Distribution Network will advise of a Network Connection Offer within 10 business days</w:t>
            </w:r>
          </w:p>
          <w:p w:rsidR="00CA1BC3" w:rsidRDefault="00EE111F">
            <w:pPr>
              <w:pStyle w:val="Body"/>
              <w:numPr>
                <w:ilvl w:val="0"/>
                <w:numId w:val="17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 xml:space="preserve">If not they can </w:t>
            </w:r>
            <w:r>
              <w:rPr>
                <w:rFonts w:ascii="Arial"/>
                <w:sz w:val="22"/>
                <w:szCs w:val="22"/>
                <w:lang w:val="en-US"/>
              </w:rPr>
              <w:t>put in an enquiry</w:t>
            </w:r>
            <w:r>
              <w:rPr>
                <w:rFonts w:ascii="Arial"/>
                <w:sz w:val="22"/>
                <w:szCs w:val="22"/>
              </w:rPr>
              <w:t xml:space="preserve"> </w:t>
            </w:r>
            <w:r>
              <w:rPr>
                <w:rFonts w:ascii="Arial"/>
                <w:sz w:val="22"/>
                <w:szCs w:val="22"/>
                <w:lang w:val="en-US"/>
              </w:rPr>
              <w:t>to the Distribution Network Service Provider. they will conduct investigations and provide an estimate cost and timeframe within 20 business days</w:t>
            </w:r>
          </w:p>
          <w:p w:rsidR="00CA1BC3" w:rsidRDefault="00EE111F">
            <w:pPr>
              <w:pStyle w:val="Body"/>
              <w:numPr>
                <w:ilvl w:val="0"/>
                <w:numId w:val="18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After agreeing on the connection offer, the electrical contractor will prepare for connectio</w:t>
            </w:r>
            <w:r>
              <w:rPr>
                <w:rFonts w:ascii="Arial"/>
                <w:sz w:val="22"/>
                <w:szCs w:val="22"/>
                <w:lang w:val="en-US"/>
              </w:rPr>
              <w:t>n</w:t>
            </w:r>
          </w:p>
          <w:p w:rsidR="00CA1BC3" w:rsidRDefault="00EE111F">
            <w:pPr>
              <w:pStyle w:val="Body"/>
              <w:numPr>
                <w:ilvl w:val="0"/>
                <w:numId w:val="19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once the work is complete the electrical contractor will submit an Electrical Work Request (EWR) to the Distribution Network Service Provider</w:t>
            </w:r>
          </w:p>
          <w:p w:rsidR="00CA1BC3" w:rsidRDefault="00EE111F">
            <w:pPr>
              <w:pStyle w:val="Body"/>
              <w:numPr>
                <w:ilvl w:val="0"/>
                <w:numId w:val="20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A copy of the EWR will be sent to the chosen electricity retailer</w:t>
            </w:r>
          </w:p>
          <w:p w:rsidR="00CA1BC3" w:rsidRDefault="00EE111F">
            <w:pPr>
              <w:pStyle w:val="Body"/>
              <w:numPr>
                <w:ilvl w:val="0"/>
                <w:numId w:val="21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 xml:space="preserve">Once all forms are received, the Distribution </w:t>
            </w:r>
            <w:r>
              <w:rPr>
                <w:rFonts w:ascii="Arial"/>
                <w:sz w:val="22"/>
                <w:szCs w:val="22"/>
                <w:lang w:val="en-US"/>
              </w:rPr>
              <w:t>Network Service Provider will perform the requested work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" w:name="_Ref496611484"/>
      <w:r>
        <w:t>True or False (Tick your response): Staged approval is one type of approval that may be sought for the building approval stage.</w:t>
      </w:r>
      <w:bookmarkEnd w:id="3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8"/>
        <w:gridCol w:w="1253"/>
        <w:gridCol w:w="1858"/>
        <w:gridCol w:w="2213"/>
        <w:gridCol w:w="1173"/>
      </w:tblGrid>
      <w:tr w:rsidR="00CA1BC3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  <w:r>
              <w:rPr>
                <w:color w:val="17365D"/>
                <w:u w:color="17365D"/>
                <w:lang w:val="en-US"/>
              </w:rPr>
              <w:t xml:space="preserve"> 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392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☐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  <w:r>
              <w:rPr>
                <w:color w:val="17365D"/>
                <w:u w:color="17365D"/>
                <w:lang w:val="en-US"/>
              </w:rPr>
              <w:t xml:space="preserve"> 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" w:name="_Ref496178501"/>
      <w:r>
        <w:t xml:space="preserve">True or False (Tick your </w:t>
      </w:r>
      <w:r>
        <w:t>response): Building provision approvals are issued by the local government (e.g. Brisbane City Council).</w:t>
      </w:r>
      <w:bookmarkEnd w:id="4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8"/>
        <w:gridCol w:w="1253"/>
        <w:gridCol w:w="1858"/>
        <w:gridCol w:w="2213"/>
        <w:gridCol w:w="1173"/>
      </w:tblGrid>
      <w:tr w:rsidR="00CA1BC3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  <w:r>
              <w:rPr>
                <w:color w:val="17365D"/>
                <w:u w:color="17365D"/>
                <w:lang w:val="en-US"/>
              </w:rPr>
              <w:t xml:space="preserve"> 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392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☐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  <w:r>
              <w:rPr>
                <w:color w:val="17365D"/>
                <w:u w:color="17365D"/>
                <w:lang w:val="en-US"/>
              </w:rPr>
              <w:t xml:space="preserve"> 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" w:name="_Ref496611488"/>
      <w:r>
        <w:t xml:space="preserve">Describe the steps involved in </w:t>
      </w:r>
      <w:proofErr w:type="spellStart"/>
      <w:r>
        <w:t>organising</w:t>
      </w:r>
      <w:proofErr w:type="spellEnd"/>
      <w:r>
        <w:t xml:space="preserve"> water supply to site. Provide approximate timeframes for this process.</w:t>
      </w:r>
      <w:bookmarkEnd w:id="5"/>
    </w:p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1BC3">
        <w:trPr>
          <w:trHeight w:val="4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numPr>
                <w:ilvl w:val="0"/>
                <w:numId w:val="22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Need to submit a water approval application</w:t>
            </w:r>
          </w:p>
          <w:p w:rsidR="00CA1BC3" w:rsidRDefault="00EE111F">
            <w:pPr>
              <w:pStyle w:val="Body"/>
              <w:numPr>
                <w:ilvl w:val="0"/>
                <w:numId w:val="23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application processing times depend on the complexity of the application, basic residential applications should be completed within 5 days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6" w:name="_Ref496611496"/>
      <w:r>
        <w:t xml:space="preserve">Which section of the Building Code of Australia outlines </w:t>
      </w:r>
      <w:r>
        <w:t>energy efficiency performance standards?</w:t>
      </w:r>
      <w:bookmarkEnd w:id="6"/>
    </w:p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1BC3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Section J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Body"/>
        <w:jc w:val="left"/>
      </w:pPr>
      <w:r>
        <w:rPr>
          <w:rFonts w:ascii="Arial" w:eastAsia="Arial" w:hAnsi="Arial" w:cs="Arial"/>
          <w:sz w:val="22"/>
          <w:szCs w:val="22"/>
        </w:rPr>
        <w:br w:type="page"/>
      </w:r>
    </w:p>
    <w:p w:rsidR="00CA1BC3" w:rsidRDefault="00CA1BC3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7" w:name="_Ref496611503"/>
      <w:r>
        <w:t>Describe the long-term benefits of sustainable building solutions. List one (1) environmental benefit and one (1) benefit for the client.</w:t>
      </w:r>
      <w:bookmarkEnd w:id="7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CA1BC3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Topics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Definition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2138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Environmental benefit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Long term efficiencies and savings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2108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Client benefit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Unique selling point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8" w:name="_Ref496611507"/>
      <w:r>
        <w:t xml:space="preserve">Match the insurance types and definitions by writing the appropriate letter next to each number in the </w:t>
      </w:r>
      <w:proofErr w:type="spellStart"/>
      <w:r>
        <w:t>centre</w:t>
      </w:r>
      <w:proofErr w:type="spellEnd"/>
      <w:r>
        <w:t xml:space="preserve"> column.</w:t>
      </w:r>
      <w:bookmarkEnd w:id="8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11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423"/>
        <w:gridCol w:w="1625"/>
        <w:gridCol w:w="1255"/>
        <w:gridCol w:w="452"/>
        <w:gridCol w:w="3013"/>
        <w:gridCol w:w="1173"/>
      </w:tblGrid>
      <w:tr w:rsidR="00CA1BC3">
        <w:trPr>
          <w:trHeight w:val="570"/>
        </w:trPr>
        <w:tc>
          <w:tcPr>
            <w:tcW w:w="1012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226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Insurances</w:t>
            </w:r>
          </w:p>
        </w:tc>
        <w:tc>
          <w:tcPr>
            <w:tcW w:w="110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Answers</w:t>
            </w:r>
          </w:p>
        </w:tc>
        <w:tc>
          <w:tcPr>
            <w:tcW w:w="41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Definition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585"/>
        </w:trPr>
        <w:tc>
          <w:tcPr>
            <w:tcW w:w="1012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40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1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Builder</w:t>
            </w:r>
            <w:r>
              <w:rPr>
                <w:rFonts w:hAnsi="Arial Narrow"/>
                <w:lang w:val="en-US"/>
              </w:rPr>
              <w:t>’</w:t>
            </w:r>
            <w:r>
              <w:rPr>
                <w:lang w:val="en-US"/>
              </w:rPr>
              <w:t xml:space="preserve">s All </w:t>
            </w:r>
            <w:r>
              <w:rPr>
                <w:lang w:val="en-US"/>
              </w:rPr>
              <w:t>Risk</w:t>
            </w:r>
          </w:p>
        </w:tc>
        <w:tc>
          <w:tcPr>
            <w:tcW w:w="110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1</w:t>
            </w:r>
            <w:r>
              <w:rPr>
                <w:rFonts w:ascii="Arial"/>
                <w:sz w:val="22"/>
                <w:szCs w:val="22"/>
                <w:lang w:val="en-US"/>
              </w:rPr>
              <w:t xml:space="preserve"> - B</w:t>
            </w:r>
          </w:p>
        </w:tc>
        <w:tc>
          <w:tcPr>
            <w:tcW w:w="452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A</w:t>
            </w:r>
          </w:p>
        </w:tc>
        <w:tc>
          <w:tcPr>
            <w:tcW w:w="366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Covers personal injury or property damage.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140"/>
        </w:trPr>
        <w:tc>
          <w:tcPr>
            <w:tcW w:w="1012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40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Indemnity</w:t>
            </w:r>
          </w:p>
        </w:tc>
        <w:tc>
          <w:tcPr>
            <w:tcW w:w="110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2</w:t>
            </w:r>
            <w:r>
              <w:rPr>
                <w:rFonts w:ascii="Arial"/>
                <w:sz w:val="22"/>
                <w:szCs w:val="22"/>
                <w:lang w:val="en-US"/>
              </w:rPr>
              <w:t xml:space="preserve"> - C</w:t>
            </w:r>
          </w:p>
        </w:tc>
        <w:tc>
          <w:tcPr>
            <w:tcW w:w="45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B</w:t>
            </w:r>
          </w:p>
        </w:tc>
        <w:tc>
          <w:tcPr>
            <w:tcW w:w="366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Covers accidental risks of physical loss or damage during construction, third party liabilities and advance loss of profits.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580"/>
        </w:trPr>
        <w:tc>
          <w:tcPr>
            <w:tcW w:w="1012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40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Public Liability</w:t>
            </w:r>
          </w:p>
        </w:tc>
        <w:tc>
          <w:tcPr>
            <w:tcW w:w="110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3</w:t>
            </w:r>
            <w:r>
              <w:rPr>
                <w:rFonts w:ascii="Arial"/>
                <w:sz w:val="22"/>
                <w:szCs w:val="22"/>
                <w:lang w:val="en-US"/>
              </w:rPr>
              <w:t xml:space="preserve"> - D</w:t>
            </w:r>
          </w:p>
        </w:tc>
        <w:tc>
          <w:tcPr>
            <w:tcW w:w="45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C</w:t>
            </w:r>
          </w:p>
        </w:tc>
        <w:tc>
          <w:tcPr>
            <w:tcW w:w="366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9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3" w:right="82" w:hanging="13"/>
              <w:jc w:val="center"/>
            </w:pPr>
            <w:r>
              <w:rPr>
                <w:lang w:val="en-US"/>
              </w:rPr>
              <w:t xml:space="preserve">Covers costs where a contractor has caused building </w:t>
            </w:r>
            <w:r>
              <w:rPr>
                <w:lang w:val="en-US"/>
              </w:rPr>
              <w:t>errors or omissions.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585"/>
        </w:trPr>
        <w:tc>
          <w:tcPr>
            <w:tcW w:w="1012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408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4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Workers</w:t>
            </w:r>
            <w:r>
              <w:rPr>
                <w:rFonts w:hAnsi="Arial Narrow"/>
                <w:lang w:val="en-US"/>
              </w:rPr>
              <w:t xml:space="preserve">’ </w:t>
            </w:r>
            <w:r>
              <w:rPr>
                <w:lang w:val="en-US"/>
              </w:rPr>
              <w:t>Compensation</w:t>
            </w:r>
          </w:p>
        </w:tc>
        <w:tc>
          <w:tcPr>
            <w:tcW w:w="110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4</w:t>
            </w:r>
            <w:r>
              <w:rPr>
                <w:rFonts w:ascii="Arial"/>
                <w:sz w:val="22"/>
                <w:szCs w:val="22"/>
                <w:lang w:val="en-US"/>
              </w:rPr>
              <w:t xml:space="preserve"> - A</w:t>
            </w:r>
          </w:p>
        </w:tc>
        <w:tc>
          <w:tcPr>
            <w:tcW w:w="452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left="161" w:right="82" w:hanging="161"/>
              <w:jc w:val="center"/>
            </w:pPr>
            <w:r>
              <w:rPr>
                <w:lang w:val="en-US"/>
              </w:rPr>
              <w:t>D</w:t>
            </w:r>
          </w:p>
        </w:tc>
        <w:tc>
          <w:tcPr>
            <w:tcW w:w="366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Covers death, injury or illness of employees.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jc w:val="left"/>
        <w:rPr>
          <w:rFonts w:ascii="Arial" w:eastAsia="Arial" w:hAnsi="Arial" w:cs="Arial"/>
          <w:b/>
          <w:bCs/>
          <w:sz w:val="20"/>
          <w:szCs w:val="20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9" w:name="_Ref496611511"/>
      <w:r>
        <w:t>True or False (Tick your response): Insurance should be taken out by the contractor prior to starting construction.</w:t>
      </w:r>
      <w:bookmarkEnd w:id="9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8"/>
        <w:gridCol w:w="1253"/>
        <w:gridCol w:w="1858"/>
        <w:gridCol w:w="2213"/>
        <w:gridCol w:w="1173"/>
      </w:tblGrid>
      <w:tr w:rsidR="00CA1BC3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  <w:r>
              <w:rPr>
                <w:color w:val="17365D"/>
                <w:u w:color="17365D"/>
                <w:lang w:val="en-US"/>
              </w:rPr>
              <w:t xml:space="preserve"> 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392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☐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  <w:r>
              <w:rPr>
                <w:color w:val="17365D"/>
                <w:u w:color="17365D"/>
                <w:lang w:val="en-US"/>
              </w:rPr>
              <w:t xml:space="preserve"> 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Body"/>
      </w:pPr>
      <w:r>
        <w:rPr>
          <w:rFonts w:ascii="Arial" w:eastAsia="Arial" w:hAnsi="Arial" w:cs="Arial"/>
          <w:sz w:val="22"/>
          <w:szCs w:val="22"/>
        </w:rPr>
        <w:br w:type="page"/>
      </w: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0" w:name="_Ref496611526"/>
      <w:r>
        <w:t>Select and describe five (5) trades involved in the construction process.</w:t>
      </w:r>
      <w:bookmarkEnd w:id="10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CA1BC3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Trade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Description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111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Electrical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Works with connecting electricity, installing/maintaining lighting, switches and wiring.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2173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plumbing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 xml:space="preserve">Organises water supply and sewer connection - - installs: </w:t>
            </w:r>
          </w:p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pipes</w:t>
            </w:r>
          </w:p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drains</w:t>
            </w:r>
          </w:p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roof guttering</w:t>
            </w:r>
          </w:p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taps</w:t>
            </w:r>
          </w:p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hot water systems</w:t>
            </w:r>
          </w:p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toilets</w:t>
            </w:r>
          </w:p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downpipes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08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concreting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 xml:space="preserve">formwork and boxing, pouring and finishing concrete 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08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Gas fitting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fixes gas pipes to appliances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08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proofErr w:type="spellStart"/>
            <w:r>
              <w:rPr>
                <w:rFonts w:ascii="Arial"/>
                <w:sz w:val="22"/>
                <w:szCs w:val="22"/>
              </w:rPr>
              <w:t>Steelfixing</w:t>
            </w:r>
            <w:proofErr w:type="spellEnd"/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Installing reo steel for stronger concrete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1" w:name="_Ref496611530"/>
      <w:r>
        <w:t>Order the following steps from 1 to 10 to identify an appropriate construction sequence.</w:t>
      </w:r>
      <w:bookmarkEnd w:id="11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CA1BC3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Step Number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Steps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305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3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Floor frame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5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Windows and external door frames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7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Wall insulation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1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Set out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9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Painting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6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Electrical wiring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2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Plumbing of waste pipes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8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Internal linings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10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Landscaping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05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4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Wall frames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2" w:name="_Ref496611534"/>
      <w:r>
        <w:t xml:space="preserve">For each of the main stages of construction listed below, identify the main trades involved and an approximate duration of each stage </w:t>
      </w:r>
      <w:r>
        <w:t>for a standard.</w:t>
      </w:r>
      <w:bookmarkEnd w:id="12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958"/>
        <w:gridCol w:w="4528"/>
        <w:gridCol w:w="1173"/>
      </w:tblGrid>
      <w:tr w:rsidR="00CA1BC3">
        <w:trPr>
          <w:trHeight w:val="570"/>
        </w:trPr>
        <w:tc>
          <w:tcPr>
            <w:tcW w:w="105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Stage</w:t>
            </w:r>
          </w:p>
        </w:tc>
        <w:tc>
          <w:tcPr>
            <w:tcW w:w="6211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Description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1344"/>
        </w:trPr>
        <w:tc>
          <w:tcPr>
            <w:tcW w:w="1059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20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1: Clearing of the site</w:t>
            </w:r>
          </w:p>
        </w:tc>
        <w:tc>
          <w:tcPr>
            <w:tcW w:w="10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Trades</w:t>
            </w:r>
          </w:p>
        </w:tc>
        <w:tc>
          <w:tcPr>
            <w:tcW w:w="51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Soil testing, survey/site levelling, clear and grub</w:t>
            </w:r>
          </w:p>
        </w:tc>
        <w:tc>
          <w:tcPr>
            <w:tcW w:w="609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295"/>
        </w:trPr>
        <w:tc>
          <w:tcPr>
            <w:tcW w:w="1059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208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Duration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Varies</w:t>
            </w:r>
          </w:p>
        </w:tc>
        <w:tc>
          <w:tcPr>
            <w:tcW w:w="609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</w:tcPr>
          <w:p w:rsidR="00CA1BC3" w:rsidRDefault="00CA1BC3"/>
        </w:tc>
      </w:tr>
      <w:tr w:rsidR="00CA1BC3">
        <w:trPr>
          <w:trHeight w:val="1314"/>
        </w:trPr>
        <w:tc>
          <w:tcPr>
            <w:tcW w:w="1059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208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2: Slab or base stage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Trades</w:t>
            </w:r>
          </w:p>
        </w:tc>
        <w:tc>
          <w:tcPr>
            <w:tcW w:w="51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proofErr w:type="spellStart"/>
            <w:r>
              <w:rPr>
                <w:rFonts w:ascii="Arial"/>
                <w:sz w:val="22"/>
                <w:szCs w:val="22"/>
              </w:rPr>
              <w:t>Concretors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- footings, plumbers - drainage, water and pest barriers</w:t>
            </w:r>
          </w:p>
        </w:tc>
        <w:tc>
          <w:tcPr>
            <w:tcW w:w="609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295"/>
        </w:trPr>
        <w:tc>
          <w:tcPr>
            <w:tcW w:w="1059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208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Duration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a week to a fortnight</w:t>
            </w:r>
          </w:p>
        </w:tc>
        <w:tc>
          <w:tcPr>
            <w:tcW w:w="609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</w:tcPr>
          <w:p w:rsidR="00CA1BC3" w:rsidRDefault="00CA1BC3"/>
        </w:tc>
      </w:tr>
      <w:tr w:rsidR="00CA1BC3">
        <w:trPr>
          <w:trHeight w:val="1314"/>
        </w:trPr>
        <w:tc>
          <w:tcPr>
            <w:tcW w:w="1059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208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3: Frame stage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Trades</w:t>
            </w:r>
          </w:p>
        </w:tc>
        <w:tc>
          <w:tcPr>
            <w:tcW w:w="51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Carpenters - internal and external support structures, walls, roof frame, gutters, sheeting and insulation</w:t>
            </w:r>
          </w:p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conduit - electricians &amp; plumbers</w:t>
            </w:r>
          </w:p>
        </w:tc>
        <w:tc>
          <w:tcPr>
            <w:tcW w:w="609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295"/>
        </w:trPr>
        <w:tc>
          <w:tcPr>
            <w:tcW w:w="1059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208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Duration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3 to 4 weeks</w:t>
            </w:r>
          </w:p>
        </w:tc>
        <w:tc>
          <w:tcPr>
            <w:tcW w:w="609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</w:tcPr>
          <w:p w:rsidR="00CA1BC3" w:rsidRDefault="00CA1BC3"/>
        </w:tc>
      </w:tr>
      <w:tr w:rsidR="00CA1BC3">
        <w:trPr>
          <w:trHeight w:val="1314"/>
        </w:trPr>
        <w:tc>
          <w:tcPr>
            <w:tcW w:w="1059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208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4: Lockup stage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Trades</w:t>
            </w:r>
          </w:p>
        </w:tc>
        <w:tc>
          <w:tcPr>
            <w:tcW w:w="51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Carpenters - final walls and doors</w:t>
            </w:r>
          </w:p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Electricians, plumbers, cabinet makers, etc. can begin final fit out</w:t>
            </w:r>
          </w:p>
        </w:tc>
        <w:tc>
          <w:tcPr>
            <w:tcW w:w="609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295"/>
        </w:trPr>
        <w:tc>
          <w:tcPr>
            <w:tcW w:w="1059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208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Duration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4 weeks</w:t>
            </w:r>
          </w:p>
        </w:tc>
        <w:tc>
          <w:tcPr>
            <w:tcW w:w="609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</w:tcPr>
          <w:p w:rsidR="00CA1BC3" w:rsidRDefault="00CA1BC3"/>
        </w:tc>
      </w:tr>
      <w:tr w:rsidR="00CA1BC3">
        <w:trPr>
          <w:trHeight w:val="1314"/>
        </w:trPr>
        <w:tc>
          <w:tcPr>
            <w:tcW w:w="1059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208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5: Fit-out or fixing stage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Trades</w:t>
            </w:r>
          </w:p>
        </w:tc>
        <w:tc>
          <w:tcPr>
            <w:tcW w:w="51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 xml:space="preserve">Plumbers &amp; electricians can install lighting </w:t>
            </w:r>
            <w:proofErr w:type="spellStart"/>
            <w:r>
              <w:rPr>
                <w:rFonts w:ascii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&amp; other fixtures.</w:t>
            </w:r>
          </w:p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 xml:space="preserve">Final design is </w:t>
            </w:r>
            <w:r>
              <w:rPr>
                <w:rFonts w:ascii="Arial"/>
                <w:sz w:val="22"/>
                <w:szCs w:val="22"/>
              </w:rPr>
              <w:t>incorporated - tiling, cornices, shelving, architraves, etc.</w:t>
            </w:r>
          </w:p>
        </w:tc>
        <w:tc>
          <w:tcPr>
            <w:tcW w:w="609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295"/>
        </w:trPr>
        <w:tc>
          <w:tcPr>
            <w:tcW w:w="1059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208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Duration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5 to 6 weeks</w:t>
            </w:r>
          </w:p>
        </w:tc>
        <w:tc>
          <w:tcPr>
            <w:tcW w:w="609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</w:tcPr>
          <w:p w:rsidR="00CA1BC3" w:rsidRDefault="00CA1BC3"/>
        </w:tc>
      </w:tr>
      <w:tr w:rsidR="00CA1BC3">
        <w:trPr>
          <w:trHeight w:val="1314"/>
        </w:trPr>
        <w:tc>
          <w:tcPr>
            <w:tcW w:w="1059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208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6: Practical completion stage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Trades</w:t>
            </w:r>
          </w:p>
        </w:tc>
        <w:tc>
          <w:tcPr>
            <w:tcW w:w="51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All painting, installations and details have been completed and the house is ready to move in</w:t>
            </w:r>
          </w:p>
        </w:tc>
        <w:tc>
          <w:tcPr>
            <w:tcW w:w="609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00"/>
        </w:trPr>
        <w:tc>
          <w:tcPr>
            <w:tcW w:w="1059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208" w:type="dxa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CA1BC3" w:rsidRDefault="00CA1BC3"/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Duration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7-8 weeks</w:t>
            </w:r>
          </w:p>
        </w:tc>
        <w:tc>
          <w:tcPr>
            <w:tcW w:w="609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</w:tcPr>
          <w:p w:rsidR="00CA1BC3" w:rsidRDefault="00CA1BC3"/>
        </w:tc>
      </w:tr>
    </w:tbl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3" w:name="_Ref428791713"/>
      <w:r>
        <w:t xml:space="preserve">Identify </w:t>
      </w:r>
      <w:r>
        <w:t>five (5) factors that can affect the duration of each construction stage.</w:t>
      </w:r>
      <w:bookmarkEnd w:id="13"/>
    </w:p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1BC3">
        <w:trPr>
          <w:trHeight w:val="23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Availability of materials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Availability of labour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Inclement Weather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Changed Conditions</w:t>
            </w:r>
          </w:p>
          <w:p w:rsidR="00CA1BC3" w:rsidRDefault="00EE111F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Approvals &amp; permits</w:t>
            </w:r>
          </w:p>
          <w:p w:rsidR="00CA1BC3" w:rsidRDefault="00CA1BC3">
            <w:pPr>
              <w:pStyle w:val="Body"/>
            </w:pPr>
          </w:p>
          <w:p w:rsidR="00CA1BC3" w:rsidRDefault="00CA1BC3">
            <w:pPr>
              <w:pStyle w:val="Body"/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CA1BC3" w:rsidRDefault="00CA1BC3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4" w:name="_Ref496611554"/>
      <w:r>
        <w:t xml:space="preserve">Describe how each of the following factors can affect </w:t>
      </w:r>
      <w:r>
        <w:t>construction times.</w:t>
      </w:r>
      <w:bookmarkEnd w:id="14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CA1BC3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Factor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Effect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1854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Changed conditions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If the project is altered this will affect timeframes, and possibly the availability of materials and labour if there is a different requirement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824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proofErr w:type="spellStart"/>
            <w:r>
              <w:rPr>
                <w:lang w:val="en-US"/>
              </w:rPr>
              <w:t>Labour</w:t>
            </w:r>
            <w:proofErr w:type="spellEnd"/>
            <w:r>
              <w:rPr>
                <w:lang w:val="en-US"/>
              </w:rPr>
              <w:t xml:space="preserve"> availability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 xml:space="preserve">The construction </w:t>
            </w:r>
            <w:r>
              <w:rPr>
                <w:rFonts w:ascii="Arial"/>
                <w:sz w:val="22"/>
                <w:szCs w:val="22"/>
              </w:rPr>
              <w:t>sequence is very important, if a trade isn't available for a week or 2 this can delay the whole time frame for completion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824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Material availability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Trades can</w:t>
            </w:r>
            <w:r>
              <w:rPr>
                <w:rFonts w:hAnsi="Arial"/>
                <w:sz w:val="22"/>
                <w:szCs w:val="22"/>
              </w:rPr>
              <w:t>’</w:t>
            </w:r>
            <w:r>
              <w:rPr>
                <w:rFonts w:ascii="Arial"/>
                <w:sz w:val="22"/>
                <w:szCs w:val="22"/>
              </w:rPr>
              <w:t xml:space="preserve">t complete their work without their materials, if there is a delay in delivery this is going to slow down their work 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824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Weather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Many trades are affected but inclement weather, it can stop work completely in the early stages of building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5" w:name="_Ref496611557"/>
      <w:r>
        <w:t xml:space="preserve">Describe the </w:t>
      </w:r>
      <w:r>
        <w:t>site establishment requirements for each of the points listed.</w:t>
      </w:r>
      <w:bookmarkEnd w:id="15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CA1BC3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Requirement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Description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111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Earthworks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Always contact dial before you dig before excavating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10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Electricity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electricity and other utilities may need to be turned off before you can start</w:t>
            </w:r>
            <w:r>
              <w:rPr>
                <w:rFonts w:ascii="Arial"/>
                <w:sz w:val="22"/>
                <w:szCs w:val="22"/>
              </w:rPr>
              <w:t xml:space="preserve"> work in an area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08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proofErr w:type="spellStart"/>
            <w:r>
              <w:rPr>
                <w:lang w:val="en-US"/>
              </w:rPr>
              <w:t>Neighbours</w:t>
            </w:r>
            <w:proofErr w:type="spellEnd"/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Should be given a fair amount of pre warning before work is started. they should be given start dates and finish dates, and any contact numbers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08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Waste disposal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 xml:space="preserve">Designated waste disposal areas need to be setup, and how this </w:t>
            </w:r>
            <w:r>
              <w:rPr>
                <w:rFonts w:ascii="Arial"/>
                <w:sz w:val="22"/>
                <w:szCs w:val="22"/>
              </w:rPr>
              <w:t>rubbish will be removed needs to be considered (</w:t>
            </w:r>
            <w:proofErr w:type="spellStart"/>
            <w:r>
              <w:rPr>
                <w:rFonts w:ascii="Arial"/>
                <w:sz w:val="22"/>
                <w:szCs w:val="22"/>
              </w:rPr>
              <w:t>ie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bin pickup, any permits for skips)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08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Water connection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left"/>
            </w:pPr>
            <w:r>
              <w:rPr>
                <w:rFonts w:ascii="Arial"/>
                <w:sz w:val="22"/>
                <w:szCs w:val="22"/>
              </w:rPr>
              <w:t>Water should be disconnected before work begins on site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6" w:name="_Ref496611559"/>
      <w:r>
        <w:t xml:space="preserve">Identify the section of the </w:t>
      </w:r>
      <w:r>
        <w:rPr>
          <w:i/>
          <w:iCs/>
        </w:rPr>
        <w:t xml:space="preserve">Work Health and Safety Regulations </w:t>
      </w:r>
      <w:r>
        <w:t xml:space="preserve">that outlines the site </w:t>
      </w:r>
      <w:r>
        <w:t>establishment requirements listed.</w:t>
      </w:r>
      <w:bookmarkEnd w:id="16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CA1BC3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Regulation section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Requirement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111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40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>The layout of the work area must allow for persons to enter, exit and move about without risk to health and safety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10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41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 xml:space="preserve">Adequate facilities must be provided for workers, including toilets, drinking water, washing facilities and eating facilities. 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108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</w:rPr>
              <w:t>308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A1BC3" w:rsidRDefault="00EE111F">
            <w:pPr>
              <w:pStyle w:val="Body"/>
              <w:ind w:right="82"/>
              <w:jc w:val="center"/>
            </w:pPr>
            <w:r>
              <w:rPr>
                <w:lang w:val="en-US"/>
              </w:rPr>
              <w:t xml:space="preserve">A principal contractor for a construction project must install signs outside the work area that shows their name and telephone contact numbers and site office address. 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7" w:name="_Ref496611563"/>
      <w:r>
        <w:t xml:space="preserve">True or False (Tick your response): The owner is able to access the site at any </w:t>
      </w:r>
      <w:r>
        <w:t>time.</w:t>
      </w:r>
      <w:bookmarkEnd w:id="17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8"/>
        <w:gridCol w:w="1253"/>
        <w:gridCol w:w="1858"/>
        <w:gridCol w:w="2213"/>
        <w:gridCol w:w="1173"/>
      </w:tblGrid>
      <w:tr w:rsidR="00CA1BC3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  <w:r>
              <w:rPr>
                <w:color w:val="17365D"/>
                <w:u w:color="17365D"/>
                <w:lang w:val="en-US"/>
              </w:rPr>
              <w:t xml:space="preserve"> 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392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☐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  <w:r>
              <w:rPr>
                <w:color w:val="17365D"/>
                <w:u w:color="17365D"/>
                <w:lang w:val="en-US"/>
              </w:rPr>
              <w:t xml:space="preserve"> 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p w:rsidR="00CA1BC3" w:rsidRDefault="00EE111F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8" w:name="_Ref496611564"/>
      <w:r>
        <w:t>Which of the following parties should the client contact to access the site? Tick all that apply.</w:t>
      </w:r>
      <w:bookmarkEnd w:id="18"/>
    </w:p>
    <w:p w:rsidR="00CA1BC3" w:rsidRDefault="00CA1BC3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173"/>
        <w:gridCol w:w="5568"/>
        <w:gridCol w:w="1173"/>
      </w:tblGrid>
      <w:tr w:rsidR="00CA1BC3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EE111F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CA1BC3">
        <w:trPr>
          <w:trHeight w:val="505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Contractor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8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☐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Local Government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58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☐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Industry Regulator </w:t>
            </w:r>
          </w:p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 xml:space="preserve">(e.g. Queensland </w:t>
            </w:r>
            <w:r>
              <w:rPr>
                <w:lang w:val="en-US"/>
              </w:rPr>
              <w:t>Building and Construction Commission)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  <w:tr w:rsidR="00CA1BC3">
        <w:trPr>
          <w:trHeight w:val="39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ind w:left="993" w:hanging="993"/>
              <w:jc w:val="center"/>
            </w:pPr>
            <w:r>
              <w:rPr>
                <w:rFonts w:ascii="MS Gothic" w:eastAsia="MS Gothic" w:hAnsi="MS Gothic" w:cs="MS Gothic"/>
                <w:sz w:val="40"/>
                <w:szCs w:val="40"/>
                <w:lang w:val="en-US"/>
              </w:rPr>
              <w:t>☐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A1BC3" w:rsidRDefault="00EE111F">
            <w:pPr>
              <w:pStyle w:val="Body"/>
              <w:jc w:val="center"/>
            </w:pPr>
            <w:r>
              <w:rPr>
                <w:lang w:val="en-US"/>
              </w:rPr>
              <w:t>Subcontractors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A1BC3" w:rsidRDefault="00CA1BC3"/>
        </w:tc>
      </w:tr>
    </w:tbl>
    <w:p w:rsidR="00CA1BC3" w:rsidRDefault="00CA1BC3">
      <w:pPr>
        <w:pStyle w:val="01CSTCPLHeading1"/>
        <w:jc w:val="both"/>
      </w:pPr>
    </w:p>
    <w:sectPr w:rsidR="00CA1BC3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1440" w:right="1440" w:bottom="1440" w:left="1440" w:header="680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E111F">
      <w:r>
        <w:separator/>
      </w:r>
    </w:p>
  </w:endnote>
  <w:endnote w:type="continuationSeparator" w:id="0">
    <w:p w:rsidR="00000000" w:rsidRDefault="00EE1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BC3" w:rsidRDefault="00CA1BC3">
    <w:pPr>
      <w:pStyle w:val="Body"/>
      <w:rPr>
        <w:rFonts w:ascii="Arial" w:eastAsia="Arial" w:hAnsi="Arial" w:cs="Arial"/>
        <w:b/>
        <w:bCs/>
        <w:sz w:val="16"/>
        <w:szCs w:val="16"/>
      </w:rPr>
    </w:pPr>
  </w:p>
  <w:p w:rsidR="00CA1BC3" w:rsidRDefault="00EE111F">
    <w:pPr>
      <w:pStyle w:val="Body"/>
      <w:tabs>
        <w:tab w:val="right" w:pos="9000"/>
      </w:tabs>
    </w:pPr>
    <w:r>
      <w:rPr>
        <w:rFonts w:ascii="Arial"/>
        <w:b/>
        <w:bCs/>
        <w:sz w:val="16"/>
        <w:szCs w:val="16"/>
      </w:rPr>
      <w:t xml:space="preserve">Page </w:t>
    </w:r>
    <w:r>
      <w:rPr>
        <w:rFonts w:ascii="Arial" w:eastAsia="Arial" w:hAnsi="Arial" w:cs="Arial"/>
        <w:b/>
        <w:bCs/>
        <w:sz w:val="16"/>
        <w:szCs w:val="16"/>
      </w:rPr>
      <w:fldChar w:fldCharType="begin"/>
    </w:r>
    <w:r>
      <w:rPr>
        <w:rFonts w:ascii="Arial" w:eastAsia="Arial" w:hAnsi="Arial" w:cs="Arial"/>
        <w:b/>
        <w:bCs/>
        <w:sz w:val="16"/>
        <w:szCs w:val="16"/>
      </w:rPr>
      <w:instrText xml:space="preserve"> PAGE </w:instrText>
    </w:r>
    <w:r>
      <w:rPr>
        <w:rFonts w:ascii="Arial" w:eastAsia="Arial" w:hAnsi="Arial" w:cs="Arial"/>
        <w:b/>
        <w:bCs/>
        <w:sz w:val="16"/>
        <w:szCs w:val="16"/>
      </w:rPr>
      <w:fldChar w:fldCharType="separate"/>
    </w:r>
    <w:r>
      <w:rPr>
        <w:rFonts w:ascii="Arial" w:eastAsia="Arial" w:hAnsi="Arial" w:cs="Arial"/>
        <w:b/>
        <w:bCs/>
        <w:noProof/>
        <w:sz w:val="16"/>
        <w:szCs w:val="16"/>
      </w:rPr>
      <w:t>16</w:t>
    </w:r>
    <w:r>
      <w:rPr>
        <w:rFonts w:ascii="Arial" w:eastAsia="Arial" w:hAnsi="Arial" w:cs="Arial"/>
        <w:b/>
        <w:bCs/>
        <w:sz w:val="16"/>
        <w:szCs w:val="16"/>
      </w:rPr>
      <w:fldChar w:fldCharType="end"/>
    </w:r>
    <w:r>
      <w:rPr>
        <w:rFonts w:ascii="Arial"/>
        <w:b/>
        <w:bCs/>
        <w:sz w:val="16"/>
        <w:szCs w:val="16"/>
        <w:lang w:val="en-US"/>
      </w:rPr>
      <w:t xml:space="preserve"> of 10</w:t>
    </w:r>
    <w:r>
      <w:rPr>
        <w:rFonts w:ascii="Arial"/>
        <w:b/>
        <w:bCs/>
        <w:sz w:val="16"/>
        <w:szCs w:val="16"/>
        <w:lang w:val="en-US"/>
      </w:rPr>
      <w:tab/>
      <w:t>CSTC Pty Ltd_0699_v1-1_11/10/2018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BC3" w:rsidRDefault="00CA1BC3">
    <w:pPr>
      <w:pStyle w:val="Body"/>
      <w:rPr>
        <w:rFonts w:ascii="Arial" w:eastAsia="Arial" w:hAnsi="Arial" w:cs="Arial"/>
        <w:b/>
        <w:bCs/>
        <w:sz w:val="16"/>
        <w:szCs w:val="16"/>
      </w:rPr>
    </w:pPr>
  </w:p>
  <w:p w:rsidR="00CA1BC3" w:rsidRDefault="00EE111F">
    <w:pPr>
      <w:pStyle w:val="Body"/>
      <w:tabs>
        <w:tab w:val="left" w:pos="5583"/>
        <w:tab w:val="right" w:pos="9000"/>
      </w:tabs>
    </w:pPr>
    <w:r>
      <w:rPr>
        <w:rFonts w:ascii="Arial"/>
        <w:b/>
        <w:bCs/>
        <w:sz w:val="16"/>
        <w:szCs w:val="16"/>
      </w:rPr>
      <w:t>CSTC Pty Ltd_0699_v1-1_11/10/2018</w:t>
    </w:r>
    <w:r>
      <w:rPr>
        <w:rFonts w:ascii="Arial"/>
        <w:b/>
        <w:bCs/>
        <w:sz w:val="16"/>
        <w:szCs w:val="16"/>
      </w:rPr>
      <w:tab/>
      <w:t xml:space="preserve">Page </w:t>
    </w:r>
    <w:r>
      <w:rPr>
        <w:rFonts w:ascii="Arial" w:eastAsia="Arial" w:hAnsi="Arial" w:cs="Arial"/>
        <w:b/>
        <w:bCs/>
        <w:sz w:val="16"/>
        <w:szCs w:val="16"/>
      </w:rPr>
      <w:fldChar w:fldCharType="begin"/>
    </w:r>
    <w:r>
      <w:rPr>
        <w:rFonts w:ascii="Arial" w:eastAsia="Arial" w:hAnsi="Arial" w:cs="Arial"/>
        <w:b/>
        <w:bCs/>
        <w:sz w:val="16"/>
        <w:szCs w:val="16"/>
      </w:rPr>
      <w:instrText xml:space="preserve"> PAGE </w:instrText>
    </w:r>
    <w:r>
      <w:rPr>
        <w:rFonts w:ascii="Arial" w:eastAsia="Arial" w:hAnsi="Arial" w:cs="Arial"/>
        <w:b/>
        <w:bCs/>
        <w:sz w:val="16"/>
        <w:szCs w:val="16"/>
      </w:rPr>
      <w:fldChar w:fldCharType="separate"/>
    </w:r>
    <w:r>
      <w:rPr>
        <w:rFonts w:ascii="Arial" w:eastAsia="Arial" w:hAnsi="Arial" w:cs="Arial"/>
        <w:b/>
        <w:bCs/>
        <w:noProof/>
        <w:sz w:val="16"/>
        <w:szCs w:val="16"/>
      </w:rPr>
      <w:t>15</w:t>
    </w:r>
    <w:r>
      <w:rPr>
        <w:rFonts w:ascii="Arial" w:eastAsia="Arial" w:hAnsi="Arial" w:cs="Arial"/>
        <w:b/>
        <w:bCs/>
        <w:sz w:val="16"/>
        <w:szCs w:val="16"/>
      </w:rPr>
      <w:fldChar w:fldCharType="end"/>
    </w:r>
    <w:r>
      <w:rPr>
        <w:rFonts w:ascii="Arial"/>
        <w:b/>
        <w:bCs/>
        <w:sz w:val="16"/>
        <w:szCs w:val="16"/>
        <w:lang w:val="en-US"/>
      </w:rPr>
      <w:t xml:space="preserve"> of 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E111F">
      <w:r>
        <w:separator/>
      </w:r>
    </w:p>
  </w:footnote>
  <w:footnote w:type="continuationSeparator" w:id="0">
    <w:p w:rsidR="00000000" w:rsidRDefault="00EE1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BC3" w:rsidRDefault="00EE111F">
    <w:pPr>
      <w:pStyle w:val="Body"/>
      <w:tabs>
        <w:tab w:val="right" w:pos="9000"/>
      </w:tabs>
    </w:pPr>
    <w:r>
      <w:rPr>
        <w:rFonts w:ascii="Arial"/>
        <w:b/>
        <w:bCs/>
        <w:sz w:val="16"/>
        <w:szCs w:val="16"/>
        <w:lang w:val="en-US"/>
      </w:rPr>
      <w:t xml:space="preserve">Theory Exam - CPCCBC4029B Apply construction </w:t>
    </w:r>
    <w:r>
      <w:rPr>
        <w:rFonts w:ascii="Arial"/>
        <w:b/>
        <w:bCs/>
        <w:sz w:val="16"/>
        <w:szCs w:val="16"/>
        <w:lang w:val="en-US"/>
      </w:rPr>
      <w:t>information to the sales process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BC3" w:rsidRDefault="00EE111F">
    <w:pPr>
      <w:pStyle w:val="Body"/>
      <w:tabs>
        <w:tab w:val="right" w:pos="9000"/>
      </w:tabs>
    </w:pPr>
    <w:r>
      <w:rPr>
        <w:rFonts w:ascii="Arial"/>
        <w:b/>
        <w:bCs/>
        <w:sz w:val="16"/>
        <w:szCs w:val="16"/>
        <w:lang w:val="en-US"/>
      </w:rPr>
      <w:tab/>
      <w:t>Theory Exam - CPCCBC4029B Apply construction information to the sales process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0FD5"/>
    <w:multiLevelType w:val="multilevel"/>
    <w:tmpl w:val="333836C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" w15:restartNumberingAfterBreak="0">
    <w:nsid w:val="02203533"/>
    <w:multiLevelType w:val="multilevel"/>
    <w:tmpl w:val="55BC6FF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2" w15:restartNumberingAfterBreak="0">
    <w:nsid w:val="078F34B5"/>
    <w:multiLevelType w:val="multilevel"/>
    <w:tmpl w:val="9F169496"/>
    <w:lvl w:ilvl="0">
      <w:start w:val="1"/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.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."/>
      <w:lvlJc w:val="left"/>
      <w:rPr>
        <w:color w:val="000000"/>
        <w:position w:val="0"/>
        <w:rtl w:val="0"/>
      </w:rPr>
    </w:lvl>
    <w:lvl w:ilvl="3">
      <w:start w:val="1"/>
      <w:numFmt w:val="decimal"/>
      <w:lvlText w:val="%4.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%5.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%6.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3" w15:restartNumberingAfterBreak="0">
    <w:nsid w:val="0A5508C3"/>
    <w:multiLevelType w:val="multilevel"/>
    <w:tmpl w:val="BEF0B278"/>
    <w:styleLink w:val="List21"/>
    <w:lvl w:ilvl="0">
      <w:start w:val="1"/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.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."/>
      <w:lvlJc w:val="left"/>
      <w:rPr>
        <w:color w:val="000000"/>
        <w:position w:val="0"/>
        <w:rtl w:val="0"/>
      </w:rPr>
    </w:lvl>
    <w:lvl w:ilvl="3">
      <w:start w:val="1"/>
      <w:numFmt w:val="decimal"/>
      <w:lvlText w:val="%4.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%5.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%6.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4" w15:restartNumberingAfterBreak="0">
    <w:nsid w:val="0ACD126D"/>
    <w:multiLevelType w:val="multilevel"/>
    <w:tmpl w:val="371C75E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5" w15:restartNumberingAfterBreak="0">
    <w:nsid w:val="1E3C2399"/>
    <w:multiLevelType w:val="multilevel"/>
    <w:tmpl w:val="B3763A94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6" w15:restartNumberingAfterBreak="0">
    <w:nsid w:val="1F9C58D8"/>
    <w:multiLevelType w:val="multilevel"/>
    <w:tmpl w:val="3E6AD46E"/>
    <w:styleLink w:val="List1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7" w15:restartNumberingAfterBreak="0">
    <w:nsid w:val="224E498A"/>
    <w:multiLevelType w:val="multilevel"/>
    <w:tmpl w:val="E7706D28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8" w15:restartNumberingAfterBreak="0">
    <w:nsid w:val="2705337C"/>
    <w:multiLevelType w:val="multilevel"/>
    <w:tmpl w:val="A16E7E9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9" w15:restartNumberingAfterBreak="0">
    <w:nsid w:val="315014F2"/>
    <w:multiLevelType w:val="multilevel"/>
    <w:tmpl w:val="64A8DC4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0" w15:restartNumberingAfterBreak="0">
    <w:nsid w:val="315C642F"/>
    <w:multiLevelType w:val="multilevel"/>
    <w:tmpl w:val="6C90729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1" w15:restartNumberingAfterBreak="0">
    <w:nsid w:val="412327A5"/>
    <w:multiLevelType w:val="multilevel"/>
    <w:tmpl w:val="4B2893A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 w15:restartNumberingAfterBreak="0">
    <w:nsid w:val="44F64EDB"/>
    <w:multiLevelType w:val="multilevel"/>
    <w:tmpl w:val="F9E464E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3" w15:restartNumberingAfterBreak="0">
    <w:nsid w:val="548B0D18"/>
    <w:multiLevelType w:val="multilevel"/>
    <w:tmpl w:val="0A3AD682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4" w15:restartNumberingAfterBreak="0">
    <w:nsid w:val="59636FF9"/>
    <w:multiLevelType w:val="multilevel"/>
    <w:tmpl w:val="D0EA286A"/>
    <w:styleLink w:val="Dash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5" w15:restartNumberingAfterBreak="0">
    <w:nsid w:val="5B5527C4"/>
    <w:multiLevelType w:val="multilevel"/>
    <w:tmpl w:val="6A6406E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6" w15:restartNumberingAfterBreak="0">
    <w:nsid w:val="5ED67BE3"/>
    <w:multiLevelType w:val="multilevel"/>
    <w:tmpl w:val="2AD48AF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7" w15:restartNumberingAfterBreak="0">
    <w:nsid w:val="63C36C42"/>
    <w:multiLevelType w:val="multilevel"/>
    <w:tmpl w:val="BCBAD098"/>
    <w:lvl w:ilvl="0">
      <w:start w:val="1"/>
      <w:numFmt w:val="decimal"/>
      <w:lvlText w:val="%1."/>
      <w:lvlJc w:val="left"/>
      <w:rPr>
        <w:color w:val="000000"/>
        <w:position w:val="0"/>
      </w:rPr>
    </w:lvl>
    <w:lvl w:ilvl="1">
      <w:start w:val="1"/>
      <w:numFmt w:val="lowerLetter"/>
      <w:lvlText w:val="%2."/>
      <w:lvlJc w:val="left"/>
      <w:rPr>
        <w:color w:val="000000"/>
        <w:position w:val="0"/>
      </w:rPr>
    </w:lvl>
    <w:lvl w:ilvl="2">
      <w:start w:val="1"/>
      <w:numFmt w:val="lowerRoman"/>
      <w:lvlText w:val="%3."/>
      <w:lvlJc w:val="left"/>
      <w:rPr>
        <w:color w:val="000000"/>
        <w:position w:val="0"/>
      </w:rPr>
    </w:lvl>
    <w:lvl w:ilvl="3">
      <w:start w:val="1"/>
      <w:numFmt w:val="decimal"/>
      <w:lvlText w:val="%4."/>
      <w:lvlJc w:val="left"/>
      <w:rPr>
        <w:color w:val="000000"/>
        <w:position w:val="0"/>
      </w:rPr>
    </w:lvl>
    <w:lvl w:ilvl="4">
      <w:start w:val="1"/>
      <w:numFmt w:val="lowerLetter"/>
      <w:lvlText w:val="%5."/>
      <w:lvlJc w:val="left"/>
      <w:rPr>
        <w:color w:val="000000"/>
        <w:position w:val="0"/>
      </w:rPr>
    </w:lvl>
    <w:lvl w:ilvl="5">
      <w:start w:val="1"/>
      <w:numFmt w:val="lowerRoman"/>
      <w:lvlText w:val="%6.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lowerLetter"/>
      <w:lvlText w:val="%8."/>
      <w:lvlJc w:val="left"/>
      <w:rPr>
        <w:color w:val="000000"/>
        <w:position w:val="0"/>
      </w:rPr>
    </w:lvl>
    <w:lvl w:ilvl="8">
      <w:start w:val="1"/>
      <w:numFmt w:val="lowerRoman"/>
      <w:lvlText w:val="%9."/>
      <w:lvlJc w:val="left"/>
      <w:rPr>
        <w:color w:val="000000"/>
        <w:position w:val="0"/>
      </w:rPr>
    </w:lvl>
  </w:abstractNum>
  <w:abstractNum w:abstractNumId="18" w15:restartNumberingAfterBreak="0">
    <w:nsid w:val="645A1902"/>
    <w:multiLevelType w:val="multilevel"/>
    <w:tmpl w:val="263AE520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9" w15:restartNumberingAfterBreak="0">
    <w:nsid w:val="6D43712C"/>
    <w:multiLevelType w:val="multilevel"/>
    <w:tmpl w:val="D04EC2B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20" w15:restartNumberingAfterBreak="0">
    <w:nsid w:val="73154AE5"/>
    <w:multiLevelType w:val="multilevel"/>
    <w:tmpl w:val="0D12B51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21" w15:restartNumberingAfterBreak="0">
    <w:nsid w:val="74DA231A"/>
    <w:multiLevelType w:val="multilevel"/>
    <w:tmpl w:val="B70A8776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22" w15:restartNumberingAfterBreak="0">
    <w:nsid w:val="7CA0604F"/>
    <w:multiLevelType w:val="multilevel"/>
    <w:tmpl w:val="F35232CA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num w:numId="1">
    <w:abstractNumId w:val="10"/>
  </w:num>
  <w:num w:numId="2">
    <w:abstractNumId w:val="11"/>
  </w:num>
  <w:num w:numId="3">
    <w:abstractNumId w:val="20"/>
  </w:num>
  <w:num w:numId="4">
    <w:abstractNumId w:val="7"/>
  </w:num>
  <w:num w:numId="5">
    <w:abstractNumId w:val="22"/>
  </w:num>
  <w:num w:numId="6">
    <w:abstractNumId w:val="19"/>
  </w:num>
  <w:num w:numId="7">
    <w:abstractNumId w:val="12"/>
  </w:num>
  <w:num w:numId="8">
    <w:abstractNumId w:val="18"/>
  </w:num>
  <w:num w:numId="9">
    <w:abstractNumId w:val="13"/>
  </w:num>
  <w:num w:numId="10">
    <w:abstractNumId w:val="21"/>
  </w:num>
  <w:num w:numId="11">
    <w:abstractNumId w:val="6"/>
  </w:num>
  <w:num w:numId="12">
    <w:abstractNumId w:val="2"/>
  </w:num>
  <w:num w:numId="13">
    <w:abstractNumId w:val="17"/>
  </w:num>
  <w:num w:numId="14">
    <w:abstractNumId w:val="3"/>
  </w:num>
  <w:num w:numId="15">
    <w:abstractNumId w:val="5"/>
  </w:num>
  <w:num w:numId="16">
    <w:abstractNumId w:val="15"/>
  </w:num>
  <w:num w:numId="17">
    <w:abstractNumId w:val="0"/>
  </w:num>
  <w:num w:numId="18">
    <w:abstractNumId w:val="16"/>
  </w:num>
  <w:num w:numId="19">
    <w:abstractNumId w:val="4"/>
  </w:num>
  <w:num w:numId="20">
    <w:abstractNumId w:val="1"/>
  </w:num>
  <w:num w:numId="21">
    <w:abstractNumId w:val="9"/>
  </w:num>
  <w:num w:numId="22">
    <w:abstractNumId w:val="8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formatting="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BC3"/>
    <w:rsid w:val="00CA1BC3"/>
    <w:rsid w:val="00EE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2D7757-D5A5-4417-B2CE-307E00848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AU" w:eastAsia="en-A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pPr>
      <w:jc w:val="both"/>
    </w:pPr>
    <w:rPr>
      <w:rFonts w:ascii="Arial Narrow" w:hAnsi="Arial Unicode MS" w:cs="Arial Unicode MS"/>
      <w:color w:val="000000"/>
      <w:sz w:val="24"/>
      <w:szCs w:val="24"/>
      <w:u w:color="000000"/>
    </w:rPr>
  </w:style>
  <w:style w:type="paragraph" w:customStyle="1" w:styleId="01CSTCPLHeading1">
    <w:name w:val="(01) CSTC P/L Heading 1"/>
    <w:next w:val="Body"/>
    <w:pPr>
      <w:jc w:val="center"/>
    </w:pPr>
    <w:rPr>
      <w:rFonts w:ascii="Arial Black" w:hAnsi="Arial Unicode MS" w:cs="Arial Unicode MS"/>
      <w:caps/>
      <w:color w:val="000000"/>
      <w:sz w:val="32"/>
      <w:szCs w:val="32"/>
      <w:u w:color="000000"/>
      <w:lang w:val="en-US"/>
    </w:rPr>
  </w:style>
  <w:style w:type="paragraph" w:styleId="ListParagraph">
    <w:name w:val="List Paragraph"/>
    <w:pPr>
      <w:ind w:left="720"/>
      <w:jc w:val="both"/>
    </w:pPr>
    <w:rPr>
      <w:rFonts w:ascii="Arial Narrow" w:hAnsi="Arial Unicode MS" w:cs="Arial Unicode MS"/>
      <w:color w:val="000000"/>
      <w:sz w:val="24"/>
      <w:szCs w:val="24"/>
      <w:u w:color="000000"/>
      <w:lang w:val="en-US"/>
    </w:rPr>
  </w:style>
  <w:style w:type="numbering" w:customStyle="1" w:styleId="List0">
    <w:name w:val="List 0"/>
    <w:basedOn w:val="ImportedStyle1"/>
    <w:pPr>
      <w:numPr>
        <w:numId w:val="9"/>
      </w:numPr>
    </w:pPr>
  </w:style>
  <w:style w:type="numbering" w:customStyle="1" w:styleId="ImportedStyle1">
    <w:name w:val="Imported Style 1"/>
  </w:style>
  <w:style w:type="numbering" w:customStyle="1" w:styleId="List1">
    <w:name w:val="List 1"/>
    <w:basedOn w:val="ImportedStyle1"/>
    <w:pPr>
      <w:numPr>
        <w:numId w:val="11"/>
      </w:numPr>
    </w:pPr>
  </w:style>
  <w:style w:type="paragraph" w:customStyle="1" w:styleId="11CSTCPLQuestionBullet">
    <w:name w:val="(11) CSTC P/L Question Bullet"/>
    <w:pPr>
      <w:ind w:left="360" w:hanging="360"/>
    </w:pPr>
    <w:rPr>
      <w:rFonts w:ascii="Arial" w:hAnsi="Arial Unicode MS" w:cs="Arial Unicode MS"/>
      <w:b/>
      <w:bCs/>
      <w:color w:val="000000"/>
      <w:sz w:val="24"/>
      <w:szCs w:val="24"/>
      <w:u w:color="000000"/>
      <w:lang w:val="en-US"/>
    </w:rPr>
  </w:style>
  <w:style w:type="numbering" w:customStyle="1" w:styleId="List21">
    <w:name w:val="List 21"/>
    <w:basedOn w:val="ImportedStyle2"/>
    <w:pPr>
      <w:numPr>
        <w:numId w:val="14"/>
      </w:numPr>
    </w:pPr>
  </w:style>
  <w:style w:type="numbering" w:customStyle="1" w:styleId="ImportedStyle2">
    <w:name w:val="Imported Style 2"/>
  </w:style>
  <w:style w:type="numbering" w:customStyle="1" w:styleId="Dash">
    <w:name w:val="Dash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just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Narrow"/>
            <a:ea typeface="Arial Narrow"/>
            <a:cs typeface="Arial Narrow"/>
            <a:sym typeface="Arial Narrow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A29ECEE8.dotm</Template>
  <TotalTime>1</TotalTime>
  <Pages>16</Pages>
  <Words>1330</Words>
  <Characters>7586</Characters>
  <Application>Microsoft Office Word</Application>
  <DocSecurity>0</DocSecurity>
  <Lines>63</Lines>
  <Paragraphs>17</Paragraphs>
  <ScaleCrop>false</ScaleCrop>
  <Company>Fulton Hogan Ltd</Company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Leilani Kyle</cp:lastModifiedBy>
  <cp:revision>2</cp:revision>
  <dcterms:created xsi:type="dcterms:W3CDTF">2019-01-15T00:01:00Z</dcterms:created>
  <dcterms:modified xsi:type="dcterms:W3CDTF">2019-01-15T00:02:00Z</dcterms:modified>
</cp:coreProperties>
</file>