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5312E1" w14:textId="77777777" w:rsidR="0035414D" w:rsidRPr="00FC1392" w:rsidRDefault="0035414D" w:rsidP="004F6D87"/>
    <w:p w14:paraId="43081A14" w14:textId="77777777" w:rsidR="0035414D" w:rsidRDefault="0035414D" w:rsidP="0035414D"/>
    <w:p w14:paraId="46CABECC" w14:textId="77777777" w:rsidR="004B044A" w:rsidRPr="004B044A" w:rsidRDefault="004B044A" w:rsidP="004B044A">
      <w:pPr>
        <w:jc w:val="right"/>
        <w:rPr>
          <w:b/>
          <w:color w:val="FF0000"/>
          <w:sz w:val="96"/>
          <w:szCs w:val="96"/>
        </w:rPr>
      </w:pPr>
      <w:r w:rsidRPr="004B044A">
        <w:rPr>
          <w:b/>
          <w:color w:val="FF0000"/>
          <w:sz w:val="96"/>
          <w:szCs w:val="96"/>
        </w:rPr>
        <w:t>National Quality Standards 2018</w:t>
      </w:r>
    </w:p>
    <w:p w14:paraId="6B066C07" w14:textId="77777777" w:rsidR="004B044A" w:rsidRDefault="004B044A" w:rsidP="004B044A">
      <w:pPr>
        <w:rPr>
          <w:rFonts w:cstheme="majorBidi"/>
        </w:rPr>
      </w:pPr>
      <w:r>
        <w:rPr>
          <w:rFonts w:cs="Calibri"/>
          <w:b/>
          <w:bCs/>
          <w:noProof/>
          <w:color w:val="C00000"/>
          <w:sz w:val="28"/>
          <w:szCs w:val="28"/>
        </w:rPr>
        <w:drawing>
          <wp:anchor distT="0" distB="0" distL="114300" distR="114300" simplePos="0" relativeHeight="251667968" behindDoc="0" locked="0" layoutInCell="1" allowOverlap="1" wp14:anchorId="706B332A" wp14:editId="5B96BE61">
            <wp:simplePos x="0" y="0"/>
            <wp:positionH relativeFrom="column">
              <wp:posOffset>108585</wp:posOffset>
            </wp:positionH>
            <wp:positionV relativeFrom="paragraph">
              <wp:posOffset>2982595</wp:posOffset>
            </wp:positionV>
            <wp:extent cx="3810000" cy="309562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sh_the_bullseye_400_clr_18524.png"/>
                    <pic:cNvPicPr/>
                  </pic:nvPicPr>
                  <pic:blipFill>
                    <a:blip r:embed="rId8">
                      <a:extLst>
                        <a:ext uri="{28A0092B-C50C-407E-A947-70E740481C1C}">
                          <a14:useLocalDpi xmlns:a14="http://schemas.microsoft.com/office/drawing/2010/main" val="0"/>
                        </a:ext>
                      </a:extLst>
                    </a:blip>
                    <a:stretch>
                      <a:fillRect/>
                    </a:stretch>
                  </pic:blipFill>
                  <pic:spPr>
                    <a:xfrm>
                      <a:off x="0" y="0"/>
                      <a:ext cx="3810000" cy="3095625"/>
                    </a:xfrm>
                    <a:prstGeom prst="rect">
                      <a:avLst/>
                    </a:prstGeom>
                  </pic:spPr>
                </pic:pic>
              </a:graphicData>
            </a:graphic>
            <wp14:sizeRelH relativeFrom="page">
              <wp14:pctWidth>0</wp14:pctWidth>
            </wp14:sizeRelH>
            <wp14:sizeRelV relativeFrom="page">
              <wp14:pctHeight>0</wp14:pctHeight>
            </wp14:sizeRelV>
          </wp:anchor>
        </w:drawing>
      </w:r>
      <w:r>
        <w:br w:type="page"/>
      </w:r>
    </w:p>
    <w:p w14:paraId="0AB8F2E5" w14:textId="77777777"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14:paraId="6AB19F9A" w14:textId="77777777" w:rsidR="004B044A"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bookmarkStart w:id="0" w:name="_GoBack"/>
    <w:bookmarkEnd w:id="0"/>
    <w:p w14:paraId="3B44CC35" w14:textId="01B9A414" w:rsidR="004B044A" w:rsidRDefault="004B044A">
      <w:pPr>
        <w:pStyle w:val="TOC1"/>
        <w:tabs>
          <w:tab w:val="right" w:leader="dot" w:pos="9322"/>
        </w:tabs>
        <w:rPr>
          <w:rFonts w:asciiTheme="minorHAnsi" w:eastAsiaTheme="minorEastAsia" w:hAnsiTheme="minorHAnsi" w:cstheme="minorBidi"/>
          <w:b w:val="0"/>
          <w:noProof/>
        </w:rPr>
      </w:pPr>
      <w:r w:rsidRPr="00DE12E3">
        <w:rPr>
          <w:rStyle w:val="Hyperlink"/>
          <w:noProof/>
        </w:rPr>
        <w:fldChar w:fldCharType="begin"/>
      </w:r>
      <w:r w:rsidRPr="00DE12E3">
        <w:rPr>
          <w:rStyle w:val="Hyperlink"/>
          <w:noProof/>
        </w:rPr>
        <w:instrText xml:space="preserve"> </w:instrText>
      </w:r>
      <w:r>
        <w:rPr>
          <w:noProof/>
        </w:rPr>
        <w:instrText>HYPERLINK \l "_Toc505685291"</w:instrText>
      </w:r>
      <w:r w:rsidRPr="00DE12E3">
        <w:rPr>
          <w:rStyle w:val="Hyperlink"/>
          <w:noProof/>
        </w:rPr>
        <w:instrText xml:space="preserve"> </w:instrText>
      </w:r>
      <w:r w:rsidRPr="00DE12E3">
        <w:rPr>
          <w:rStyle w:val="Hyperlink"/>
          <w:noProof/>
        </w:rPr>
      </w:r>
      <w:r w:rsidRPr="00DE12E3">
        <w:rPr>
          <w:rStyle w:val="Hyperlink"/>
          <w:noProof/>
        </w:rPr>
        <w:fldChar w:fldCharType="separate"/>
      </w:r>
      <w:r w:rsidRPr="00DE12E3">
        <w:rPr>
          <w:rStyle w:val="Hyperlink"/>
          <w:noProof/>
        </w:rPr>
        <w:t>Quality Area 1 – Educational program and practice</w:t>
      </w:r>
      <w:r>
        <w:rPr>
          <w:noProof/>
          <w:webHidden/>
        </w:rPr>
        <w:tab/>
      </w:r>
      <w:r>
        <w:rPr>
          <w:noProof/>
          <w:webHidden/>
        </w:rPr>
        <w:fldChar w:fldCharType="begin"/>
      </w:r>
      <w:r>
        <w:rPr>
          <w:noProof/>
          <w:webHidden/>
        </w:rPr>
        <w:instrText xml:space="preserve"> PAGEREF _Toc505685291 \h </w:instrText>
      </w:r>
      <w:r>
        <w:rPr>
          <w:noProof/>
          <w:webHidden/>
        </w:rPr>
      </w:r>
      <w:r>
        <w:rPr>
          <w:noProof/>
          <w:webHidden/>
        </w:rPr>
        <w:fldChar w:fldCharType="separate"/>
      </w:r>
      <w:r>
        <w:rPr>
          <w:noProof/>
          <w:webHidden/>
        </w:rPr>
        <w:t>2</w:t>
      </w:r>
      <w:r>
        <w:rPr>
          <w:noProof/>
          <w:webHidden/>
        </w:rPr>
        <w:fldChar w:fldCharType="end"/>
      </w:r>
      <w:r w:rsidRPr="00DE12E3">
        <w:rPr>
          <w:rStyle w:val="Hyperlink"/>
          <w:noProof/>
        </w:rPr>
        <w:fldChar w:fldCharType="end"/>
      </w:r>
    </w:p>
    <w:p w14:paraId="595AF15B" w14:textId="0574710D" w:rsidR="004B044A" w:rsidRDefault="004B044A">
      <w:pPr>
        <w:pStyle w:val="TOC1"/>
        <w:tabs>
          <w:tab w:val="right" w:leader="dot" w:pos="9322"/>
        </w:tabs>
        <w:rPr>
          <w:rFonts w:asciiTheme="minorHAnsi" w:eastAsiaTheme="minorEastAsia" w:hAnsiTheme="minorHAnsi" w:cstheme="minorBidi"/>
          <w:b w:val="0"/>
          <w:noProof/>
        </w:rPr>
      </w:pPr>
      <w:hyperlink w:anchor="_Toc505685292" w:history="1">
        <w:r w:rsidRPr="00DE12E3">
          <w:rPr>
            <w:rStyle w:val="Hyperlink"/>
            <w:noProof/>
          </w:rPr>
          <w:t>Quality Area 2 – Children's health and safety</w:t>
        </w:r>
        <w:r>
          <w:rPr>
            <w:noProof/>
            <w:webHidden/>
          </w:rPr>
          <w:tab/>
        </w:r>
        <w:r>
          <w:rPr>
            <w:noProof/>
            <w:webHidden/>
          </w:rPr>
          <w:fldChar w:fldCharType="begin"/>
        </w:r>
        <w:r>
          <w:rPr>
            <w:noProof/>
            <w:webHidden/>
          </w:rPr>
          <w:instrText xml:space="preserve"> PAGEREF _Toc505685292 \h </w:instrText>
        </w:r>
        <w:r>
          <w:rPr>
            <w:noProof/>
            <w:webHidden/>
          </w:rPr>
        </w:r>
        <w:r>
          <w:rPr>
            <w:noProof/>
            <w:webHidden/>
          </w:rPr>
          <w:fldChar w:fldCharType="separate"/>
        </w:r>
        <w:r>
          <w:rPr>
            <w:noProof/>
            <w:webHidden/>
          </w:rPr>
          <w:t>3</w:t>
        </w:r>
        <w:r>
          <w:rPr>
            <w:noProof/>
            <w:webHidden/>
          </w:rPr>
          <w:fldChar w:fldCharType="end"/>
        </w:r>
      </w:hyperlink>
    </w:p>
    <w:p w14:paraId="10EA23AD" w14:textId="6DABFC2F" w:rsidR="004B044A" w:rsidRDefault="004B044A">
      <w:pPr>
        <w:pStyle w:val="TOC1"/>
        <w:tabs>
          <w:tab w:val="right" w:leader="dot" w:pos="9322"/>
        </w:tabs>
        <w:rPr>
          <w:rFonts w:asciiTheme="minorHAnsi" w:eastAsiaTheme="minorEastAsia" w:hAnsiTheme="minorHAnsi" w:cstheme="minorBidi"/>
          <w:b w:val="0"/>
          <w:noProof/>
        </w:rPr>
      </w:pPr>
      <w:hyperlink w:anchor="_Toc505685293" w:history="1">
        <w:r w:rsidRPr="00DE12E3">
          <w:rPr>
            <w:rStyle w:val="Hyperlink"/>
            <w:noProof/>
          </w:rPr>
          <w:t>Quality Area 3 – Physical environment</w:t>
        </w:r>
        <w:r>
          <w:rPr>
            <w:noProof/>
            <w:webHidden/>
          </w:rPr>
          <w:tab/>
        </w:r>
        <w:r>
          <w:rPr>
            <w:noProof/>
            <w:webHidden/>
          </w:rPr>
          <w:fldChar w:fldCharType="begin"/>
        </w:r>
        <w:r>
          <w:rPr>
            <w:noProof/>
            <w:webHidden/>
          </w:rPr>
          <w:instrText xml:space="preserve"> PAGEREF _Toc505685293 \h </w:instrText>
        </w:r>
        <w:r>
          <w:rPr>
            <w:noProof/>
            <w:webHidden/>
          </w:rPr>
        </w:r>
        <w:r>
          <w:rPr>
            <w:noProof/>
            <w:webHidden/>
          </w:rPr>
          <w:fldChar w:fldCharType="separate"/>
        </w:r>
        <w:r>
          <w:rPr>
            <w:noProof/>
            <w:webHidden/>
          </w:rPr>
          <w:t>4</w:t>
        </w:r>
        <w:r>
          <w:rPr>
            <w:noProof/>
            <w:webHidden/>
          </w:rPr>
          <w:fldChar w:fldCharType="end"/>
        </w:r>
      </w:hyperlink>
    </w:p>
    <w:p w14:paraId="016761BE" w14:textId="2353201F" w:rsidR="004B044A" w:rsidRDefault="004B044A">
      <w:pPr>
        <w:pStyle w:val="TOC1"/>
        <w:tabs>
          <w:tab w:val="right" w:leader="dot" w:pos="9322"/>
        </w:tabs>
        <w:rPr>
          <w:rFonts w:asciiTheme="minorHAnsi" w:eastAsiaTheme="minorEastAsia" w:hAnsiTheme="minorHAnsi" w:cstheme="minorBidi"/>
          <w:b w:val="0"/>
          <w:noProof/>
        </w:rPr>
      </w:pPr>
      <w:hyperlink w:anchor="_Toc505685294" w:history="1">
        <w:r w:rsidRPr="00DE12E3">
          <w:rPr>
            <w:rStyle w:val="Hyperlink"/>
            <w:noProof/>
          </w:rPr>
          <w:t>Quality Area 4 – Staffing arrangements</w:t>
        </w:r>
        <w:r>
          <w:rPr>
            <w:noProof/>
            <w:webHidden/>
          </w:rPr>
          <w:tab/>
        </w:r>
        <w:r>
          <w:rPr>
            <w:noProof/>
            <w:webHidden/>
          </w:rPr>
          <w:fldChar w:fldCharType="begin"/>
        </w:r>
        <w:r>
          <w:rPr>
            <w:noProof/>
            <w:webHidden/>
          </w:rPr>
          <w:instrText xml:space="preserve"> PAGEREF _Toc505685294 \h </w:instrText>
        </w:r>
        <w:r>
          <w:rPr>
            <w:noProof/>
            <w:webHidden/>
          </w:rPr>
        </w:r>
        <w:r>
          <w:rPr>
            <w:noProof/>
            <w:webHidden/>
          </w:rPr>
          <w:fldChar w:fldCharType="separate"/>
        </w:r>
        <w:r>
          <w:rPr>
            <w:noProof/>
            <w:webHidden/>
          </w:rPr>
          <w:t>5</w:t>
        </w:r>
        <w:r>
          <w:rPr>
            <w:noProof/>
            <w:webHidden/>
          </w:rPr>
          <w:fldChar w:fldCharType="end"/>
        </w:r>
      </w:hyperlink>
    </w:p>
    <w:p w14:paraId="761D6AD8" w14:textId="7E5F8D34" w:rsidR="004B044A" w:rsidRDefault="004B044A">
      <w:pPr>
        <w:pStyle w:val="TOC1"/>
        <w:tabs>
          <w:tab w:val="right" w:leader="dot" w:pos="9322"/>
        </w:tabs>
        <w:rPr>
          <w:rFonts w:asciiTheme="minorHAnsi" w:eastAsiaTheme="minorEastAsia" w:hAnsiTheme="minorHAnsi" w:cstheme="minorBidi"/>
          <w:b w:val="0"/>
          <w:noProof/>
        </w:rPr>
      </w:pPr>
      <w:hyperlink w:anchor="_Toc505685295" w:history="1">
        <w:r w:rsidRPr="00DE12E3">
          <w:rPr>
            <w:rStyle w:val="Hyperlink"/>
            <w:noProof/>
          </w:rPr>
          <w:t>Quality Area 5 – Relationships with children</w:t>
        </w:r>
        <w:r>
          <w:rPr>
            <w:noProof/>
            <w:webHidden/>
          </w:rPr>
          <w:tab/>
        </w:r>
        <w:r>
          <w:rPr>
            <w:noProof/>
            <w:webHidden/>
          </w:rPr>
          <w:fldChar w:fldCharType="begin"/>
        </w:r>
        <w:r>
          <w:rPr>
            <w:noProof/>
            <w:webHidden/>
          </w:rPr>
          <w:instrText xml:space="preserve"> PAGEREF _Toc505685295 \h </w:instrText>
        </w:r>
        <w:r>
          <w:rPr>
            <w:noProof/>
            <w:webHidden/>
          </w:rPr>
        </w:r>
        <w:r>
          <w:rPr>
            <w:noProof/>
            <w:webHidden/>
          </w:rPr>
          <w:fldChar w:fldCharType="separate"/>
        </w:r>
        <w:r>
          <w:rPr>
            <w:noProof/>
            <w:webHidden/>
          </w:rPr>
          <w:t>6</w:t>
        </w:r>
        <w:r>
          <w:rPr>
            <w:noProof/>
            <w:webHidden/>
          </w:rPr>
          <w:fldChar w:fldCharType="end"/>
        </w:r>
      </w:hyperlink>
    </w:p>
    <w:p w14:paraId="6198E2D8" w14:textId="5A707421" w:rsidR="004B044A" w:rsidRDefault="004B044A">
      <w:pPr>
        <w:pStyle w:val="TOC1"/>
        <w:tabs>
          <w:tab w:val="right" w:leader="dot" w:pos="9322"/>
        </w:tabs>
        <w:rPr>
          <w:rFonts w:asciiTheme="minorHAnsi" w:eastAsiaTheme="minorEastAsia" w:hAnsiTheme="minorHAnsi" w:cstheme="minorBidi"/>
          <w:b w:val="0"/>
          <w:noProof/>
        </w:rPr>
      </w:pPr>
      <w:hyperlink w:anchor="_Toc505685296" w:history="1">
        <w:r w:rsidRPr="00DE12E3">
          <w:rPr>
            <w:rStyle w:val="Hyperlink"/>
            <w:noProof/>
          </w:rPr>
          <w:t>Quality Area 6 – Collaborative partnerships with families and communities</w:t>
        </w:r>
        <w:r>
          <w:rPr>
            <w:noProof/>
            <w:webHidden/>
          </w:rPr>
          <w:tab/>
        </w:r>
        <w:r>
          <w:rPr>
            <w:noProof/>
            <w:webHidden/>
          </w:rPr>
          <w:fldChar w:fldCharType="begin"/>
        </w:r>
        <w:r>
          <w:rPr>
            <w:noProof/>
            <w:webHidden/>
          </w:rPr>
          <w:instrText xml:space="preserve"> PAGEREF _Toc505685296 \h </w:instrText>
        </w:r>
        <w:r>
          <w:rPr>
            <w:noProof/>
            <w:webHidden/>
          </w:rPr>
        </w:r>
        <w:r>
          <w:rPr>
            <w:noProof/>
            <w:webHidden/>
          </w:rPr>
          <w:fldChar w:fldCharType="separate"/>
        </w:r>
        <w:r>
          <w:rPr>
            <w:noProof/>
            <w:webHidden/>
          </w:rPr>
          <w:t>7</w:t>
        </w:r>
        <w:r>
          <w:rPr>
            <w:noProof/>
            <w:webHidden/>
          </w:rPr>
          <w:fldChar w:fldCharType="end"/>
        </w:r>
      </w:hyperlink>
    </w:p>
    <w:p w14:paraId="41435FF2" w14:textId="4F1A322D" w:rsidR="004B044A" w:rsidRDefault="004B044A">
      <w:pPr>
        <w:pStyle w:val="TOC1"/>
        <w:tabs>
          <w:tab w:val="right" w:leader="dot" w:pos="9322"/>
        </w:tabs>
        <w:rPr>
          <w:rFonts w:asciiTheme="minorHAnsi" w:eastAsiaTheme="minorEastAsia" w:hAnsiTheme="minorHAnsi" w:cstheme="minorBidi"/>
          <w:b w:val="0"/>
          <w:noProof/>
        </w:rPr>
      </w:pPr>
      <w:hyperlink w:anchor="_Toc505685297" w:history="1">
        <w:r w:rsidRPr="00DE12E3">
          <w:rPr>
            <w:rStyle w:val="Hyperlink"/>
            <w:noProof/>
          </w:rPr>
          <w:t>Quality Area 7 – Governance and leadership</w:t>
        </w:r>
        <w:r>
          <w:rPr>
            <w:noProof/>
            <w:webHidden/>
          </w:rPr>
          <w:tab/>
        </w:r>
        <w:r>
          <w:rPr>
            <w:noProof/>
            <w:webHidden/>
          </w:rPr>
          <w:fldChar w:fldCharType="begin"/>
        </w:r>
        <w:r>
          <w:rPr>
            <w:noProof/>
            <w:webHidden/>
          </w:rPr>
          <w:instrText xml:space="preserve"> PAGEREF _Toc505685297 \h </w:instrText>
        </w:r>
        <w:r>
          <w:rPr>
            <w:noProof/>
            <w:webHidden/>
          </w:rPr>
        </w:r>
        <w:r>
          <w:rPr>
            <w:noProof/>
            <w:webHidden/>
          </w:rPr>
          <w:fldChar w:fldCharType="separate"/>
        </w:r>
        <w:r>
          <w:rPr>
            <w:noProof/>
            <w:webHidden/>
          </w:rPr>
          <w:t>8</w:t>
        </w:r>
        <w:r>
          <w:rPr>
            <w:noProof/>
            <w:webHidden/>
          </w:rPr>
          <w:fldChar w:fldCharType="end"/>
        </w:r>
      </w:hyperlink>
    </w:p>
    <w:p w14:paraId="50C49AD5" w14:textId="21F8A2C4" w:rsidR="004B044A" w:rsidRDefault="004B044A">
      <w:pPr>
        <w:pStyle w:val="TOC2"/>
        <w:tabs>
          <w:tab w:val="right" w:leader="dot" w:pos="9322"/>
        </w:tabs>
        <w:rPr>
          <w:rFonts w:asciiTheme="minorHAnsi" w:eastAsiaTheme="minorEastAsia" w:hAnsiTheme="minorHAnsi" w:cstheme="minorBidi"/>
          <w:noProof/>
        </w:rPr>
      </w:pPr>
      <w:hyperlink w:anchor="_Toc505685298" w:history="1">
        <w:r w:rsidRPr="00DE12E3">
          <w:rPr>
            <w:rStyle w:val="Hyperlink"/>
            <w:noProof/>
          </w:rPr>
          <w:t>Further Reading</w:t>
        </w:r>
        <w:r>
          <w:rPr>
            <w:noProof/>
            <w:webHidden/>
          </w:rPr>
          <w:tab/>
        </w:r>
        <w:r>
          <w:rPr>
            <w:noProof/>
            <w:webHidden/>
          </w:rPr>
          <w:fldChar w:fldCharType="begin"/>
        </w:r>
        <w:r>
          <w:rPr>
            <w:noProof/>
            <w:webHidden/>
          </w:rPr>
          <w:instrText xml:space="preserve"> PAGEREF _Toc505685298 \h </w:instrText>
        </w:r>
        <w:r>
          <w:rPr>
            <w:noProof/>
            <w:webHidden/>
          </w:rPr>
        </w:r>
        <w:r>
          <w:rPr>
            <w:noProof/>
            <w:webHidden/>
          </w:rPr>
          <w:fldChar w:fldCharType="separate"/>
        </w:r>
        <w:r>
          <w:rPr>
            <w:noProof/>
            <w:webHidden/>
          </w:rPr>
          <w:t>9</w:t>
        </w:r>
        <w:r>
          <w:rPr>
            <w:noProof/>
            <w:webHidden/>
          </w:rPr>
          <w:fldChar w:fldCharType="end"/>
        </w:r>
      </w:hyperlink>
    </w:p>
    <w:p w14:paraId="2174C801" w14:textId="471A887E" w:rsidR="004B044A" w:rsidRDefault="004B044A">
      <w:pPr>
        <w:pStyle w:val="TOC2"/>
        <w:tabs>
          <w:tab w:val="right" w:leader="dot" w:pos="9322"/>
        </w:tabs>
        <w:rPr>
          <w:rFonts w:asciiTheme="minorHAnsi" w:eastAsiaTheme="minorEastAsia" w:hAnsiTheme="minorHAnsi" w:cstheme="minorBidi"/>
          <w:noProof/>
        </w:rPr>
      </w:pPr>
      <w:hyperlink w:anchor="_Toc505685299" w:history="1">
        <w:r w:rsidRPr="00DE12E3">
          <w:rPr>
            <w:rStyle w:val="Hyperlink"/>
            <w:noProof/>
          </w:rPr>
          <w:t>References</w:t>
        </w:r>
        <w:r>
          <w:rPr>
            <w:noProof/>
            <w:webHidden/>
          </w:rPr>
          <w:tab/>
        </w:r>
        <w:r>
          <w:rPr>
            <w:noProof/>
            <w:webHidden/>
          </w:rPr>
          <w:fldChar w:fldCharType="begin"/>
        </w:r>
        <w:r>
          <w:rPr>
            <w:noProof/>
            <w:webHidden/>
          </w:rPr>
          <w:instrText xml:space="preserve"> PAGEREF _Toc505685299 \h </w:instrText>
        </w:r>
        <w:r>
          <w:rPr>
            <w:noProof/>
            <w:webHidden/>
          </w:rPr>
        </w:r>
        <w:r>
          <w:rPr>
            <w:noProof/>
            <w:webHidden/>
          </w:rPr>
          <w:fldChar w:fldCharType="separate"/>
        </w:r>
        <w:r>
          <w:rPr>
            <w:noProof/>
            <w:webHidden/>
          </w:rPr>
          <w:t>12</w:t>
        </w:r>
        <w:r>
          <w:rPr>
            <w:noProof/>
            <w:webHidden/>
          </w:rPr>
          <w:fldChar w:fldCharType="end"/>
        </w:r>
      </w:hyperlink>
    </w:p>
    <w:p w14:paraId="1D0CA86D" w14:textId="77777777" w:rsidR="00D46DB0" w:rsidRDefault="0055483D" w:rsidP="00D46DB0">
      <w:r w:rsidRPr="004F5688">
        <w:rPr>
          <w:rFonts w:eastAsia="Times New Roman"/>
          <w:b/>
        </w:rPr>
        <w:fldChar w:fldCharType="end"/>
      </w:r>
      <w:r w:rsidR="00D46DB0">
        <w:rPr>
          <w:b/>
        </w:rPr>
        <w:br w:type="page"/>
      </w:r>
    </w:p>
    <w:p w14:paraId="5E6600FA" w14:textId="4F64E90D" w:rsidR="006B6D3B" w:rsidRDefault="006B6D3B" w:rsidP="006B6D3B">
      <w:pPr>
        <w:pStyle w:val="Heading1"/>
      </w:pPr>
      <w:bookmarkStart w:id="1" w:name="_Toc505685291"/>
      <w:r w:rsidRPr="006B6D3B">
        <w:lastRenderedPageBreak/>
        <w:t>Quality Area 1 – Educational program and practice</w:t>
      </w:r>
      <w:bookmarkEnd w:id="1"/>
    </w:p>
    <w:p w14:paraId="6D4D7E86" w14:textId="3369F1A7" w:rsidR="006B6D3B" w:rsidRDefault="006B6D3B" w:rsidP="006B6D3B">
      <w:r w:rsidRPr="006B6D3B">
        <w:t>Educational program and practice of educators are child-centred, stimulating and maximise opportunities for enhancing and extending each child’s learning and development.</w:t>
      </w:r>
    </w:p>
    <w:p w14:paraId="026865A5" w14:textId="547BB2B6" w:rsidR="006B6D3B" w:rsidRDefault="004B044A" w:rsidP="006B6D3B">
      <w:pPr>
        <w:rPr>
          <w:shd w:val="clear" w:color="auto" w:fill="FFFFFF"/>
        </w:rPr>
      </w:pPr>
      <w:r>
        <w:rPr>
          <w:noProof/>
        </w:rPr>
        <w:drawing>
          <wp:anchor distT="0" distB="0" distL="114300" distR="114300" simplePos="0" relativeHeight="251649536" behindDoc="0" locked="0" layoutInCell="1" allowOverlap="1" wp14:anchorId="75BF84CA" wp14:editId="31E9AB44">
            <wp:simplePos x="0" y="0"/>
            <wp:positionH relativeFrom="column">
              <wp:posOffset>-76200</wp:posOffset>
            </wp:positionH>
            <wp:positionV relativeFrom="paragraph">
              <wp:posOffset>1230630</wp:posOffset>
            </wp:positionV>
            <wp:extent cx="6448425" cy="4072255"/>
            <wp:effectExtent l="0" t="0" r="952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a:stretch/>
                  </pic:blipFill>
                  <pic:spPr bwMode="auto">
                    <a:xfrm>
                      <a:off x="0" y="0"/>
                      <a:ext cx="6448425" cy="4072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6D3B">
        <w:rPr>
          <w:shd w:val="clear" w:color="auto" w:fill="FFFFFF"/>
        </w:rPr>
        <w:t>The aim of Quality Area 1 of the National Quality Standard is to ensure that the educational program and practice is stimulating and engaging, and enhances children’s learning and development. In school age care services, the program nurtures the development of life skills and complements children’s experiences, opportunities and relationships at school, at home and in the community.</w:t>
      </w:r>
    </w:p>
    <w:p w14:paraId="0F602670" w14:textId="238F88B1" w:rsidR="004B044A" w:rsidRDefault="004B044A" w:rsidP="006B6D3B">
      <w:pPr>
        <w:rPr>
          <w:shd w:val="clear" w:color="auto" w:fill="FFFFFF"/>
        </w:rPr>
      </w:pPr>
    </w:p>
    <w:p w14:paraId="25C4CACE" w14:textId="77777777" w:rsidR="006B6D3B" w:rsidRPr="006B6D3B" w:rsidRDefault="006B6D3B" w:rsidP="006B6D3B"/>
    <w:p w14:paraId="06A845C7" w14:textId="77777777" w:rsidR="006B6D3B" w:rsidRDefault="006B6D3B">
      <w:pPr>
        <w:spacing w:after="0" w:line="240" w:lineRule="auto"/>
        <w:rPr>
          <w:rFonts w:cstheme="majorBidi"/>
          <w:b/>
          <w:bCs/>
          <w:color w:val="C00000"/>
          <w:sz w:val="36"/>
          <w:szCs w:val="28"/>
        </w:rPr>
      </w:pPr>
      <w:r>
        <w:br w:type="page"/>
      </w:r>
    </w:p>
    <w:p w14:paraId="635A7CF6" w14:textId="373851D6" w:rsidR="006B6D3B" w:rsidRDefault="006B6D3B" w:rsidP="006B6D3B">
      <w:pPr>
        <w:pStyle w:val="Heading1"/>
      </w:pPr>
      <w:bookmarkStart w:id="2" w:name="_Toc505685292"/>
      <w:r w:rsidRPr="006B6D3B">
        <w:lastRenderedPageBreak/>
        <w:t xml:space="preserve">Quality Area 2 </w:t>
      </w:r>
      <w:r>
        <w:t>–</w:t>
      </w:r>
      <w:r w:rsidRPr="006B6D3B">
        <w:t xml:space="preserve"> Children's health and safety</w:t>
      </w:r>
      <w:bookmarkEnd w:id="2"/>
    </w:p>
    <w:p w14:paraId="049E98E5" w14:textId="63345A0F" w:rsidR="006B6D3B" w:rsidRDefault="006B6D3B" w:rsidP="006B6D3B">
      <w:r w:rsidRPr="006B6D3B">
        <w:t>Children have the right to experience quality education and care in an environment that safeguards and promotes their health, safety and wellbeing.</w:t>
      </w:r>
    </w:p>
    <w:p w14:paraId="21AD085C" w14:textId="77777777" w:rsidR="006B6D3B" w:rsidRPr="006B6D3B" w:rsidRDefault="006B6D3B" w:rsidP="006B6D3B">
      <w:r w:rsidRPr="006B6D3B">
        <w:t>The aim of Quality Area 2 under the National Quality Standard is to safeguard and promote children’s health and safety, minimise risks and protect children from harm, injury and infection.</w:t>
      </w:r>
    </w:p>
    <w:p w14:paraId="6A6FE9A2" w14:textId="2AD8D7E0" w:rsidR="006B6D3B" w:rsidRDefault="006B6D3B" w:rsidP="006B6D3B">
      <w:r w:rsidRPr="006B6D3B">
        <w:t>All children have the right to experience quality education and care in an environment that provides for their physical and psychological wellbeing and provides support for each child’s growing competence, confidence and independence.</w:t>
      </w:r>
    </w:p>
    <w:p w14:paraId="0C51BAAC" w14:textId="1C9E2DBD" w:rsidR="006B6D3B" w:rsidRPr="006B6D3B" w:rsidRDefault="004B044A" w:rsidP="006B6D3B">
      <w:r>
        <w:rPr>
          <w:noProof/>
        </w:rPr>
        <w:drawing>
          <wp:anchor distT="0" distB="0" distL="114300" distR="114300" simplePos="0" relativeHeight="251651584" behindDoc="0" locked="0" layoutInCell="1" allowOverlap="1" wp14:anchorId="7B4D59E3" wp14:editId="617E5C70">
            <wp:simplePos x="0" y="0"/>
            <wp:positionH relativeFrom="column">
              <wp:posOffset>0</wp:posOffset>
            </wp:positionH>
            <wp:positionV relativeFrom="paragraph">
              <wp:posOffset>323850</wp:posOffset>
            </wp:positionV>
            <wp:extent cx="6470650" cy="2508885"/>
            <wp:effectExtent l="0" t="0" r="635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470650" cy="2508885"/>
                    </a:xfrm>
                    <a:prstGeom prst="rect">
                      <a:avLst/>
                    </a:prstGeom>
                  </pic:spPr>
                </pic:pic>
              </a:graphicData>
            </a:graphic>
            <wp14:sizeRelH relativeFrom="page">
              <wp14:pctWidth>0</wp14:pctWidth>
            </wp14:sizeRelH>
            <wp14:sizeRelV relativeFrom="page">
              <wp14:pctHeight>0</wp14:pctHeight>
            </wp14:sizeRelV>
          </wp:anchor>
        </w:drawing>
      </w:r>
    </w:p>
    <w:p w14:paraId="7238E530" w14:textId="77777777" w:rsidR="004B044A" w:rsidRDefault="004B044A">
      <w:pPr>
        <w:spacing w:after="0" w:line="240" w:lineRule="auto"/>
        <w:rPr>
          <w:rFonts w:cstheme="majorBidi"/>
          <w:b/>
          <w:bCs/>
          <w:color w:val="C00000"/>
          <w:sz w:val="36"/>
          <w:szCs w:val="28"/>
        </w:rPr>
      </w:pPr>
      <w:r>
        <w:br w:type="page"/>
      </w:r>
    </w:p>
    <w:p w14:paraId="0EC8541C" w14:textId="4C3A4369" w:rsidR="006B6D3B" w:rsidRDefault="006B6D3B" w:rsidP="006B6D3B">
      <w:pPr>
        <w:pStyle w:val="Heading1"/>
      </w:pPr>
      <w:bookmarkStart w:id="3" w:name="_Toc505685293"/>
      <w:r w:rsidRPr="006B6D3B">
        <w:lastRenderedPageBreak/>
        <w:t xml:space="preserve">Quality Area 3 </w:t>
      </w:r>
      <w:r>
        <w:t>–</w:t>
      </w:r>
      <w:r w:rsidRPr="006B6D3B">
        <w:t xml:space="preserve"> Physical environment</w:t>
      </w:r>
      <w:bookmarkEnd w:id="3"/>
    </w:p>
    <w:p w14:paraId="7EB41A51" w14:textId="4ACC078C" w:rsidR="006B6D3B" w:rsidRDefault="006B6D3B" w:rsidP="006B6D3B">
      <w:r w:rsidRPr="006B6D3B">
        <w:t>Physical environment is safe, suitable and provides a rich and diverse range of experiences that promote children’s learning and development.</w:t>
      </w:r>
    </w:p>
    <w:p w14:paraId="104A5416" w14:textId="4A7900CF" w:rsidR="006B6D3B" w:rsidRPr="006B6D3B" w:rsidRDefault="004B044A" w:rsidP="006B6D3B">
      <w:r>
        <w:rPr>
          <w:noProof/>
        </w:rPr>
        <w:drawing>
          <wp:anchor distT="0" distB="0" distL="114300" distR="114300" simplePos="0" relativeHeight="251653632" behindDoc="0" locked="0" layoutInCell="1" allowOverlap="1" wp14:anchorId="1F20D78C" wp14:editId="49F9E13D">
            <wp:simplePos x="0" y="0"/>
            <wp:positionH relativeFrom="column">
              <wp:posOffset>0</wp:posOffset>
            </wp:positionH>
            <wp:positionV relativeFrom="paragraph">
              <wp:posOffset>323850</wp:posOffset>
            </wp:positionV>
            <wp:extent cx="6494780" cy="2466340"/>
            <wp:effectExtent l="0" t="0" r="127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494780" cy="2466340"/>
                    </a:xfrm>
                    <a:prstGeom prst="rect">
                      <a:avLst/>
                    </a:prstGeom>
                  </pic:spPr>
                </pic:pic>
              </a:graphicData>
            </a:graphic>
            <wp14:sizeRelH relativeFrom="page">
              <wp14:pctWidth>0</wp14:pctWidth>
            </wp14:sizeRelH>
            <wp14:sizeRelV relativeFrom="page">
              <wp14:pctHeight>0</wp14:pctHeight>
            </wp14:sizeRelV>
          </wp:anchor>
        </w:drawing>
      </w:r>
    </w:p>
    <w:p w14:paraId="160AF578" w14:textId="77777777" w:rsidR="004B044A" w:rsidRDefault="004B044A">
      <w:pPr>
        <w:spacing w:after="0" w:line="240" w:lineRule="auto"/>
        <w:rPr>
          <w:rFonts w:cstheme="majorBidi"/>
          <w:b/>
          <w:bCs/>
          <w:color w:val="C00000"/>
          <w:sz w:val="36"/>
          <w:szCs w:val="28"/>
        </w:rPr>
      </w:pPr>
      <w:r>
        <w:br w:type="page"/>
      </w:r>
    </w:p>
    <w:p w14:paraId="301E3D62" w14:textId="2E01CC64" w:rsidR="006B6D3B" w:rsidRDefault="006B6D3B" w:rsidP="006B6D3B">
      <w:pPr>
        <w:pStyle w:val="Heading1"/>
      </w:pPr>
      <w:bookmarkStart w:id="4" w:name="_Toc505685294"/>
      <w:r w:rsidRPr="006B6D3B">
        <w:lastRenderedPageBreak/>
        <w:t xml:space="preserve">Quality Area 4 </w:t>
      </w:r>
      <w:r>
        <w:t>–</w:t>
      </w:r>
      <w:r w:rsidRPr="006B6D3B">
        <w:t xml:space="preserve"> Staffing arrangements</w:t>
      </w:r>
      <w:bookmarkEnd w:id="4"/>
    </w:p>
    <w:p w14:paraId="32F31306" w14:textId="4BB6C750" w:rsidR="006B6D3B" w:rsidRDefault="006B6D3B" w:rsidP="006B6D3B">
      <w:r w:rsidRPr="006B6D3B">
        <w:t>Qualified and experienced educators, who develop warm, respectful relationships with children, create predictable environments and encourage children’s active engagement in the learning program.</w:t>
      </w:r>
    </w:p>
    <w:p w14:paraId="3E092832" w14:textId="3ED4458E" w:rsidR="006B6D3B" w:rsidRPr="006B6D3B" w:rsidRDefault="004B044A" w:rsidP="006B6D3B">
      <w:r>
        <w:rPr>
          <w:noProof/>
        </w:rPr>
        <w:drawing>
          <wp:anchor distT="0" distB="0" distL="114300" distR="114300" simplePos="0" relativeHeight="251655680" behindDoc="0" locked="0" layoutInCell="1" allowOverlap="1" wp14:anchorId="707D3A84" wp14:editId="0F3AC34E">
            <wp:simplePos x="0" y="0"/>
            <wp:positionH relativeFrom="column">
              <wp:posOffset>0</wp:posOffset>
            </wp:positionH>
            <wp:positionV relativeFrom="paragraph">
              <wp:posOffset>323850</wp:posOffset>
            </wp:positionV>
            <wp:extent cx="6563360" cy="2019935"/>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563360" cy="2019935"/>
                    </a:xfrm>
                    <a:prstGeom prst="rect">
                      <a:avLst/>
                    </a:prstGeom>
                  </pic:spPr>
                </pic:pic>
              </a:graphicData>
            </a:graphic>
            <wp14:sizeRelH relativeFrom="page">
              <wp14:pctWidth>0</wp14:pctWidth>
            </wp14:sizeRelH>
            <wp14:sizeRelV relativeFrom="page">
              <wp14:pctHeight>0</wp14:pctHeight>
            </wp14:sizeRelV>
          </wp:anchor>
        </w:drawing>
      </w:r>
    </w:p>
    <w:p w14:paraId="65A9879C" w14:textId="77777777" w:rsidR="004B044A" w:rsidRDefault="004B044A">
      <w:pPr>
        <w:spacing w:after="0" w:line="240" w:lineRule="auto"/>
        <w:rPr>
          <w:rFonts w:cstheme="majorBidi"/>
          <w:b/>
          <w:bCs/>
          <w:color w:val="C00000"/>
          <w:sz w:val="36"/>
          <w:szCs w:val="28"/>
        </w:rPr>
      </w:pPr>
      <w:r>
        <w:br w:type="page"/>
      </w:r>
    </w:p>
    <w:p w14:paraId="37FBD011" w14:textId="228F11C5" w:rsidR="006B6D3B" w:rsidRDefault="006B6D3B" w:rsidP="006B6D3B">
      <w:pPr>
        <w:pStyle w:val="Heading1"/>
      </w:pPr>
      <w:bookmarkStart w:id="5" w:name="_Toc505685295"/>
      <w:r w:rsidRPr="006B6D3B">
        <w:lastRenderedPageBreak/>
        <w:t xml:space="preserve">Quality Area 5 </w:t>
      </w:r>
      <w:r>
        <w:t>–</w:t>
      </w:r>
      <w:r w:rsidRPr="006B6D3B">
        <w:t xml:space="preserve"> Relationships with children</w:t>
      </w:r>
      <w:bookmarkEnd w:id="5"/>
    </w:p>
    <w:p w14:paraId="312D7BEF" w14:textId="6244F387" w:rsidR="006B6D3B" w:rsidRDefault="006B6D3B" w:rsidP="006B6D3B">
      <w:r w:rsidRPr="006B6D3B">
        <w:t>Relationships with children are responsive, respectful and promote children’s sense of security and belonging.</w:t>
      </w:r>
    </w:p>
    <w:p w14:paraId="0A3F6CF8" w14:textId="413FD2C4" w:rsidR="006B6D3B" w:rsidRPr="006B6D3B" w:rsidRDefault="004B044A" w:rsidP="006B6D3B">
      <w:r>
        <w:rPr>
          <w:noProof/>
        </w:rPr>
        <w:drawing>
          <wp:anchor distT="0" distB="0" distL="114300" distR="114300" simplePos="0" relativeHeight="251658752" behindDoc="0" locked="0" layoutInCell="1" allowOverlap="1" wp14:anchorId="48857C73" wp14:editId="10B1B40E">
            <wp:simplePos x="0" y="0"/>
            <wp:positionH relativeFrom="column">
              <wp:posOffset>-104775</wp:posOffset>
            </wp:positionH>
            <wp:positionV relativeFrom="paragraph">
              <wp:posOffset>325755</wp:posOffset>
            </wp:positionV>
            <wp:extent cx="6591300" cy="1993265"/>
            <wp:effectExtent l="0" t="0" r="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591300" cy="1993265"/>
                    </a:xfrm>
                    <a:prstGeom prst="rect">
                      <a:avLst/>
                    </a:prstGeom>
                  </pic:spPr>
                </pic:pic>
              </a:graphicData>
            </a:graphic>
            <wp14:sizeRelH relativeFrom="page">
              <wp14:pctWidth>0</wp14:pctWidth>
            </wp14:sizeRelH>
            <wp14:sizeRelV relativeFrom="page">
              <wp14:pctHeight>0</wp14:pctHeight>
            </wp14:sizeRelV>
          </wp:anchor>
        </w:drawing>
      </w:r>
    </w:p>
    <w:p w14:paraId="41C0589B" w14:textId="77777777" w:rsidR="004B044A" w:rsidRDefault="004B044A">
      <w:pPr>
        <w:spacing w:after="0" w:line="240" w:lineRule="auto"/>
        <w:rPr>
          <w:rFonts w:cstheme="majorBidi"/>
          <w:b/>
          <w:bCs/>
          <w:color w:val="C00000"/>
          <w:sz w:val="36"/>
          <w:szCs w:val="28"/>
        </w:rPr>
      </w:pPr>
      <w:r>
        <w:br w:type="page"/>
      </w:r>
    </w:p>
    <w:p w14:paraId="55CDBDBD" w14:textId="134E6689" w:rsidR="006B6D3B" w:rsidRPr="006B6D3B" w:rsidRDefault="006B6D3B" w:rsidP="006B6D3B">
      <w:pPr>
        <w:pStyle w:val="Heading1"/>
      </w:pPr>
      <w:bookmarkStart w:id="6" w:name="_Toc505685296"/>
      <w:r w:rsidRPr="006B6D3B">
        <w:lastRenderedPageBreak/>
        <w:t xml:space="preserve">Quality Area 6 </w:t>
      </w:r>
      <w:r>
        <w:t>–</w:t>
      </w:r>
      <w:r w:rsidRPr="006B6D3B">
        <w:t xml:space="preserve"> Collaborative partnerships with families and communities</w:t>
      </w:r>
      <w:bookmarkEnd w:id="6"/>
    </w:p>
    <w:p w14:paraId="0F656C63" w14:textId="77777777" w:rsidR="006B6D3B" w:rsidRDefault="006B6D3B" w:rsidP="006B6D3B">
      <w:r w:rsidRPr="006B6D3B">
        <w:t>Collaborative relationships with families are fundamental to achieving quality outcomes for children, and community partnerships based on active communication, consultation and collaboration are essential.</w:t>
      </w:r>
    </w:p>
    <w:p w14:paraId="561F54FB" w14:textId="21B130A9" w:rsidR="006B6D3B" w:rsidRPr="006B6D3B" w:rsidRDefault="004B044A" w:rsidP="006B6D3B">
      <w:r>
        <w:rPr>
          <w:noProof/>
        </w:rPr>
        <w:drawing>
          <wp:anchor distT="0" distB="0" distL="114300" distR="114300" simplePos="0" relativeHeight="251660800" behindDoc="0" locked="0" layoutInCell="1" allowOverlap="1" wp14:anchorId="25A47CDE" wp14:editId="32571057">
            <wp:simplePos x="0" y="0"/>
            <wp:positionH relativeFrom="column">
              <wp:posOffset>0</wp:posOffset>
            </wp:positionH>
            <wp:positionV relativeFrom="paragraph">
              <wp:posOffset>323850</wp:posOffset>
            </wp:positionV>
            <wp:extent cx="6488430" cy="2625725"/>
            <wp:effectExtent l="0" t="0" r="762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488430" cy="2625725"/>
                    </a:xfrm>
                    <a:prstGeom prst="rect">
                      <a:avLst/>
                    </a:prstGeom>
                  </pic:spPr>
                </pic:pic>
              </a:graphicData>
            </a:graphic>
            <wp14:sizeRelH relativeFrom="page">
              <wp14:pctWidth>0</wp14:pctWidth>
            </wp14:sizeRelH>
            <wp14:sizeRelV relativeFrom="page">
              <wp14:pctHeight>0</wp14:pctHeight>
            </wp14:sizeRelV>
          </wp:anchor>
        </w:drawing>
      </w:r>
      <w:r w:rsidR="006B6D3B" w:rsidRPr="006B6D3B">
        <w:br w:type="page"/>
      </w:r>
    </w:p>
    <w:p w14:paraId="0049F692" w14:textId="158209F1" w:rsidR="006B6D3B" w:rsidRDefault="006B6D3B" w:rsidP="006B6D3B">
      <w:pPr>
        <w:pStyle w:val="Heading1"/>
        <w:spacing w:after="240"/>
      </w:pPr>
      <w:bookmarkStart w:id="7" w:name="_Toc505685297"/>
      <w:r w:rsidRPr="006B6D3B">
        <w:lastRenderedPageBreak/>
        <w:t xml:space="preserve">Quality Area 7 </w:t>
      </w:r>
      <w:r>
        <w:t>–</w:t>
      </w:r>
      <w:r w:rsidRPr="006B6D3B">
        <w:t xml:space="preserve"> Governance and leadership</w:t>
      </w:r>
      <w:bookmarkEnd w:id="7"/>
    </w:p>
    <w:p w14:paraId="66A6D864" w14:textId="08A9531A" w:rsidR="006B6D3B" w:rsidRPr="006B6D3B" w:rsidRDefault="006B6D3B" w:rsidP="006B6D3B">
      <w:r w:rsidRPr="006B6D3B">
        <w:t>Effective leadership and governance of the service contributes to quality environments for children’s learning and development. Effective leaders establish shared values for the service and set clear direction for the service’s continuous improvement.</w:t>
      </w:r>
    </w:p>
    <w:p w14:paraId="1A555C6C" w14:textId="77777777" w:rsidR="006B6D3B" w:rsidRPr="006B6D3B" w:rsidRDefault="006B6D3B" w:rsidP="006B6D3B">
      <w:r w:rsidRPr="006B6D3B">
        <w:t>The aim of Quality Area 7 under the </w:t>
      </w:r>
      <w:hyperlink r:id="rId15" w:history="1">
        <w:r w:rsidRPr="006B6D3B">
          <w:rPr>
            <w:rStyle w:val="Hyperlink"/>
          </w:rPr>
          <w:t>National Quality Standard</w:t>
        </w:r>
      </w:hyperlink>
      <w:r w:rsidRPr="006B6D3B">
        <w:t> is to support effective leadership and management of the service that contributes to quality environments for children’s learning and development. Well-documented policies and procedures, well-maintained records, shared values, clear direction and reflective practices enable the service to function as a learning community.</w:t>
      </w:r>
    </w:p>
    <w:p w14:paraId="57C748F1" w14:textId="049417AD" w:rsidR="006B6D3B" w:rsidRDefault="006B6D3B" w:rsidP="006B6D3B">
      <w:r w:rsidRPr="006B6D3B">
        <w:t>An ongoing cycle of planning and review, including engagement with families, creates a setting for continuous improvement.</w:t>
      </w:r>
    </w:p>
    <w:p w14:paraId="405CF242" w14:textId="4F6088F3" w:rsidR="006B6D3B" w:rsidRDefault="004B044A" w:rsidP="006B6D3B">
      <w:r>
        <w:rPr>
          <w:noProof/>
        </w:rPr>
        <w:drawing>
          <wp:anchor distT="0" distB="0" distL="114300" distR="114300" simplePos="0" relativeHeight="251664896" behindDoc="0" locked="0" layoutInCell="1" allowOverlap="1" wp14:anchorId="4572A7EC" wp14:editId="0AEBC5D4">
            <wp:simplePos x="0" y="0"/>
            <wp:positionH relativeFrom="column">
              <wp:posOffset>-228600</wp:posOffset>
            </wp:positionH>
            <wp:positionV relativeFrom="paragraph">
              <wp:posOffset>327660</wp:posOffset>
            </wp:positionV>
            <wp:extent cx="6715125" cy="2585085"/>
            <wp:effectExtent l="0" t="0" r="9525"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6715125" cy="2585085"/>
                    </a:xfrm>
                    <a:prstGeom prst="rect">
                      <a:avLst/>
                    </a:prstGeom>
                  </pic:spPr>
                </pic:pic>
              </a:graphicData>
            </a:graphic>
            <wp14:sizeRelH relativeFrom="page">
              <wp14:pctWidth>0</wp14:pctWidth>
            </wp14:sizeRelH>
            <wp14:sizeRelV relativeFrom="page">
              <wp14:pctHeight>0</wp14:pctHeight>
            </wp14:sizeRelV>
          </wp:anchor>
        </w:drawing>
      </w:r>
    </w:p>
    <w:p w14:paraId="365B959A" w14:textId="77777777" w:rsidR="006B6D3B" w:rsidRPr="006B6D3B" w:rsidRDefault="006B6D3B" w:rsidP="006B6D3B"/>
    <w:p w14:paraId="62E5C337" w14:textId="77777777" w:rsidR="006B6D3B" w:rsidRPr="006B6D3B" w:rsidRDefault="006B6D3B" w:rsidP="006B6D3B"/>
    <w:p w14:paraId="432155FE" w14:textId="77777777" w:rsidR="006B6D3B" w:rsidRDefault="006B6D3B">
      <w:pPr>
        <w:spacing w:after="0" w:line="240" w:lineRule="auto"/>
        <w:rPr>
          <w:rFonts w:cs="Calibri"/>
          <w:b/>
          <w:bCs/>
          <w:color w:val="C00000"/>
          <w:sz w:val="28"/>
          <w:szCs w:val="28"/>
        </w:rPr>
      </w:pPr>
      <w:r>
        <w:br w:type="page"/>
      </w:r>
    </w:p>
    <w:p w14:paraId="0A5E427E" w14:textId="77777777" w:rsidR="004B044A" w:rsidRDefault="004B044A" w:rsidP="004B044A">
      <w:pPr>
        <w:pStyle w:val="Heading2"/>
        <w:jc w:val="center"/>
      </w:pPr>
      <w:bookmarkStart w:id="8" w:name="_Toc505685298"/>
      <w:r>
        <w:lastRenderedPageBreak/>
        <w:t>Further Reading</w:t>
      </w:r>
      <w:bookmarkEnd w:id="8"/>
    </w:p>
    <w:p w14:paraId="5D298D99" w14:textId="77777777" w:rsidR="004B044A" w:rsidRDefault="004B044A" w:rsidP="004B044A"/>
    <w:tbl>
      <w:tblPr>
        <w:tblStyle w:val="TableGrid"/>
        <w:tblW w:w="0" w:type="auto"/>
        <w:tblLayout w:type="fixed"/>
        <w:tblLook w:val="04A0" w:firstRow="1" w:lastRow="0" w:firstColumn="1" w:lastColumn="0" w:noHBand="0" w:noVBand="1"/>
      </w:tblPr>
      <w:tblGrid>
        <w:gridCol w:w="3085"/>
        <w:gridCol w:w="6157"/>
      </w:tblGrid>
      <w:tr w:rsidR="004B044A" w14:paraId="69182363" w14:textId="77777777" w:rsidTr="0026458F">
        <w:tc>
          <w:tcPr>
            <w:tcW w:w="3085" w:type="dxa"/>
          </w:tcPr>
          <w:p w14:paraId="1E2A1EC5" w14:textId="77777777" w:rsidR="004B044A" w:rsidRDefault="004B044A" w:rsidP="0026458F">
            <w:pPr>
              <w:spacing w:before="120" w:after="120" w:line="240" w:lineRule="auto"/>
            </w:pPr>
            <w:r>
              <w:t>Belonging, Being and Becoming: The Early Years Leaning Framework for Australia</w:t>
            </w:r>
          </w:p>
        </w:tc>
        <w:tc>
          <w:tcPr>
            <w:tcW w:w="6157" w:type="dxa"/>
          </w:tcPr>
          <w:p w14:paraId="50EB2C87" w14:textId="77777777" w:rsidR="004B044A" w:rsidRDefault="004B044A" w:rsidP="0026458F">
            <w:hyperlink r:id="rId17" w:history="1">
              <w:r w:rsidRPr="001D6DFF">
                <w:rPr>
                  <w:rStyle w:val="Hyperlink"/>
                </w:rPr>
                <w:t>http://files.acecqa.gov.au/files/National-Quality-Framework-Resources-Kit/belonging_being_and_becoming_the_early_years_learning_framework_for_australia.pdf</w:t>
              </w:r>
            </w:hyperlink>
            <w:r>
              <w:t xml:space="preserve"> </w:t>
            </w:r>
          </w:p>
        </w:tc>
      </w:tr>
      <w:tr w:rsidR="004B044A" w14:paraId="61BD8219" w14:textId="77777777" w:rsidTr="0026458F">
        <w:tc>
          <w:tcPr>
            <w:tcW w:w="3085" w:type="dxa"/>
          </w:tcPr>
          <w:p w14:paraId="5E127FD4" w14:textId="77777777" w:rsidR="004B044A" w:rsidRDefault="004B044A" w:rsidP="0026458F">
            <w:pPr>
              <w:spacing w:before="120" w:after="120" w:line="240" w:lineRule="auto"/>
            </w:pPr>
            <w:r>
              <w:t>My Time, Our Place: Framework for School Age Care in Australia</w:t>
            </w:r>
          </w:p>
        </w:tc>
        <w:tc>
          <w:tcPr>
            <w:tcW w:w="6157" w:type="dxa"/>
          </w:tcPr>
          <w:p w14:paraId="06BED351" w14:textId="77777777" w:rsidR="004B044A" w:rsidRDefault="004B044A" w:rsidP="0026458F">
            <w:hyperlink r:id="rId18" w:history="1">
              <w:r w:rsidRPr="001D6DFF">
                <w:rPr>
                  <w:rStyle w:val="Hyperlink"/>
                </w:rPr>
                <w:t>https://www.acecqa.gov.au/media/24641</w:t>
              </w:r>
            </w:hyperlink>
            <w:r>
              <w:t xml:space="preserve"> </w:t>
            </w:r>
          </w:p>
        </w:tc>
      </w:tr>
      <w:tr w:rsidR="004B044A" w14:paraId="1B53B478" w14:textId="77777777" w:rsidTr="0026458F">
        <w:tc>
          <w:tcPr>
            <w:tcW w:w="3085" w:type="dxa"/>
          </w:tcPr>
          <w:p w14:paraId="3E34D159" w14:textId="77777777" w:rsidR="004B044A" w:rsidRDefault="004B044A" w:rsidP="0026458F">
            <w:pPr>
              <w:spacing w:before="120" w:after="120" w:line="240" w:lineRule="auto"/>
            </w:pPr>
            <w:r>
              <w:t>Educators Guide Belonging, Being, Becoming</w:t>
            </w:r>
          </w:p>
        </w:tc>
        <w:tc>
          <w:tcPr>
            <w:tcW w:w="6157" w:type="dxa"/>
          </w:tcPr>
          <w:p w14:paraId="0B501C20" w14:textId="77777777" w:rsidR="004B044A" w:rsidRDefault="004B044A" w:rsidP="0026458F">
            <w:hyperlink r:id="rId19" w:history="1">
              <w:r w:rsidRPr="001D6DFF">
                <w:rPr>
                  <w:rStyle w:val="Hyperlink"/>
                </w:rPr>
                <w:t>https://www.acecqa.gov.au/sites/default/files/acecqa/files/National-Quality-Framework-Resources-Kit/educators_guide_to_the_early_years_learning_framework_for_australia.pdf</w:t>
              </w:r>
            </w:hyperlink>
            <w:r>
              <w:t xml:space="preserve"> </w:t>
            </w:r>
          </w:p>
        </w:tc>
      </w:tr>
      <w:tr w:rsidR="004B044A" w14:paraId="172D0C9B" w14:textId="77777777" w:rsidTr="0026458F">
        <w:tc>
          <w:tcPr>
            <w:tcW w:w="3085" w:type="dxa"/>
          </w:tcPr>
          <w:p w14:paraId="753F25F3" w14:textId="77777777" w:rsidR="004B044A" w:rsidRDefault="004B044A" w:rsidP="0026458F">
            <w:pPr>
              <w:spacing w:before="120" w:after="120" w:line="240" w:lineRule="auto"/>
            </w:pPr>
            <w:r>
              <w:t>Educators Guide My Time, Our Place</w:t>
            </w:r>
          </w:p>
        </w:tc>
        <w:tc>
          <w:tcPr>
            <w:tcW w:w="6157" w:type="dxa"/>
          </w:tcPr>
          <w:p w14:paraId="129FCAA0" w14:textId="77777777" w:rsidR="004B044A" w:rsidRDefault="004B044A" w:rsidP="0026458F">
            <w:hyperlink r:id="rId20" w:history="1">
              <w:r w:rsidRPr="001D6DFF">
                <w:rPr>
                  <w:rStyle w:val="Hyperlink"/>
                </w:rPr>
                <w:t>https://www.acecqa.gov.au/sites/default/files/acecqa/files/National-Quality-Framework-Resources-Kit/educators_my_time_our_place.pdf</w:t>
              </w:r>
            </w:hyperlink>
            <w:r>
              <w:t xml:space="preserve"> </w:t>
            </w:r>
          </w:p>
        </w:tc>
      </w:tr>
      <w:tr w:rsidR="004B044A" w14:paraId="0E405180" w14:textId="77777777" w:rsidTr="0026458F">
        <w:tc>
          <w:tcPr>
            <w:tcW w:w="3085" w:type="dxa"/>
          </w:tcPr>
          <w:p w14:paraId="36495DCB" w14:textId="77777777" w:rsidR="004B044A" w:rsidRDefault="004B044A" w:rsidP="0026458F">
            <w:pPr>
              <w:spacing w:before="120" w:after="120" w:line="240" w:lineRule="auto"/>
            </w:pPr>
            <w:r>
              <w:t>Developmental Milestones and the EYLF</w:t>
            </w:r>
          </w:p>
        </w:tc>
        <w:tc>
          <w:tcPr>
            <w:tcW w:w="6157" w:type="dxa"/>
          </w:tcPr>
          <w:p w14:paraId="379FF32A" w14:textId="77777777" w:rsidR="004B044A" w:rsidRDefault="004B044A" w:rsidP="0026458F">
            <w:hyperlink r:id="rId21" w:history="1">
              <w:r w:rsidRPr="001D6DFF">
                <w:rPr>
                  <w:rStyle w:val="Hyperlink"/>
                </w:rPr>
                <w:t>https://www.acecqa.gov.au/sites/default/files/acecqa/files/QualityInformationSheets/QualityArea1/DevelopmentalMilestonesEYLFandNQS.pdf</w:t>
              </w:r>
            </w:hyperlink>
            <w:r>
              <w:t xml:space="preserve"> </w:t>
            </w:r>
          </w:p>
        </w:tc>
      </w:tr>
      <w:tr w:rsidR="004B044A" w14:paraId="23AAA81C" w14:textId="77777777" w:rsidTr="0026458F">
        <w:tc>
          <w:tcPr>
            <w:tcW w:w="3085" w:type="dxa"/>
          </w:tcPr>
          <w:p w14:paraId="54835AAA" w14:textId="77777777" w:rsidR="004B044A" w:rsidRDefault="004B044A" w:rsidP="0026458F">
            <w:pPr>
              <w:spacing w:before="120" w:after="120" w:line="240" w:lineRule="auto"/>
            </w:pPr>
            <w:r>
              <w:t>Guide to Physical Health and Wellbeing</w:t>
            </w:r>
          </w:p>
        </w:tc>
        <w:tc>
          <w:tcPr>
            <w:tcW w:w="6157" w:type="dxa"/>
          </w:tcPr>
          <w:p w14:paraId="4E3A0A51" w14:textId="77777777" w:rsidR="004B044A" w:rsidRDefault="004B044A" w:rsidP="0026458F">
            <w:hyperlink r:id="rId22" w:history="1">
              <w:r w:rsidRPr="001D6DFF">
                <w:rPr>
                  <w:rStyle w:val="Hyperlink"/>
                </w:rPr>
                <w:t>https://det.qld.gov.au/earlychildhood/news/Documents/pdf/aedc-health.pdf</w:t>
              </w:r>
            </w:hyperlink>
            <w:r>
              <w:t xml:space="preserve"> </w:t>
            </w:r>
          </w:p>
        </w:tc>
      </w:tr>
      <w:tr w:rsidR="004B044A" w14:paraId="4F286FDB" w14:textId="77777777" w:rsidTr="0026458F">
        <w:tc>
          <w:tcPr>
            <w:tcW w:w="3085" w:type="dxa"/>
          </w:tcPr>
          <w:p w14:paraId="64FFF61D" w14:textId="77777777" w:rsidR="004B044A" w:rsidRDefault="004B044A" w:rsidP="0026458F">
            <w:pPr>
              <w:spacing w:before="120" w:after="120" w:line="240" w:lineRule="auto"/>
            </w:pPr>
            <w:r>
              <w:t>ACECQA Information Sheet: Quality Area 2 – Toileting and nappy changing principles and practice</w:t>
            </w:r>
          </w:p>
        </w:tc>
        <w:tc>
          <w:tcPr>
            <w:tcW w:w="6157" w:type="dxa"/>
          </w:tcPr>
          <w:p w14:paraId="4A919C5D" w14:textId="77777777" w:rsidR="004B044A" w:rsidRDefault="004B044A" w:rsidP="0026458F">
            <w:hyperlink r:id="rId23" w:history="1">
              <w:r w:rsidRPr="001D6DFF">
                <w:rPr>
                  <w:rStyle w:val="Hyperlink"/>
                </w:rPr>
                <w:t>https://www.acecqa.gov.au/sites/default/files/acecqa/files/QualityInformationSheets/QualityArea2/EffectiveToiletingandNappyChangingProcedure.pdf</w:t>
              </w:r>
            </w:hyperlink>
            <w:r>
              <w:t xml:space="preserve"> </w:t>
            </w:r>
          </w:p>
        </w:tc>
      </w:tr>
      <w:tr w:rsidR="004B044A" w14:paraId="72C8681C" w14:textId="77777777" w:rsidTr="0026458F">
        <w:tc>
          <w:tcPr>
            <w:tcW w:w="3085" w:type="dxa"/>
          </w:tcPr>
          <w:p w14:paraId="5D57F6C1" w14:textId="77777777" w:rsidR="004B044A" w:rsidRDefault="004B044A" w:rsidP="0026458F">
            <w:pPr>
              <w:spacing w:before="120" w:after="120" w:line="240" w:lineRule="auto"/>
            </w:pPr>
            <w:r>
              <w:t>Sustainability and intentional teaching in early childhood</w:t>
            </w:r>
          </w:p>
        </w:tc>
        <w:tc>
          <w:tcPr>
            <w:tcW w:w="6157" w:type="dxa"/>
          </w:tcPr>
          <w:p w14:paraId="12A22DEC" w14:textId="77777777" w:rsidR="004B044A" w:rsidRDefault="004B044A" w:rsidP="0026458F">
            <w:hyperlink r:id="rId24" w:history="1">
              <w:r w:rsidRPr="001D6DFF">
                <w:rPr>
                  <w:rStyle w:val="Hyperlink"/>
                </w:rPr>
                <w:t>http://www.earlychildhoodaustralia.org.au/our-publications/every-child-magazine/every-child-index/every-child-vol-18-3-2012/sustainability-intentional-teaching-early-childhood-free-article/</w:t>
              </w:r>
            </w:hyperlink>
            <w:r>
              <w:t xml:space="preserve"> </w:t>
            </w:r>
          </w:p>
        </w:tc>
      </w:tr>
      <w:tr w:rsidR="004B044A" w14:paraId="5D4078B8" w14:textId="77777777" w:rsidTr="0026458F">
        <w:tc>
          <w:tcPr>
            <w:tcW w:w="3085" w:type="dxa"/>
          </w:tcPr>
          <w:p w14:paraId="0D4EEEEA" w14:textId="77777777" w:rsidR="004B044A" w:rsidRDefault="004B044A" w:rsidP="0026458F">
            <w:pPr>
              <w:spacing w:before="120" w:after="120" w:line="240" w:lineRule="auto"/>
            </w:pPr>
            <w:r>
              <w:t>Talking about practice: environments for learning</w:t>
            </w:r>
          </w:p>
        </w:tc>
        <w:tc>
          <w:tcPr>
            <w:tcW w:w="6157" w:type="dxa"/>
          </w:tcPr>
          <w:p w14:paraId="28303A7C" w14:textId="77777777" w:rsidR="004B044A" w:rsidRDefault="004B044A" w:rsidP="0026458F">
            <w:hyperlink r:id="rId25" w:history="1">
              <w:r w:rsidRPr="001D6DFF">
                <w:rPr>
                  <w:rStyle w:val="Hyperlink"/>
                </w:rPr>
                <w:t>http://www.ecrh.edu.au/resources/detail/index/talking-about-practice-environments-for-learning</w:t>
              </w:r>
            </w:hyperlink>
            <w:r>
              <w:t xml:space="preserve"> </w:t>
            </w:r>
          </w:p>
        </w:tc>
      </w:tr>
    </w:tbl>
    <w:p w14:paraId="0D64043D" w14:textId="77777777" w:rsidR="004B044A" w:rsidRDefault="004B044A" w:rsidP="004B044A">
      <w:r>
        <w:br w:type="page"/>
      </w:r>
    </w:p>
    <w:tbl>
      <w:tblPr>
        <w:tblStyle w:val="TableGrid"/>
        <w:tblW w:w="0" w:type="auto"/>
        <w:tblLayout w:type="fixed"/>
        <w:tblLook w:val="04A0" w:firstRow="1" w:lastRow="0" w:firstColumn="1" w:lastColumn="0" w:noHBand="0" w:noVBand="1"/>
      </w:tblPr>
      <w:tblGrid>
        <w:gridCol w:w="3085"/>
        <w:gridCol w:w="6157"/>
      </w:tblGrid>
      <w:tr w:rsidR="004B044A" w14:paraId="393D29CD" w14:textId="77777777" w:rsidTr="0026458F">
        <w:tc>
          <w:tcPr>
            <w:tcW w:w="3085" w:type="dxa"/>
          </w:tcPr>
          <w:p w14:paraId="51034005" w14:textId="77777777" w:rsidR="004B044A" w:rsidRDefault="004B044A" w:rsidP="0026458F">
            <w:pPr>
              <w:spacing w:before="120" w:after="120" w:line="240" w:lineRule="auto"/>
            </w:pPr>
            <w:r>
              <w:lastRenderedPageBreak/>
              <w:t>Developing inclusive relationships among early childhood staff</w:t>
            </w:r>
          </w:p>
        </w:tc>
        <w:tc>
          <w:tcPr>
            <w:tcW w:w="6157" w:type="dxa"/>
          </w:tcPr>
          <w:p w14:paraId="04BBF1F0" w14:textId="77777777" w:rsidR="004B044A" w:rsidRDefault="004B044A" w:rsidP="0026458F">
            <w:hyperlink r:id="rId26" w:history="1">
              <w:r w:rsidRPr="001D6DFF">
                <w:rPr>
                  <w:rStyle w:val="Hyperlink"/>
                </w:rPr>
                <w:t>https://www.google.com.au/url?sa=t&amp;rct=j&amp;q=&amp;esrc=s&amp;source=web&amp;cd=1&amp;cad=rja&amp;uact=8&amp;ved=0ahUKEwjcnbyGq_fPAhUBKpQKHco8DtMQFggbMAA&amp;url=http%3A%2F%2Fwww.earlychildhoodaustralia.org.au%2Four-publications%2Fevery-child-magazine%2Fevery-child-index%2Fevery-child-vol-16-1-2010%2Fdeveloping-inclusive-relationships-among-early-childhood-staff-free-article%2F&amp;usg=AFQjCNFIxnzKCtKhchFFNoSgCOu-djaXrw</w:t>
              </w:r>
            </w:hyperlink>
            <w:r>
              <w:t xml:space="preserve"> </w:t>
            </w:r>
          </w:p>
        </w:tc>
      </w:tr>
      <w:tr w:rsidR="004B044A" w14:paraId="3ED42C69" w14:textId="77777777" w:rsidTr="0026458F">
        <w:tc>
          <w:tcPr>
            <w:tcW w:w="3085" w:type="dxa"/>
          </w:tcPr>
          <w:p w14:paraId="7A797E5A" w14:textId="77777777" w:rsidR="004B044A" w:rsidRDefault="004B044A" w:rsidP="0026458F">
            <w:pPr>
              <w:spacing w:before="120" w:after="120" w:line="240" w:lineRule="auto"/>
            </w:pPr>
            <w:r>
              <w:t>Working with people who challenge us</w:t>
            </w:r>
          </w:p>
        </w:tc>
        <w:tc>
          <w:tcPr>
            <w:tcW w:w="6157" w:type="dxa"/>
          </w:tcPr>
          <w:p w14:paraId="21F13D94" w14:textId="77777777" w:rsidR="004B044A" w:rsidRDefault="004B044A" w:rsidP="0026458F">
            <w:hyperlink r:id="rId27" w:history="1">
              <w:r w:rsidRPr="001D6DFF">
                <w:rPr>
                  <w:rStyle w:val="Hyperlink"/>
                </w:rPr>
                <w:t>http://www.ecrh.edu.au/resources/detail/index/working-with-people-who-challenge-us-self-guided-learning-package</w:t>
              </w:r>
            </w:hyperlink>
            <w:r>
              <w:t xml:space="preserve"> </w:t>
            </w:r>
          </w:p>
        </w:tc>
      </w:tr>
      <w:tr w:rsidR="004B044A" w14:paraId="715ABB58" w14:textId="77777777" w:rsidTr="0026458F">
        <w:tc>
          <w:tcPr>
            <w:tcW w:w="3085" w:type="dxa"/>
          </w:tcPr>
          <w:p w14:paraId="6CB88338" w14:textId="77777777" w:rsidR="004B044A" w:rsidRDefault="004B044A" w:rsidP="0026458F">
            <w:pPr>
              <w:spacing w:before="120" w:after="120" w:line="240" w:lineRule="auto"/>
            </w:pPr>
            <w:r>
              <w:t>A fine balance: understanding the roles educators and children play as intentional teachers and intentional learners within the EYLF</w:t>
            </w:r>
          </w:p>
        </w:tc>
        <w:tc>
          <w:tcPr>
            <w:tcW w:w="6157" w:type="dxa"/>
          </w:tcPr>
          <w:p w14:paraId="7D8EFBB1" w14:textId="77777777" w:rsidR="004B044A" w:rsidRDefault="004B044A" w:rsidP="0026458F">
            <w:hyperlink r:id="rId28" w:history="1">
              <w:r w:rsidRPr="001D6DFF">
                <w:rPr>
                  <w:rStyle w:val="Hyperlink"/>
                </w:rPr>
                <w:t>http://nova.newcastle.edu.au/vital/access/manager/Repository/uon:23256?f1=sm_creator%3A%22Ford%2C+Margot%22</w:t>
              </w:r>
            </w:hyperlink>
            <w:r>
              <w:t xml:space="preserve"> </w:t>
            </w:r>
          </w:p>
        </w:tc>
      </w:tr>
      <w:tr w:rsidR="004B044A" w14:paraId="7F9C48B1" w14:textId="77777777" w:rsidTr="0026458F">
        <w:tc>
          <w:tcPr>
            <w:tcW w:w="3085" w:type="dxa"/>
          </w:tcPr>
          <w:p w14:paraId="40D21D86" w14:textId="77777777" w:rsidR="004B044A" w:rsidRDefault="004B044A" w:rsidP="0026458F">
            <w:pPr>
              <w:spacing w:before="120" w:after="120" w:line="240" w:lineRule="auto"/>
            </w:pPr>
            <w:r>
              <w:t>ECA Code of Ethics</w:t>
            </w:r>
          </w:p>
        </w:tc>
        <w:tc>
          <w:tcPr>
            <w:tcW w:w="6157" w:type="dxa"/>
          </w:tcPr>
          <w:p w14:paraId="57C36F93" w14:textId="77777777" w:rsidR="004B044A" w:rsidRDefault="004B044A" w:rsidP="0026458F">
            <w:hyperlink r:id="rId29" w:history="1">
              <w:r w:rsidRPr="001D6DFF">
                <w:rPr>
                  <w:rStyle w:val="Hyperlink"/>
                </w:rPr>
                <w:t>http://www.earlychildhoodaustralia.org.au/our-publications/eca-code-ethics/</w:t>
              </w:r>
            </w:hyperlink>
            <w:r>
              <w:t xml:space="preserve"> </w:t>
            </w:r>
          </w:p>
        </w:tc>
      </w:tr>
      <w:tr w:rsidR="004B044A" w14:paraId="58891809" w14:textId="77777777" w:rsidTr="0026458F">
        <w:tc>
          <w:tcPr>
            <w:tcW w:w="3085" w:type="dxa"/>
          </w:tcPr>
          <w:p w14:paraId="299DBCE4" w14:textId="77777777" w:rsidR="004B044A" w:rsidRDefault="004B044A" w:rsidP="0026458F">
            <w:pPr>
              <w:spacing w:before="120" w:after="120" w:line="240" w:lineRule="auto"/>
            </w:pPr>
            <w:r>
              <w:t>Supporting self-regulation</w:t>
            </w:r>
          </w:p>
        </w:tc>
        <w:tc>
          <w:tcPr>
            <w:tcW w:w="6157" w:type="dxa"/>
          </w:tcPr>
          <w:p w14:paraId="236443C8" w14:textId="77777777" w:rsidR="004B044A" w:rsidRDefault="004B044A" w:rsidP="0026458F">
            <w:hyperlink r:id="rId30" w:history="1">
              <w:r w:rsidRPr="001D6DFF">
                <w:rPr>
                  <w:rStyle w:val="Hyperlink"/>
                </w:rPr>
                <w:t>https://www.kidsmatter.edu.au/early-childhood/resources-support-childrens-mental-health/about-emotions/self-regulation</w:t>
              </w:r>
            </w:hyperlink>
            <w:r>
              <w:t xml:space="preserve"> </w:t>
            </w:r>
          </w:p>
        </w:tc>
      </w:tr>
      <w:tr w:rsidR="004B044A" w14:paraId="607E43D6" w14:textId="77777777" w:rsidTr="0026458F">
        <w:tc>
          <w:tcPr>
            <w:tcW w:w="3085" w:type="dxa"/>
          </w:tcPr>
          <w:p w14:paraId="1E6BFCF2" w14:textId="77777777" w:rsidR="004B044A" w:rsidRDefault="004B044A" w:rsidP="0026458F">
            <w:pPr>
              <w:spacing w:before="120" w:after="120" w:line="240" w:lineRule="auto"/>
            </w:pPr>
            <w:r>
              <w:t>Children’s mental health</w:t>
            </w:r>
          </w:p>
        </w:tc>
        <w:tc>
          <w:tcPr>
            <w:tcW w:w="6157" w:type="dxa"/>
          </w:tcPr>
          <w:p w14:paraId="2FD38411" w14:textId="77777777" w:rsidR="004B044A" w:rsidRDefault="004B044A" w:rsidP="0026458F">
            <w:hyperlink r:id="rId31" w:history="1">
              <w:r w:rsidRPr="001D6DFF">
                <w:rPr>
                  <w:rStyle w:val="Hyperlink"/>
                </w:rPr>
                <w:t>http://www.rch.org.au/uploadedFiles/Main/Content/ccch/Policy_Brief_24_web.pdf</w:t>
              </w:r>
            </w:hyperlink>
            <w:r>
              <w:t xml:space="preserve"> </w:t>
            </w:r>
          </w:p>
        </w:tc>
      </w:tr>
      <w:tr w:rsidR="004B044A" w14:paraId="000761AA" w14:textId="77777777" w:rsidTr="0026458F">
        <w:tc>
          <w:tcPr>
            <w:tcW w:w="3085" w:type="dxa"/>
          </w:tcPr>
          <w:p w14:paraId="66FD4367" w14:textId="77777777" w:rsidR="004B044A" w:rsidRDefault="004B044A" w:rsidP="0026458F">
            <w:pPr>
              <w:spacing w:before="120" w:after="120" w:line="240" w:lineRule="auto"/>
            </w:pPr>
            <w:r>
              <w:t>Self regulation: a foundation for wellbeing and involved learning</w:t>
            </w:r>
          </w:p>
        </w:tc>
        <w:tc>
          <w:tcPr>
            <w:tcW w:w="6157" w:type="dxa"/>
          </w:tcPr>
          <w:p w14:paraId="1D0FBE61" w14:textId="77777777" w:rsidR="004B044A" w:rsidRDefault="004B044A" w:rsidP="0026458F">
            <w:hyperlink r:id="rId32" w:history="1">
              <w:r w:rsidRPr="001D6DFF">
                <w:rPr>
                  <w:rStyle w:val="Hyperlink"/>
                </w:rPr>
                <w:t>http://www.ecrh.edu.au/docs/default-source/resources/ipsp/self-regulation-a-foundation-for-wellbeing-and-involved-learning.pdf?sfvrsn=8</w:t>
              </w:r>
            </w:hyperlink>
            <w:r>
              <w:t xml:space="preserve"> </w:t>
            </w:r>
          </w:p>
        </w:tc>
      </w:tr>
      <w:tr w:rsidR="004B044A" w14:paraId="6562F28D" w14:textId="77777777" w:rsidTr="0026458F">
        <w:tc>
          <w:tcPr>
            <w:tcW w:w="3085" w:type="dxa"/>
          </w:tcPr>
          <w:p w14:paraId="363A62BE" w14:textId="77777777" w:rsidR="004B044A" w:rsidRDefault="004B044A" w:rsidP="0026458F">
            <w:pPr>
              <w:spacing w:before="120" w:after="120" w:line="240" w:lineRule="auto"/>
            </w:pPr>
            <w:r>
              <w:t>High expectations for every child</w:t>
            </w:r>
          </w:p>
        </w:tc>
        <w:tc>
          <w:tcPr>
            <w:tcW w:w="6157" w:type="dxa"/>
          </w:tcPr>
          <w:p w14:paraId="78EADE66" w14:textId="77777777" w:rsidR="004B044A" w:rsidRDefault="004B044A" w:rsidP="0026458F">
            <w:hyperlink r:id="rId33" w:history="1">
              <w:r w:rsidRPr="001D6DFF">
                <w:rPr>
                  <w:rStyle w:val="Hyperlink"/>
                </w:rPr>
                <w:t>http://www.education.vic.gov.au/Documents/childhood/providers/edcare/highexpect.pdf</w:t>
              </w:r>
            </w:hyperlink>
            <w:r>
              <w:t xml:space="preserve"> </w:t>
            </w:r>
          </w:p>
        </w:tc>
      </w:tr>
      <w:tr w:rsidR="004B044A" w14:paraId="66D1AAB3" w14:textId="77777777" w:rsidTr="0026458F">
        <w:tc>
          <w:tcPr>
            <w:tcW w:w="3085" w:type="dxa"/>
          </w:tcPr>
          <w:p w14:paraId="20000309" w14:textId="77777777" w:rsidR="004B044A" w:rsidRDefault="004B044A" w:rsidP="0026458F">
            <w:pPr>
              <w:spacing w:before="120" w:after="120" w:line="240" w:lineRule="auto"/>
            </w:pPr>
            <w:r>
              <w:t>Building partnerships between families and early childhood staff</w:t>
            </w:r>
          </w:p>
        </w:tc>
        <w:tc>
          <w:tcPr>
            <w:tcW w:w="6157" w:type="dxa"/>
          </w:tcPr>
          <w:p w14:paraId="3B8134C1" w14:textId="77777777" w:rsidR="004B044A" w:rsidRDefault="004B044A" w:rsidP="0026458F">
            <w:hyperlink r:id="rId34" w:history="1">
              <w:r w:rsidRPr="001D6DFF">
                <w:rPr>
                  <w:rStyle w:val="Hyperlink"/>
                </w:rPr>
                <w:t>http://www.startingblocks.gov.au/media/1105/kmec_c4_201205_03_building-partnerships.pdf</w:t>
              </w:r>
            </w:hyperlink>
            <w:r>
              <w:t xml:space="preserve"> </w:t>
            </w:r>
          </w:p>
        </w:tc>
      </w:tr>
      <w:tr w:rsidR="004B044A" w14:paraId="4A234F65" w14:textId="77777777" w:rsidTr="0026458F">
        <w:tc>
          <w:tcPr>
            <w:tcW w:w="3085" w:type="dxa"/>
          </w:tcPr>
          <w:p w14:paraId="148E8606" w14:textId="77777777" w:rsidR="004B044A" w:rsidRDefault="004B044A" w:rsidP="0026458F">
            <w:pPr>
              <w:spacing w:before="120" w:after="120" w:line="240" w:lineRule="auto"/>
            </w:pPr>
            <w:r>
              <w:t>Engaging marginalised and vulnerable families</w:t>
            </w:r>
          </w:p>
        </w:tc>
        <w:tc>
          <w:tcPr>
            <w:tcW w:w="6157" w:type="dxa"/>
          </w:tcPr>
          <w:p w14:paraId="3AB8445C" w14:textId="77777777" w:rsidR="004B044A" w:rsidRDefault="004B044A" w:rsidP="0026458F">
            <w:hyperlink r:id="rId35" w:history="1">
              <w:r w:rsidRPr="001D6DFF">
                <w:rPr>
                  <w:rStyle w:val="Hyperlink"/>
                </w:rPr>
                <w:t>http://www.rch.org.au/uploadedFiles/Main/Content/ccch/PB18_Vulnerable_families.pdf</w:t>
              </w:r>
            </w:hyperlink>
            <w:r>
              <w:t xml:space="preserve"> </w:t>
            </w:r>
          </w:p>
        </w:tc>
      </w:tr>
      <w:tr w:rsidR="004B044A" w14:paraId="1AF6629F" w14:textId="77777777" w:rsidTr="0026458F">
        <w:tc>
          <w:tcPr>
            <w:tcW w:w="3085" w:type="dxa"/>
          </w:tcPr>
          <w:p w14:paraId="47A9A497" w14:textId="77777777" w:rsidR="004B044A" w:rsidRDefault="004B044A" w:rsidP="0026458F">
            <w:pPr>
              <w:spacing w:before="120" w:after="120" w:line="240" w:lineRule="auto"/>
            </w:pPr>
            <w:r>
              <w:t>Engaging with Aboriginal Communities – where do we start?</w:t>
            </w:r>
          </w:p>
        </w:tc>
        <w:tc>
          <w:tcPr>
            <w:tcW w:w="6157" w:type="dxa"/>
          </w:tcPr>
          <w:p w14:paraId="521C18F5" w14:textId="77777777" w:rsidR="004B044A" w:rsidRDefault="004B044A" w:rsidP="0026458F">
            <w:hyperlink r:id="rId36" w:history="1">
              <w:r w:rsidRPr="001D6DFF">
                <w:rPr>
                  <w:rStyle w:val="Hyperlink"/>
                </w:rPr>
                <w:t>https://www.acecqa.gov.au/sites/default/files/acecqa/files/NEL/engaging-with-aboriginal-communities1.pdf</w:t>
              </w:r>
            </w:hyperlink>
            <w:r>
              <w:t xml:space="preserve"> </w:t>
            </w:r>
          </w:p>
        </w:tc>
      </w:tr>
      <w:tr w:rsidR="004B044A" w14:paraId="5E792DA5" w14:textId="77777777" w:rsidTr="0026458F">
        <w:tc>
          <w:tcPr>
            <w:tcW w:w="3085" w:type="dxa"/>
          </w:tcPr>
          <w:p w14:paraId="79322BA6" w14:textId="77777777" w:rsidR="004B044A" w:rsidRDefault="004B044A" w:rsidP="0026458F">
            <w:pPr>
              <w:spacing w:before="120" w:after="120" w:line="240" w:lineRule="auto"/>
            </w:pPr>
            <w:r>
              <w:t>Continuity of Learning</w:t>
            </w:r>
          </w:p>
        </w:tc>
        <w:tc>
          <w:tcPr>
            <w:tcW w:w="6157" w:type="dxa"/>
          </w:tcPr>
          <w:p w14:paraId="14C180DC" w14:textId="77777777" w:rsidR="004B044A" w:rsidRDefault="004B044A" w:rsidP="0026458F">
            <w:hyperlink r:id="rId37" w:history="1">
              <w:r w:rsidRPr="001D6DFF">
                <w:rPr>
                  <w:rStyle w:val="Hyperlink"/>
                </w:rPr>
                <w:t>https://docs.education.gov.au/documents/continuity-learning-resource-support-effective-transition-school-and-school-age-care</w:t>
              </w:r>
            </w:hyperlink>
            <w:r>
              <w:t xml:space="preserve"> </w:t>
            </w:r>
          </w:p>
        </w:tc>
      </w:tr>
    </w:tbl>
    <w:p w14:paraId="69D8F5D8" w14:textId="77777777" w:rsidR="004B044A" w:rsidRDefault="004B044A" w:rsidP="004B044A">
      <w:r>
        <w:br w:type="page"/>
      </w:r>
    </w:p>
    <w:tbl>
      <w:tblPr>
        <w:tblStyle w:val="TableGrid"/>
        <w:tblW w:w="0" w:type="auto"/>
        <w:tblLayout w:type="fixed"/>
        <w:tblLook w:val="04A0" w:firstRow="1" w:lastRow="0" w:firstColumn="1" w:lastColumn="0" w:noHBand="0" w:noVBand="1"/>
      </w:tblPr>
      <w:tblGrid>
        <w:gridCol w:w="3085"/>
        <w:gridCol w:w="6157"/>
      </w:tblGrid>
      <w:tr w:rsidR="004B044A" w14:paraId="7850040A" w14:textId="77777777" w:rsidTr="0026458F">
        <w:tc>
          <w:tcPr>
            <w:tcW w:w="3085" w:type="dxa"/>
          </w:tcPr>
          <w:p w14:paraId="435C56AE" w14:textId="77777777" w:rsidR="004B044A" w:rsidRDefault="004B044A" w:rsidP="0026458F">
            <w:pPr>
              <w:spacing w:before="120" w:after="120" w:line="240" w:lineRule="auto"/>
            </w:pPr>
            <w:r>
              <w:lastRenderedPageBreak/>
              <w:t>Transitions: Moving in, Moving up and Moving On</w:t>
            </w:r>
          </w:p>
        </w:tc>
        <w:tc>
          <w:tcPr>
            <w:tcW w:w="6157" w:type="dxa"/>
          </w:tcPr>
          <w:p w14:paraId="48762AAD" w14:textId="77777777" w:rsidR="004B044A" w:rsidRDefault="004B044A" w:rsidP="0026458F">
            <w:hyperlink r:id="rId38" w:history="1">
              <w:r w:rsidRPr="001D6DFF">
                <w:rPr>
                  <w:rStyle w:val="Hyperlink"/>
                </w:rPr>
                <w:t>http://www.ecrh.edu.au/docs/default-source/resources/nqs-plp-e-newsletters/nqs-plp-e-newsletter-no-70-2013-transitions-moving-in-moving-up-and-moving-on.pdf?sfvrsn=4</w:t>
              </w:r>
            </w:hyperlink>
            <w:r>
              <w:t xml:space="preserve"> </w:t>
            </w:r>
          </w:p>
        </w:tc>
      </w:tr>
      <w:tr w:rsidR="004B044A" w14:paraId="531B7A77" w14:textId="77777777" w:rsidTr="0026458F">
        <w:tc>
          <w:tcPr>
            <w:tcW w:w="3085" w:type="dxa"/>
          </w:tcPr>
          <w:p w14:paraId="30B7E1A1" w14:textId="77777777" w:rsidR="004B044A" w:rsidRDefault="004B044A" w:rsidP="0026458F">
            <w:pPr>
              <w:spacing w:before="120" w:after="120" w:line="240" w:lineRule="auto"/>
            </w:pPr>
            <w:r>
              <w:t>Creating an organisational culture of your dreams</w:t>
            </w:r>
          </w:p>
        </w:tc>
        <w:tc>
          <w:tcPr>
            <w:tcW w:w="6157" w:type="dxa"/>
          </w:tcPr>
          <w:p w14:paraId="1957A9D8" w14:textId="77777777" w:rsidR="004B044A" w:rsidRDefault="004B044A" w:rsidP="0026458F">
            <w:hyperlink r:id="rId39" w:history="1">
              <w:r w:rsidRPr="001D6DFF">
                <w:rPr>
                  <w:rStyle w:val="Hyperlink"/>
                </w:rPr>
                <w:t>https://www.kidsmatter.edu.au/early-childhood/blog/creating-organisational-culture-your-dreams</w:t>
              </w:r>
            </w:hyperlink>
            <w:r>
              <w:t xml:space="preserve"> </w:t>
            </w:r>
          </w:p>
        </w:tc>
      </w:tr>
      <w:tr w:rsidR="004B044A" w14:paraId="671C57DB" w14:textId="77777777" w:rsidTr="0026458F">
        <w:tc>
          <w:tcPr>
            <w:tcW w:w="3085" w:type="dxa"/>
          </w:tcPr>
          <w:p w14:paraId="60360D82" w14:textId="77777777" w:rsidR="004B044A" w:rsidRDefault="004B044A" w:rsidP="0026458F">
            <w:pPr>
              <w:spacing w:before="120" w:after="120" w:line="240" w:lineRule="auto"/>
            </w:pPr>
            <w:r>
              <w:t>Talking about practice: The quality improvement process</w:t>
            </w:r>
          </w:p>
        </w:tc>
        <w:tc>
          <w:tcPr>
            <w:tcW w:w="6157" w:type="dxa"/>
          </w:tcPr>
          <w:p w14:paraId="14B10BBF" w14:textId="77777777" w:rsidR="004B044A" w:rsidRDefault="004B044A" w:rsidP="0026458F">
            <w:hyperlink r:id="rId40" w:history="1">
              <w:r w:rsidRPr="001D6DFF">
                <w:rPr>
                  <w:rStyle w:val="Hyperlink"/>
                </w:rPr>
                <w:t>http://www.ecrh.edu.au/resources/detail/index/talking-about-practice-the-quality-improvement-process</w:t>
              </w:r>
            </w:hyperlink>
            <w:r>
              <w:t xml:space="preserve"> </w:t>
            </w:r>
          </w:p>
        </w:tc>
      </w:tr>
      <w:tr w:rsidR="004B044A" w14:paraId="56AF8D23" w14:textId="77777777" w:rsidTr="0026458F">
        <w:tc>
          <w:tcPr>
            <w:tcW w:w="3085" w:type="dxa"/>
          </w:tcPr>
          <w:p w14:paraId="4563529C" w14:textId="77777777" w:rsidR="004B044A" w:rsidRDefault="004B044A" w:rsidP="0026458F">
            <w:pPr>
              <w:spacing w:before="120" w:after="120" w:line="240" w:lineRule="auto"/>
            </w:pPr>
            <w:r>
              <w:t>NQS PLP – The educational leader</w:t>
            </w:r>
          </w:p>
        </w:tc>
        <w:tc>
          <w:tcPr>
            <w:tcW w:w="6157" w:type="dxa"/>
          </w:tcPr>
          <w:p w14:paraId="0E6513A6" w14:textId="77777777" w:rsidR="004B044A" w:rsidRDefault="004B044A" w:rsidP="0026458F">
            <w:hyperlink r:id="rId41" w:history="1">
              <w:r w:rsidRPr="001D6DFF">
                <w:rPr>
                  <w:rStyle w:val="Hyperlink"/>
                </w:rPr>
                <w:t>https://www.google.com.au/url?sa=t&amp;rct=j&amp;q=&amp;esrc=s&amp;source=web&amp;cd=1&amp;cad=rja&amp;uact=8&amp;ved=0ahUKEwi_jKeEsPfPAhWJHZQKHZRSAioQFggbMAA&amp;url=http%3A%2F%2Fwww.earlychildhoodaustralia.org.au%2Fnqsplp%2Fwp-content%2Fuploads%2F2012%2F05%2FNQS_PLP_E-Newsletter_No33.pdf&amp;usg=AFQjCNHEgd0G5JitBAXft27QLa0ZtJCZ4Q</w:t>
              </w:r>
            </w:hyperlink>
            <w:r>
              <w:t xml:space="preserve"> </w:t>
            </w:r>
          </w:p>
        </w:tc>
      </w:tr>
      <w:tr w:rsidR="004B044A" w14:paraId="5A67A32F" w14:textId="77777777" w:rsidTr="0026458F">
        <w:tc>
          <w:tcPr>
            <w:tcW w:w="3085" w:type="dxa"/>
          </w:tcPr>
          <w:p w14:paraId="27C65CA5" w14:textId="77777777" w:rsidR="004B044A" w:rsidRDefault="004B044A" w:rsidP="0026458F">
            <w:pPr>
              <w:spacing w:before="120" w:after="120" w:line="240" w:lineRule="auto"/>
            </w:pPr>
            <w:r>
              <w:t>The dark side of leadership: troubling times at the top</w:t>
            </w:r>
          </w:p>
        </w:tc>
        <w:tc>
          <w:tcPr>
            <w:tcW w:w="6157" w:type="dxa"/>
          </w:tcPr>
          <w:p w14:paraId="7FDCF31D" w14:textId="77777777" w:rsidR="004B044A" w:rsidRDefault="004B044A" w:rsidP="0026458F">
            <w:hyperlink r:id="rId42" w:history="1">
              <w:r w:rsidRPr="001D6DFF">
                <w:rPr>
                  <w:rStyle w:val="Hyperlink"/>
                </w:rPr>
                <w:t>http://www.conference.co.nz/files/docs/darksideofleadership2.pdf</w:t>
              </w:r>
            </w:hyperlink>
            <w:r>
              <w:t xml:space="preserve"> </w:t>
            </w:r>
          </w:p>
        </w:tc>
      </w:tr>
      <w:tr w:rsidR="004B044A" w14:paraId="19C2D583" w14:textId="77777777" w:rsidTr="0026458F">
        <w:tc>
          <w:tcPr>
            <w:tcW w:w="3085" w:type="dxa"/>
          </w:tcPr>
          <w:p w14:paraId="54EC2175" w14:textId="77777777" w:rsidR="004B044A" w:rsidRDefault="004B044A" w:rsidP="0026458F">
            <w:pPr>
              <w:spacing w:before="120" w:after="120" w:line="240" w:lineRule="auto"/>
            </w:pPr>
            <w:r>
              <w:t>How to develop and update policies successfully</w:t>
            </w:r>
          </w:p>
        </w:tc>
        <w:tc>
          <w:tcPr>
            <w:tcW w:w="6157" w:type="dxa"/>
          </w:tcPr>
          <w:p w14:paraId="01CC681D" w14:textId="77777777" w:rsidR="004B044A" w:rsidRDefault="004B044A" w:rsidP="0026458F">
            <w:hyperlink r:id="rId43" w:history="1">
              <w:r w:rsidRPr="001D6DFF">
                <w:rPr>
                  <w:rStyle w:val="Hyperlink"/>
                </w:rPr>
                <w:t>http://www.ecrh.edu.au/docs/default-source/resources/ipsp/how-to-develop-and-update-policies-successfully-(without-the-stress).pdf?sfvrsn=6</w:t>
              </w:r>
            </w:hyperlink>
            <w:r>
              <w:t xml:space="preserve"> </w:t>
            </w:r>
          </w:p>
        </w:tc>
      </w:tr>
    </w:tbl>
    <w:p w14:paraId="6285C62D" w14:textId="77777777" w:rsidR="004B044A" w:rsidRDefault="004B044A" w:rsidP="004B044A"/>
    <w:p w14:paraId="4110970C" w14:textId="77777777" w:rsidR="004B044A" w:rsidRDefault="004B044A" w:rsidP="004B044A">
      <w:pPr>
        <w:jc w:val="right"/>
      </w:pPr>
      <w:r>
        <w:t>All links accessed and correct as of 06.02.18.</w:t>
      </w:r>
    </w:p>
    <w:p w14:paraId="347F7403" w14:textId="77777777" w:rsidR="004B044A" w:rsidRDefault="004B044A" w:rsidP="004B044A">
      <w:pPr>
        <w:spacing w:after="0" w:line="240" w:lineRule="auto"/>
        <w:rPr>
          <w:rFonts w:cs="Calibri"/>
          <w:b/>
          <w:bCs/>
          <w:color w:val="C00000"/>
          <w:sz w:val="28"/>
          <w:szCs w:val="28"/>
        </w:rPr>
      </w:pPr>
      <w:r>
        <w:br w:type="page"/>
      </w:r>
    </w:p>
    <w:p w14:paraId="189269F7" w14:textId="77777777" w:rsidR="004B044A" w:rsidRDefault="004B044A" w:rsidP="004B044A">
      <w:pPr>
        <w:pStyle w:val="Heading2"/>
        <w:jc w:val="center"/>
      </w:pPr>
      <w:bookmarkStart w:id="9" w:name="_Toc505685299"/>
      <w:r>
        <w:lastRenderedPageBreak/>
        <w:t>References</w:t>
      </w:r>
      <w:bookmarkEnd w:id="9"/>
    </w:p>
    <w:p w14:paraId="43F7D829" w14:textId="77777777" w:rsidR="004B044A" w:rsidRDefault="004B044A" w:rsidP="004B044A"/>
    <w:p w14:paraId="162C75EA" w14:textId="77777777" w:rsidR="004B044A" w:rsidRPr="00AF3019" w:rsidRDefault="004B044A" w:rsidP="004B044A">
      <w:pPr>
        <w:rPr>
          <w:b/>
        </w:rPr>
      </w:pPr>
      <w:r w:rsidRPr="00AF3019">
        <w:rPr>
          <w:b/>
        </w:rPr>
        <w:t>The above images have been retrieved from ACECQA’s publication: 2018 National Quality Standard (A4 Poster).</w:t>
      </w:r>
    </w:p>
    <w:p w14:paraId="42B43D64" w14:textId="77777777" w:rsidR="004B044A" w:rsidRDefault="004B044A" w:rsidP="004B044A">
      <w:hyperlink r:id="rId44" w:history="1">
        <w:r w:rsidRPr="001D6DFF">
          <w:rPr>
            <w:rStyle w:val="Hyperlink"/>
          </w:rPr>
          <w:t>https://www.acecqa.gov.au/sites/default/files/acecqa/files/NQF/RevisedNQSHandoutA4_2.pdf</w:t>
        </w:r>
      </w:hyperlink>
      <w:r>
        <w:t xml:space="preserve"> (Access date 06/02/18)</w:t>
      </w:r>
    </w:p>
    <w:p w14:paraId="6DFEB082" w14:textId="6C3D6526" w:rsidR="00427655" w:rsidRPr="001702E1" w:rsidRDefault="00427655" w:rsidP="004B044A">
      <w:pPr>
        <w:pStyle w:val="Heading2"/>
        <w:jc w:val="center"/>
        <w:rPr>
          <w:i/>
        </w:rPr>
      </w:pPr>
    </w:p>
    <w:sectPr w:rsidR="00427655" w:rsidRPr="001702E1" w:rsidSect="005D0952">
      <w:headerReference w:type="default" r:id="rId45"/>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047FB4" w14:textId="77777777" w:rsidR="00E253E2" w:rsidRDefault="00E253E2" w:rsidP="009F3A3C">
      <w:pPr>
        <w:spacing w:after="0" w:line="240" w:lineRule="auto"/>
      </w:pPr>
      <w:r>
        <w:separator/>
      </w:r>
    </w:p>
  </w:endnote>
  <w:endnote w:type="continuationSeparator" w:id="0">
    <w:p w14:paraId="0F042656" w14:textId="77777777" w:rsidR="00E253E2" w:rsidRDefault="00E253E2"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D4EF62" w14:textId="77777777" w:rsidR="00E253E2" w:rsidRDefault="00E253E2" w:rsidP="009F3A3C">
      <w:pPr>
        <w:spacing w:after="0" w:line="240" w:lineRule="auto"/>
      </w:pPr>
      <w:r>
        <w:separator/>
      </w:r>
    </w:p>
  </w:footnote>
  <w:footnote w:type="continuationSeparator" w:id="0">
    <w:p w14:paraId="651A381A" w14:textId="77777777" w:rsidR="00E253E2" w:rsidRDefault="00E253E2" w:rsidP="009F3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14:paraId="73610004" w14:textId="212595CE" w:rsidR="00A84AE8" w:rsidRDefault="00A84AE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5D4DEF">
          <w:fldChar w:fldCharType="begin"/>
        </w:r>
        <w:r w:rsidR="005D4DEF">
          <w:instrText xml:space="preserve"> PAGE   \* MERGEFORMAT </w:instrText>
        </w:r>
        <w:r w:rsidR="005D4DEF">
          <w:fldChar w:fldCharType="separate"/>
        </w:r>
        <w:r w:rsidR="001E330C" w:rsidRPr="001E330C">
          <w:rPr>
            <w:b/>
            <w:noProof/>
          </w:rPr>
          <w:t>12</w:t>
        </w:r>
        <w:r w:rsidR="005D4DEF">
          <w:rPr>
            <w:b/>
            <w:noProof/>
          </w:rPr>
          <w:fldChar w:fldCharType="end"/>
        </w:r>
      </w:p>
    </w:sdtContent>
  </w:sdt>
  <w:p w14:paraId="6B4A7BAF" w14:textId="77777777" w:rsidR="00A84AE8" w:rsidRPr="009F3A3C" w:rsidRDefault="00A84AE8" w:rsidP="00FB1966">
    <w:pPr>
      <w:pStyle w:val="Header"/>
      <w:ind w:right="-166"/>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325699"/>
    <w:multiLevelType w:val="hybridMultilevel"/>
    <w:tmpl w:val="398623BE"/>
    <w:lvl w:ilvl="0" w:tplc="B0DC7380">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0D703E0D"/>
    <w:multiLevelType w:val="hybridMultilevel"/>
    <w:tmpl w:val="D7F20148"/>
    <w:lvl w:ilvl="0" w:tplc="878A2E0E">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tentative="1">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0" w15:restartNumberingAfterBreak="0">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51D1D3F"/>
    <w:multiLevelType w:val="hybridMultilevel"/>
    <w:tmpl w:val="514C5C82"/>
    <w:lvl w:ilvl="0" w:tplc="08090005">
      <w:start w:val="1"/>
      <w:numFmt w:val="bullet"/>
      <w:lvlText w:val=""/>
      <w:lvlJc w:val="left"/>
      <w:pPr>
        <w:ind w:left="720" w:hanging="360"/>
      </w:pPr>
      <w:rPr>
        <w:rFonts w:ascii="Wingdings" w:hAnsi="Wingdings" w:hint="default"/>
      </w:rPr>
    </w:lvl>
    <w:lvl w:ilvl="1" w:tplc="1436CB5A">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2B7227"/>
    <w:multiLevelType w:val="hybridMultilevel"/>
    <w:tmpl w:val="C9485D42"/>
    <w:lvl w:ilvl="0" w:tplc="4982623C">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BD02AC7"/>
    <w:multiLevelType w:val="hybridMultilevel"/>
    <w:tmpl w:val="1FE8935C"/>
    <w:lvl w:ilvl="0" w:tplc="B1906B8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5" w15:restartNumberingAfterBreak="0">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34" w15:restartNumberingAfterBreak="0">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
  </w:num>
  <w:num w:numId="3">
    <w:abstractNumId w:val="0"/>
  </w:num>
  <w:num w:numId="4">
    <w:abstractNumId w:val="29"/>
  </w:num>
  <w:num w:numId="5">
    <w:abstractNumId w:val="24"/>
  </w:num>
  <w:num w:numId="6">
    <w:abstractNumId w:val="16"/>
  </w:num>
  <w:num w:numId="7">
    <w:abstractNumId w:val="31"/>
  </w:num>
  <w:num w:numId="8">
    <w:abstractNumId w:val="12"/>
  </w:num>
  <w:num w:numId="9">
    <w:abstractNumId w:val="19"/>
  </w:num>
  <w:num w:numId="10">
    <w:abstractNumId w:val="33"/>
    <w:lvlOverride w:ilvl="0">
      <w:startOverride w:val="1"/>
    </w:lvlOverride>
  </w:num>
  <w:num w:numId="11">
    <w:abstractNumId w:val="22"/>
    <w:lvlOverride w:ilvl="0">
      <w:startOverride w:val="1"/>
    </w:lvlOverride>
  </w:num>
  <w:num w:numId="12">
    <w:abstractNumId w:val="2"/>
  </w:num>
  <w:num w:numId="13">
    <w:abstractNumId w:val="35"/>
  </w:num>
  <w:num w:numId="14">
    <w:abstractNumId w:val="13"/>
  </w:num>
  <w:num w:numId="15">
    <w:abstractNumId w:val="4"/>
  </w:num>
  <w:num w:numId="16">
    <w:abstractNumId w:val="3"/>
  </w:num>
  <w:num w:numId="17">
    <w:abstractNumId w:val="15"/>
  </w:num>
  <w:num w:numId="18">
    <w:abstractNumId w:val="14"/>
  </w:num>
  <w:num w:numId="19">
    <w:abstractNumId w:val="32"/>
  </w:num>
  <w:num w:numId="20">
    <w:abstractNumId w:val="27"/>
  </w:num>
  <w:num w:numId="21">
    <w:abstractNumId w:val="36"/>
  </w:num>
  <w:num w:numId="22">
    <w:abstractNumId w:val="28"/>
  </w:num>
  <w:num w:numId="23">
    <w:abstractNumId w:val="20"/>
  </w:num>
  <w:num w:numId="24">
    <w:abstractNumId w:val="25"/>
  </w:num>
  <w:num w:numId="25">
    <w:abstractNumId w:val="18"/>
  </w:num>
  <w:num w:numId="26">
    <w:abstractNumId w:val="8"/>
  </w:num>
  <w:num w:numId="27">
    <w:abstractNumId w:val="9"/>
  </w:num>
  <w:num w:numId="28">
    <w:abstractNumId w:val="34"/>
  </w:num>
  <w:num w:numId="29">
    <w:abstractNumId w:val="7"/>
  </w:num>
  <w:num w:numId="30">
    <w:abstractNumId w:val="31"/>
  </w:num>
  <w:num w:numId="31">
    <w:abstractNumId w:val="19"/>
  </w:num>
  <w:num w:numId="32">
    <w:abstractNumId w:val="19"/>
  </w:num>
  <w:num w:numId="33">
    <w:abstractNumId w:val="6"/>
  </w:num>
  <w:num w:numId="34">
    <w:abstractNumId w:val="5"/>
  </w:num>
  <w:num w:numId="35">
    <w:abstractNumId w:val="23"/>
  </w:num>
  <w:num w:numId="36">
    <w:abstractNumId w:val="21"/>
  </w:num>
  <w:num w:numId="37">
    <w:abstractNumId w:val="31"/>
  </w:num>
  <w:num w:numId="38">
    <w:abstractNumId w:val="19"/>
  </w:num>
  <w:num w:numId="39">
    <w:abstractNumId w:val="19"/>
  </w:num>
  <w:num w:numId="40">
    <w:abstractNumId w:val="26"/>
  </w:num>
  <w:num w:numId="41">
    <w:abstractNumId w:val="11"/>
  </w:num>
  <w:num w:numId="42">
    <w:abstractNumId w:val="30"/>
  </w:num>
  <w:num w:numId="43">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O0NDQ0N7Y0Mjc2MzRS0lEKTi0uzszPAykwqgUAwltYGCwAAAA="/>
  </w:docVars>
  <w:rsids>
    <w:rsidRoot w:val="00FC1392"/>
    <w:rsid w:val="00002C86"/>
    <w:rsid w:val="000079A7"/>
    <w:rsid w:val="000123B8"/>
    <w:rsid w:val="000169B3"/>
    <w:rsid w:val="00020FC3"/>
    <w:rsid w:val="0002128B"/>
    <w:rsid w:val="0002759C"/>
    <w:rsid w:val="00045909"/>
    <w:rsid w:val="0005426C"/>
    <w:rsid w:val="00057DD4"/>
    <w:rsid w:val="00076318"/>
    <w:rsid w:val="00076AC5"/>
    <w:rsid w:val="00081759"/>
    <w:rsid w:val="00081C0B"/>
    <w:rsid w:val="00091806"/>
    <w:rsid w:val="000A3826"/>
    <w:rsid w:val="000C2556"/>
    <w:rsid w:val="000D0681"/>
    <w:rsid w:val="000D3EC5"/>
    <w:rsid w:val="000D475A"/>
    <w:rsid w:val="000F25EA"/>
    <w:rsid w:val="00104A72"/>
    <w:rsid w:val="00104E02"/>
    <w:rsid w:val="00117BC9"/>
    <w:rsid w:val="00122D3F"/>
    <w:rsid w:val="00131F73"/>
    <w:rsid w:val="00133465"/>
    <w:rsid w:val="00143637"/>
    <w:rsid w:val="0014761A"/>
    <w:rsid w:val="00160C72"/>
    <w:rsid w:val="00166150"/>
    <w:rsid w:val="001702E1"/>
    <w:rsid w:val="00172343"/>
    <w:rsid w:val="001725DB"/>
    <w:rsid w:val="00174889"/>
    <w:rsid w:val="00183771"/>
    <w:rsid w:val="00183A8A"/>
    <w:rsid w:val="00190918"/>
    <w:rsid w:val="00192FBE"/>
    <w:rsid w:val="001A0120"/>
    <w:rsid w:val="001A2DAE"/>
    <w:rsid w:val="001A61E8"/>
    <w:rsid w:val="001B5F58"/>
    <w:rsid w:val="001B7EEA"/>
    <w:rsid w:val="001C1522"/>
    <w:rsid w:val="001C2823"/>
    <w:rsid w:val="001C6E18"/>
    <w:rsid w:val="001D33BB"/>
    <w:rsid w:val="001D6D73"/>
    <w:rsid w:val="001D7754"/>
    <w:rsid w:val="001E01A2"/>
    <w:rsid w:val="001E330C"/>
    <w:rsid w:val="001E5498"/>
    <w:rsid w:val="00200838"/>
    <w:rsid w:val="002017A8"/>
    <w:rsid w:val="00206263"/>
    <w:rsid w:val="002107E3"/>
    <w:rsid w:val="00224A23"/>
    <w:rsid w:val="00237032"/>
    <w:rsid w:val="00244445"/>
    <w:rsid w:val="0025325E"/>
    <w:rsid w:val="00254B89"/>
    <w:rsid w:val="00267058"/>
    <w:rsid w:val="0027163B"/>
    <w:rsid w:val="00274265"/>
    <w:rsid w:val="00276660"/>
    <w:rsid w:val="00277FE0"/>
    <w:rsid w:val="0028246C"/>
    <w:rsid w:val="00282E07"/>
    <w:rsid w:val="00283120"/>
    <w:rsid w:val="0029715A"/>
    <w:rsid w:val="002A52DD"/>
    <w:rsid w:val="002A542A"/>
    <w:rsid w:val="002A7A0B"/>
    <w:rsid w:val="002C3AA9"/>
    <w:rsid w:val="002C4426"/>
    <w:rsid w:val="002C684B"/>
    <w:rsid w:val="002D3CFD"/>
    <w:rsid w:val="002E0F3D"/>
    <w:rsid w:val="002F51F5"/>
    <w:rsid w:val="0030205B"/>
    <w:rsid w:val="00304280"/>
    <w:rsid w:val="00304343"/>
    <w:rsid w:val="00305318"/>
    <w:rsid w:val="00305E76"/>
    <w:rsid w:val="003061AB"/>
    <w:rsid w:val="00311E55"/>
    <w:rsid w:val="0032130C"/>
    <w:rsid w:val="00322804"/>
    <w:rsid w:val="003233C6"/>
    <w:rsid w:val="003464E8"/>
    <w:rsid w:val="00347112"/>
    <w:rsid w:val="0035414D"/>
    <w:rsid w:val="00354671"/>
    <w:rsid w:val="003642D9"/>
    <w:rsid w:val="003654CA"/>
    <w:rsid w:val="00370961"/>
    <w:rsid w:val="00373937"/>
    <w:rsid w:val="00390542"/>
    <w:rsid w:val="00392AC2"/>
    <w:rsid w:val="003B05F3"/>
    <w:rsid w:val="003B1C78"/>
    <w:rsid w:val="003B4729"/>
    <w:rsid w:val="003C05E0"/>
    <w:rsid w:val="003C37ED"/>
    <w:rsid w:val="003C4F3F"/>
    <w:rsid w:val="003D0BB7"/>
    <w:rsid w:val="003D3307"/>
    <w:rsid w:val="003D43EF"/>
    <w:rsid w:val="003D4574"/>
    <w:rsid w:val="003D483F"/>
    <w:rsid w:val="003E23C8"/>
    <w:rsid w:val="00403321"/>
    <w:rsid w:val="00407BB7"/>
    <w:rsid w:val="004109D6"/>
    <w:rsid w:val="00427655"/>
    <w:rsid w:val="004314A5"/>
    <w:rsid w:val="004432EF"/>
    <w:rsid w:val="00446812"/>
    <w:rsid w:val="0045161E"/>
    <w:rsid w:val="004841C9"/>
    <w:rsid w:val="00484353"/>
    <w:rsid w:val="00492D4D"/>
    <w:rsid w:val="00496E9E"/>
    <w:rsid w:val="00497753"/>
    <w:rsid w:val="004A3F63"/>
    <w:rsid w:val="004B044A"/>
    <w:rsid w:val="004B1565"/>
    <w:rsid w:val="004B51EB"/>
    <w:rsid w:val="004B7CF4"/>
    <w:rsid w:val="004D1201"/>
    <w:rsid w:val="004D12D0"/>
    <w:rsid w:val="004D781A"/>
    <w:rsid w:val="004D7BE5"/>
    <w:rsid w:val="004F2284"/>
    <w:rsid w:val="004F6D87"/>
    <w:rsid w:val="0050277C"/>
    <w:rsid w:val="005045B3"/>
    <w:rsid w:val="00504B0F"/>
    <w:rsid w:val="00517B8A"/>
    <w:rsid w:val="00522441"/>
    <w:rsid w:val="00522A84"/>
    <w:rsid w:val="00543149"/>
    <w:rsid w:val="00543FD3"/>
    <w:rsid w:val="0055414D"/>
    <w:rsid w:val="0055483D"/>
    <w:rsid w:val="005A05FB"/>
    <w:rsid w:val="005A53A6"/>
    <w:rsid w:val="005A5BD2"/>
    <w:rsid w:val="005A654E"/>
    <w:rsid w:val="005B1E13"/>
    <w:rsid w:val="005B251A"/>
    <w:rsid w:val="005B56D8"/>
    <w:rsid w:val="005B5890"/>
    <w:rsid w:val="005B7C76"/>
    <w:rsid w:val="005C6CA7"/>
    <w:rsid w:val="005D0952"/>
    <w:rsid w:val="005D4DEF"/>
    <w:rsid w:val="005E3E48"/>
    <w:rsid w:val="005E5560"/>
    <w:rsid w:val="005E7CB6"/>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61FAC"/>
    <w:rsid w:val="00663802"/>
    <w:rsid w:val="00683DD9"/>
    <w:rsid w:val="00692378"/>
    <w:rsid w:val="00695392"/>
    <w:rsid w:val="006A007B"/>
    <w:rsid w:val="006A4F1D"/>
    <w:rsid w:val="006B5129"/>
    <w:rsid w:val="006B52DE"/>
    <w:rsid w:val="006B6D3B"/>
    <w:rsid w:val="006C1AE2"/>
    <w:rsid w:val="006C5EDF"/>
    <w:rsid w:val="006D0B88"/>
    <w:rsid w:val="006D0E01"/>
    <w:rsid w:val="006D3F0D"/>
    <w:rsid w:val="006D7FA8"/>
    <w:rsid w:val="006E030E"/>
    <w:rsid w:val="006E0E59"/>
    <w:rsid w:val="006E5817"/>
    <w:rsid w:val="006E67B3"/>
    <w:rsid w:val="006F47C8"/>
    <w:rsid w:val="00705463"/>
    <w:rsid w:val="007103DA"/>
    <w:rsid w:val="00713764"/>
    <w:rsid w:val="007214D6"/>
    <w:rsid w:val="00727BAD"/>
    <w:rsid w:val="007339C5"/>
    <w:rsid w:val="0074586A"/>
    <w:rsid w:val="00747928"/>
    <w:rsid w:val="007562F7"/>
    <w:rsid w:val="00761100"/>
    <w:rsid w:val="00762D3D"/>
    <w:rsid w:val="00771B04"/>
    <w:rsid w:val="00773C6B"/>
    <w:rsid w:val="007848C7"/>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10B75"/>
    <w:rsid w:val="0081306B"/>
    <w:rsid w:val="00832A0A"/>
    <w:rsid w:val="00841FD0"/>
    <w:rsid w:val="008461FA"/>
    <w:rsid w:val="00852BA8"/>
    <w:rsid w:val="0085407A"/>
    <w:rsid w:val="00855B28"/>
    <w:rsid w:val="00861190"/>
    <w:rsid w:val="00862C30"/>
    <w:rsid w:val="00863452"/>
    <w:rsid w:val="00864355"/>
    <w:rsid w:val="008779CE"/>
    <w:rsid w:val="00881AD3"/>
    <w:rsid w:val="00887485"/>
    <w:rsid w:val="0089011D"/>
    <w:rsid w:val="00892004"/>
    <w:rsid w:val="008945E5"/>
    <w:rsid w:val="008A51B9"/>
    <w:rsid w:val="008A7291"/>
    <w:rsid w:val="008B2572"/>
    <w:rsid w:val="008B4B14"/>
    <w:rsid w:val="008C1220"/>
    <w:rsid w:val="008C4FCD"/>
    <w:rsid w:val="008D2DD8"/>
    <w:rsid w:val="008D34D1"/>
    <w:rsid w:val="008D3C32"/>
    <w:rsid w:val="008D7980"/>
    <w:rsid w:val="008E070B"/>
    <w:rsid w:val="00901947"/>
    <w:rsid w:val="00906AB5"/>
    <w:rsid w:val="009127F1"/>
    <w:rsid w:val="00915FBD"/>
    <w:rsid w:val="009178B3"/>
    <w:rsid w:val="009261BF"/>
    <w:rsid w:val="00926439"/>
    <w:rsid w:val="009319D7"/>
    <w:rsid w:val="00933475"/>
    <w:rsid w:val="0094080B"/>
    <w:rsid w:val="00943CCF"/>
    <w:rsid w:val="00944144"/>
    <w:rsid w:val="009476C8"/>
    <w:rsid w:val="00947C1C"/>
    <w:rsid w:val="009507A7"/>
    <w:rsid w:val="00953544"/>
    <w:rsid w:val="00970870"/>
    <w:rsid w:val="00973A0E"/>
    <w:rsid w:val="0097514A"/>
    <w:rsid w:val="00994C40"/>
    <w:rsid w:val="00996A48"/>
    <w:rsid w:val="009A24B7"/>
    <w:rsid w:val="009A2883"/>
    <w:rsid w:val="009A3588"/>
    <w:rsid w:val="009A48BD"/>
    <w:rsid w:val="009A514F"/>
    <w:rsid w:val="009A7406"/>
    <w:rsid w:val="009B0928"/>
    <w:rsid w:val="009C2F6E"/>
    <w:rsid w:val="009D028E"/>
    <w:rsid w:val="009D227A"/>
    <w:rsid w:val="009D378D"/>
    <w:rsid w:val="009D53D4"/>
    <w:rsid w:val="009D5413"/>
    <w:rsid w:val="009D745F"/>
    <w:rsid w:val="009E60F0"/>
    <w:rsid w:val="009E7FC5"/>
    <w:rsid w:val="009F3712"/>
    <w:rsid w:val="009F3A3C"/>
    <w:rsid w:val="00A00D44"/>
    <w:rsid w:val="00A0116D"/>
    <w:rsid w:val="00A10536"/>
    <w:rsid w:val="00A107A5"/>
    <w:rsid w:val="00A150CF"/>
    <w:rsid w:val="00A17410"/>
    <w:rsid w:val="00A230BF"/>
    <w:rsid w:val="00A270A4"/>
    <w:rsid w:val="00A35327"/>
    <w:rsid w:val="00A4298A"/>
    <w:rsid w:val="00A44E18"/>
    <w:rsid w:val="00A62129"/>
    <w:rsid w:val="00A62486"/>
    <w:rsid w:val="00A66E15"/>
    <w:rsid w:val="00A73278"/>
    <w:rsid w:val="00A749E7"/>
    <w:rsid w:val="00A75CD9"/>
    <w:rsid w:val="00A84AE8"/>
    <w:rsid w:val="00A85593"/>
    <w:rsid w:val="00A91222"/>
    <w:rsid w:val="00A94FA1"/>
    <w:rsid w:val="00AA47E6"/>
    <w:rsid w:val="00AC4B0D"/>
    <w:rsid w:val="00AC5C7E"/>
    <w:rsid w:val="00AD0990"/>
    <w:rsid w:val="00AD5456"/>
    <w:rsid w:val="00AF029A"/>
    <w:rsid w:val="00B06A3E"/>
    <w:rsid w:val="00B16544"/>
    <w:rsid w:val="00B1787F"/>
    <w:rsid w:val="00B17ABC"/>
    <w:rsid w:val="00B21E86"/>
    <w:rsid w:val="00B22282"/>
    <w:rsid w:val="00B2650E"/>
    <w:rsid w:val="00B33929"/>
    <w:rsid w:val="00B3516A"/>
    <w:rsid w:val="00B36EA7"/>
    <w:rsid w:val="00B4743B"/>
    <w:rsid w:val="00B550EB"/>
    <w:rsid w:val="00B648EB"/>
    <w:rsid w:val="00B70F87"/>
    <w:rsid w:val="00B8762C"/>
    <w:rsid w:val="00BA650A"/>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14703"/>
    <w:rsid w:val="00C2029E"/>
    <w:rsid w:val="00C2329D"/>
    <w:rsid w:val="00C25C57"/>
    <w:rsid w:val="00C31F98"/>
    <w:rsid w:val="00C36FC4"/>
    <w:rsid w:val="00C3771A"/>
    <w:rsid w:val="00C408EE"/>
    <w:rsid w:val="00C62382"/>
    <w:rsid w:val="00C63F6A"/>
    <w:rsid w:val="00C653E0"/>
    <w:rsid w:val="00C6599D"/>
    <w:rsid w:val="00C74DD4"/>
    <w:rsid w:val="00C77844"/>
    <w:rsid w:val="00C81ADF"/>
    <w:rsid w:val="00C97626"/>
    <w:rsid w:val="00CB3984"/>
    <w:rsid w:val="00CB3DBE"/>
    <w:rsid w:val="00CB4531"/>
    <w:rsid w:val="00CC4E49"/>
    <w:rsid w:val="00CC6BF6"/>
    <w:rsid w:val="00CD2F6D"/>
    <w:rsid w:val="00CD5295"/>
    <w:rsid w:val="00CD5946"/>
    <w:rsid w:val="00CD63FF"/>
    <w:rsid w:val="00CE4DBA"/>
    <w:rsid w:val="00CE62C6"/>
    <w:rsid w:val="00CF4A13"/>
    <w:rsid w:val="00CF6692"/>
    <w:rsid w:val="00D04D35"/>
    <w:rsid w:val="00D10A6C"/>
    <w:rsid w:val="00D163F0"/>
    <w:rsid w:val="00D1689D"/>
    <w:rsid w:val="00D1745B"/>
    <w:rsid w:val="00D300A0"/>
    <w:rsid w:val="00D37F96"/>
    <w:rsid w:val="00D42A45"/>
    <w:rsid w:val="00D46DB0"/>
    <w:rsid w:val="00D470A1"/>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5B5A"/>
    <w:rsid w:val="00DE7E6D"/>
    <w:rsid w:val="00DF6922"/>
    <w:rsid w:val="00E144F5"/>
    <w:rsid w:val="00E150F0"/>
    <w:rsid w:val="00E253E2"/>
    <w:rsid w:val="00E3350B"/>
    <w:rsid w:val="00E44751"/>
    <w:rsid w:val="00E50EB0"/>
    <w:rsid w:val="00E5228C"/>
    <w:rsid w:val="00E55ED5"/>
    <w:rsid w:val="00E638BD"/>
    <w:rsid w:val="00E654EF"/>
    <w:rsid w:val="00E75186"/>
    <w:rsid w:val="00E808DC"/>
    <w:rsid w:val="00E82757"/>
    <w:rsid w:val="00E832AE"/>
    <w:rsid w:val="00E903AE"/>
    <w:rsid w:val="00E943BE"/>
    <w:rsid w:val="00E95689"/>
    <w:rsid w:val="00EA56A3"/>
    <w:rsid w:val="00EB403A"/>
    <w:rsid w:val="00EB61FF"/>
    <w:rsid w:val="00EC4AB8"/>
    <w:rsid w:val="00ED33D8"/>
    <w:rsid w:val="00EF08AD"/>
    <w:rsid w:val="00EF2C38"/>
    <w:rsid w:val="00EF31E3"/>
    <w:rsid w:val="00F04159"/>
    <w:rsid w:val="00F16BC9"/>
    <w:rsid w:val="00F20924"/>
    <w:rsid w:val="00F21F6E"/>
    <w:rsid w:val="00F22176"/>
    <w:rsid w:val="00F23219"/>
    <w:rsid w:val="00F26EAC"/>
    <w:rsid w:val="00F503B2"/>
    <w:rsid w:val="00F57D42"/>
    <w:rsid w:val="00F6160A"/>
    <w:rsid w:val="00F731E8"/>
    <w:rsid w:val="00F823C2"/>
    <w:rsid w:val="00F833CF"/>
    <w:rsid w:val="00F876AC"/>
    <w:rsid w:val="00F87C41"/>
    <w:rsid w:val="00FA3B39"/>
    <w:rsid w:val="00FA5559"/>
    <w:rsid w:val="00FB08C9"/>
    <w:rsid w:val="00FB1666"/>
    <w:rsid w:val="00FB1966"/>
    <w:rsid w:val="00FB2ABF"/>
    <w:rsid w:val="00FB7860"/>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22E9D9"/>
  <w15:docId w15:val="{3AA743FE-A174-40AA-9524-3168EB7E9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40"/>
      </w:numPr>
      <w:ind w:left="1494"/>
    </w:pPr>
  </w:style>
  <w:style w:type="character" w:customStyle="1" w:styleId="BulletsChar">
    <w:name w:val="Bullets Char"/>
    <w:basedOn w:val="DefaultParagraphFont"/>
    <w:link w:val="Bullets"/>
    <w:uiPriority w:val="9"/>
    <w:rsid w:val="00FB7860"/>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ListParagraph"/>
    <w:link w:val="Bullets2Char"/>
    <w:uiPriority w:val="9"/>
    <w:qFormat/>
    <w:rsid w:val="00FB7860"/>
    <w:pPr>
      <w:numPr>
        <w:numId w:val="41"/>
      </w:numPr>
      <w:ind w:left="2061"/>
    </w:pPr>
  </w:style>
  <w:style w:type="character" w:customStyle="1" w:styleId="Bullets2Char">
    <w:name w:val="Bullets2 Char"/>
    <w:basedOn w:val="BulletsChar"/>
    <w:link w:val="Bullets2"/>
    <w:uiPriority w:val="9"/>
    <w:rsid w:val="00FB7860"/>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42"/>
      </w:numPr>
      <w:ind w:left="2912"/>
    </w:pPr>
  </w:style>
  <w:style w:type="character" w:customStyle="1" w:styleId="Bullet3Char1">
    <w:name w:val="Bullet3 Char1"/>
    <w:basedOn w:val="DefaultParagraphFont"/>
    <w:link w:val="Bullet3"/>
    <w:uiPriority w:val="8"/>
    <w:rsid w:val="00FB7860"/>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character" w:styleId="UnresolvedMention">
    <w:name w:val="Unresolved Mention"/>
    <w:basedOn w:val="DefaultParagraphFont"/>
    <w:uiPriority w:val="99"/>
    <w:semiHidden/>
    <w:unhideWhenUsed/>
    <w:rsid w:val="006B6D3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16468187">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46876970">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76907302">
      <w:bodyDiv w:val="1"/>
      <w:marLeft w:val="0"/>
      <w:marRight w:val="0"/>
      <w:marTop w:val="0"/>
      <w:marBottom w:val="0"/>
      <w:divBdr>
        <w:top w:val="none" w:sz="0" w:space="0" w:color="auto"/>
        <w:left w:val="none" w:sz="0" w:space="0" w:color="auto"/>
        <w:bottom w:val="none" w:sz="0" w:space="0" w:color="auto"/>
        <w:right w:val="none" w:sz="0" w:space="0" w:color="auto"/>
      </w:divBdr>
      <w:divsChild>
        <w:div w:id="1639803319">
          <w:marLeft w:val="0"/>
          <w:marRight w:val="0"/>
          <w:marTop w:val="0"/>
          <w:marBottom w:val="0"/>
          <w:divBdr>
            <w:top w:val="none" w:sz="0" w:space="0" w:color="auto"/>
            <w:left w:val="none" w:sz="0" w:space="0" w:color="auto"/>
            <w:bottom w:val="none" w:sz="0" w:space="0" w:color="auto"/>
            <w:right w:val="none" w:sz="0" w:space="0" w:color="auto"/>
          </w:divBdr>
        </w:div>
      </w:divsChild>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58067603">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82518574">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52752752">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083288097">
      <w:bodyDiv w:val="1"/>
      <w:marLeft w:val="0"/>
      <w:marRight w:val="0"/>
      <w:marTop w:val="0"/>
      <w:marBottom w:val="0"/>
      <w:divBdr>
        <w:top w:val="none" w:sz="0" w:space="0" w:color="auto"/>
        <w:left w:val="none" w:sz="0" w:space="0" w:color="auto"/>
        <w:bottom w:val="none" w:sz="0" w:space="0" w:color="auto"/>
        <w:right w:val="none" w:sz="0" w:space="0" w:color="auto"/>
      </w:divBdr>
    </w:div>
    <w:div w:id="2084452479">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acecqa.gov.au/media/24641" TargetMode="External"/><Relationship Id="rId26" Type="http://schemas.openxmlformats.org/officeDocument/2006/relationships/hyperlink" Target="https://www.google.com.au/url?sa=t&amp;rct=j&amp;q=&amp;esrc=s&amp;source=web&amp;cd=1&amp;cad=rja&amp;uact=8&amp;ved=0ahUKEwjcnbyGq_fPAhUBKpQKHco8DtMQFggbMAA&amp;url=http%3A%2F%2Fwww.earlychildhoodaustralia.org.au%2Four-publications%2Fevery-child-magazine%2Fevery-child-index%2Fevery-child-vol-16-1-2010%2Fdeveloping-inclusive-relationships-among-early-childhood-staff-free-article%2F&amp;usg=AFQjCNFIxnzKCtKhchFFNoSgCOu-djaXrw" TargetMode="External"/><Relationship Id="rId39" Type="http://schemas.openxmlformats.org/officeDocument/2006/relationships/hyperlink" Target="https://www.kidsmatter.edu.au/early-childhood/blog/creating-organisational-culture-your-dreams" TargetMode="External"/><Relationship Id="rId3" Type="http://schemas.openxmlformats.org/officeDocument/2006/relationships/styles" Target="styles.xml"/><Relationship Id="rId21" Type="http://schemas.openxmlformats.org/officeDocument/2006/relationships/hyperlink" Target="https://www.acecqa.gov.au/sites/default/files/acecqa/files/QualityInformationSheets/QualityArea1/DevelopmentalMilestonesEYLFandNQS.pdf" TargetMode="External"/><Relationship Id="rId34" Type="http://schemas.openxmlformats.org/officeDocument/2006/relationships/hyperlink" Target="http://www.startingblocks.gov.au/media/1105/kmec_c4_201205_03_building-partnerships.pdf" TargetMode="External"/><Relationship Id="rId42" Type="http://schemas.openxmlformats.org/officeDocument/2006/relationships/hyperlink" Target="http://www.conference.co.nz/files/docs/darksideofleadership2.pdf"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files.acecqa.gov.au/files/National-Quality-Framework-Resources-Kit/belonging_being_and_becoming_the_early_years_learning_framework_for_australia.pdf" TargetMode="External"/><Relationship Id="rId25" Type="http://schemas.openxmlformats.org/officeDocument/2006/relationships/hyperlink" Target="http://www.ecrh.edu.au/resources/detail/index/talking-about-practice-environments-for-learning" TargetMode="External"/><Relationship Id="rId33" Type="http://schemas.openxmlformats.org/officeDocument/2006/relationships/hyperlink" Target="http://www.education.vic.gov.au/Documents/childhood/providers/edcare/highexpect.pdf" TargetMode="External"/><Relationship Id="rId38" Type="http://schemas.openxmlformats.org/officeDocument/2006/relationships/hyperlink" Target="http://www.ecrh.edu.au/docs/default-source/resources/nqs-plp-e-newsletters/nqs-plp-e-newsletter-no-70-2013-transitions-moving-in-moving-up-and-moving-on.pdf?sfvrsn=4"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acecqa.gov.au/sites/default/files/acecqa/files/National-Quality-Framework-Resources-Kit/educators_my_time_our_place.pdf" TargetMode="External"/><Relationship Id="rId29" Type="http://schemas.openxmlformats.org/officeDocument/2006/relationships/hyperlink" Target="http://www.earlychildhoodaustralia.org.au/our-publications/eca-code-ethics/" TargetMode="External"/><Relationship Id="rId41" Type="http://schemas.openxmlformats.org/officeDocument/2006/relationships/hyperlink" Target="https://www.google.com.au/url?sa=t&amp;rct=j&amp;q=&amp;esrc=s&amp;source=web&amp;cd=1&amp;cad=rja&amp;uact=8&amp;ved=0ahUKEwi_jKeEsPfPAhWJHZQKHZRSAioQFggbMAA&amp;url=http%3A%2F%2Fwww.earlychildhoodaustralia.org.au%2Fnqsplp%2Fwp-content%2Fuploads%2F2012%2F05%2FNQS_PLP_E-Newsletter_No33.pdf&amp;usg=AFQjCNHEgd0G5JitBAXft27QLa0ZtJCZ4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earlychildhoodaustralia.org.au/our-publications/every-child-magazine/every-child-index/every-child-vol-18-3-2012/sustainability-intentional-teaching-early-childhood-free-article/" TargetMode="External"/><Relationship Id="rId32" Type="http://schemas.openxmlformats.org/officeDocument/2006/relationships/hyperlink" Target="http://www.ecrh.edu.au/docs/default-source/resources/ipsp/self-regulation-a-foundation-for-wellbeing-and-involved-learning.pdf?sfvrsn=8" TargetMode="External"/><Relationship Id="rId37" Type="http://schemas.openxmlformats.org/officeDocument/2006/relationships/hyperlink" Target="https://docs.education.gov.au/documents/continuity-learning-resource-support-effective-transition-school-and-school-age-care" TargetMode="External"/><Relationship Id="rId40" Type="http://schemas.openxmlformats.org/officeDocument/2006/relationships/hyperlink" Target="http://www.ecrh.edu.au/resources/detail/index/talking-about-practice-the-quality-improvement-process"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acecqa.gov.au/national-quality-framework/the-national-quality-standard" TargetMode="External"/><Relationship Id="rId23" Type="http://schemas.openxmlformats.org/officeDocument/2006/relationships/hyperlink" Target="https://www.acecqa.gov.au/sites/default/files/acecqa/files/QualityInformationSheets/QualityArea2/EffectiveToiletingandNappyChangingProcedure.pdf" TargetMode="External"/><Relationship Id="rId28" Type="http://schemas.openxmlformats.org/officeDocument/2006/relationships/hyperlink" Target="http://nova.newcastle.edu.au/vital/access/manager/Repository/uon:23256?f1=sm_creator%3A%22Ford%2C+Margot%22" TargetMode="External"/><Relationship Id="rId36" Type="http://schemas.openxmlformats.org/officeDocument/2006/relationships/hyperlink" Target="https://www.acecqa.gov.au/sites/default/files/acecqa/files/NEL/engaging-with-aboriginal-communities1.pdf" TargetMode="External"/><Relationship Id="rId10" Type="http://schemas.openxmlformats.org/officeDocument/2006/relationships/image" Target="media/image3.png"/><Relationship Id="rId19" Type="http://schemas.openxmlformats.org/officeDocument/2006/relationships/hyperlink" Target="https://www.acecqa.gov.au/sites/default/files/acecqa/files/National-Quality-Framework-Resources-Kit/educators_guide_to_the_early_years_learning_framework_for_australia.pdf" TargetMode="External"/><Relationship Id="rId31" Type="http://schemas.openxmlformats.org/officeDocument/2006/relationships/hyperlink" Target="http://www.rch.org.au/uploadedFiles/Main/Content/ccch/Policy_Brief_24_web.pdf" TargetMode="External"/><Relationship Id="rId44" Type="http://schemas.openxmlformats.org/officeDocument/2006/relationships/hyperlink" Target="https://www.acecqa.gov.au/sites/default/files/acecqa/files/NQF/RevisedNQSHandoutA4_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et.qld.gov.au/earlychildhood/news/Documents/pdf/aedc-health.pdf" TargetMode="External"/><Relationship Id="rId27" Type="http://schemas.openxmlformats.org/officeDocument/2006/relationships/hyperlink" Target="http://www.ecrh.edu.au/resources/detail/index/working-with-people-who-challenge-us-self-guided-learning-package" TargetMode="External"/><Relationship Id="rId30" Type="http://schemas.openxmlformats.org/officeDocument/2006/relationships/hyperlink" Target="https://www.kidsmatter.edu.au/early-childhood/resources-support-childrens-mental-health/about-emotions/self-regulation" TargetMode="External"/><Relationship Id="rId35" Type="http://schemas.openxmlformats.org/officeDocument/2006/relationships/hyperlink" Target="http://www.rch.org.au/uploadedFiles/Main/Content/ccch/PB18_Vulnerable_families.pdf" TargetMode="External"/><Relationship Id="rId43" Type="http://schemas.openxmlformats.org/officeDocument/2006/relationships/hyperlink" Target="http://www.ecrh.edu.au/docs/default-source/resources/ipsp/how-to-develop-and-update-policies-successfully-(without-the-stress).pdf?sfvrsn=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B1AB3F-A08B-4847-B430-F9916167C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416</TotalTime>
  <Pages>13</Pages>
  <Words>1990</Words>
  <Characters>11346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 - RTO Materials</cp:lastModifiedBy>
  <cp:revision>76</cp:revision>
  <dcterms:created xsi:type="dcterms:W3CDTF">2014-02-03T12:39:00Z</dcterms:created>
  <dcterms:modified xsi:type="dcterms:W3CDTF">2018-02-06T13:00:00Z</dcterms:modified>
</cp:coreProperties>
</file>