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237770"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1F1" w:rsidRDefault="005D11F1" w:rsidP="00EB61FF">
                            <w:pPr>
                              <w:spacing w:line="240" w:lineRule="auto"/>
                              <w:jc w:val="right"/>
                              <w:rPr>
                                <w:b/>
                                <w:color w:val="C00000"/>
                                <w:sz w:val="72"/>
                              </w:rPr>
                            </w:pPr>
                          </w:p>
                          <w:p w:rsidR="005D11F1" w:rsidRDefault="005D11F1" w:rsidP="00EB61FF">
                            <w:pPr>
                              <w:spacing w:line="240" w:lineRule="auto"/>
                              <w:jc w:val="right"/>
                              <w:rPr>
                                <w:b/>
                                <w:color w:val="C00000"/>
                                <w:sz w:val="72"/>
                              </w:rPr>
                            </w:pPr>
                          </w:p>
                          <w:p w:rsidR="005D11F1" w:rsidRDefault="005D11F1" w:rsidP="00EB61FF">
                            <w:pPr>
                              <w:spacing w:line="240" w:lineRule="auto"/>
                              <w:jc w:val="right"/>
                              <w:rPr>
                                <w:b/>
                                <w:color w:val="C00000"/>
                                <w:sz w:val="72"/>
                              </w:rPr>
                            </w:pPr>
                            <w:r>
                              <w:rPr>
                                <w:b/>
                                <w:color w:val="C00000"/>
                                <w:sz w:val="72"/>
                              </w:rPr>
                              <w:t>BSBSUS301</w:t>
                            </w:r>
                          </w:p>
                          <w:p w:rsidR="005D11F1" w:rsidRDefault="005D11F1" w:rsidP="00EB61FF">
                            <w:pPr>
                              <w:spacing w:line="240" w:lineRule="auto"/>
                              <w:jc w:val="right"/>
                              <w:rPr>
                                <w:b/>
                                <w:color w:val="C00000"/>
                                <w:sz w:val="44"/>
                              </w:rPr>
                            </w:pPr>
                            <w:r>
                              <w:rPr>
                                <w:b/>
                                <w:color w:val="C00000"/>
                                <w:sz w:val="72"/>
                              </w:rPr>
                              <w:t>Implement and monitor environmentally sustainable work practices</w:t>
                            </w:r>
                          </w:p>
                          <w:p w:rsidR="005D11F1" w:rsidRPr="009120AB" w:rsidRDefault="005D11F1" w:rsidP="00D46DB0">
                            <w:pPr>
                              <w:spacing w:line="240" w:lineRule="auto"/>
                              <w:jc w:val="right"/>
                              <w:rPr>
                                <w:b/>
                                <w:color w:val="C61002"/>
                                <w:sz w:val="48"/>
                                <w:szCs w:val="86"/>
                              </w:rPr>
                            </w:pPr>
                            <w:r w:rsidRPr="009120AB">
                              <w:rPr>
                                <w:b/>
                                <w:color w:val="C00000"/>
                                <w:sz w:val="32"/>
                              </w:rPr>
                              <w:t>Learner Guide</w:t>
                            </w:r>
                          </w:p>
                          <w:p w:rsidR="005D11F1" w:rsidRPr="00D82F1A" w:rsidRDefault="005D11F1"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LetwIAALs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Gx0Qt63AgAA&#10;uwUAAA4AAAAAAAAAAAAAAAAALgIAAGRycy9lMm9Eb2MueG1sUEsBAi0AFAAGAAgAAAAhAJJw5iLe&#10;AAAACQEAAA8AAAAAAAAAAAAAAAAAEQUAAGRycy9kb3ducmV2LnhtbFBLBQYAAAAABAAEAPMAAAAc&#10;BgAAAAA=&#10;" filled="f" stroked="f">
                <v:textbox>
                  <w:txbxContent>
                    <w:p w:rsidR="005D11F1" w:rsidRDefault="005D11F1" w:rsidP="00EB61FF">
                      <w:pPr>
                        <w:spacing w:line="240" w:lineRule="auto"/>
                        <w:jc w:val="right"/>
                        <w:rPr>
                          <w:b/>
                          <w:color w:val="C00000"/>
                          <w:sz w:val="72"/>
                        </w:rPr>
                      </w:pPr>
                    </w:p>
                    <w:p w:rsidR="005D11F1" w:rsidRDefault="005D11F1" w:rsidP="00EB61FF">
                      <w:pPr>
                        <w:spacing w:line="240" w:lineRule="auto"/>
                        <w:jc w:val="right"/>
                        <w:rPr>
                          <w:b/>
                          <w:color w:val="C00000"/>
                          <w:sz w:val="72"/>
                        </w:rPr>
                      </w:pPr>
                    </w:p>
                    <w:p w:rsidR="005D11F1" w:rsidRDefault="005D11F1" w:rsidP="00EB61FF">
                      <w:pPr>
                        <w:spacing w:line="240" w:lineRule="auto"/>
                        <w:jc w:val="right"/>
                        <w:rPr>
                          <w:b/>
                          <w:color w:val="C00000"/>
                          <w:sz w:val="72"/>
                        </w:rPr>
                      </w:pPr>
                      <w:r>
                        <w:rPr>
                          <w:b/>
                          <w:color w:val="C00000"/>
                          <w:sz w:val="72"/>
                        </w:rPr>
                        <w:t>BSBSUS301</w:t>
                      </w:r>
                    </w:p>
                    <w:p w:rsidR="005D11F1" w:rsidRDefault="005D11F1" w:rsidP="00EB61FF">
                      <w:pPr>
                        <w:spacing w:line="240" w:lineRule="auto"/>
                        <w:jc w:val="right"/>
                        <w:rPr>
                          <w:b/>
                          <w:color w:val="C00000"/>
                          <w:sz w:val="44"/>
                        </w:rPr>
                      </w:pPr>
                      <w:r>
                        <w:rPr>
                          <w:b/>
                          <w:color w:val="C00000"/>
                          <w:sz w:val="72"/>
                        </w:rPr>
                        <w:t>Implement and monitor environmentally sustainable work practices</w:t>
                      </w:r>
                    </w:p>
                    <w:p w:rsidR="005D11F1" w:rsidRPr="009120AB" w:rsidRDefault="005D11F1" w:rsidP="00D46DB0">
                      <w:pPr>
                        <w:spacing w:line="240" w:lineRule="auto"/>
                        <w:jc w:val="right"/>
                        <w:rPr>
                          <w:b/>
                          <w:color w:val="C61002"/>
                          <w:sz w:val="48"/>
                          <w:szCs w:val="86"/>
                        </w:rPr>
                      </w:pPr>
                      <w:r w:rsidRPr="009120AB">
                        <w:rPr>
                          <w:b/>
                          <w:color w:val="C00000"/>
                          <w:sz w:val="32"/>
                        </w:rPr>
                        <w:t>Learner Guide</w:t>
                      </w:r>
                    </w:p>
                    <w:p w:rsidR="005D11F1" w:rsidRPr="00D82F1A" w:rsidRDefault="005D11F1"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B7301">
      <w:pPr>
        <w:rPr>
          <w:color w:val="FF0000"/>
        </w:rPr>
      </w:pPr>
      <w:r>
        <w:rPr>
          <w:noProof/>
          <w:color w:val="FF0000"/>
          <w:lang w:val="en-GB" w:eastAsia="en-GB"/>
        </w:rPr>
        <w:drawing>
          <wp:anchor distT="0" distB="0" distL="114300" distR="114300" simplePos="0" relativeHeight="251658752" behindDoc="1" locked="0" layoutInCell="1" allowOverlap="1">
            <wp:simplePos x="0" y="0"/>
            <wp:positionH relativeFrom="column">
              <wp:posOffset>280670</wp:posOffset>
            </wp:positionH>
            <wp:positionV relativeFrom="paragraph">
              <wp:posOffset>3347085</wp:posOffset>
            </wp:positionV>
            <wp:extent cx="2872740" cy="2743200"/>
            <wp:effectExtent l="0" t="0" r="0" b="0"/>
            <wp:wrapTight wrapText="bothSides">
              <wp:wrapPolygon edited="0">
                <wp:start x="0" y="0"/>
                <wp:lineTo x="0" y="21450"/>
                <wp:lineTo x="21485" y="2145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2740" cy="2743200"/>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5D11F1" w:rsidP="00C002C0">
      <w:pPr>
        <w:spacing w:after="0" w:line="240" w:lineRule="auto"/>
        <w:jc w:val="center"/>
        <w:rPr>
          <w:b/>
          <w:color w:val="C00000"/>
          <w:sz w:val="36"/>
          <w:szCs w:val="36"/>
        </w:rPr>
      </w:pPr>
      <w:r>
        <w:rPr>
          <w:b/>
          <w:color w:val="C00000"/>
          <w:sz w:val="36"/>
          <w:szCs w:val="36"/>
        </w:rPr>
        <w:t>BSBSUS301</w:t>
      </w:r>
    </w:p>
    <w:p w:rsidR="00C002C0" w:rsidRPr="00C002C0" w:rsidRDefault="008B7301" w:rsidP="00C002C0">
      <w:pPr>
        <w:spacing w:after="0" w:line="240" w:lineRule="auto"/>
        <w:jc w:val="center"/>
        <w:rPr>
          <w:b/>
          <w:color w:val="C00000"/>
          <w:sz w:val="36"/>
          <w:szCs w:val="36"/>
        </w:rPr>
      </w:pPr>
      <w:r>
        <w:rPr>
          <w:b/>
          <w:color w:val="C00000"/>
          <w:sz w:val="36"/>
          <w:szCs w:val="36"/>
        </w:rPr>
        <w:t>Implement and monitor environmentally sustainable work practices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9398635"/>
      <w:r w:rsidRPr="004F5688">
        <w:lastRenderedPageBreak/>
        <w:t>Table of Contents</w:t>
      </w:r>
      <w:bookmarkEnd w:id="0"/>
    </w:p>
    <w:p w:rsidR="007B3DEA" w:rsidRDefault="003B4729" w:rsidP="00D46DB0">
      <w:pPr>
        <w:pStyle w:val="TOC1"/>
        <w:tabs>
          <w:tab w:val="right" w:leader="dot" w:pos="9014"/>
        </w:tabs>
        <w:rPr>
          <w:noProof/>
        </w:rPr>
      </w:pPr>
      <w:r>
        <w:rPr>
          <w:b w:val="0"/>
        </w:rPr>
        <w:t xml:space="preserve"> </w:t>
      </w:r>
      <w:r w:rsidR="00A8577C" w:rsidRPr="004F5688">
        <w:rPr>
          <w:b w:val="0"/>
        </w:rPr>
        <w:fldChar w:fldCharType="begin"/>
      </w:r>
      <w:r w:rsidR="00D46DB0" w:rsidRPr="004F5688">
        <w:rPr>
          <w:b w:val="0"/>
        </w:rPr>
        <w:instrText xml:space="preserve"> TOC \o "1-3" \h \z \u </w:instrText>
      </w:r>
      <w:r w:rsidR="00A8577C" w:rsidRPr="004F5688">
        <w:rPr>
          <w:b w:val="0"/>
        </w:rPr>
        <w:fldChar w:fldCharType="separate"/>
      </w:r>
    </w:p>
    <w:bookmarkStart w:id="1" w:name="_GoBack"/>
    <w:bookmarkEnd w:id="1"/>
    <w:p w:rsidR="007B3DEA" w:rsidRDefault="007B3DEA">
      <w:pPr>
        <w:pStyle w:val="TOC1"/>
        <w:tabs>
          <w:tab w:val="right" w:leader="dot" w:pos="9322"/>
        </w:tabs>
        <w:rPr>
          <w:rFonts w:asciiTheme="minorHAnsi" w:eastAsiaTheme="minorEastAsia" w:hAnsiTheme="minorHAnsi" w:cstheme="minorBidi"/>
          <w:b w:val="0"/>
          <w:noProof/>
          <w:lang w:val="en-GB" w:eastAsia="en-GB"/>
        </w:rPr>
      </w:pPr>
      <w:r w:rsidRPr="00692EEC">
        <w:rPr>
          <w:rStyle w:val="Hyperlink"/>
          <w:noProof/>
        </w:rPr>
        <w:fldChar w:fldCharType="begin"/>
      </w:r>
      <w:r w:rsidRPr="00692EEC">
        <w:rPr>
          <w:rStyle w:val="Hyperlink"/>
          <w:noProof/>
        </w:rPr>
        <w:instrText xml:space="preserve"> </w:instrText>
      </w:r>
      <w:r>
        <w:rPr>
          <w:noProof/>
        </w:rPr>
        <w:instrText>HYPERLINK \l "_Toc419398635"</w:instrText>
      </w:r>
      <w:r w:rsidRPr="00692EEC">
        <w:rPr>
          <w:rStyle w:val="Hyperlink"/>
          <w:noProof/>
        </w:rPr>
        <w:instrText xml:space="preserve"> </w:instrText>
      </w:r>
      <w:r w:rsidRPr="00692EEC">
        <w:rPr>
          <w:rStyle w:val="Hyperlink"/>
          <w:noProof/>
        </w:rPr>
      </w:r>
      <w:r w:rsidRPr="00692EEC">
        <w:rPr>
          <w:rStyle w:val="Hyperlink"/>
          <w:noProof/>
        </w:rPr>
        <w:fldChar w:fldCharType="separate"/>
      </w:r>
      <w:r w:rsidRPr="00692EEC">
        <w:rPr>
          <w:rStyle w:val="Hyperlink"/>
          <w:noProof/>
        </w:rPr>
        <w:t>Table of Contents</w:t>
      </w:r>
      <w:r>
        <w:rPr>
          <w:noProof/>
          <w:webHidden/>
        </w:rPr>
        <w:tab/>
      </w:r>
      <w:r>
        <w:rPr>
          <w:noProof/>
          <w:webHidden/>
        </w:rPr>
        <w:fldChar w:fldCharType="begin"/>
      </w:r>
      <w:r>
        <w:rPr>
          <w:noProof/>
          <w:webHidden/>
        </w:rPr>
        <w:instrText xml:space="preserve"> PAGEREF _Toc419398635 \h </w:instrText>
      </w:r>
      <w:r>
        <w:rPr>
          <w:noProof/>
          <w:webHidden/>
        </w:rPr>
      </w:r>
      <w:r>
        <w:rPr>
          <w:noProof/>
          <w:webHidden/>
        </w:rPr>
        <w:fldChar w:fldCharType="separate"/>
      </w:r>
      <w:r>
        <w:rPr>
          <w:noProof/>
          <w:webHidden/>
        </w:rPr>
        <w:t>2</w:t>
      </w:r>
      <w:r>
        <w:rPr>
          <w:noProof/>
          <w:webHidden/>
        </w:rPr>
        <w:fldChar w:fldCharType="end"/>
      </w:r>
      <w:r w:rsidRPr="00692EEC">
        <w:rPr>
          <w:rStyle w:val="Hyperlink"/>
          <w:noProof/>
        </w:rPr>
        <w:fldChar w:fldCharType="end"/>
      </w:r>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36" w:history="1">
        <w:r w:rsidRPr="00692EEC">
          <w:rPr>
            <w:rStyle w:val="Hyperlink"/>
            <w:noProof/>
          </w:rPr>
          <w:t>Unit of Competency</w:t>
        </w:r>
        <w:r>
          <w:rPr>
            <w:noProof/>
            <w:webHidden/>
          </w:rPr>
          <w:tab/>
        </w:r>
        <w:r>
          <w:rPr>
            <w:noProof/>
            <w:webHidden/>
          </w:rPr>
          <w:fldChar w:fldCharType="begin"/>
        </w:r>
        <w:r>
          <w:rPr>
            <w:noProof/>
            <w:webHidden/>
          </w:rPr>
          <w:instrText xml:space="preserve"> PAGEREF _Toc419398636 \h </w:instrText>
        </w:r>
        <w:r>
          <w:rPr>
            <w:noProof/>
            <w:webHidden/>
          </w:rPr>
        </w:r>
        <w:r>
          <w:rPr>
            <w:noProof/>
            <w:webHidden/>
          </w:rPr>
          <w:fldChar w:fldCharType="separate"/>
        </w:r>
        <w:r>
          <w:rPr>
            <w:noProof/>
            <w:webHidden/>
          </w:rPr>
          <w:t>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37" w:history="1">
        <w:r w:rsidRPr="00692EEC">
          <w:rPr>
            <w:rStyle w:val="Hyperlink"/>
            <w:noProof/>
          </w:rPr>
          <w:t>Performance Criteria</w:t>
        </w:r>
        <w:r>
          <w:rPr>
            <w:noProof/>
            <w:webHidden/>
          </w:rPr>
          <w:tab/>
        </w:r>
        <w:r>
          <w:rPr>
            <w:noProof/>
            <w:webHidden/>
          </w:rPr>
          <w:fldChar w:fldCharType="begin"/>
        </w:r>
        <w:r>
          <w:rPr>
            <w:noProof/>
            <w:webHidden/>
          </w:rPr>
          <w:instrText xml:space="preserve"> PAGEREF _Toc419398637 \h </w:instrText>
        </w:r>
        <w:r>
          <w:rPr>
            <w:noProof/>
            <w:webHidden/>
          </w:rPr>
        </w:r>
        <w:r>
          <w:rPr>
            <w:noProof/>
            <w:webHidden/>
          </w:rPr>
          <w:fldChar w:fldCharType="separate"/>
        </w:r>
        <w:r>
          <w:rPr>
            <w:noProof/>
            <w:webHidden/>
          </w:rPr>
          <w:t>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38" w:history="1">
        <w:r w:rsidRPr="00692EEC">
          <w:rPr>
            <w:rStyle w:val="Hyperlink"/>
            <w:noProof/>
          </w:rPr>
          <w:t>Foundation Skills</w:t>
        </w:r>
        <w:r>
          <w:rPr>
            <w:noProof/>
            <w:webHidden/>
          </w:rPr>
          <w:tab/>
        </w:r>
        <w:r>
          <w:rPr>
            <w:noProof/>
            <w:webHidden/>
          </w:rPr>
          <w:fldChar w:fldCharType="begin"/>
        </w:r>
        <w:r>
          <w:rPr>
            <w:noProof/>
            <w:webHidden/>
          </w:rPr>
          <w:instrText xml:space="preserve"> PAGEREF _Toc419398638 \h </w:instrText>
        </w:r>
        <w:r>
          <w:rPr>
            <w:noProof/>
            <w:webHidden/>
          </w:rPr>
        </w:r>
        <w:r>
          <w:rPr>
            <w:noProof/>
            <w:webHidden/>
          </w:rPr>
          <w:fldChar w:fldCharType="separate"/>
        </w:r>
        <w:r>
          <w:rPr>
            <w:noProof/>
            <w:webHidden/>
          </w:rPr>
          <w:t>10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39" w:history="1">
        <w:r w:rsidRPr="00692EEC">
          <w:rPr>
            <w:rStyle w:val="Hyperlink"/>
            <w:noProof/>
          </w:rPr>
          <w:t>Assessment Requirements</w:t>
        </w:r>
        <w:r>
          <w:rPr>
            <w:noProof/>
            <w:webHidden/>
          </w:rPr>
          <w:tab/>
        </w:r>
        <w:r>
          <w:rPr>
            <w:noProof/>
            <w:webHidden/>
          </w:rPr>
          <w:fldChar w:fldCharType="begin"/>
        </w:r>
        <w:r>
          <w:rPr>
            <w:noProof/>
            <w:webHidden/>
          </w:rPr>
          <w:instrText xml:space="preserve"> PAGEREF _Toc419398639 \h </w:instrText>
        </w:r>
        <w:r>
          <w:rPr>
            <w:noProof/>
            <w:webHidden/>
          </w:rPr>
        </w:r>
        <w:r>
          <w:rPr>
            <w:noProof/>
            <w:webHidden/>
          </w:rPr>
          <w:fldChar w:fldCharType="separate"/>
        </w:r>
        <w:r>
          <w:rPr>
            <w:noProof/>
            <w:webHidden/>
          </w:rPr>
          <w:t>11</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40" w:history="1">
        <w:r w:rsidRPr="00692EEC">
          <w:rPr>
            <w:rStyle w:val="Hyperlink"/>
            <w:noProof/>
          </w:rPr>
          <w:t>Housekeeping Items</w:t>
        </w:r>
        <w:r>
          <w:rPr>
            <w:noProof/>
            <w:webHidden/>
          </w:rPr>
          <w:tab/>
        </w:r>
        <w:r>
          <w:rPr>
            <w:noProof/>
            <w:webHidden/>
          </w:rPr>
          <w:fldChar w:fldCharType="begin"/>
        </w:r>
        <w:r>
          <w:rPr>
            <w:noProof/>
            <w:webHidden/>
          </w:rPr>
          <w:instrText xml:space="preserve"> PAGEREF _Toc419398640 \h </w:instrText>
        </w:r>
        <w:r>
          <w:rPr>
            <w:noProof/>
            <w:webHidden/>
          </w:rPr>
        </w:r>
        <w:r>
          <w:rPr>
            <w:noProof/>
            <w:webHidden/>
          </w:rPr>
          <w:fldChar w:fldCharType="separate"/>
        </w:r>
        <w:r>
          <w:rPr>
            <w:noProof/>
            <w:webHidden/>
          </w:rPr>
          <w:t>12</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41" w:history="1">
        <w:r w:rsidRPr="00692EEC">
          <w:rPr>
            <w:rStyle w:val="Hyperlink"/>
            <w:noProof/>
          </w:rPr>
          <w:t>Objectives</w:t>
        </w:r>
        <w:r>
          <w:rPr>
            <w:noProof/>
            <w:webHidden/>
          </w:rPr>
          <w:tab/>
        </w:r>
        <w:r>
          <w:rPr>
            <w:noProof/>
            <w:webHidden/>
          </w:rPr>
          <w:fldChar w:fldCharType="begin"/>
        </w:r>
        <w:r>
          <w:rPr>
            <w:noProof/>
            <w:webHidden/>
          </w:rPr>
          <w:instrText xml:space="preserve"> PAGEREF _Toc419398641 \h </w:instrText>
        </w:r>
        <w:r>
          <w:rPr>
            <w:noProof/>
            <w:webHidden/>
          </w:rPr>
        </w:r>
        <w:r>
          <w:rPr>
            <w:noProof/>
            <w:webHidden/>
          </w:rPr>
          <w:fldChar w:fldCharType="separate"/>
        </w:r>
        <w:r>
          <w:rPr>
            <w:noProof/>
            <w:webHidden/>
          </w:rPr>
          <w:t>12</w:t>
        </w:r>
        <w:r>
          <w:rPr>
            <w:noProof/>
            <w:webHidden/>
          </w:rPr>
          <w:fldChar w:fldCharType="end"/>
        </w:r>
      </w:hyperlink>
    </w:p>
    <w:p w:rsidR="007B3DEA" w:rsidRDefault="007B3DEA">
      <w:pPr>
        <w:pStyle w:val="TOC1"/>
        <w:tabs>
          <w:tab w:val="right" w:leader="dot" w:pos="9322"/>
        </w:tabs>
        <w:rPr>
          <w:rFonts w:asciiTheme="minorHAnsi" w:eastAsiaTheme="minorEastAsia" w:hAnsiTheme="minorHAnsi" w:cstheme="minorBidi"/>
          <w:b w:val="0"/>
          <w:noProof/>
          <w:lang w:val="en-GB" w:eastAsia="en-GB"/>
        </w:rPr>
      </w:pPr>
      <w:hyperlink w:anchor="_Toc419398642" w:history="1">
        <w:r w:rsidRPr="00692EEC">
          <w:rPr>
            <w:rStyle w:val="Hyperlink"/>
            <w:noProof/>
          </w:rPr>
          <w:t>1. Investigate current practices in relation to resource usage</w:t>
        </w:r>
        <w:r>
          <w:rPr>
            <w:noProof/>
            <w:webHidden/>
          </w:rPr>
          <w:tab/>
        </w:r>
        <w:r>
          <w:rPr>
            <w:noProof/>
            <w:webHidden/>
          </w:rPr>
          <w:fldChar w:fldCharType="begin"/>
        </w:r>
        <w:r>
          <w:rPr>
            <w:noProof/>
            <w:webHidden/>
          </w:rPr>
          <w:instrText xml:space="preserve"> PAGEREF _Toc419398642 \h </w:instrText>
        </w:r>
        <w:r>
          <w:rPr>
            <w:noProof/>
            <w:webHidden/>
          </w:rPr>
        </w:r>
        <w:r>
          <w:rPr>
            <w:noProof/>
            <w:webHidden/>
          </w:rPr>
          <w:fldChar w:fldCharType="separate"/>
        </w:r>
        <w:r>
          <w:rPr>
            <w:noProof/>
            <w:webHidden/>
          </w:rPr>
          <w:t>13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43" w:history="1">
        <w:r w:rsidRPr="00692EEC">
          <w:rPr>
            <w:rStyle w:val="Hyperlink"/>
            <w:noProof/>
          </w:rPr>
          <w:t>1.1 – Identify environmental regulations applying to the enterprise</w:t>
        </w:r>
        <w:r>
          <w:rPr>
            <w:noProof/>
            <w:webHidden/>
          </w:rPr>
          <w:tab/>
        </w:r>
        <w:r>
          <w:rPr>
            <w:noProof/>
            <w:webHidden/>
          </w:rPr>
          <w:fldChar w:fldCharType="begin"/>
        </w:r>
        <w:r>
          <w:rPr>
            <w:noProof/>
            <w:webHidden/>
          </w:rPr>
          <w:instrText xml:space="preserve"> PAGEREF _Toc419398643 \h </w:instrText>
        </w:r>
        <w:r>
          <w:rPr>
            <w:noProof/>
            <w:webHidden/>
          </w:rPr>
        </w:r>
        <w:r>
          <w:rPr>
            <w:noProof/>
            <w:webHidden/>
          </w:rPr>
          <w:fldChar w:fldCharType="separate"/>
        </w:r>
        <w:r>
          <w:rPr>
            <w:noProof/>
            <w:webHidden/>
          </w:rPr>
          <w:t>14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44" w:history="1">
        <w:r w:rsidRPr="00692EEC">
          <w:rPr>
            <w:rStyle w:val="Hyperlink"/>
            <w:noProof/>
          </w:rPr>
          <w:t>Commonwealth legislation</w:t>
        </w:r>
        <w:r>
          <w:rPr>
            <w:noProof/>
            <w:webHidden/>
          </w:rPr>
          <w:tab/>
        </w:r>
        <w:r>
          <w:rPr>
            <w:noProof/>
            <w:webHidden/>
          </w:rPr>
          <w:fldChar w:fldCharType="begin"/>
        </w:r>
        <w:r>
          <w:rPr>
            <w:noProof/>
            <w:webHidden/>
          </w:rPr>
          <w:instrText xml:space="preserve"> PAGEREF _Toc419398644 \h </w:instrText>
        </w:r>
        <w:r>
          <w:rPr>
            <w:noProof/>
            <w:webHidden/>
          </w:rPr>
        </w:r>
        <w:r>
          <w:rPr>
            <w:noProof/>
            <w:webHidden/>
          </w:rPr>
          <w:fldChar w:fldCharType="separate"/>
        </w:r>
        <w:r>
          <w:rPr>
            <w:noProof/>
            <w:webHidden/>
          </w:rPr>
          <w:t>14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45" w:history="1">
        <w:r w:rsidRPr="00692EEC">
          <w:rPr>
            <w:rStyle w:val="Hyperlink"/>
            <w:noProof/>
          </w:rPr>
          <w:t>State and territory legislation</w:t>
        </w:r>
        <w:r>
          <w:rPr>
            <w:noProof/>
            <w:webHidden/>
          </w:rPr>
          <w:tab/>
        </w:r>
        <w:r>
          <w:rPr>
            <w:noProof/>
            <w:webHidden/>
          </w:rPr>
          <w:fldChar w:fldCharType="begin"/>
        </w:r>
        <w:r>
          <w:rPr>
            <w:noProof/>
            <w:webHidden/>
          </w:rPr>
          <w:instrText xml:space="preserve"> PAGEREF _Toc419398645 \h </w:instrText>
        </w:r>
        <w:r>
          <w:rPr>
            <w:noProof/>
            <w:webHidden/>
          </w:rPr>
        </w:r>
        <w:r>
          <w:rPr>
            <w:noProof/>
            <w:webHidden/>
          </w:rPr>
          <w:fldChar w:fldCharType="separate"/>
        </w:r>
        <w:r>
          <w:rPr>
            <w:noProof/>
            <w:webHidden/>
          </w:rPr>
          <w:t>18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46" w:history="1">
        <w:r w:rsidRPr="00692EEC">
          <w:rPr>
            <w:rStyle w:val="Hyperlink"/>
            <w:noProof/>
          </w:rPr>
          <w:t>International environmental obligations and agreements</w:t>
        </w:r>
        <w:r>
          <w:rPr>
            <w:noProof/>
            <w:webHidden/>
          </w:rPr>
          <w:tab/>
        </w:r>
        <w:r>
          <w:rPr>
            <w:noProof/>
            <w:webHidden/>
          </w:rPr>
          <w:fldChar w:fldCharType="begin"/>
        </w:r>
        <w:r>
          <w:rPr>
            <w:noProof/>
            <w:webHidden/>
          </w:rPr>
          <w:instrText xml:space="preserve"> PAGEREF _Toc419398646 \h </w:instrText>
        </w:r>
        <w:r>
          <w:rPr>
            <w:noProof/>
            <w:webHidden/>
          </w:rPr>
        </w:r>
        <w:r>
          <w:rPr>
            <w:noProof/>
            <w:webHidden/>
          </w:rPr>
          <w:fldChar w:fldCharType="separate"/>
        </w:r>
        <w:r>
          <w:rPr>
            <w:noProof/>
            <w:webHidden/>
          </w:rPr>
          <w:t>20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47" w:history="1">
        <w:r w:rsidRPr="00692EEC">
          <w:rPr>
            <w:rStyle w:val="Hyperlink"/>
            <w:noProof/>
          </w:rPr>
          <w:t>Organisational regulations</w:t>
        </w:r>
        <w:r>
          <w:rPr>
            <w:noProof/>
            <w:webHidden/>
          </w:rPr>
          <w:tab/>
        </w:r>
        <w:r>
          <w:rPr>
            <w:noProof/>
            <w:webHidden/>
          </w:rPr>
          <w:fldChar w:fldCharType="begin"/>
        </w:r>
        <w:r>
          <w:rPr>
            <w:noProof/>
            <w:webHidden/>
          </w:rPr>
          <w:instrText xml:space="preserve"> PAGEREF _Toc419398647 \h </w:instrText>
        </w:r>
        <w:r>
          <w:rPr>
            <w:noProof/>
            <w:webHidden/>
          </w:rPr>
        </w:r>
        <w:r>
          <w:rPr>
            <w:noProof/>
            <w:webHidden/>
          </w:rPr>
          <w:fldChar w:fldCharType="separate"/>
        </w:r>
        <w:r>
          <w:rPr>
            <w:noProof/>
            <w:webHidden/>
          </w:rPr>
          <w:t>22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48" w:history="1">
        <w:r w:rsidRPr="00692EEC">
          <w:rPr>
            <w:rStyle w:val="Hyperlink"/>
            <w:noProof/>
          </w:rPr>
          <w:t>Activity 1A</w:t>
        </w:r>
        <w:r>
          <w:rPr>
            <w:noProof/>
            <w:webHidden/>
          </w:rPr>
          <w:tab/>
        </w:r>
        <w:r>
          <w:rPr>
            <w:noProof/>
            <w:webHidden/>
          </w:rPr>
          <w:fldChar w:fldCharType="begin"/>
        </w:r>
        <w:r>
          <w:rPr>
            <w:noProof/>
            <w:webHidden/>
          </w:rPr>
          <w:instrText xml:space="preserve"> PAGEREF _Toc419398648 \h </w:instrText>
        </w:r>
        <w:r>
          <w:rPr>
            <w:noProof/>
            <w:webHidden/>
          </w:rPr>
        </w:r>
        <w:r>
          <w:rPr>
            <w:noProof/>
            <w:webHidden/>
          </w:rPr>
          <w:fldChar w:fldCharType="separate"/>
        </w:r>
        <w:r>
          <w:rPr>
            <w:noProof/>
            <w:webHidden/>
          </w:rPr>
          <w:t>23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49" w:history="1">
        <w:r w:rsidRPr="00692EEC">
          <w:rPr>
            <w:rStyle w:val="Hyperlink"/>
            <w:noProof/>
          </w:rPr>
          <w:t xml:space="preserve">1.2 – </w:t>
        </w:r>
        <w:r w:rsidRPr="00692EEC">
          <w:rPr>
            <w:rStyle w:val="Hyperlink"/>
            <w:iCs/>
            <w:noProof/>
          </w:rPr>
          <w:t xml:space="preserve">Analyse procedures for assessing </w:t>
        </w:r>
        <w:r w:rsidRPr="00692EEC">
          <w:rPr>
            <w:rStyle w:val="Hyperlink"/>
            <w:i/>
            <w:iCs/>
            <w:noProof/>
          </w:rPr>
          <w:t xml:space="preserve">compliance </w:t>
        </w:r>
        <w:r w:rsidRPr="00692EEC">
          <w:rPr>
            <w:rStyle w:val="Hyperlink"/>
            <w:iCs/>
            <w:noProof/>
          </w:rPr>
          <w:t>with environmental/sustainability regulations</w:t>
        </w:r>
        <w:r>
          <w:rPr>
            <w:noProof/>
            <w:webHidden/>
          </w:rPr>
          <w:tab/>
        </w:r>
        <w:r>
          <w:rPr>
            <w:noProof/>
            <w:webHidden/>
          </w:rPr>
          <w:fldChar w:fldCharType="begin"/>
        </w:r>
        <w:r>
          <w:rPr>
            <w:noProof/>
            <w:webHidden/>
          </w:rPr>
          <w:instrText xml:space="preserve"> PAGEREF _Toc419398649 \h </w:instrText>
        </w:r>
        <w:r>
          <w:rPr>
            <w:noProof/>
            <w:webHidden/>
          </w:rPr>
        </w:r>
        <w:r>
          <w:rPr>
            <w:noProof/>
            <w:webHidden/>
          </w:rPr>
          <w:fldChar w:fldCharType="separate"/>
        </w:r>
        <w:r>
          <w:rPr>
            <w:noProof/>
            <w:webHidden/>
          </w:rPr>
          <w:t>24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0" w:history="1">
        <w:r w:rsidRPr="00692EEC">
          <w:rPr>
            <w:rStyle w:val="Hyperlink"/>
            <w:noProof/>
          </w:rPr>
          <w:t>Compliance with environmental regulations</w:t>
        </w:r>
        <w:r>
          <w:rPr>
            <w:noProof/>
            <w:webHidden/>
          </w:rPr>
          <w:tab/>
        </w:r>
        <w:r>
          <w:rPr>
            <w:noProof/>
            <w:webHidden/>
          </w:rPr>
          <w:fldChar w:fldCharType="begin"/>
        </w:r>
        <w:r>
          <w:rPr>
            <w:noProof/>
            <w:webHidden/>
          </w:rPr>
          <w:instrText xml:space="preserve"> PAGEREF _Toc419398650 \h </w:instrText>
        </w:r>
        <w:r>
          <w:rPr>
            <w:noProof/>
            <w:webHidden/>
          </w:rPr>
        </w:r>
        <w:r>
          <w:rPr>
            <w:noProof/>
            <w:webHidden/>
          </w:rPr>
          <w:fldChar w:fldCharType="separate"/>
        </w:r>
        <w:r>
          <w:rPr>
            <w:noProof/>
            <w:webHidden/>
          </w:rPr>
          <w:t>24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1" w:history="1">
        <w:r w:rsidRPr="00692EEC">
          <w:rPr>
            <w:rStyle w:val="Hyperlink"/>
            <w:noProof/>
          </w:rPr>
          <w:t>Activity 1B</w:t>
        </w:r>
        <w:r>
          <w:rPr>
            <w:noProof/>
            <w:webHidden/>
          </w:rPr>
          <w:tab/>
        </w:r>
        <w:r>
          <w:rPr>
            <w:noProof/>
            <w:webHidden/>
          </w:rPr>
          <w:fldChar w:fldCharType="begin"/>
        </w:r>
        <w:r>
          <w:rPr>
            <w:noProof/>
            <w:webHidden/>
          </w:rPr>
          <w:instrText xml:space="preserve"> PAGEREF _Toc419398651 \h </w:instrText>
        </w:r>
        <w:r>
          <w:rPr>
            <w:noProof/>
            <w:webHidden/>
          </w:rPr>
        </w:r>
        <w:r>
          <w:rPr>
            <w:noProof/>
            <w:webHidden/>
          </w:rPr>
          <w:fldChar w:fldCharType="separate"/>
        </w:r>
        <w:r>
          <w:rPr>
            <w:noProof/>
            <w:webHidden/>
          </w:rPr>
          <w:t>26</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52" w:history="1">
        <w:r w:rsidRPr="00692EEC">
          <w:rPr>
            <w:rStyle w:val="Hyperlink"/>
            <w:noProof/>
          </w:rPr>
          <w:t>1.3 – Collect information on environmental and resource efficiency systems and procedures, and provide to the work group where appropriate</w:t>
        </w:r>
        <w:r>
          <w:rPr>
            <w:noProof/>
            <w:webHidden/>
          </w:rPr>
          <w:tab/>
        </w:r>
        <w:r>
          <w:rPr>
            <w:noProof/>
            <w:webHidden/>
          </w:rPr>
          <w:fldChar w:fldCharType="begin"/>
        </w:r>
        <w:r>
          <w:rPr>
            <w:noProof/>
            <w:webHidden/>
          </w:rPr>
          <w:instrText xml:space="preserve"> PAGEREF _Toc419398652 \h </w:instrText>
        </w:r>
        <w:r>
          <w:rPr>
            <w:noProof/>
            <w:webHidden/>
          </w:rPr>
        </w:r>
        <w:r>
          <w:rPr>
            <w:noProof/>
            <w:webHidden/>
          </w:rPr>
          <w:fldChar w:fldCharType="separate"/>
        </w:r>
        <w:r>
          <w:rPr>
            <w:noProof/>
            <w:webHidden/>
          </w:rPr>
          <w:t>27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3" w:history="1">
        <w:r w:rsidRPr="00692EEC">
          <w:rPr>
            <w:rStyle w:val="Hyperlink"/>
            <w:noProof/>
          </w:rPr>
          <w:t>Generic environmental and resource efficiency systems</w:t>
        </w:r>
        <w:r>
          <w:rPr>
            <w:noProof/>
            <w:webHidden/>
          </w:rPr>
          <w:tab/>
        </w:r>
        <w:r>
          <w:rPr>
            <w:noProof/>
            <w:webHidden/>
          </w:rPr>
          <w:fldChar w:fldCharType="begin"/>
        </w:r>
        <w:r>
          <w:rPr>
            <w:noProof/>
            <w:webHidden/>
          </w:rPr>
          <w:instrText xml:space="preserve"> PAGEREF _Toc419398653 \h </w:instrText>
        </w:r>
        <w:r>
          <w:rPr>
            <w:noProof/>
            <w:webHidden/>
          </w:rPr>
        </w:r>
        <w:r>
          <w:rPr>
            <w:noProof/>
            <w:webHidden/>
          </w:rPr>
          <w:fldChar w:fldCharType="separate"/>
        </w:r>
        <w:r>
          <w:rPr>
            <w:noProof/>
            <w:webHidden/>
          </w:rPr>
          <w:t>27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4" w:history="1">
        <w:r w:rsidRPr="00692EEC">
          <w:rPr>
            <w:rStyle w:val="Hyperlink"/>
            <w:noProof/>
          </w:rPr>
          <w:t>Activity 1C</w:t>
        </w:r>
        <w:r>
          <w:rPr>
            <w:noProof/>
            <w:webHidden/>
          </w:rPr>
          <w:tab/>
        </w:r>
        <w:r>
          <w:rPr>
            <w:noProof/>
            <w:webHidden/>
          </w:rPr>
          <w:fldChar w:fldCharType="begin"/>
        </w:r>
        <w:r>
          <w:rPr>
            <w:noProof/>
            <w:webHidden/>
          </w:rPr>
          <w:instrText xml:space="preserve"> PAGEREF _Toc419398654 \h </w:instrText>
        </w:r>
        <w:r>
          <w:rPr>
            <w:noProof/>
            <w:webHidden/>
          </w:rPr>
        </w:r>
        <w:r>
          <w:rPr>
            <w:noProof/>
            <w:webHidden/>
          </w:rPr>
          <w:fldChar w:fldCharType="separate"/>
        </w:r>
        <w:r>
          <w:rPr>
            <w:noProof/>
            <w:webHidden/>
          </w:rPr>
          <w:t>31</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55" w:history="1">
        <w:r w:rsidRPr="00692EEC">
          <w:rPr>
            <w:rStyle w:val="Hyperlink"/>
            <w:noProof/>
          </w:rPr>
          <w:t xml:space="preserve">1.4 – Collect, analyse and organise information from a range of </w:t>
        </w:r>
        <w:r w:rsidRPr="00692EEC">
          <w:rPr>
            <w:rStyle w:val="Hyperlink"/>
            <w:i/>
            <w:noProof/>
          </w:rPr>
          <w:t>sources</w:t>
        </w:r>
        <w:r w:rsidRPr="00692EEC">
          <w:rPr>
            <w:rStyle w:val="Hyperlink"/>
            <w:noProof/>
          </w:rPr>
          <w:t xml:space="preserve"> to provide information/advice and tools/resources for improvement opportunities</w:t>
        </w:r>
        <w:r>
          <w:rPr>
            <w:noProof/>
            <w:webHidden/>
          </w:rPr>
          <w:tab/>
        </w:r>
        <w:r>
          <w:rPr>
            <w:noProof/>
            <w:webHidden/>
          </w:rPr>
          <w:fldChar w:fldCharType="begin"/>
        </w:r>
        <w:r>
          <w:rPr>
            <w:noProof/>
            <w:webHidden/>
          </w:rPr>
          <w:instrText xml:space="preserve"> PAGEREF _Toc419398655 \h </w:instrText>
        </w:r>
        <w:r>
          <w:rPr>
            <w:noProof/>
            <w:webHidden/>
          </w:rPr>
        </w:r>
        <w:r>
          <w:rPr>
            <w:noProof/>
            <w:webHidden/>
          </w:rPr>
          <w:fldChar w:fldCharType="separate"/>
        </w:r>
        <w:r>
          <w:rPr>
            <w:noProof/>
            <w:webHidden/>
          </w:rPr>
          <w:t>32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6" w:history="1">
        <w:r w:rsidRPr="00692EEC">
          <w:rPr>
            <w:rStyle w:val="Hyperlink"/>
            <w:noProof/>
            <w:lang w:eastAsia="en-GB"/>
          </w:rPr>
          <w:t>Organisation specifications</w:t>
        </w:r>
        <w:r>
          <w:rPr>
            <w:noProof/>
            <w:webHidden/>
          </w:rPr>
          <w:tab/>
        </w:r>
        <w:r>
          <w:rPr>
            <w:noProof/>
            <w:webHidden/>
          </w:rPr>
          <w:fldChar w:fldCharType="begin"/>
        </w:r>
        <w:r>
          <w:rPr>
            <w:noProof/>
            <w:webHidden/>
          </w:rPr>
          <w:instrText xml:space="preserve"> PAGEREF _Toc419398656 \h </w:instrText>
        </w:r>
        <w:r>
          <w:rPr>
            <w:noProof/>
            <w:webHidden/>
          </w:rPr>
        </w:r>
        <w:r>
          <w:rPr>
            <w:noProof/>
            <w:webHidden/>
          </w:rPr>
          <w:fldChar w:fldCharType="separate"/>
        </w:r>
        <w:r>
          <w:rPr>
            <w:noProof/>
            <w:webHidden/>
          </w:rPr>
          <w:t>32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7" w:history="1">
        <w:r w:rsidRPr="00692EEC">
          <w:rPr>
            <w:rStyle w:val="Hyperlink"/>
            <w:noProof/>
            <w:lang w:eastAsia="en-GB"/>
          </w:rPr>
          <w:t>Regulatory sources</w:t>
        </w:r>
        <w:r>
          <w:rPr>
            <w:noProof/>
            <w:webHidden/>
          </w:rPr>
          <w:tab/>
        </w:r>
        <w:r>
          <w:rPr>
            <w:noProof/>
            <w:webHidden/>
          </w:rPr>
          <w:fldChar w:fldCharType="begin"/>
        </w:r>
        <w:r>
          <w:rPr>
            <w:noProof/>
            <w:webHidden/>
          </w:rPr>
          <w:instrText xml:space="preserve"> PAGEREF _Toc419398657 \h </w:instrText>
        </w:r>
        <w:r>
          <w:rPr>
            <w:noProof/>
            <w:webHidden/>
          </w:rPr>
        </w:r>
        <w:r>
          <w:rPr>
            <w:noProof/>
            <w:webHidden/>
          </w:rPr>
          <w:fldChar w:fldCharType="separate"/>
        </w:r>
        <w:r>
          <w:rPr>
            <w:noProof/>
            <w:webHidden/>
          </w:rPr>
          <w:t>35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8" w:history="1">
        <w:r w:rsidRPr="00692EEC">
          <w:rPr>
            <w:rStyle w:val="Hyperlink"/>
            <w:noProof/>
            <w:lang w:eastAsia="en-GB"/>
          </w:rPr>
          <w:t>Relevant stakeholders</w:t>
        </w:r>
        <w:r>
          <w:rPr>
            <w:noProof/>
            <w:webHidden/>
          </w:rPr>
          <w:tab/>
        </w:r>
        <w:r>
          <w:rPr>
            <w:noProof/>
            <w:webHidden/>
          </w:rPr>
          <w:fldChar w:fldCharType="begin"/>
        </w:r>
        <w:r>
          <w:rPr>
            <w:noProof/>
            <w:webHidden/>
          </w:rPr>
          <w:instrText xml:space="preserve"> PAGEREF _Toc419398658 \h </w:instrText>
        </w:r>
        <w:r>
          <w:rPr>
            <w:noProof/>
            <w:webHidden/>
          </w:rPr>
        </w:r>
        <w:r>
          <w:rPr>
            <w:noProof/>
            <w:webHidden/>
          </w:rPr>
          <w:fldChar w:fldCharType="separate"/>
        </w:r>
        <w:r>
          <w:rPr>
            <w:noProof/>
            <w:webHidden/>
          </w:rPr>
          <w:t>36</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59" w:history="1">
        <w:r w:rsidRPr="00692EEC">
          <w:rPr>
            <w:rStyle w:val="Hyperlink"/>
            <w:noProof/>
          </w:rPr>
          <w:t>Activity 1D</w:t>
        </w:r>
        <w:r>
          <w:rPr>
            <w:noProof/>
            <w:webHidden/>
          </w:rPr>
          <w:tab/>
        </w:r>
        <w:r>
          <w:rPr>
            <w:noProof/>
            <w:webHidden/>
          </w:rPr>
          <w:fldChar w:fldCharType="begin"/>
        </w:r>
        <w:r>
          <w:rPr>
            <w:noProof/>
            <w:webHidden/>
          </w:rPr>
          <w:instrText xml:space="preserve"> PAGEREF _Toc419398659 \h </w:instrText>
        </w:r>
        <w:r>
          <w:rPr>
            <w:noProof/>
            <w:webHidden/>
          </w:rPr>
        </w:r>
        <w:r>
          <w:rPr>
            <w:noProof/>
            <w:webHidden/>
          </w:rPr>
          <w:fldChar w:fldCharType="separate"/>
        </w:r>
        <w:r>
          <w:rPr>
            <w:noProof/>
            <w:webHidden/>
          </w:rPr>
          <w:t>37</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60" w:history="1">
        <w:r w:rsidRPr="00692EEC">
          <w:rPr>
            <w:rStyle w:val="Hyperlink"/>
            <w:noProof/>
          </w:rPr>
          <w:t>1.5 – Measure and document current resource usage of members of the work group</w:t>
        </w:r>
        <w:r>
          <w:rPr>
            <w:noProof/>
            <w:webHidden/>
          </w:rPr>
          <w:tab/>
        </w:r>
        <w:r>
          <w:rPr>
            <w:noProof/>
            <w:webHidden/>
          </w:rPr>
          <w:fldChar w:fldCharType="begin"/>
        </w:r>
        <w:r>
          <w:rPr>
            <w:noProof/>
            <w:webHidden/>
          </w:rPr>
          <w:instrText xml:space="preserve"> PAGEREF _Toc419398660 \h </w:instrText>
        </w:r>
        <w:r>
          <w:rPr>
            <w:noProof/>
            <w:webHidden/>
          </w:rPr>
        </w:r>
        <w:r>
          <w:rPr>
            <w:noProof/>
            <w:webHidden/>
          </w:rPr>
          <w:fldChar w:fldCharType="separate"/>
        </w:r>
        <w:r>
          <w:rPr>
            <w:noProof/>
            <w:webHidden/>
          </w:rPr>
          <w:t>38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61" w:history="1">
        <w:r w:rsidRPr="00692EEC">
          <w:rPr>
            <w:rStyle w:val="Hyperlink"/>
            <w:noProof/>
          </w:rPr>
          <w:t>Activity 1E</w:t>
        </w:r>
        <w:r>
          <w:rPr>
            <w:noProof/>
            <w:webHidden/>
          </w:rPr>
          <w:tab/>
        </w:r>
        <w:r>
          <w:rPr>
            <w:noProof/>
            <w:webHidden/>
          </w:rPr>
          <w:fldChar w:fldCharType="begin"/>
        </w:r>
        <w:r>
          <w:rPr>
            <w:noProof/>
            <w:webHidden/>
          </w:rPr>
          <w:instrText xml:space="preserve"> PAGEREF _Toc419398661 \h </w:instrText>
        </w:r>
        <w:r>
          <w:rPr>
            <w:noProof/>
            <w:webHidden/>
          </w:rPr>
        </w:r>
        <w:r>
          <w:rPr>
            <w:noProof/>
            <w:webHidden/>
          </w:rPr>
          <w:fldChar w:fldCharType="separate"/>
        </w:r>
        <w:r>
          <w:rPr>
            <w:noProof/>
            <w:webHidden/>
          </w:rPr>
          <w:t>39</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62" w:history="1">
        <w:r w:rsidRPr="00692EEC">
          <w:rPr>
            <w:rStyle w:val="Hyperlink"/>
            <w:noProof/>
          </w:rPr>
          <w:t xml:space="preserve">1.6 – Analyse and document current </w:t>
        </w:r>
        <w:r w:rsidRPr="00692EEC">
          <w:rPr>
            <w:rStyle w:val="Hyperlink"/>
            <w:i/>
            <w:noProof/>
          </w:rPr>
          <w:t>purchasing strategies</w:t>
        </w:r>
        <w:r>
          <w:rPr>
            <w:noProof/>
            <w:webHidden/>
          </w:rPr>
          <w:tab/>
        </w:r>
        <w:r>
          <w:rPr>
            <w:noProof/>
            <w:webHidden/>
          </w:rPr>
          <w:fldChar w:fldCharType="begin"/>
        </w:r>
        <w:r>
          <w:rPr>
            <w:noProof/>
            <w:webHidden/>
          </w:rPr>
          <w:instrText xml:space="preserve"> PAGEREF _Toc419398662 \h </w:instrText>
        </w:r>
        <w:r>
          <w:rPr>
            <w:noProof/>
            <w:webHidden/>
          </w:rPr>
        </w:r>
        <w:r>
          <w:rPr>
            <w:noProof/>
            <w:webHidden/>
          </w:rPr>
          <w:fldChar w:fldCharType="separate"/>
        </w:r>
        <w:r>
          <w:rPr>
            <w:noProof/>
            <w:webHidden/>
          </w:rPr>
          <w:t>40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63" w:history="1">
        <w:r w:rsidRPr="00692EEC">
          <w:rPr>
            <w:rStyle w:val="Hyperlink"/>
            <w:noProof/>
          </w:rPr>
          <w:t>Purchasing strategies</w:t>
        </w:r>
        <w:r>
          <w:rPr>
            <w:noProof/>
            <w:webHidden/>
          </w:rPr>
          <w:tab/>
        </w:r>
        <w:r>
          <w:rPr>
            <w:noProof/>
            <w:webHidden/>
          </w:rPr>
          <w:fldChar w:fldCharType="begin"/>
        </w:r>
        <w:r>
          <w:rPr>
            <w:noProof/>
            <w:webHidden/>
          </w:rPr>
          <w:instrText xml:space="preserve"> PAGEREF _Toc419398663 \h </w:instrText>
        </w:r>
        <w:r>
          <w:rPr>
            <w:noProof/>
            <w:webHidden/>
          </w:rPr>
        </w:r>
        <w:r>
          <w:rPr>
            <w:noProof/>
            <w:webHidden/>
          </w:rPr>
          <w:fldChar w:fldCharType="separate"/>
        </w:r>
        <w:r>
          <w:rPr>
            <w:noProof/>
            <w:webHidden/>
          </w:rPr>
          <w:t>40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64" w:history="1">
        <w:r w:rsidRPr="00692EEC">
          <w:rPr>
            <w:rStyle w:val="Hyperlink"/>
            <w:noProof/>
          </w:rPr>
          <w:t>Activity 1F</w:t>
        </w:r>
        <w:r>
          <w:rPr>
            <w:noProof/>
            <w:webHidden/>
          </w:rPr>
          <w:tab/>
        </w:r>
        <w:r>
          <w:rPr>
            <w:noProof/>
            <w:webHidden/>
          </w:rPr>
          <w:fldChar w:fldCharType="begin"/>
        </w:r>
        <w:r>
          <w:rPr>
            <w:noProof/>
            <w:webHidden/>
          </w:rPr>
          <w:instrText xml:space="preserve"> PAGEREF _Toc419398664 \h </w:instrText>
        </w:r>
        <w:r>
          <w:rPr>
            <w:noProof/>
            <w:webHidden/>
          </w:rPr>
        </w:r>
        <w:r>
          <w:rPr>
            <w:noProof/>
            <w:webHidden/>
          </w:rPr>
          <w:fldChar w:fldCharType="separate"/>
        </w:r>
        <w:r>
          <w:rPr>
            <w:noProof/>
            <w:webHidden/>
          </w:rPr>
          <w:t>43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65" w:history="1">
        <w:r w:rsidRPr="00692EEC">
          <w:rPr>
            <w:rStyle w:val="Hyperlink"/>
            <w:noProof/>
          </w:rPr>
          <w:t>1.7 – Analyse current work processes to access information and data to assist in identifying areas for improvement</w:t>
        </w:r>
        <w:r>
          <w:rPr>
            <w:noProof/>
            <w:webHidden/>
          </w:rPr>
          <w:tab/>
        </w:r>
        <w:r>
          <w:rPr>
            <w:noProof/>
            <w:webHidden/>
          </w:rPr>
          <w:fldChar w:fldCharType="begin"/>
        </w:r>
        <w:r>
          <w:rPr>
            <w:noProof/>
            <w:webHidden/>
          </w:rPr>
          <w:instrText xml:space="preserve"> PAGEREF _Toc419398665 \h </w:instrText>
        </w:r>
        <w:r>
          <w:rPr>
            <w:noProof/>
            <w:webHidden/>
          </w:rPr>
        </w:r>
        <w:r>
          <w:rPr>
            <w:noProof/>
            <w:webHidden/>
          </w:rPr>
          <w:fldChar w:fldCharType="separate"/>
        </w:r>
        <w:r>
          <w:rPr>
            <w:noProof/>
            <w:webHidden/>
          </w:rPr>
          <w:t>44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66" w:history="1">
        <w:r w:rsidRPr="00692EEC">
          <w:rPr>
            <w:rStyle w:val="Hyperlink"/>
            <w:noProof/>
          </w:rPr>
          <w:t>Work processes</w:t>
        </w:r>
        <w:r>
          <w:rPr>
            <w:noProof/>
            <w:webHidden/>
          </w:rPr>
          <w:tab/>
        </w:r>
        <w:r>
          <w:rPr>
            <w:noProof/>
            <w:webHidden/>
          </w:rPr>
          <w:fldChar w:fldCharType="begin"/>
        </w:r>
        <w:r>
          <w:rPr>
            <w:noProof/>
            <w:webHidden/>
          </w:rPr>
          <w:instrText xml:space="preserve"> PAGEREF _Toc419398666 \h </w:instrText>
        </w:r>
        <w:r>
          <w:rPr>
            <w:noProof/>
            <w:webHidden/>
          </w:rPr>
        </w:r>
        <w:r>
          <w:rPr>
            <w:noProof/>
            <w:webHidden/>
          </w:rPr>
          <w:fldChar w:fldCharType="separate"/>
        </w:r>
        <w:r>
          <w:rPr>
            <w:noProof/>
            <w:webHidden/>
          </w:rPr>
          <w:t>44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67" w:history="1">
        <w:r w:rsidRPr="00692EEC">
          <w:rPr>
            <w:rStyle w:val="Hyperlink"/>
            <w:noProof/>
          </w:rPr>
          <w:t>Analysing current work processes</w:t>
        </w:r>
        <w:r>
          <w:rPr>
            <w:noProof/>
            <w:webHidden/>
          </w:rPr>
          <w:tab/>
        </w:r>
        <w:r>
          <w:rPr>
            <w:noProof/>
            <w:webHidden/>
          </w:rPr>
          <w:fldChar w:fldCharType="begin"/>
        </w:r>
        <w:r>
          <w:rPr>
            <w:noProof/>
            <w:webHidden/>
          </w:rPr>
          <w:instrText xml:space="preserve"> PAGEREF _Toc419398667 \h </w:instrText>
        </w:r>
        <w:r>
          <w:rPr>
            <w:noProof/>
            <w:webHidden/>
          </w:rPr>
        </w:r>
        <w:r>
          <w:rPr>
            <w:noProof/>
            <w:webHidden/>
          </w:rPr>
          <w:fldChar w:fldCharType="separate"/>
        </w:r>
        <w:r>
          <w:rPr>
            <w:noProof/>
            <w:webHidden/>
          </w:rPr>
          <w:t>44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68" w:history="1">
        <w:r w:rsidRPr="00692EEC">
          <w:rPr>
            <w:rStyle w:val="Hyperlink"/>
            <w:noProof/>
          </w:rPr>
          <w:t>Activity 1G</w:t>
        </w:r>
        <w:r>
          <w:rPr>
            <w:noProof/>
            <w:webHidden/>
          </w:rPr>
          <w:tab/>
        </w:r>
        <w:r>
          <w:rPr>
            <w:noProof/>
            <w:webHidden/>
          </w:rPr>
          <w:fldChar w:fldCharType="begin"/>
        </w:r>
        <w:r>
          <w:rPr>
            <w:noProof/>
            <w:webHidden/>
          </w:rPr>
          <w:instrText xml:space="preserve"> PAGEREF _Toc419398668 \h </w:instrText>
        </w:r>
        <w:r>
          <w:rPr>
            <w:noProof/>
            <w:webHidden/>
          </w:rPr>
        </w:r>
        <w:r>
          <w:rPr>
            <w:noProof/>
            <w:webHidden/>
          </w:rPr>
          <w:fldChar w:fldCharType="separate"/>
        </w:r>
        <w:r>
          <w:rPr>
            <w:noProof/>
            <w:webHidden/>
          </w:rPr>
          <w:t>46</w:t>
        </w:r>
        <w:r>
          <w:rPr>
            <w:noProof/>
            <w:webHidden/>
          </w:rPr>
          <w:fldChar w:fldCharType="end"/>
        </w:r>
      </w:hyperlink>
    </w:p>
    <w:p w:rsidR="007B3DEA" w:rsidRDefault="007B3DEA">
      <w:pPr>
        <w:pStyle w:val="TOC1"/>
        <w:tabs>
          <w:tab w:val="right" w:leader="dot" w:pos="9322"/>
        </w:tabs>
        <w:rPr>
          <w:rFonts w:asciiTheme="minorHAnsi" w:eastAsiaTheme="minorEastAsia" w:hAnsiTheme="minorHAnsi" w:cstheme="minorBidi"/>
          <w:b w:val="0"/>
          <w:noProof/>
          <w:lang w:val="en-GB" w:eastAsia="en-GB"/>
        </w:rPr>
      </w:pPr>
      <w:hyperlink w:anchor="_Toc419398669" w:history="1">
        <w:r w:rsidRPr="00692EEC">
          <w:rPr>
            <w:rStyle w:val="Hyperlink"/>
            <w:noProof/>
          </w:rPr>
          <w:t>2. Set targets for improvements</w:t>
        </w:r>
        <w:r>
          <w:rPr>
            <w:noProof/>
            <w:webHidden/>
          </w:rPr>
          <w:tab/>
        </w:r>
        <w:r>
          <w:rPr>
            <w:noProof/>
            <w:webHidden/>
          </w:rPr>
          <w:fldChar w:fldCharType="begin"/>
        </w:r>
        <w:r>
          <w:rPr>
            <w:noProof/>
            <w:webHidden/>
          </w:rPr>
          <w:instrText xml:space="preserve"> PAGEREF _Toc419398669 \h </w:instrText>
        </w:r>
        <w:r>
          <w:rPr>
            <w:noProof/>
            <w:webHidden/>
          </w:rPr>
        </w:r>
        <w:r>
          <w:rPr>
            <w:noProof/>
            <w:webHidden/>
          </w:rPr>
          <w:fldChar w:fldCharType="separate"/>
        </w:r>
        <w:r>
          <w:rPr>
            <w:noProof/>
            <w:webHidden/>
          </w:rPr>
          <w:t>47</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70" w:history="1">
        <w:r w:rsidRPr="00692EEC">
          <w:rPr>
            <w:rStyle w:val="Hyperlink"/>
            <w:noProof/>
          </w:rPr>
          <w:t xml:space="preserve">2.1 – Seek input from </w:t>
        </w:r>
        <w:r w:rsidRPr="00692EEC">
          <w:rPr>
            <w:rStyle w:val="Hyperlink"/>
            <w:i/>
            <w:noProof/>
          </w:rPr>
          <w:t>stakeholders, key personnel and specialists</w:t>
        </w:r>
        <w:r>
          <w:rPr>
            <w:noProof/>
            <w:webHidden/>
          </w:rPr>
          <w:tab/>
        </w:r>
        <w:r>
          <w:rPr>
            <w:noProof/>
            <w:webHidden/>
          </w:rPr>
          <w:fldChar w:fldCharType="begin"/>
        </w:r>
        <w:r>
          <w:rPr>
            <w:noProof/>
            <w:webHidden/>
          </w:rPr>
          <w:instrText xml:space="preserve"> PAGEREF _Toc419398670 \h </w:instrText>
        </w:r>
        <w:r>
          <w:rPr>
            <w:noProof/>
            <w:webHidden/>
          </w:rPr>
        </w:r>
        <w:r>
          <w:rPr>
            <w:noProof/>
            <w:webHidden/>
          </w:rPr>
          <w:fldChar w:fldCharType="separate"/>
        </w:r>
        <w:r>
          <w:rPr>
            <w:noProof/>
            <w:webHidden/>
          </w:rPr>
          <w:t>48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71" w:history="1">
        <w:r w:rsidRPr="00692EEC">
          <w:rPr>
            <w:rStyle w:val="Hyperlink"/>
            <w:noProof/>
          </w:rPr>
          <w:t>Stakeholders</w:t>
        </w:r>
        <w:r>
          <w:rPr>
            <w:noProof/>
            <w:webHidden/>
          </w:rPr>
          <w:tab/>
        </w:r>
        <w:r>
          <w:rPr>
            <w:noProof/>
            <w:webHidden/>
          </w:rPr>
          <w:fldChar w:fldCharType="begin"/>
        </w:r>
        <w:r>
          <w:rPr>
            <w:noProof/>
            <w:webHidden/>
          </w:rPr>
          <w:instrText xml:space="preserve"> PAGEREF _Toc419398671 \h </w:instrText>
        </w:r>
        <w:r>
          <w:rPr>
            <w:noProof/>
            <w:webHidden/>
          </w:rPr>
        </w:r>
        <w:r>
          <w:rPr>
            <w:noProof/>
            <w:webHidden/>
          </w:rPr>
          <w:fldChar w:fldCharType="separate"/>
        </w:r>
        <w:r>
          <w:rPr>
            <w:noProof/>
            <w:webHidden/>
          </w:rPr>
          <w:t>48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72" w:history="1">
        <w:r w:rsidRPr="00692EEC">
          <w:rPr>
            <w:rStyle w:val="Hyperlink"/>
            <w:noProof/>
            <w:lang w:eastAsia="en-GB"/>
          </w:rPr>
          <w:t>Key personnel and specialists</w:t>
        </w:r>
        <w:r>
          <w:rPr>
            <w:noProof/>
            <w:webHidden/>
          </w:rPr>
          <w:tab/>
        </w:r>
        <w:r>
          <w:rPr>
            <w:noProof/>
            <w:webHidden/>
          </w:rPr>
          <w:fldChar w:fldCharType="begin"/>
        </w:r>
        <w:r>
          <w:rPr>
            <w:noProof/>
            <w:webHidden/>
          </w:rPr>
          <w:instrText xml:space="preserve"> PAGEREF _Toc419398672 \h </w:instrText>
        </w:r>
        <w:r>
          <w:rPr>
            <w:noProof/>
            <w:webHidden/>
          </w:rPr>
        </w:r>
        <w:r>
          <w:rPr>
            <w:noProof/>
            <w:webHidden/>
          </w:rPr>
          <w:fldChar w:fldCharType="separate"/>
        </w:r>
        <w:r>
          <w:rPr>
            <w:noProof/>
            <w:webHidden/>
          </w:rPr>
          <w:t>48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73" w:history="1">
        <w:r w:rsidRPr="00692EEC">
          <w:rPr>
            <w:rStyle w:val="Hyperlink"/>
            <w:noProof/>
          </w:rPr>
          <w:t>Activity 2A</w:t>
        </w:r>
        <w:r>
          <w:rPr>
            <w:noProof/>
            <w:webHidden/>
          </w:rPr>
          <w:tab/>
        </w:r>
        <w:r>
          <w:rPr>
            <w:noProof/>
            <w:webHidden/>
          </w:rPr>
          <w:fldChar w:fldCharType="begin"/>
        </w:r>
        <w:r>
          <w:rPr>
            <w:noProof/>
            <w:webHidden/>
          </w:rPr>
          <w:instrText xml:space="preserve"> PAGEREF _Toc419398673 \h </w:instrText>
        </w:r>
        <w:r>
          <w:rPr>
            <w:noProof/>
            <w:webHidden/>
          </w:rPr>
        </w:r>
        <w:r>
          <w:rPr>
            <w:noProof/>
            <w:webHidden/>
          </w:rPr>
          <w:fldChar w:fldCharType="separate"/>
        </w:r>
        <w:r>
          <w:rPr>
            <w:noProof/>
            <w:webHidden/>
          </w:rPr>
          <w:t>49</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74" w:history="1">
        <w:r w:rsidRPr="00692EEC">
          <w:rPr>
            <w:rStyle w:val="Hyperlink"/>
            <w:noProof/>
          </w:rPr>
          <w:t>2.2 – Access external sources of information and data as required</w:t>
        </w:r>
        <w:r>
          <w:rPr>
            <w:noProof/>
            <w:webHidden/>
          </w:rPr>
          <w:tab/>
        </w:r>
        <w:r>
          <w:rPr>
            <w:noProof/>
            <w:webHidden/>
          </w:rPr>
          <w:fldChar w:fldCharType="begin"/>
        </w:r>
        <w:r>
          <w:rPr>
            <w:noProof/>
            <w:webHidden/>
          </w:rPr>
          <w:instrText xml:space="preserve"> PAGEREF _Toc419398674 \h </w:instrText>
        </w:r>
        <w:r>
          <w:rPr>
            <w:noProof/>
            <w:webHidden/>
          </w:rPr>
        </w:r>
        <w:r>
          <w:rPr>
            <w:noProof/>
            <w:webHidden/>
          </w:rPr>
          <w:fldChar w:fldCharType="separate"/>
        </w:r>
        <w:r>
          <w:rPr>
            <w:noProof/>
            <w:webHidden/>
          </w:rPr>
          <w:t>50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75" w:history="1">
        <w:r w:rsidRPr="00692EEC">
          <w:rPr>
            <w:rStyle w:val="Hyperlink"/>
            <w:noProof/>
          </w:rPr>
          <w:t>External sources</w:t>
        </w:r>
        <w:r>
          <w:rPr>
            <w:noProof/>
            <w:webHidden/>
          </w:rPr>
          <w:tab/>
        </w:r>
        <w:r>
          <w:rPr>
            <w:noProof/>
            <w:webHidden/>
          </w:rPr>
          <w:fldChar w:fldCharType="begin"/>
        </w:r>
        <w:r>
          <w:rPr>
            <w:noProof/>
            <w:webHidden/>
          </w:rPr>
          <w:instrText xml:space="preserve"> PAGEREF _Toc419398675 \h </w:instrText>
        </w:r>
        <w:r>
          <w:rPr>
            <w:noProof/>
            <w:webHidden/>
          </w:rPr>
        </w:r>
        <w:r>
          <w:rPr>
            <w:noProof/>
            <w:webHidden/>
          </w:rPr>
          <w:fldChar w:fldCharType="separate"/>
        </w:r>
        <w:r>
          <w:rPr>
            <w:noProof/>
            <w:webHidden/>
          </w:rPr>
          <w:t>50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76" w:history="1">
        <w:r w:rsidRPr="00692EEC">
          <w:rPr>
            <w:rStyle w:val="Hyperlink"/>
            <w:noProof/>
          </w:rPr>
          <w:t>Activity 2B</w:t>
        </w:r>
        <w:r>
          <w:rPr>
            <w:noProof/>
            <w:webHidden/>
          </w:rPr>
          <w:tab/>
        </w:r>
        <w:r>
          <w:rPr>
            <w:noProof/>
            <w:webHidden/>
          </w:rPr>
          <w:fldChar w:fldCharType="begin"/>
        </w:r>
        <w:r>
          <w:rPr>
            <w:noProof/>
            <w:webHidden/>
          </w:rPr>
          <w:instrText xml:space="preserve"> PAGEREF _Toc419398676 \h </w:instrText>
        </w:r>
        <w:r>
          <w:rPr>
            <w:noProof/>
            <w:webHidden/>
          </w:rPr>
        </w:r>
        <w:r>
          <w:rPr>
            <w:noProof/>
            <w:webHidden/>
          </w:rPr>
          <w:fldChar w:fldCharType="separate"/>
        </w:r>
        <w:r>
          <w:rPr>
            <w:noProof/>
            <w:webHidden/>
          </w:rPr>
          <w:t>53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77" w:history="1">
        <w:r>
          <w:rPr>
            <w:noProof/>
            <w:webHidden/>
          </w:rPr>
          <w:tab/>
        </w:r>
        <w:r>
          <w:rPr>
            <w:noProof/>
            <w:webHidden/>
          </w:rPr>
          <w:fldChar w:fldCharType="begin"/>
        </w:r>
        <w:r>
          <w:rPr>
            <w:noProof/>
            <w:webHidden/>
          </w:rPr>
          <w:instrText xml:space="preserve"> PAGEREF _Toc419398677 \h </w:instrText>
        </w:r>
        <w:r>
          <w:rPr>
            <w:noProof/>
            <w:webHidden/>
          </w:rPr>
        </w:r>
        <w:r>
          <w:rPr>
            <w:noProof/>
            <w:webHidden/>
          </w:rPr>
          <w:fldChar w:fldCharType="separate"/>
        </w:r>
        <w:r>
          <w:rPr>
            <w:noProof/>
            <w:webHidden/>
          </w:rPr>
          <w:t>53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78" w:history="1">
        <w:r w:rsidRPr="00692EEC">
          <w:rPr>
            <w:rStyle w:val="Hyperlink"/>
            <w:noProof/>
          </w:rPr>
          <w:t>2.3 – Evaluate alternative solutions to workplace environmental issues</w:t>
        </w:r>
        <w:r>
          <w:rPr>
            <w:noProof/>
            <w:webHidden/>
          </w:rPr>
          <w:tab/>
        </w:r>
        <w:r>
          <w:rPr>
            <w:noProof/>
            <w:webHidden/>
          </w:rPr>
          <w:fldChar w:fldCharType="begin"/>
        </w:r>
        <w:r>
          <w:rPr>
            <w:noProof/>
            <w:webHidden/>
          </w:rPr>
          <w:instrText xml:space="preserve"> PAGEREF _Toc419398678 \h </w:instrText>
        </w:r>
        <w:r>
          <w:rPr>
            <w:noProof/>
            <w:webHidden/>
          </w:rPr>
        </w:r>
        <w:r>
          <w:rPr>
            <w:noProof/>
            <w:webHidden/>
          </w:rPr>
          <w:fldChar w:fldCharType="separate"/>
        </w:r>
        <w:r>
          <w:rPr>
            <w:noProof/>
            <w:webHidden/>
          </w:rPr>
          <w:t>54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79" w:history="1">
        <w:r w:rsidRPr="00692EEC">
          <w:rPr>
            <w:rStyle w:val="Hyperlink"/>
            <w:noProof/>
          </w:rPr>
          <w:t>Alternative solutions</w:t>
        </w:r>
        <w:r>
          <w:rPr>
            <w:noProof/>
            <w:webHidden/>
          </w:rPr>
          <w:tab/>
        </w:r>
        <w:r>
          <w:rPr>
            <w:noProof/>
            <w:webHidden/>
          </w:rPr>
          <w:fldChar w:fldCharType="begin"/>
        </w:r>
        <w:r>
          <w:rPr>
            <w:noProof/>
            <w:webHidden/>
          </w:rPr>
          <w:instrText xml:space="preserve"> PAGEREF _Toc419398679 \h </w:instrText>
        </w:r>
        <w:r>
          <w:rPr>
            <w:noProof/>
            <w:webHidden/>
          </w:rPr>
        </w:r>
        <w:r>
          <w:rPr>
            <w:noProof/>
            <w:webHidden/>
          </w:rPr>
          <w:fldChar w:fldCharType="separate"/>
        </w:r>
        <w:r>
          <w:rPr>
            <w:noProof/>
            <w:webHidden/>
          </w:rPr>
          <w:t>54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80" w:history="1">
        <w:r w:rsidRPr="00692EEC">
          <w:rPr>
            <w:rStyle w:val="Hyperlink"/>
            <w:noProof/>
          </w:rPr>
          <w:t>Evaluate alternative solutions</w:t>
        </w:r>
        <w:r>
          <w:rPr>
            <w:noProof/>
            <w:webHidden/>
          </w:rPr>
          <w:tab/>
        </w:r>
        <w:r>
          <w:rPr>
            <w:noProof/>
            <w:webHidden/>
          </w:rPr>
          <w:fldChar w:fldCharType="begin"/>
        </w:r>
        <w:r>
          <w:rPr>
            <w:noProof/>
            <w:webHidden/>
          </w:rPr>
          <w:instrText xml:space="preserve"> PAGEREF _Toc419398680 \h </w:instrText>
        </w:r>
        <w:r>
          <w:rPr>
            <w:noProof/>
            <w:webHidden/>
          </w:rPr>
        </w:r>
        <w:r>
          <w:rPr>
            <w:noProof/>
            <w:webHidden/>
          </w:rPr>
          <w:fldChar w:fldCharType="separate"/>
        </w:r>
        <w:r>
          <w:rPr>
            <w:noProof/>
            <w:webHidden/>
          </w:rPr>
          <w:t>58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81" w:history="1">
        <w:r w:rsidRPr="00692EEC">
          <w:rPr>
            <w:rStyle w:val="Hyperlink"/>
            <w:noProof/>
          </w:rPr>
          <w:t>Activity 2C</w:t>
        </w:r>
        <w:r>
          <w:rPr>
            <w:noProof/>
            <w:webHidden/>
          </w:rPr>
          <w:tab/>
        </w:r>
        <w:r>
          <w:rPr>
            <w:noProof/>
            <w:webHidden/>
          </w:rPr>
          <w:fldChar w:fldCharType="begin"/>
        </w:r>
        <w:r>
          <w:rPr>
            <w:noProof/>
            <w:webHidden/>
          </w:rPr>
          <w:instrText xml:space="preserve"> PAGEREF _Toc419398681 \h </w:instrText>
        </w:r>
        <w:r>
          <w:rPr>
            <w:noProof/>
            <w:webHidden/>
          </w:rPr>
        </w:r>
        <w:r>
          <w:rPr>
            <w:noProof/>
            <w:webHidden/>
          </w:rPr>
          <w:fldChar w:fldCharType="separate"/>
        </w:r>
        <w:r>
          <w:rPr>
            <w:noProof/>
            <w:webHidden/>
          </w:rPr>
          <w:t>59</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82" w:history="1">
        <w:r w:rsidRPr="00692EEC">
          <w:rPr>
            <w:rStyle w:val="Hyperlink"/>
            <w:noProof/>
          </w:rPr>
          <w:t>2.4 – Set efficiency targets</w:t>
        </w:r>
        <w:r>
          <w:rPr>
            <w:noProof/>
            <w:webHidden/>
          </w:rPr>
          <w:tab/>
        </w:r>
        <w:r>
          <w:rPr>
            <w:noProof/>
            <w:webHidden/>
          </w:rPr>
          <w:fldChar w:fldCharType="begin"/>
        </w:r>
        <w:r>
          <w:rPr>
            <w:noProof/>
            <w:webHidden/>
          </w:rPr>
          <w:instrText xml:space="preserve"> PAGEREF _Toc419398682 \h </w:instrText>
        </w:r>
        <w:r>
          <w:rPr>
            <w:noProof/>
            <w:webHidden/>
          </w:rPr>
        </w:r>
        <w:r>
          <w:rPr>
            <w:noProof/>
            <w:webHidden/>
          </w:rPr>
          <w:fldChar w:fldCharType="separate"/>
        </w:r>
        <w:r>
          <w:rPr>
            <w:noProof/>
            <w:webHidden/>
          </w:rPr>
          <w:t>60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83" w:history="1">
        <w:r w:rsidRPr="00692EEC">
          <w:rPr>
            <w:rStyle w:val="Hyperlink"/>
            <w:noProof/>
          </w:rPr>
          <w:t>Efficiency targets</w:t>
        </w:r>
        <w:r>
          <w:rPr>
            <w:noProof/>
            <w:webHidden/>
          </w:rPr>
          <w:tab/>
        </w:r>
        <w:r>
          <w:rPr>
            <w:noProof/>
            <w:webHidden/>
          </w:rPr>
          <w:fldChar w:fldCharType="begin"/>
        </w:r>
        <w:r>
          <w:rPr>
            <w:noProof/>
            <w:webHidden/>
          </w:rPr>
          <w:instrText xml:space="preserve"> PAGEREF _Toc419398683 \h </w:instrText>
        </w:r>
        <w:r>
          <w:rPr>
            <w:noProof/>
            <w:webHidden/>
          </w:rPr>
        </w:r>
        <w:r>
          <w:rPr>
            <w:noProof/>
            <w:webHidden/>
          </w:rPr>
          <w:fldChar w:fldCharType="separate"/>
        </w:r>
        <w:r>
          <w:rPr>
            <w:noProof/>
            <w:webHidden/>
          </w:rPr>
          <w:t>60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84" w:history="1">
        <w:r w:rsidRPr="00692EEC">
          <w:rPr>
            <w:rStyle w:val="Hyperlink"/>
            <w:noProof/>
          </w:rPr>
          <w:t>Setting targets</w:t>
        </w:r>
        <w:r>
          <w:rPr>
            <w:noProof/>
            <w:webHidden/>
          </w:rPr>
          <w:tab/>
        </w:r>
        <w:r>
          <w:rPr>
            <w:noProof/>
            <w:webHidden/>
          </w:rPr>
          <w:fldChar w:fldCharType="begin"/>
        </w:r>
        <w:r>
          <w:rPr>
            <w:noProof/>
            <w:webHidden/>
          </w:rPr>
          <w:instrText xml:space="preserve"> PAGEREF _Toc419398684 \h </w:instrText>
        </w:r>
        <w:r>
          <w:rPr>
            <w:noProof/>
            <w:webHidden/>
          </w:rPr>
        </w:r>
        <w:r>
          <w:rPr>
            <w:noProof/>
            <w:webHidden/>
          </w:rPr>
          <w:fldChar w:fldCharType="separate"/>
        </w:r>
        <w:r>
          <w:rPr>
            <w:noProof/>
            <w:webHidden/>
          </w:rPr>
          <w:t>60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85" w:history="1">
        <w:r w:rsidRPr="00692EEC">
          <w:rPr>
            <w:rStyle w:val="Hyperlink"/>
            <w:noProof/>
          </w:rPr>
          <w:t>Activity 2D</w:t>
        </w:r>
        <w:r>
          <w:rPr>
            <w:noProof/>
            <w:webHidden/>
          </w:rPr>
          <w:tab/>
        </w:r>
        <w:r>
          <w:rPr>
            <w:noProof/>
            <w:webHidden/>
          </w:rPr>
          <w:fldChar w:fldCharType="begin"/>
        </w:r>
        <w:r>
          <w:rPr>
            <w:noProof/>
            <w:webHidden/>
          </w:rPr>
          <w:instrText xml:space="preserve"> PAGEREF _Toc419398685 \h </w:instrText>
        </w:r>
        <w:r>
          <w:rPr>
            <w:noProof/>
            <w:webHidden/>
          </w:rPr>
        </w:r>
        <w:r>
          <w:rPr>
            <w:noProof/>
            <w:webHidden/>
          </w:rPr>
          <w:fldChar w:fldCharType="separate"/>
        </w:r>
        <w:r>
          <w:rPr>
            <w:noProof/>
            <w:webHidden/>
          </w:rPr>
          <w:t>62</w:t>
        </w:r>
        <w:r>
          <w:rPr>
            <w:noProof/>
            <w:webHidden/>
          </w:rPr>
          <w:fldChar w:fldCharType="end"/>
        </w:r>
      </w:hyperlink>
    </w:p>
    <w:p w:rsidR="007B3DEA" w:rsidRDefault="007B3DEA">
      <w:pPr>
        <w:pStyle w:val="TOC1"/>
        <w:tabs>
          <w:tab w:val="right" w:leader="dot" w:pos="9322"/>
        </w:tabs>
        <w:rPr>
          <w:rFonts w:asciiTheme="minorHAnsi" w:eastAsiaTheme="minorEastAsia" w:hAnsiTheme="minorHAnsi" w:cstheme="minorBidi"/>
          <w:b w:val="0"/>
          <w:noProof/>
          <w:lang w:val="en-GB" w:eastAsia="en-GB"/>
        </w:rPr>
      </w:pPr>
      <w:hyperlink w:anchor="_Toc419398686" w:history="1">
        <w:r w:rsidRPr="00692EEC">
          <w:rPr>
            <w:rStyle w:val="Hyperlink"/>
            <w:noProof/>
          </w:rPr>
          <w:t>3. Implement performance improvement strategies</w:t>
        </w:r>
        <w:r>
          <w:rPr>
            <w:noProof/>
            <w:webHidden/>
          </w:rPr>
          <w:tab/>
        </w:r>
        <w:r>
          <w:rPr>
            <w:noProof/>
            <w:webHidden/>
          </w:rPr>
          <w:fldChar w:fldCharType="begin"/>
        </w:r>
        <w:r>
          <w:rPr>
            <w:noProof/>
            <w:webHidden/>
          </w:rPr>
          <w:instrText xml:space="preserve"> PAGEREF _Toc419398686 \h </w:instrText>
        </w:r>
        <w:r>
          <w:rPr>
            <w:noProof/>
            <w:webHidden/>
          </w:rPr>
        </w:r>
        <w:r>
          <w:rPr>
            <w:noProof/>
            <w:webHidden/>
          </w:rPr>
          <w:fldChar w:fldCharType="separate"/>
        </w:r>
        <w:r>
          <w:rPr>
            <w:noProof/>
            <w:webHidden/>
          </w:rPr>
          <w:t>63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87" w:history="1">
        <w:r w:rsidRPr="00692EEC">
          <w:rPr>
            <w:rStyle w:val="Hyperlink"/>
            <w:noProof/>
          </w:rPr>
          <w:t xml:space="preserve">3.1 – Source and use appropriate </w:t>
        </w:r>
        <w:r w:rsidRPr="00692EEC">
          <w:rPr>
            <w:rStyle w:val="Hyperlink"/>
            <w:i/>
            <w:noProof/>
          </w:rPr>
          <w:t xml:space="preserve">techniques and tools </w:t>
        </w:r>
        <w:r w:rsidRPr="00692EEC">
          <w:rPr>
            <w:rStyle w:val="Hyperlink"/>
            <w:noProof/>
          </w:rPr>
          <w:t>to assist in achieving efficiency targets</w:t>
        </w:r>
        <w:r>
          <w:rPr>
            <w:noProof/>
            <w:webHidden/>
          </w:rPr>
          <w:tab/>
        </w:r>
        <w:r>
          <w:rPr>
            <w:noProof/>
            <w:webHidden/>
          </w:rPr>
          <w:fldChar w:fldCharType="begin"/>
        </w:r>
        <w:r>
          <w:rPr>
            <w:noProof/>
            <w:webHidden/>
          </w:rPr>
          <w:instrText xml:space="preserve"> PAGEREF _Toc419398687 \h </w:instrText>
        </w:r>
        <w:r>
          <w:rPr>
            <w:noProof/>
            <w:webHidden/>
          </w:rPr>
        </w:r>
        <w:r>
          <w:rPr>
            <w:noProof/>
            <w:webHidden/>
          </w:rPr>
          <w:fldChar w:fldCharType="separate"/>
        </w:r>
        <w:r>
          <w:rPr>
            <w:noProof/>
            <w:webHidden/>
          </w:rPr>
          <w:t>64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88" w:history="1">
        <w:r w:rsidRPr="00692EEC">
          <w:rPr>
            <w:rStyle w:val="Hyperlink"/>
            <w:noProof/>
          </w:rPr>
          <w:t>Activity 3A</w:t>
        </w:r>
        <w:r>
          <w:rPr>
            <w:noProof/>
            <w:webHidden/>
          </w:rPr>
          <w:tab/>
        </w:r>
        <w:r>
          <w:rPr>
            <w:noProof/>
            <w:webHidden/>
          </w:rPr>
          <w:fldChar w:fldCharType="begin"/>
        </w:r>
        <w:r>
          <w:rPr>
            <w:noProof/>
            <w:webHidden/>
          </w:rPr>
          <w:instrText xml:space="preserve"> PAGEREF _Toc419398688 \h </w:instrText>
        </w:r>
        <w:r>
          <w:rPr>
            <w:noProof/>
            <w:webHidden/>
          </w:rPr>
        </w:r>
        <w:r>
          <w:rPr>
            <w:noProof/>
            <w:webHidden/>
          </w:rPr>
          <w:fldChar w:fldCharType="separate"/>
        </w:r>
        <w:r>
          <w:rPr>
            <w:noProof/>
            <w:webHidden/>
          </w:rPr>
          <w:t>65</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89" w:history="1">
        <w:r w:rsidRPr="00692EEC">
          <w:rPr>
            <w:rStyle w:val="Hyperlink"/>
            <w:noProof/>
          </w:rPr>
          <w:t>3.2 – Apply continuous improvement strategies to own work area of responsibility, including ideas and possible solutions to communicate to the work group and management</w:t>
        </w:r>
        <w:r>
          <w:rPr>
            <w:noProof/>
            <w:webHidden/>
          </w:rPr>
          <w:tab/>
        </w:r>
        <w:r>
          <w:rPr>
            <w:noProof/>
            <w:webHidden/>
          </w:rPr>
          <w:fldChar w:fldCharType="begin"/>
        </w:r>
        <w:r>
          <w:rPr>
            <w:noProof/>
            <w:webHidden/>
          </w:rPr>
          <w:instrText xml:space="preserve"> PAGEREF _Toc419398689 \h </w:instrText>
        </w:r>
        <w:r>
          <w:rPr>
            <w:noProof/>
            <w:webHidden/>
          </w:rPr>
        </w:r>
        <w:r>
          <w:rPr>
            <w:noProof/>
            <w:webHidden/>
          </w:rPr>
          <w:fldChar w:fldCharType="separate"/>
        </w:r>
        <w:r>
          <w:rPr>
            <w:noProof/>
            <w:webHidden/>
          </w:rPr>
          <w:t>66</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0" w:history="1">
        <w:r w:rsidRPr="00692EEC">
          <w:rPr>
            <w:rStyle w:val="Hyperlink"/>
            <w:noProof/>
          </w:rPr>
          <w:t>Continuous improvement</w:t>
        </w:r>
        <w:r>
          <w:rPr>
            <w:noProof/>
            <w:webHidden/>
          </w:rPr>
          <w:tab/>
        </w:r>
        <w:r>
          <w:rPr>
            <w:noProof/>
            <w:webHidden/>
          </w:rPr>
          <w:fldChar w:fldCharType="begin"/>
        </w:r>
        <w:r>
          <w:rPr>
            <w:noProof/>
            <w:webHidden/>
          </w:rPr>
          <w:instrText xml:space="preserve"> PAGEREF _Toc419398690 \h </w:instrText>
        </w:r>
        <w:r>
          <w:rPr>
            <w:noProof/>
            <w:webHidden/>
          </w:rPr>
        </w:r>
        <w:r>
          <w:rPr>
            <w:noProof/>
            <w:webHidden/>
          </w:rPr>
          <w:fldChar w:fldCharType="separate"/>
        </w:r>
        <w:r>
          <w:rPr>
            <w:noProof/>
            <w:webHidden/>
          </w:rPr>
          <w:t>66</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1" w:history="1">
        <w:r w:rsidRPr="00692EEC">
          <w:rPr>
            <w:rStyle w:val="Hyperlink"/>
            <w:noProof/>
          </w:rPr>
          <w:t>Activity 3B</w:t>
        </w:r>
        <w:r>
          <w:rPr>
            <w:noProof/>
            <w:webHidden/>
          </w:rPr>
          <w:tab/>
        </w:r>
        <w:r>
          <w:rPr>
            <w:noProof/>
            <w:webHidden/>
          </w:rPr>
          <w:fldChar w:fldCharType="begin"/>
        </w:r>
        <w:r>
          <w:rPr>
            <w:noProof/>
            <w:webHidden/>
          </w:rPr>
          <w:instrText xml:space="preserve"> PAGEREF _Toc419398691 \h </w:instrText>
        </w:r>
        <w:r>
          <w:rPr>
            <w:noProof/>
            <w:webHidden/>
          </w:rPr>
        </w:r>
        <w:r>
          <w:rPr>
            <w:noProof/>
            <w:webHidden/>
          </w:rPr>
          <w:fldChar w:fldCharType="separate"/>
        </w:r>
        <w:r>
          <w:rPr>
            <w:noProof/>
            <w:webHidden/>
          </w:rPr>
          <w:t>67</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92" w:history="1">
        <w:r w:rsidRPr="00692EEC">
          <w:rPr>
            <w:rStyle w:val="Hyperlink"/>
            <w:noProof/>
          </w:rPr>
          <w:t xml:space="preserve">3.3 – Implement and integrate </w:t>
        </w:r>
        <w:r w:rsidRPr="00692EEC">
          <w:rPr>
            <w:rStyle w:val="Hyperlink"/>
            <w:i/>
            <w:noProof/>
          </w:rPr>
          <w:t>environmental and resource efficiency improvement plans</w:t>
        </w:r>
        <w:r w:rsidRPr="00692EEC">
          <w:rPr>
            <w:rStyle w:val="Hyperlink"/>
            <w:noProof/>
          </w:rPr>
          <w:t xml:space="preserve"> for own work group with other operational activities</w:t>
        </w:r>
        <w:r>
          <w:rPr>
            <w:noProof/>
            <w:webHidden/>
          </w:rPr>
          <w:tab/>
        </w:r>
        <w:r>
          <w:rPr>
            <w:noProof/>
            <w:webHidden/>
          </w:rPr>
          <w:fldChar w:fldCharType="begin"/>
        </w:r>
        <w:r>
          <w:rPr>
            <w:noProof/>
            <w:webHidden/>
          </w:rPr>
          <w:instrText xml:space="preserve"> PAGEREF _Toc419398692 \h </w:instrText>
        </w:r>
        <w:r>
          <w:rPr>
            <w:noProof/>
            <w:webHidden/>
          </w:rPr>
        </w:r>
        <w:r>
          <w:rPr>
            <w:noProof/>
            <w:webHidden/>
          </w:rPr>
          <w:fldChar w:fldCharType="separate"/>
        </w:r>
        <w:r>
          <w:rPr>
            <w:noProof/>
            <w:webHidden/>
          </w:rPr>
          <w:t>68</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693" w:history="1">
        <w:r w:rsidRPr="00692EEC">
          <w:rPr>
            <w:rStyle w:val="Hyperlink"/>
            <w:noProof/>
          </w:rPr>
          <w:t>3.4 – Supervise and support team members to identify possible areas for improved practices and resource efficiency in work area</w:t>
        </w:r>
        <w:r>
          <w:rPr>
            <w:noProof/>
            <w:webHidden/>
          </w:rPr>
          <w:tab/>
        </w:r>
        <w:r>
          <w:rPr>
            <w:noProof/>
            <w:webHidden/>
          </w:rPr>
          <w:fldChar w:fldCharType="begin"/>
        </w:r>
        <w:r>
          <w:rPr>
            <w:noProof/>
            <w:webHidden/>
          </w:rPr>
          <w:instrText xml:space="preserve"> PAGEREF _Toc419398693 \h </w:instrText>
        </w:r>
        <w:r>
          <w:rPr>
            <w:noProof/>
            <w:webHidden/>
          </w:rPr>
        </w:r>
        <w:r>
          <w:rPr>
            <w:noProof/>
            <w:webHidden/>
          </w:rPr>
          <w:fldChar w:fldCharType="separate"/>
        </w:r>
        <w:r>
          <w:rPr>
            <w:noProof/>
            <w:webHidden/>
          </w:rPr>
          <w:t>68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4" w:history="1">
        <w:r w:rsidRPr="00692EEC">
          <w:rPr>
            <w:rStyle w:val="Hyperlink"/>
            <w:noProof/>
            <w:lang w:eastAsia="en-GB"/>
          </w:rPr>
          <w:t>Green office programs</w:t>
        </w:r>
        <w:r>
          <w:rPr>
            <w:noProof/>
            <w:webHidden/>
          </w:rPr>
          <w:tab/>
        </w:r>
        <w:r>
          <w:rPr>
            <w:noProof/>
            <w:webHidden/>
          </w:rPr>
          <w:fldChar w:fldCharType="begin"/>
        </w:r>
        <w:r>
          <w:rPr>
            <w:noProof/>
            <w:webHidden/>
          </w:rPr>
          <w:instrText xml:space="preserve"> PAGEREF _Toc419398694 \h </w:instrText>
        </w:r>
        <w:r>
          <w:rPr>
            <w:noProof/>
            <w:webHidden/>
          </w:rPr>
        </w:r>
        <w:r>
          <w:rPr>
            <w:noProof/>
            <w:webHidden/>
          </w:rPr>
          <w:fldChar w:fldCharType="separate"/>
        </w:r>
        <w:r>
          <w:rPr>
            <w:noProof/>
            <w:webHidden/>
          </w:rPr>
          <w:t>69</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5" w:history="1">
        <w:r w:rsidRPr="00692EEC">
          <w:rPr>
            <w:rStyle w:val="Hyperlink"/>
            <w:noProof/>
            <w:lang w:eastAsia="en-GB"/>
          </w:rPr>
          <w:t>Waste management hierarchy</w:t>
        </w:r>
        <w:r>
          <w:rPr>
            <w:noProof/>
            <w:webHidden/>
          </w:rPr>
          <w:tab/>
        </w:r>
        <w:r>
          <w:rPr>
            <w:noProof/>
            <w:webHidden/>
          </w:rPr>
          <w:fldChar w:fldCharType="begin"/>
        </w:r>
        <w:r>
          <w:rPr>
            <w:noProof/>
            <w:webHidden/>
          </w:rPr>
          <w:instrText xml:space="preserve"> PAGEREF _Toc419398695 \h </w:instrText>
        </w:r>
        <w:r>
          <w:rPr>
            <w:noProof/>
            <w:webHidden/>
          </w:rPr>
        </w:r>
        <w:r>
          <w:rPr>
            <w:noProof/>
            <w:webHidden/>
          </w:rPr>
          <w:fldChar w:fldCharType="separate"/>
        </w:r>
        <w:r>
          <w:rPr>
            <w:noProof/>
            <w:webHidden/>
          </w:rPr>
          <w:t>70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6" w:history="1">
        <w:r w:rsidRPr="00692EEC">
          <w:rPr>
            <w:rStyle w:val="Hyperlink"/>
            <w:noProof/>
          </w:rPr>
          <w:t>Determine organisation’s most appropriate waste treatment</w:t>
        </w:r>
        <w:r>
          <w:rPr>
            <w:noProof/>
            <w:webHidden/>
          </w:rPr>
          <w:tab/>
        </w:r>
        <w:r>
          <w:rPr>
            <w:noProof/>
            <w:webHidden/>
          </w:rPr>
          <w:fldChar w:fldCharType="begin"/>
        </w:r>
        <w:r>
          <w:rPr>
            <w:noProof/>
            <w:webHidden/>
          </w:rPr>
          <w:instrText xml:space="preserve"> PAGEREF _Toc419398696 \h </w:instrText>
        </w:r>
        <w:r>
          <w:rPr>
            <w:noProof/>
            <w:webHidden/>
          </w:rPr>
        </w:r>
        <w:r>
          <w:rPr>
            <w:noProof/>
            <w:webHidden/>
          </w:rPr>
          <w:fldChar w:fldCharType="separate"/>
        </w:r>
        <w:r>
          <w:rPr>
            <w:noProof/>
            <w:webHidden/>
          </w:rPr>
          <w:t>70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7" w:history="1">
        <w:r w:rsidRPr="00692EEC">
          <w:rPr>
            <w:rStyle w:val="Hyperlink"/>
            <w:noProof/>
          </w:rPr>
          <w:t>Initiating and/or maintaining appropriate organisational procedures for operational energy consumption, including stationary energy and non</w:t>
        </w:r>
        <w:r w:rsidRPr="00692EEC">
          <w:rPr>
            <w:rStyle w:val="Hyperlink"/>
            <w:noProof/>
          </w:rPr>
          <w:noBreakHyphen/>
          <w:t>stationary (transport)</w:t>
        </w:r>
        <w:r>
          <w:rPr>
            <w:noProof/>
            <w:webHidden/>
          </w:rPr>
          <w:tab/>
        </w:r>
        <w:r>
          <w:rPr>
            <w:noProof/>
            <w:webHidden/>
          </w:rPr>
          <w:fldChar w:fldCharType="begin"/>
        </w:r>
        <w:r>
          <w:rPr>
            <w:noProof/>
            <w:webHidden/>
          </w:rPr>
          <w:instrText xml:space="preserve"> PAGEREF _Toc419398697 \h </w:instrText>
        </w:r>
        <w:r>
          <w:rPr>
            <w:noProof/>
            <w:webHidden/>
          </w:rPr>
        </w:r>
        <w:r>
          <w:rPr>
            <w:noProof/>
            <w:webHidden/>
          </w:rPr>
          <w:fldChar w:fldCharType="separate"/>
        </w:r>
        <w:r>
          <w:rPr>
            <w:noProof/>
            <w:webHidden/>
          </w:rPr>
          <w:t>71</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8" w:history="1">
        <w:r w:rsidRPr="00692EEC">
          <w:rPr>
            <w:rStyle w:val="Hyperlink"/>
            <w:noProof/>
          </w:rPr>
          <w:t>Improving resource/energy efficiency and reducing emissions of greenhouse gases</w:t>
        </w:r>
        <w:r>
          <w:rPr>
            <w:noProof/>
            <w:webHidden/>
          </w:rPr>
          <w:tab/>
        </w:r>
        <w:r>
          <w:rPr>
            <w:noProof/>
            <w:webHidden/>
          </w:rPr>
          <w:fldChar w:fldCharType="begin"/>
        </w:r>
        <w:r>
          <w:rPr>
            <w:noProof/>
            <w:webHidden/>
          </w:rPr>
          <w:instrText xml:space="preserve"> PAGEREF _Toc419398698 \h </w:instrText>
        </w:r>
        <w:r>
          <w:rPr>
            <w:noProof/>
            <w:webHidden/>
          </w:rPr>
        </w:r>
        <w:r>
          <w:rPr>
            <w:noProof/>
            <w:webHidden/>
          </w:rPr>
          <w:fldChar w:fldCharType="separate"/>
        </w:r>
        <w:r>
          <w:rPr>
            <w:noProof/>
            <w:webHidden/>
          </w:rPr>
          <w:t>72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699" w:history="1">
        <w:r w:rsidRPr="00692EEC">
          <w:rPr>
            <w:rStyle w:val="Hyperlink"/>
            <w:noProof/>
            <w:lang w:eastAsia="en-GB"/>
          </w:rPr>
          <w:t>Reducing use of non</w:t>
        </w:r>
        <w:r w:rsidRPr="00692EEC">
          <w:rPr>
            <w:rStyle w:val="Hyperlink"/>
            <w:noProof/>
            <w:lang w:eastAsia="en-GB"/>
          </w:rPr>
          <w:noBreakHyphen/>
          <w:t>renewable resources</w:t>
        </w:r>
        <w:r>
          <w:rPr>
            <w:noProof/>
            <w:webHidden/>
          </w:rPr>
          <w:tab/>
        </w:r>
        <w:r>
          <w:rPr>
            <w:noProof/>
            <w:webHidden/>
          </w:rPr>
          <w:fldChar w:fldCharType="begin"/>
        </w:r>
        <w:r>
          <w:rPr>
            <w:noProof/>
            <w:webHidden/>
          </w:rPr>
          <w:instrText xml:space="preserve"> PAGEREF _Toc419398699 \h </w:instrText>
        </w:r>
        <w:r>
          <w:rPr>
            <w:noProof/>
            <w:webHidden/>
          </w:rPr>
        </w:r>
        <w:r>
          <w:rPr>
            <w:noProof/>
            <w:webHidden/>
          </w:rPr>
          <w:fldChar w:fldCharType="separate"/>
        </w:r>
        <w:r>
          <w:rPr>
            <w:noProof/>
            <w:webHidden/>
          </w:rPr>
          <w:t>72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0" w:history="1">
        <w:r w:rsidRPr="00692EEC">
          <w:rPr>
            <w:rStyle w:val="Hyperlink"/>
            <w:noProof/>
            <w:lang w:eastAsia="en-GB"/>
          </w:rPr>
          <w:t>Referencing standards, guidelines and approaches</w:t>
        </w:r>
        <w:r>
          <w:rPr>
            <w:noProof/>
            <w:webHidden/>
          </w:rPr>
          <w:tab/>
        </w:r>
        <w:r>
          <w:rPr>
            <w:noProof/>
            <w:webHidden/>
          </w:rPr>
          <w:fldChar w:fldCharType="begin"/>
        </w:r>
        <w:r>
          <w:rPr>
            <w:noProof/>
            <w:webHidden/>
          </w:rPr>
          <w:instrText xml:space="preserve"> PAGEREF _Toc419398700 \h </w:instrText>
        </w:r>
        <w:r>
          <w:rPr>
            <w:noProof/>
            <w:webHidden/>
          </w:rPr>
        </w:r>
        <w:r>
          <w:rPr>
            <w:noProof/>
            <w:webHidden/>
          </w:rPr>
          <w:fldChar w:fldCharType="separate"/>
        </w:r>
        <w:r>
          <w:rPr>
            <w:noProof/>
            <w:webHidden/>
          </w:rPr>
          <w:t>72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1" w:history="1">
        <w:r w:rsidRPr="00692EEC">
          <w:rPr>
            <w:rStyle w:val="Hyperlink"/>
            <w:noProof/>
            <w:lang w:eastAsia="en-GB"/>
          </w:rPr>
          <w:t>Supervising and supporting team members</w:t>
        </w:r>
        <w:r>
          <w:rPr>
            <w:noProof/>
            <w:webHidden/>
          </w:rPr>
          <w:tab/>
        </w:r>
        <w:r>
          <w:rPr>
            <w:noProof/>
            <w:webHidden/>
          </w:rPr>
          <w:fldChar w:fldCharType="begin"/>
        </w:r>
        <w:r>
          <w:rPr>
            <w:noProof/>
            <w:webHidden/>
          </w:rPr>
          <w:instrText xml:space="preserve"> PAGEREF _Toc419398701 \h </w:instrText>
        </w:r>
        <w:r>
          <w:rPr>
            <w:noProof/>
            <w:webHidden/>
          </w:rPr>
        </w:r>
        <w:r>
          <w:rPr>
            <w:noProof/>
            <w:webHidden/>
          </w:rPr>
          <w:fldChar w:fldCharType="separate"/>
        </w:r>
        <w:r>
          <w:rPr>
            <w:noProof/>
            <w:webHidden/>
          </w:rPr>
          <w:t>75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2" w:history="1">
        <w:r w:rsidRPr="00692EEC">
          <w:rPr>
            <w:rStyle w:val="Hyperlink"/>
            <w:noProof/>
          </w:rPr>
          <w:t>Activity 3C</w:t>
        </w:r>
        <w:r>
          <w:rPr>
            <w:noProof/>
            <w:webHidden/>
          </w:rPr>
          <w:tab/>
        </w:r>
        <w:r>
          <w:rPr>
            <w:noProof/>
            <w:webHidden/>
          </w:rPr>
          <w:fldChar w:fldCharType="begin"/>
        </w:r>
        <w:r>
          <w:rPr>
            <w:noProof/>
            <w:webHidden/>
          </w:rPr>
          <w:instrText xml:space="preserve"> PAGEREF _Toc419398702 \h </w:instrText>
        </w:r>
        <w:r>
          <w:rPr>
            <w:noProof/>
            <w:webHidden/>
          </w:rPr>
        </w:r>
        <w:r>
          <w:rPr>
            <w:noProof/>
            <w:webHidden/>
          </w:rPr>
          <w:fldChar w:fldCharType="separate"/>
        </w:r>
        <w:r>
          <w:rPr>
            <w:noProof/>
            <w:webHidden/>
          </w:rPr>
          <w:t>76</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03" w:history="1">
        <w:r w:rsidRPr="00692EEC">
          <w:rPr>
            <w:rStyle w:val="Hyperlink"/>
            <w:noProof/>
          </w:rPr>
          <w:t xml:space="preserve">3.5 – Seek </w:t>
        </w:r>
        <w:r w:rsidRPr="00692EEC">
          <w:rPr>
            <w:rStyle w:val="Hyperlink"/>
            <w:i/>
            <w:noProof/>
          </w:rPr>
          <w:t xml:space="preserve">suggestions </w:t>
        </w:r>
        <w:r w:rsidRPr="00692EEC">
          <w:rPr>
            <w:rStyle w:val="Hyperlink"/>
            <w:noProof/>
          </w:rPr>
          <w:t>and ideas about environmental and resource efficiency management from stakeholders and act upon where appropriate</w:t>
        </w:r>
        <w:r>
          <w:rPr>
            <w:noProof/>
            <w:webHidden/>
          </w:rPr>
          <w:tab/>
        </w:r>
        <w:r>
          <w:rPr>
            <w:noProof/>
            <w:webHidden/>
          </w:rPr>
          <w:fldChar w:fldCharType="begin"/>
        </w:r>
        <w:r>
          <w:rPr>
            <w:noProof/>
            <w:webHidden/>
          </w:rPr>
          <w:instrText xml:space="preserve"> PAGEREF _Toc419398703 \h </w:instrText>
        </w:r>
        <w:r>
          <w:rPr>
            <w:noProof/>
            <w:webHidden/>
          </w:rPr>
        </w:r>
        <w:r>
          <w:rPr>
            <w:noProof/>
            <w:webHidden/>
          </w:rPr>
          <w:fldChar w:fldCharType="separate"/>
        </w:r>
        <w:r>
          <w:rPr>
            <w:noProof/>
            <w:webHidden/>
          </w:rPr>
          <w:t>77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4" w:history="1">
        <w:r w:rsidRPr="00692EEC">
          <w:rPr>
            <w:rStyle w:val="Hyperlink"/>
            <w:noProof/>
          </w:rPr>
          <w:t>Suggestions and ideas from stakeholders</w:t>
        </w:r>
        <w:r>
          <w:rPr>
            <w:noProof/>
            <w:webHidden/>
          </w:rPr>
          <w:tab/>
        </w:r>
        <w:r>
          <w:rPr>
            <w:noProof/>
            <w:webHidden/>
          </w:rPr>
          <w:fldChar w:fldCharType="begin"/>
        </w:r>
        <w:r>
          <w:rPr>
            <w:noProof/>
            <w:webHidden/>
          </w:rPr>
          <w:instrText xml:space="preserve"> PAGEREF _Toc419398704 \h </w:instrText>
        </w:r>
        <w:r>
          <w:rPr>
            <w:noProof/>
            <w:webHidden/>
          </w:rPr>
        </w:r>
        <w:r>
          <w:rPr>
            <w:noProof/>
            <w:webHidden/>
          </w:rPr>
          <w:fldChar w:fldCharType="separate"/>
        </w:r>
        <w:r>
          <w:rPr>
            <w:noProof/>
            <w:webHidden/>
          </w:rPr>
          <w:t>77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5" w:history="1">
        <w:r w:rsidRPr="00692EEC">
          <w:rPr>
            <w:rStyle w:val="Hyperlink"/>
            <w:noProof/>
          </w:rPr>
          <w:t>Identifying strategies to offset or mitigate environmental impacts</w:t>
        </w:r>
        <w:r>
          <w:rPr>
            <w:noProof/>
            <w:webHidden/>
          </w:rPr>
          <w:tab/>
        </w:r>
        <w:r>
          <w:rPr>
            <w:noProof/>
            <w:webHidden/>
          </w:rPr>
          <w:fldChar w:fldCharType="begin"/>
        </w:r>
        <w:r>
          <w:rPr>
            <w:noProof/>
            <w:webHidden/>
          </w:rPr>
          <w:instrText xml:space="preserve"> PAGEREF _Toc419398705 \h </w:instrText>
        </w:r>
        <w:r>
          <w:rPr>
            <w:noProof/>
            <w:webHidden/>
          </w:rPr>
        </w:r>
        <w:r>
          <w:rPr>
            <w:noProof/>
            <w:webHidden/>
          </w:rPr>
          <w:fldChar w:fldCharType="separate"/>
        </w:r>
        <w:r>
          <w:rPr>
            <w:noProof/>
            <w:webHidden/>
          </w:rPr>
          <w:t>77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6" w:history="1">
        <w:r w:rsidRPr="00692EEC">
          <w:rPr>
            <w:rStyle w:val="Hyperlink"/>
            <w:noProof/>
          </w:rPr>
          <w:t>Purchasing renewable energy</w:t>
        </w:r>
        <w:r>
          <w:rPr>
            <w:noProof/>
            <w:webHidden/>
          </w:rPr>
          <w:tab/>
        </w:r>
        <w:r>
          <w:rPr>
            <w:noProof/>
            <w:webHidden/>
          </w:rPr>
          <w:fldChar w:fldCharType="begin"/>
        </w:r>
        <w:r>
          <w:rPr>
            <w:noProof/>
            <w:webHidden/>
          </w:rPr>
          <w:instrText xml:space="preserve"> PAGEREF _Toc419398706 \h </w:instrText>
        </w:r>
        <w:r>
          <w:rPr>
            <w:noProof/>
            <w:webHidden/>
          </w:rPr>
        </w:r>
        <w:r>
          <w:rPr>
            <w:noProof/>
            <w:webHidden/>
          </w:rPr>
          <w:fldChar w:fldCharType="separate"/>
        </w:r>
        <w:r>
          <w:rPr>
            <w:noProof/>
            <w:webHidden/>
          </w:rPr>
          <w:t>78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7" w:history="1">
        <w:r w:rsidRPr="00692EEC">
          <w:rPr>
            <w:rStyle w:val="Hyperlink"/>
            <w:noProof/>
          </w:rPr>
          <w:t>Activity 3D</w:t>
        </w:r>
        <w:r>
          <w:rPr>
            <w:noProof/>
            <w:webHidden/>
          </w:rPr>
          <w:tab/>
        </w:r>
        <w:r>
          <w:rPr>
            <w:noProof/>
            <w:webHidden/>
          </w:rPr>
          <w:fldChar w:fldCharType="begin"/>
        </w:r>
        <w:r>
          <w:rPr>
            <w:noProof/>
            <w:webHidden/>
          </w:rPr>
          <w:instrText xml:space="preserve"> PAGEREF _Toc419398707 \h </w:instrText>
        </w:r>
        <w:r>
          <w:rPr>
            <w:noProof/>
            <w:webHidden/>
          </w:rPr>
        </w:r>
        <w:r>
          <w:rPr>
            <w:noProof/>
            <w:webHidden/>
          </w:rPr>
          <w:fldChar w:fldCharType="separate"/>
        </w:r>
        <w:r>
          <w:rPr>
            <w:noProof/>
            <w:webHidden/>
          </w:rPr>
          <w:t>80</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08" w:history="1">
        <w:r w:rsidRPr="00692EEC">
          <w:rPr>
            <w:rStyle w:val="Hyperlink"/>
            <w:noProof/>
          </w:rPr>
          <w:t xml:space="preserve">3.6 – Implement costing strategies to fully utilise </w:t>
        </w:r>
        <w:r w:rsidRPr="00692EEC">
          <w:rPr>
            <w:rStyle w:val="Hyperlink"/>
            <w:i/>
            <w:noProof/>
          </w:rPr>
          <w:t>environmental assets</w:t>
        </w:r>
        <w:r>
          <w:rPr>
            <w:noProof/>
            <w:webHidden/>
          </w:rPr>
          <w:tab/>
        </w:r>
        <w:r>
          <w:rPr>
            <w:noProof/>
            <w:webHidden/>
          </w:rPr>
          <w:fldChar w:fldCharType="begin"/>
        </w:r>
        <w:r>
          <w:rPr>
            <w:noProof/>
            <w:webHidden/>
          </w:rPr>
          <w:instrText xml:space="preserve"> PAGEREF _Toc419398708 \h </w:instrText>
        </w:r>
        <w:r>
          <w:rPr>
            <w:noProof/>
            <w:webHidden/>
          </w:rPr>
        </w:r>
        <w:r>
          <w:rPr>
            <w:noProof/>
            <w:webHidden/>
          </w:rPr>
          <w:fldChar w:fldCharType="separate"/>
        </w:r>
        <w:r>
          <w:rPr>
            <w:noProof/>
            <w:webHidden/>
          </w:rPr>
          <w:t>81</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09" w:history="1">
        <w:r w:rsidRPr="00692EEC">
          <w:rPr>
            <w:rStyle w:val="Hyperlink"/>
            <w:noProof/>
          </w:rPr>
          <w:t>Environmental assets</w:t>
        </w:r>
        <w:r>
          <w:rPr>
            <w:noProof/>
            <w:webHidden/>
          </w:rPr>
          <w:tab/>
        </w:r>
        <w:r>
          <w:rPr>
            <w:noProof/>
            <w:webHidden/>
          </w:rPr>
          <w:fldChar w:fldCharType="begin"/>
        </w:r>
        <w:r>
          <w:rPr>
            <w:noProof/>
            <w:webHidden/>
          </w:rPr>
          <w:instrText xml:space="preserve"> PAGEREF _Toc419398709 \h </w:instrText>
        </w:r>
        <w:r>
          <w:rPr>
            <w:noProof/>
            <w:webHidden/>
          </w:rPr>
        </w:r>
        <w:r>
          <w:rPr>
            <w:noProof/>
            <w:webHidden/>
          </w:rPr>
          <w:fldChar w:fldCharType="separate"/>
        </w:r>
        <w:r>
          <w:rPr>
            <w:noProof/>
            <w:webHidden/>
          </w:rPr>
          <w:t>81</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10" w:history="1">
        <w:r w:rsidRPr="00692EEC">
          <w:rPr>
            <w:rStyle w:val="Hyperlink"/>
            <w:noProof/>
          </w:rPr>
          <w:t>Implementing costing strategies to fully utilise environmental assets</w:t>
        </w:r>
        <w:r>
          <w:rPr>
            <w:noProof/>
            <w:webHidden/>
          </w:rPr>
          <w:tab/>
        </w:r>
        <w:r>
          <w:rPr>
            <w:noProof/>
            <w:webHidden/>
          </w:rPr>
          <w:fldChar w:fldCharType="begin"/>
        </w:r>
        <w:r>
          <w:rPr>
            <w:noProof/>
            <w:webHidden/>
          </w:rPr>
          <w:instrText xml:space="preserve"> PAGEREF _Toc419398710 \h </w:instrText>
        </w:r>
        <w:r>
          <w:rPr>
            <w:noProof/>
            <w:webHidden/>
          </w:rPr>
        </w:r>
        <w:r>
          <w:rPr>
            <w:noProof/>
            <w:webHidden/>
          </w:rPr>
          <w:fldChar w:fldCharType="separate"/>
        </w:r>
        <w:r>
          <w:rPr>
            <w:noProof/>
            <w:webHidden/>
          </w:rPr>
          <w:t>84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11" w:history="1">
        <w:r w:rsidRPr="00692EEC">
          <w:rPr>
            <w:rStyle w:val="Hyperlink"/>
            <w:noProof/>
          </w:rPr>
          <w:t>Activity 3E</w:t>
        </w:r>
        <w:r>
          <w:rPr>
            <w:noProof/>
            <w:webHidden/>
          </w:rPr>
          <w:tab/>
        </w:r>
        <w:r>
          <w:rPr>
            <w:noProof/>
            <w:webHidden/>
          </w:rPr>
          <w:fldChar w:fldCharType="begin"/>
        </w:r>
        <w:r>
          <w:rPr>
            <w:noProof/>
            <w:webHidden/>
          </w:rPr>
          <w:instrText xml:space="preserve"> PAGEREF _Toc419398711 \h </w:instrText>
        </w:r>
        <w:r>
          <w:rPr>
            <w:noProof/>
            <w:webHidden/>
          </w:rPr>
        </w:r>
        <w:r>
          <w:rPr>
            <w:noProof/>
            <w:webHidden/>
          </w:rPr>
          <w:fldChar w:fldCharType="separate"/>
        </w:r>
        <w:r>
          <w:rPr>
            <w:noProof/>
            <w:webHidden/>
          </w:rPr>
          <w:t>86</w:t>
        </w:r>
        <w:r>
          <w:rPr>
            <w:noProof/>
            <w:webHidden/>
          </w:rPr>
          <w:fldChar w:fldCharType="end"/>
        </w:r>
      </w:hyperlink>
    </w:p>
    <w:p w:rsidR="007B3DEA" w:rsidRDefault="007B3DEA">
      <w:pPr>
        <w:pStyle w:val="TOC1"/>
        <w:tabs>
          <w:tab w:val="right" w:leader="dot" w:pos="9322"/>
        </w:tabs>
        <w:rPr>
          <w:rFonts w:asciiTheme="minorHAnsi" w:eastAsiaTheme="minorEastAsia" w:hAnsiTheme="minorHAnsi" w:cstheme="minorBidi"/>
          <w:b w:val="0"/>
          <w:noProof/>
          <w:lang w:val="en-GB" w:eastAsia="en-GB"/>
        </w:rPr>
      </w:pPr>
      <w:hyperlink w:anchor="_Toc419398712" w:history="1">
        <w:r w:rsidRPr="00692EEC">
          <w:rPr>
            <w:rStyle w:val="Hyperlink"/>
            <w:noProof/>
          </w:rPr>
          <w:t>4. Monitor performance</w:t>
        </w:r>
        <w:r>
          <w:rPr>
            <w:noProof/>
            <w:webHidden/>
          </w:rPr>
          <w:tab/>
        </w:r>
        <w:r>
          <w:rPr>
            <w:noProof/>
            <w:webHidden/>
          </w:rPr>
          <w:fldChar w:fldCharType="begin"/>
        </w:r>
        <w:r>
          <w:rPr>
            <w:noProof/>
            <w:webHidden/>
          </w:rPr>
          <w:instrText xml:space="preserve"> PAGEREF _Toc419398712 \h </w:instrText>
        </w:r>
        <w:r>
          <w:rPr>
            <w:noProof/>
            <w:webHidden/>
          </w:rPr>
        </w:r>
        <w:r>
          <w:rPr>
            <w:noProof/>
            <w:webHidden/>
          </w:rPr>
          <w:fldChar w:fldCharType="separate"/>
        </w:r>
        <w:r>
          <w:rPr>
            <w:noProof/>
            <w:webHidden/>
          </w:rPr>
          <w:t>87</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13" w:history="1">
        <w:r w:rsidRPr="00692EEC">
          <w:rPr>
            <w:rStyle w:val="Hyperlink"/>
            <w:noProof/>
          </w:rPr>
          <w:t>4.1 – Use and/or develop evaluation and monitoring, tools and technology</w:t>
        </w:r>
        <w:r>
          <w:rPr>
            <w:noProof/>
            <w:webHidden/>
          </w:rPr>
          <w:tab/>
        </w:r>
        <w:r>
          <w:rPr>
            <w:noProof/>
            <w:webHidden/>
          </w:rPr>
          <w:fldChar w:fldCharType="begin"/>
        </w:r>
        <w:r>
          <w:rPr>
            <w:noProof/>
            <w:webHidden/>
          </w:rPr>
          <w:instrText xml:space="preserve"> PAGEREF _Toc419398713 \h </w:instrText>
        </w:r>
        <w:r>
          <w:rPr>
            <w:noProof/>
            <w:webHidden/>
          </w:rPr>
        </w:r>
        <w:r>
          <w:rPr>
            <w:noProof/>
            <w:webHidden/>
          </w:rPr>
          <w:fldChar w:fldCharType="separate"/>
        </w:r>
        <w:r>
          <w:rPr>
            <w:noProof/>
            <w:webHidden/>
          </w:rPr>
          <w:t>88</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14" w:history="1">
        <w:r w:rsidRPr="00692EEC">
          <w:rPr>
            <w:rStyle w:val="Hyperlink"/>
            <w:noProof/>
          </w:rPr>
          <w:t>4.2 – Document and communicate outcomes to report on efficiency targets to key personnel and stakeholders</w:t>
        </w:r>
        <w:r>
          <w:rPr>
            <w:noProof/>
            <w:webHidden/>
          </w:rPr>
          <w:tab/>
        </w:r>
        <w:r>
          <w:rPr>
            <w:noProof/>
            <w:webHidden/>
          </w:rPr>
          <w:fldChar w:fldCharType="begin"/>
        </w:r>
        <w:r>
          <w:rPr>
            <w:noProof/>
            <w:webHidden/>
          </w:rPr>
          <w:instrText xml:space="preserve"> PAGEREF _Toc419398714 \h </w:instrText>
        </w:r>
        <w:r>
          <w:rPr>
            <w:noProof/>
            <w:webHidden/>
          </w:rPr>
        </w:r>
        <w:r>
          <w:rPr>
            <w:noProof/>
            <w:webHidden/>
          </w:rPr>
          <w:fldChar w:fldCharType="separate"/>
        </w:r>
        <w:r>
          <w:rPr>
            <w:noProof/>
            <w:webHidden/>
          </w:rPr>
          <w:t>88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15" w:history="1">
        <w:r w:rsidRPr="00692EEC">
          <w:rPr>
            <w:rStyle w:val="Hyperlink"/>
            <w:noProof/>
          </w:rPr>
          <w:t>Monitoring efficiency targets</w:t>
        </w:r>
        <w:r>
          <w:rPr>
            <w:noProof/>
            <w:webHidden/>
          </w:rPr>
          <w:tab/>
        </w:r>
        <w:r>
          <w:rPr>
            <w:noProof/>
            <w:webHidden/>
          </w:rPr>
          <w:fldChar w:fldCharType="begin"/>
        </w:r>
        <w:r>
          <w:rPr>
            <w:noProof/>
            <w:webHidden/>
          </w:rPr>
          <w:instrText xml:space="preserve"> PAGEREF _Toc419398715 \h </w:instrText>
        </w:r>
        <w:r>
          <w:rPr>
            <w:noProof/>
            <w:webHidden/>
          </w:rPr>
        </w:r>
        <w:r>
          <w:rPr>
            <w:noProof/>
            <w:webHidden/>
          </w:rPr>
          <w:fldChar w:fldCharType="separate"/>
        </w:r>
        <w:r>
          <w:rPr>
            <w:noProof/>
            <w:webHidden/>
          </w:rPr>
          <w:t>88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16" w:history="1">
        <w:r w:rsidRPr="00692EEC">
          <w:rPr>
            <w:rStyle w:val="Hyperlink"/>
            <w:noProof/>
          </w:rPr>
          <w:t>Technology to monitor and evaluate efficiency targets</w:t>
        </w:r>
        <w:r>
          <w:rPr>
            <w:noProof/>
            <w:webHidden/>
          </w:rPr>
          <w:tab/>
        </w:r>
        <w:r>
          <w:rPr>
            <w:noProof/>
            <w:webHidden/>
          </w:rPr>
          <w:fldChar w:fldCharType="begin"/>
        </w:r>
        <w:r>
          <w:rPr>
            <w:noProof/>
            <w:webHidden/>
          </w:rPr>
          <w:instrText xml:space="preserve"> PAGEREF _Toc419398716 \h </w:instrText>
        </w:r>
        <w:r>
          <w:rPr>
            <w:noProof/>
            <w:webHidden/>
          </w:rPr>
        </w:r>
        <w:r>
          <w:rPr>
            <w:noProof/>
            <w:webHidden/>
          </w:rPr>
          <w:fldChar w:fldCharType="separate"/>
        </w:r>
        <w:r>
          <w:rPr>
            <w:noProof/>
            <w:webHidden/>
          </w:rPr>
          <w:t>89</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17" w:history="1">
        <w:r w:rsidRPr="00692EEC">
          <w:rPr>
            <w:rStyle w:val="Hyperlink"/>
            <w:noProof/>
          </w:rPr>
          <w:t>Evaluate and communicate reports on efficiency targets</w:t>
        </w:r>
        <w:r>
          <w:rPr>
            <w:noProof/>
            <w:webHidden/>
          </w:rPr>
          <w:tab/>
        </w:r>
        <w:r>
          <w:rPr>
            <w:noProof/>
            <w:webHidden/>
          </w:rPr>
          <w:fldChar w:fldCharType="begin"/>
        </w:r>
        <w:r>
          <w:rPr>
            <w:noProof/>
            <w:webHidden/>
          </w:rPr>
          <w:instrText xml:space="preserve"> PAGEREF _Toc419398717 \h </w:instrText>
        </w:r>
        <w:r>
          <w:rPr>
            <w:noProof/>
            <w:webHidden/>
          </w:rPr>
        </w:r>
        <w:r>
          <w:rPr>
            <w:noProof/>
            <w:webHidden/>
          </w:rPr>
          <w:fldChar w:fldCharType="separate"/>
        </w:r>
        <w:r>
          <w:rPr>
            <w:noProof/>
            <w:webHidden/>
          </w:rPr>
          <w:t>89</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18" w:history="1">
        <w:r w:rsidRPr="00692EEC">
          <w:rPr>
            <w:rStyle w:val="Hyperlink"/>
            <w:noProof/>
          </w:rPr>
          <w:t>Activity 4A</w:t>
        </w:r>
        <w:r>
          <w:rPr>
            <w:noProof/>
            <w:webHidden/>
          </w:rPr>
          <w:tab/>
        </w:r>
        <w:r>
          <w:rPr>
            <w:noProof/>
            <w:webHidden/>
          </w:rPr>
          <w:fldChar w:fldCharType="begin"/>
        </w:r>
        <w:r>
          <w:rPr>
            <w:noProof/>
            <w:webHidden/>
          </w:rPr>
          <w:instrText xml:space="preserve"> PAGEREF _Toc419398718 \h </w:instrText>
        </w:r>
        <w:r>
          <w:rPr>
            <w:noProof/>
            <w:webHidden/>
          </w:rPr>
        </w:r>
        <w:r>
          <w:rPr>
            <w:noProof/>
            <w:webHidden/>
          </w:rPr>
          <w:fldChar w:fldCharType="separate"/>
        </w:r>
        <w:r>
          <w:rPr>
            <w:noProof/>
            <w:webHidden/>
          </w:rPr>
          <w:t>90</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19" w:history="1">
        <w:r w:rsidRPr="00692EEC">
          <w:rPr>
            <w:rStyle w:val="Hyperlink"/>
            <w:noProof/>
          </w:rPr>
          <w:t>4.3 – Evaluate strategies and improvement plans</w:t>
        </w:r>
        <w:r>
          <w:rPr>
            <w:noProof/>
            <w:webHidden/>
          </w:rPr>
          <w:tab/>
        </w:r>
        <w:r>
          <w:rPr>
            <w:noProof/>
            <w:webHidden/>
          </w:rPr>
          <w:fldChar w:fldCharType="begin"/>
        </w:r>
        <w:r>
          <w:rPr>
            <w:noProof/>
            <w:webHidden/>
          </w:rPr>
          <w:instrText xml:space="preserve"> PAGEREF _Toc419398719 \h </w:instrText>
        </w:r>
        <w:r>
          <w:rPr>
            <w:noProof/>
            <w:webHidden/>
          </w:rPr>
        </w:r>
        <w:r>
          <w:rPr>
            <w:noProof/>
            <w:webHidden/>
          </w:rPr>
          <w:fldChar w:fldCharType="separate"/>
        </w:r>
        <w:r>
          <w:rPr>
            <w:noProof/>
            <w:webHidden/>
          </w:rPr>
          <w:t>91</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0" w:history="1">
        <w:r w:rsidRPr="00692EEC">
          <w:rPr>
            <w:rStyle w:val="Hyperlink"/>
            <w:noProof/>
          </w:rPr>
          <w:t>Evaluate strategies and improvement plans</w:t>
        </w:r>
        <w:r>
          <w:rPr>
            <w:noProof/>
            <w:webHidden/>
          </w:rPr>
          <w:tab/>
        </w:r>
        <w:r>
          <w:rPr>
            <w:noProof/>
            <w:webHidden/>
          </w:rPr>
          <w:fldChar w:fldCharType="begin"/>
        </w:r>
        <w:r>
          <w:rPr>
            <w:noProof/>
            <w:webHidden/>
          </w:rPr>
          <w:instrText xml:space="preserve"> PAGEREF _Toc419398720 \h </w:instrText>
        </w:r>
        <w:r>
          <w:rPr>
            <w:noProof/>
            <w:webHidden/>
          </w:rPr>
        </w:r>
        <w:r>
          <w:rPr>
            <w:noProof/>
            <w:webHidden/>
          </w:rPr>
          <w:fldChar w:fldCharType="separate"/>
        </w:r>
        <w:r>
          <w:rPr>
            <w:noProof/>
            <w:webHidden/>
          </w:rPr>
          <w:t>91</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1" w:history="1">
        <w:r w:rsidRPr="00692EEC">
          <w:rPr>
            <w:rStyle w:val="Hyperlink"/>
            <w:noProof/>
          </w:rPr>
          <w:t>Activity 4B</w:t>
        </w:r>
        <w:r>
          <w:rPr>
            <w:noProof/>
            <w:webHidden/>
          </w:rPr>
          <w:tab/>
        </w:r>
        <w:r>
          <w:rPr>
            <w:noProof/>
            <w:webHidden/>
          </w:rPr>
          <w:fldChar w:fldCharType="begin"/>
        </w:r>
        <w:r>
          <w:rPr>
            <w:noProof/>
            <w:webHidden/>
          </w:rPr>
          <w:instrText xml:space="preserve"> PAGEREF _Toc419398721 \h </w:instrText>
        </w:r>
        <w:r>
          <w:rPr>
            <w:noProof/>
            <w:webHidden/>
          </w:rPr>
        </w:r>
        <w:r>
          <w:rPr>
            <w:noProof/>
            <w:webHidden/>
          </w:rPr>
          <w:fldChar w:fldCharType="separate"/>
        </w:r>
        <w:r>
          <w:rPr>
            <w:noProof/>
            <w:webHidden/>
          </w:rPr>
          <w:t>93</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22" w:history="1">
        <w:r w:rsidRPr="00692EEC">
          <w:rPr>
            <w:rStyle w:val="Hyperlink"/>
            <w:noProof/>
          </w:rPr>
          <w:t>4.4 – Set new efficiency targets, and investigate and apply new tools and strategies</w:t>
        </w:r>
        <w:r>
          <w:rPr>
            <w:noProof/>
            <w:webHidden/>
          </w:rPr>
          <w:tab/>
        </w:r>
        <w:r>
          <w:rPr>
            <w:noProof/>
            <w:webHidden/>
          </w:rPr>
          <w:fldChar w:fldCharType="begin"/>
        </w:r>
        <w:r>
          <w:rPr>
            <w:noProof/>
            <w:webHidden/>
          </w:rPr>
          <w:instrText xml:space="preserve"> PAGEREF _Toc419398722 \h </w:instrText>
        </w:r>
        <w:r>
          <w:rPr>
            <w:noProof/>
            <w:webHidden/>
          </w:rPr>
        </w:r>
        <w:r>
          <w:rPr>
            <w:noProof/>
            <w:webHidden/>
          </w:rPr>
          <w:fldChar w:fldCharType="separate"/>
        </w:r>
        <w:r>
          <w:rPr>
            <w:noProof/>
            <w:webHidden/>
          </w:rPr>
          <w:t>94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3" w:history="1">
        <w:r w:rsidRPr="00692EEC">
          <w:rPr>
            <w:rStyle w:val="Hyperlink"/>
            <w:noProof/>
          </w:rPr>
          <w:t>Set new efficiency targets</w:t>
        </w:r>
        <w:r>
          <w:rPr>
            <w:noProof/>
            <w:webHidden/>
          </w:rPr>
          <w:tab/>
        </w:r>
        <w:r>
          <w:rPr>
            <w:noProof/>
            <w:webHidden/>
          </w:rPr>
          <w:fldChar w:fldCharType="begin"/>
        </w:r>
        <w:r>
          <w:rPr>
            <w:noProof/>
            <w:webHidden/>
          </w:rPr>
          <w:instrText xml:space="preserve"> PAGEREF _Toc419398723 \h </w:instrText>
        </w:r>
        <w:r>
          <w:rPr>
            <w:noProof/>
            <w:webHidden/>
          </w:rPr>
        </w:r>
        <w:r>
          <w:rPr>
            <w:noProof/>
            <w:webHidden/>
          </w:rPr>
          <w:fldChar w:fldCharType="separate"/>
        </w:r>
        <w:r>
          <w:rPr>
            <w:noProof/>
            <w:webHidden/>
          </w:rPr>
          <w:t>94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4" w:history="1">
        <w:r w:rsidRPr="00692EEC">
          <w:rPr>
            <w:rStyle w:val="Hyperlink"/>
            <w:noProof/>
          </w:rPr>
          <w:t>Investigate new tools and strategies</w:t>
        </w:r>
        <w:r>
          <w:rPr>
            <w:noProof/>
            <w:webHidden/>
          </w:rPr>
          <w:tab/>
        </w:r>
        <w:r>
          <w:rPr>
            <w:noProof/>
            <w:webHidden/>
          </w:rPr>
          <w:fldChar w:fldCharType="begin"/>
        </w:r>
        <w:r>
          <w:rPr>
            <w:noProof/>
            <w:webHidden/>
          </w:rPr>
          <w:instrText xml:space="preserve"> PAGEREF _Toc419398724 \h </w:instrText>
        </w:r>
        <w:r>
          <w:rPr>
            <w:noProof/>
            <w:webHidden/>
          </w:rPr>
        </w:r>
        <w:r>
          <w:rPr>
            <w:noProof/>
            <w:webHidden/>
          </w:rPr>
          <w:fldChar w:fldCharType="separate"/>
        </w:r>
        <w:r>
          <w:rPr>
            <w:noProof/>
            <w:webHidden/>
          </w:rPr>
          <w:t>94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5" w:history="1">
        <w:r w:rsidRPr="00692EEC">
          <w:rPr>
            <w:rStyle w:val="Hyperlink"/>
            <w:noProof/>
          </w:rPr>
          <w:t>Activity 4C</w:t>
        </w:r>
        <w:r>
          <w:rPr>
            <w:noProof/>
            <w:webHidden/>
          </w:rPr>
          <w:tab/>
        </w:r>
        <w:r>
          <w:rPr>
            <w:noProof/>
            <w:webHidden/>
          </w:rPr>
          <w:fldChar w:fldCharType="begin"/>
        </w:r>
        <w:r>
          <w:rPr>
            <w:noProof/>
            <w:webHidden/>
          </w:rPr>
          <w:instrText xml:space="preserve"> PAGEREF _Toc419398725 \h </w:instrText>
        </w:r>
        <w:r>
          <w:rPr>
            <w:noProof/>
            <w:webHidden/>
          </w:rPr>
        </w:r>
        <w:r>
          <w:rPr>
            <w:noProof/>
            <w:webHidden/>
          </w:rPr>
          <w:fldChar w:fldCharType="separate"/>
        </w:r>
        <w:r>
          <w:rPr>
            <w:noProof/>
            <w:webHidden/>
          </w:rPr>
          <w:t>96</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26" w:history="1">
        <w:r w:rsidRPr="00692EEC">
          <w:rPr>
            <w:rStyle w:val="Hyperlink"/>
            <w:noProof/>
          </w:rPr>
          <w:t>4.5 – Promote successful strategies and reward participants where possible</w:t>
        </w:r>
        <w:r>
          <w:rPr>
            <w:noProof/>
            <w:webHidden/>
          </w:rPr>
          <w:tab/>
        </w:r>
        <w:r>
          <w:rPr>
            <w:noProof/>
            <w:webHidden/>
          </w:rPr>
          <w:fldChar w:fldCharType="begin"/>
        </w:r>
        <w:r>
          <w:rPr>
            <w:noProof/>
            <w:webHidden/>
          </w:rPr>
          <w:instrText xml:space="preserve"> PAGEREF _Toc419398726 \h </w:instrText>
        </w:r>
        <w:r>
          <w:rPr>
            <w:noProof/>
            <w:webHidden/>
          </w:rPr>
        </w:r>
        <w:r>
          <w:rPr>
            <w:noProof/>
            <w:webHidden/>
          </w:rPr>
          <w:fldChar w:fldCharType="separate"/>
        </w:r>
        <w:r>
          <w:rPr>
            <w:noProof/>
            <w:webHidden/>
          </w:rPr>
          <w:t>97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7" w:history="1">
        <w:r w:rsidRPr="00692EEC">
          <w:rPr>
            <w:rStyle w:val="Hyperlink"/>
            <w:noProof/>
          </w:rPr>
          <w:t>Promote successful strategies</w:t>
        </w:r>
        <w:r>
          <w:rPr>
            <w:noProof/>
            <w:webHidden/>
          </w:rPr>
          <w:tab/>
        </w:r>
        <w:r>
          <w:rPr>
            <w:noProof/>
            <w:webHidden/>
          </w:rPr>
          <w:fldChar w:fldCharType="begin"/>
        </w:r>
        <w:r>
          <w:rPr>
            <w:noProof/>
            <w:webHidden/>
          </w:rPr>
          <w:instrText xml:space="preserve"> PAGEREF _Toc419398727 \h </w:instrText>
        </w:r>
        <w:r>
          <w:rPr>
            <w:noProof/>
            <w:webHidden/>
          </w:rPr>
        </w:r>
        <w:r>
          <w:rPr>
            <w:noProof/>
            <w:webHidden/>
          </w:rPr>
          <w:fldChar w:fldCharType="separate"/>
        </w:r>
        <w:r>
          <w:rPr>
            <w:noProof/>
            <w:webHidden/>
          </w:rPr>
          <w:t>97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8" w:history="1">
        <w:r w:rsidRPr="00692EEC">
          <w:rPr>
            <w:rStyle w:val="Hyperlink"/>
            <w:noProof/>
          </w:rPr>
          <w:t>Rewarding participants</w:t>
        </w:r>
        <w:r>
          <w:rPr>
            <w:noProof/>
            <w:webHidden/>
          </w:rPr>
          <w:tab/>
        </w:r>
        <w:r>
          <w:rPr>
            <w:noProof/>
            <w:webHidden/>
          </w:rPr>
          <w:fldChar w:fldCharType="begin"/>
        </w:r>
        <w:r>
          <w:rPr>
            <w:noProof/>
            <w:webHidden/>
          </w:rPr>
          <w:instrText xml:space="preserve"> PAGEREF _Toc419398728 \h </w:instrText>
        </w:r>
        <w:r>
          <w:rPr>
            <w:noProof/>
            <w:webHidden/>
          </w:rPr>
        </w:r>
        <w:r>
          <w:rPr>
            <w:noProof/>
            <w:webHidden/>
          </w:rPr>
          <w:fldChar w:fldCharType="separate"/>
        </w:r>
        <w:r>
          <w:rPr>
            <w:noProof/>
            <w:webHidden/>
          </w:rPr>
          <w:t>97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29" w:history="1">
        <w:r w:rsidRPr="00692EEC">
          <w:rPr>
            <w:rStyle w:val="Hyperlink"/>
            <w:noProof/>
          </w:rPr>
          <w:t>Activity 4D</w:t>
        </w:r>
        <w:r>
          <w:rPr>
            <w:noProof/>
            <w:webHidden/>
          </w:rPr>
          <w:tab/>
        </w:r>
        <w:r>
          <w:rPr>
            <w:noProof/>
            <w:webHidden/>
          </w:rPr>
          <w:fldChar w:fldCharType="begin"/>
        </w:r>
        <w:r>
          <w:rPr>
            <w:noProof/>
            <w:webHidden/>
          </w:rPr>
          <w:instrText xml:space="preserve"> PAGEREF _Toc419398729 \h </w:instrText>
        </w:r>
        <w:r>
          <w:rPr>
            <w:noProof/>
            <w:webHidden/>
          </w:rPr>
        </w:r>
        <w:r>
          <w:rPr>
            <w:noProof/>
            <w:webHidden/>
          </w:rPr>
          <w:fldChar w:fldCharType="separate"/>
        </w:r>
        <w:r>
          <w:rPr>
            <w:noProof/>
            <w:webHidden/>
          </w:rPr>
          <w:t>98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30" w:history="1">
        <w:r w:rsidRPr="00692EEC">
          <w:rPr>
            <w:rStyle w:val="Hyperlink"/>
            <w:noProof/>
          </w:rPr>
          <w:t>Skills and Knowledge Activity</w:t>
        </w:r>
        <w:r>
          <w:rPr>
            <w:noProof/>
            <w:webHidden/>
          </w:rPr>
          <w:tab/>
        </w:r>
        <w:r>
          <w:rPr>
            <w:noProof/>
            <w:webHidden/>
          </w:rPr>
          <w:fldChar w:fldCharType="begin"/>
        </w:r>
        <w:r>
          <w:rPr>
            <w:noProof/>
            <w:webHidden/>
          </w:rPr>
          <w:instrText xml:space="preserve"> PAGEREF _Toc419398730 \h </w:instrText>
        </w:r>
        <w:r>
          <w:rPr>
            <w:noProof/>
            <w:webHidden/>
          </w:rPr>
        </w:r>
        <w:r>
          <w:rPr>
            <w:noProof/>
            <w:webHidden/>
          </w:rPr>
          <w:fldChar w:fldCharType="separate"/>
        </w:r>
        <w:r>
          <w:rPr>
            <w:noProof/>
            <w:webHidden/>
          </w:rPr>
          <w:t>99</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31" w:history="1">
        <w:r w:rsidRPr="00692EEC">
          <w:rPr>
            <w:rStyle w:val="Hyperlink"/>
            <w:noProof/>
          </w:rPr>
          <w:t>Major Activity – An opportunity to revise the unit</w:t>
        </w:r>
        <w:r>
          <w:rPr>
            <w:noProof/>
            <w:webHidden/>
          </w:rPr>
          <w:tab/>
        </w:r>
        <w:r>
          <w:rPr>
            <w:noProof/>
            <w:webHidden/>
          </w:rPr>
          <w:fldChar w:fldCharType="begin"/>
        </w:r>
        <w:r>
          <w:rPr>
            <w:noProof/>
            <w:webHidden/>
          </w:rPr>
          <w:instrText xml:space="preserve"> PAGEREF _Toc419398731 \h </w:instrText>
        </w:r>
        <w:r>
          <w:rPr>
            <w:noProof/>
            <w:webHidden/>
          </w:rPr>
        </w:r>
        <w:r>
          <w:rPr>
            <w:noProof/>
            <w:webHidden/>
          </w:rPr>
          <w:fldChar w:fldCharType="separate"/>
        </w:r>
        <w:r>
          <w:rPr>
            <w:noProof/>
            <w:webHidden/>
          </w:rPr>
          <w:t>100</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32" w:history="1">
        <w:r w:rsidRPr="00692EEC">
          <w:rPr>
            <w:rStyle w:val="Hyperlink"/>
            <w:noProof/>
          </w:rPr>
          <w:t>References</w:t>
        </w:r>
        <w:r>
          <w:rPr>
            <w:noProof/>
            <w:webHidden/>
          </w:rPr>
          <w:tab/>
        </w:r>
        <w:r>
          <w:rPr>
            <w:noProof/>
            <w:webHidden/>
          </w:rPr>
          <w:fldChar w:fldCharType="begin"/>
        </w:r>
        <w:r>
          <w:rPr>
            <w:noProof/>
            <w:webHidden/>
          </w:rPr>
          <w:instrText xml:space="preserve"> PAGEREF _Toc419398732 \h </w:instrText>
        </w:r>
        <w:r>
          <w:rPr>
            <w:noProof/>
            <w:webHidden/>
          </w:rPr>
        </w:r>
        <w:r>
          <w:rPr>
            <w:noProof/>
            <w:webHidden/>
          </w:rPr>
          <w:fldChar w:fldCharType="separate"/>
        </w:r>
        <w:r>
          <w:rPr>
            <w:noProof/>
            <w:webHidden/>
          </w:rPr>
          <w:t>102</w:t>
        </w:r>
        <w:r>
          <w:rPr>
            <w:noProof/>
            <w:webHidden/>
          </w:rPr>
          <w:fldChar w:fldCharType="end"/>
        </w:r>
      </w:hyperlink>
    </w:p>
    <w:p w:rsidR="007B3DEA" w:rsidRDefault="007B3DEA">
      <w:pPr>
        <w:pStyle w:val="TOC1"/>
        <w:tabs>
          <w:tab w:val="right" w:leader="dot" w:pos="9322"/>
        </w:tabs>
        <w:rPr>
          <w:rFonts w:asciiTheme="minorHAnsi" w:eastAsiaTheme="minorEastAsia" w:hAnsiTheme="minorHAnsi" w:cstheme="minorBidi"/>
          <w:b w:val="0"/>
          <w:noProof/>
          <w:lang w:val="en-GB" w:eastAsia="en-GB"/>
        </w:rPr>
      </w:pPr>
      <w:hyperlink w:anchor="_Toc419398733" w:history="1">
        <w:r w:rsidRPr="00692EEC">
          <w:rPr>
            <w:rStyle w:val="Hyperlink"/>
            <w:noProof/>
          </w:rPr>
          <w:t>Appendices</w:t>
        </w:r>
        <w:r>
          <w:rPr>
            <w:noProof/>
            <w:webHidden/>
          </w:rPr>
          <w:tab/>
        </w:r>
        <w:r>
          <w:rPr>
            <w:noProof/>
            <w:webHidden/>
          </w:rPr>
          <w:fldChar w:fldCharType="begin"/>
        </w:r>
        <w:r>
          <w:rPr>
            <w:noProof/>
            <w:webHidden/>
          </w:rPr>
          <w:instrText xml:space="preserve"> PAGEREF _Toc419398733 \h </w:instrText>
        </w:r>
        <w:r>
          <w:rPr>
            <w:noProof/>
            <w:webHidden/>
          </w:rPr>
        </w:r>
        <w:r>
          <w:rPr>
            <w:noProof/>
            <w:webHidden/>
          </w:rPr>
          <w:fldChar w:fldCharType="separate"/>
        </w:r>
        <w:r>
          <w:rPr>
            <w:noProof/>
            <w:webHidden/>
          </w:rPr>
          <w:t>104</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34" w:history="1">
        <w:r w:rsidRPr="00692EEC">
          <w:rPr>
            <w:rStyle w:val="Hyperlink"/>
            <w:noProof/>
          </w:rPr>
          <w:t>Appendix 1</w:t>
        </w:r>
        <w:r>
          <w:rPr>
            <w:noProof/>
            <w:webHidden/>
          </w:rPr>
          <w:tab/>
        </w:r>
        <w:r>
          <w:rPr>
            <w:noProof/>
            <w:webHidden/>
          </w:rPr>
          <w:fldChar w:fldCharType="begin"/>
        </w:r>
        <w:r>
          <w:rPr>
            <w:noProof/>
            <w:webHidden/>
          </w:rPr>
          <w:instrText xml:space="preserve"> PAGEREF _Toc419398734 \h </w:instrText>
        </w:r>
        <w:r>
          <w:rPr>
            <w:noProof/>
            <w:webHidden/>
          </w:rPr>
        </w:r>
        <w:r>
          <w:rPr>
            <w:noProof/>
            <w:webHidden/>
          </w:rPr>
          <w:fldChar w:fldCharType="separate"/>
        </w:r>
        <w:r>
          <w:rPr>
            <w:noProof/>
            <w:webHidden/>
          </w:rPr>
          <w:t>105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35" w:history="1">
        <w:r w:rsidRPr="00692EEC">
          <w:rPr>
            <w:rStyle w:val="Hyperlink"/>
            <w:noProof/>
          </w:rPr>
          <w:t>Matters of National Environmental Significance</w:t>
        </w:r>
        <w:r>
          <w:rPr>
            <w:noProof/>
            <w:webHidden/>
          </w:rPr>
          <w:tab/>
        </w:r>
        <w:r>
          <w:rPr>
            <w:noProof/>
            <w:webHidden/>
          </w:rPr>
          <w:fldChar w:fldCharType="begin"/>
        </w:r>
        <w:r>
          <w:rPr>
            <w:noProof/>
            <w:webHidden/>
          </w:rPr>
          <w:instrText xml:space="preserve"> PAGEREF _Toc419398735 \h </w:instrText>
        </w:r>
        <w:r>
          <w:rPr>
            <w:noProof/>
            <w:webHidden/>
          </w:rPr>
        </w:r>
        <w:r>
          <w:rPr>
            <w:noProof/>
            <w:webHidden/>
          </w:rPr>
          <w:fldChar w:fldCharType="separate"/>
        </w:r>
        <w:r>
          <w:rPr>
            <w:noProof/>
            <w:webHidden/>
          </w:rPr>
          <w:t>105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36" w:history="1">
        <w:r w:rsidRPr="00692EEC">
          <w:rPr>
            <w:rStyle w:val="Hyperlink"/>
            <w:noProof/>
          </w:rPr>
          <w:t>Determining whether an action is likely to have a significant impact on a matter of national environmental significance</w:t>
        </w:r>
        <w:r>
          <w:rPr>
            <w:noProof/>
            <w:webHidden/>
          </w:rPr>
          <w:tab/>
        </w:r>
        <w:r>
          <w:rPr>
            <w:noProof/>
            <w:webHidden/>
          </w:rPr>
          <w:fldChar w:fldCharType="begin"/>
        </w:r>
        <w:r>
          <w:rPr>
            <w:noProof/>
            <w:webHidden/>
          </w:rPr>
          <w:instrText xml:space="preserve"> PAGEREF _Toc419398736 \h </w:instrText>
        </w:r>
        <w:r>
          <w:rPr>
            <w:noProof/>
            <w:webHidden/>
          </w:rPr>
        </w:r>
        <w:r>
          <w:rPr>
            <w:noProof/>
            <w:webHidden/>
          </w:rPr>
          <w:fldChar w:fldCharType="separate"/>
        </w:r>
        <w:r>
          <w:rPr>
            <w:noProof/>
            <w:webHidden/>
          </w:rPr>
          <w:t>107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37" w:history="1">
        <w:r w:rsidRPr="00692EEC">
          <w:rPr>
            <w:rStyle w:val="Hyperlink"/>
            <w:noProof/>
          </w:rPr>
          <w:t>Significant impact criteria</w:t>
        </w:r>
        <w:r>
          <w:rPr>
            <w:noProof/>
            <w:webHidden/>
          </w:rPr>
          <w:tab/>
        </w:r>
        <w:r>
          <w:rPr>
            <w:noProof/>
            <w:webHidden/>
          </w:rPr>
          <w:fldChar w:fldCharType="begin"/>
        </w:r>
        <w:r>
          <w:rPr>
            <w:noProof/>
            <w:webHidden/>
          </w:rPr>
          <w:instrText xml:space="preserve"> PAGEREF _Toc419398737 \h </w:instrText>
        </w:r>
        <w:r>
          <w:rPr>
            <w:noProof/>
            <w:webHidden/>
          </w:rPr>
        </w:r>
        <w:r>
          <w:rPr>
            <w:noProof/>
            <w:webHidden/>
          </w:rPr>
          <w:fldChar w:fldCharType="separate"/>
        </w:r>
        <w:r>
          <w:rPr>
            <w:noProof/>
            <w:webHidden/>
          </w:rPr>
          <w:t>113</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38" w:history="1">
        <w:r w:rsidRPr="00692EEC">
          <w:rPr>
            <w:rStyle w:val="Hyperlink"/>
            <w:noProof/>
          </w:rPr>
          <w:t>Listed threatened species and ecological communities</w:t>
        </w:r>
        <w:r>
          <w:rPr>
            <w:noProof/>
            <w:webHidden/>
          </w:rPr>
          <w:tab/>
        </w:r>
        <w:r>
          <w:rPr>
            <w:noProof/>
            <w:webHidden/>
          </w:rPr>
          <w:fldChar w:fldCharType="begin"/>
        </w:r>
        <w:r>
          <w:rPr>
            <w:noProof/>
            <w:webHidden/>
          </w:rPr>
          <w:instrText xml:space="preserve"> PAGEREF _Toc419398738 \h </w:instrText>
        </w:r>
        <w:r>
          <w:rPr>
            <w:noProof/>
            <w:webHidden/>
          </w:rPr>
        </w:r>
        <w:r>
          <w:rPr>
            <w:noProof/>
            <w:webHidden/>
          </w:rPr>
          <w:fldChar w:fldCharType="separate"/>
        </w:r>
        <w:r>
          <w:rPr>
            <w:noProof/>
            <w:webHidden/>
          </w:rPr>
          <w:t>114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39" w:history="1">
        <w:r w:rsidRPr="00692EEC">
          <w:rPr>
            <w:rStyle w:val="Hyperlink"/>
            <w:noProof/>
          </w:rPr>
          <w:t>Extinct in the wild species</w:t>
        </w:r>
        <w:r>
          <w:rPr>
            <w:noProof/>
            <w:webHidden/>
          </w:rPr>
          <w:tab/>
        </w:r>
        <w:r>
          <w:rPr>
            <w:noProof/>
            <w:webHidden/>
          </w:rPr>
          <w:fldChar w:fldCharType="begin"/>
        </w:r>
        <w:r>
          <w:rPr>
            <w:noProof/>
            <w:webHidden/>
          </w:rPr>
          <w:instrText xml:space="preserve"> PAGEREF _Toc419398739 \h </w:instrText>
        </w:r>
        <w:r>
          <w:rPr>
            <w:noProof/>
            <w:webHidden/>
          </w:rPr>
        </w:r>
        <w:r>
          <w:rPr>
            <w:noProof/>
            <w:webHidden/>
          </w:rPr>
          <w:fldChar w:fldCharType="separate"/>
        </w:r>
        <w:r>
          <w:rPr>
            <w:noProof/>
            <w:webHidden/>
          </w:rPr>
          <w:t>114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0" w:history="1">
        <w:r w:rsidRPr="00692EEC">
          <w:rPr>
            <w:rStyle w:val="Hyperlink"/>
            <w:noProof/>
          </w:rPr>
          <w:t>Critically endangered and endangered species</w:t>
        </w:r>
        <w:r>
          <w:rPr>
            <w:noProof/>
            <w:webHidden/>
          </w:rPr>
          <w:tab/>
        </w:r>
        <w:r>
          <w:rPr>
            <w:noProof/>
            <w:webHidden/>
          </w:rPr>
          <w:fldChar w:fldCharType="begin"/>
        </w:r>
        <w:r>
          <w:rPr>
            <w:noProof/>
            <w:webHidden/>
          </w:rPr>
          <w:instrText xml:space="preserve"> PAGEREF _Toc419398740 \h </w:instrText>
        </w:r>
        <w:r>
          <w:rPr>
            <w:noProof/>
            <w:webHidden/>
          </w:rPr>
        </w:r>
        <w:r>
          <w:rPr>
            <w:noProof/>
            <w:webHidden/>
          </w:rPr>
          <w:fldChar w:fldCharType="separate"/>
        </w:r>
        <w:r>
          <w:rPr>
            <w:noProof/>
            <w:webHidden/>
          </w:rPr>
          <w:t>114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1" w:history="1">
        <w:r w:rsidRPr="00692EEC">
          <w:rPr>
            <w:rStyle w:val="Hyperlink"/>
            <w:noProof/>
          </w:rPr>
          <w:t>Vulnerable species</w:t>
        </w:r>
        <w:r>
          <w:rPr>
            <w:noProof/>
            <w:webHidden/>
          </w:rPr>
          <w:tab/>
        </w:r>
        <w:r>
          <w:rPr>
            <w:noProof/>
            <w:webHidden/>
          </w:rPr>
          <w:fldChar w:fldCharType="begin"/>
        </w:r>
        <w:r>
          <w:rPr>
            <w:noProof/>
            <w:webHidden/>
          </w:rPr>
          <w:instrText xml:space="preserve"> PAGEREF _Toc419398741 \h </w:instrText>
        </w:r>
        <w:r>
          <w:rPr>
            <w:noProof/>
            <w:webHidden/>
          </w:rPr>
        </w:r>
        <w:r>
          <w:rPr>
            <w:noProof/>
            <w:webHidden/>
          </w:rPr>
          <w:fldChar w:fldCharType="separate"/>
        </w:r>
        <w:r>
          <w:rPr>
            <w:noProof/>
            <w:webHidden/>
          </w:rPr>
          <w:t>116</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2" w:history="1">
        <w:r w:rsidRPr="00692EEC">
          <w:rPr>
            <w:rStyle w:val="Hyperlink"/>
            <w:noProof/>
          </w:rPr>
          <w:t>Listed migratory species</w:t>
        </w:r>
        <w:r>
          <w:rPr>
            <w:noProof/>
            <w:webHidden/>
          </w:rPr>
          <w:tab/>
        </w:r>
        <w:r>
          <w:rPr>
            <w:noProof/>
            <w:webHidden/>
          </w:rPr>
          <w:fldChar w:fldCharType="begin"/>
        </w:r>
        <w:r>
          <w:rPr>
            <w:noProof/>
            <w:webHidden/>
          </w:rPr>
          <w:instrText xml:space="preserve"> PAGEREF _Toc419398742 \h </w:instrText>
        </w:r>
        <w:r>
          <w:rPr>
            <w:noProof/>
            <w:webHidden/>
          </w:rPr>
        </w:r>
        <w:r>
          <w:rPr>
            <w:noProof/>
            <w:webHidden/>
          </w:rPr>
          <w:fldChar w:fldCharType="separate"/>
        </w:r>
        <w:r>
          <w:rPr>
            <w:noProof/>
            <w:webHidden/>
          </w:rPr>
          <w:t>118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3" w:history="1">
        <w:r w:rsidRPr="00692EEC">
          <w:rPr>
            <w:rStyle w:val="Hyperlink"/>
            <w:noProof/>
          </w:rPr>
          <w:t>Wetlands of international importance</w:t>
        </w:r>
        <w:r>
          <w:rPr>
            <w:noProof/>
            <w:webHidden/>
          </w:rPr>
          <w:tab/>
        </w:r>
        <w:r>
          <w:rPr>
            <w:noProof/>
            <w:webHidden/>
          </w:rPr>
          <w:fldChar w:fldCharType="begin"/>
        </w:r>
        <w:r>
          <w:rPr>
            <w:noProof/>
            <w:webHidden/>
          </w:rPr>
          <w:instrText xml:space="preserve"> PAGEREF _Toc419398743 \h </w:instrText>
        </w:r>
        <w:r>
          <w:rPr>
            <w:noProof/>
            <w:webHidden/>
          </w:rPr>
        </w:r>
        <w:r>
          <w:rPr>
            <w:noProof/>
            <w:webHidden/>
          </w:rPr>
          <w:fldChar w:fldCharType="separate"/>
        </w:r>
        <w:r>
          <w:rPr>
            <w:noProof/>
            <w:webHidden/>
          </w:rPr>
          <w:t>119</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4" w:history="1">
        <w:r w:rsidRPr="00692EEC">
          <w:rPr>
            <w:rStyle w:val="Hyperlink"/>
            <w:noProof/>
          </w:rPr>
          <w:t>The Commonwealth marine environment</w:t>
        </w:r>
        <w:r>
          <w:rPr>
            <w:noProof/>
            <w:webHidden/>
          </w:rPr>
          <w:tab/>
        </w:r>
        <w:r>
          <w:rPr>
            <w:noProof/>
            <w:webHidden/>
          </w:rPr>
          <w:fldChar w:fldCharType="begin"/>
        </w:r>
        <w:r>
          <w:rPr>
            <w:noProof/>
            <w:webHidden/>
          </w:rPr>
          <w:instrText xml:space="preserve"> PAGEREF _Toc419398744 \h </w:instrText>
        </w:r>
        <w:r>
          <w:rPr>
            <w:noProof/>
            <w:webHidden/>
          </w:rPr>
        </w:r>
        <w:r>
          <w:rPr>
            <w:noProof/>
            <w:webHidden/>
          </w:rPr>
          <w:fldChar w:fldCharType="separate"/>
        </w:r>
        <w:r>
          <w:rPr>
            <w:noProof/>
            <w:webHidden/>
          </w:rPr>
          <w:t>120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5" w:history="1">
        <w:r w:rsidRPr="00692EEC">
          <w:rPr>
            <w:rStyle w:val="Hyperlink"/>
            <w:noProof/>
          </w:rPr>
          <w:t>World Heritage properties</w:t>
        </w:r>
        <w:r>
          <w:rPr>
            <w:noProof/>
            <w:webHidden/>
          </w:rPr>
          <w:tab/>
        </w:r>
        <w:r>
          <w:rPr>
            <w:noProof/>
            <w:webHidden/>
          </w:rPr>
          <w:fldChar w:fldCharType="begin"/>
        </w:r>
        <w:r>
          <w:rPr>
            <w:noProof/>
            <w:webHidden/>
          </w:rPr>
          <w:instrText xml:space="preserve"> PAGEREF _Toc419398745 \h </w:instrText>
        </w:r>
        <w:r>
          <w:rPr>
            <w:noProof/>
            <w:webHidden/>
          </w:rPr>
        </w:r>
        <w:r>
          <w:rPr>
            <w:noProof/>
            <w:webHidden/>
          </w:rPr>
          <w:fldChar w:fldCharType="separate"/>
        </w:r>
        <w:r>
          <w:rPr>
            <w:noProof/>
            <w:webHidden/>
          </w:rPr>
          <w:t>121</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6" w:history="1">
        <w:r w:rsidRPr="00692EEC">
          <w:rPr>
            <w:rStyle w:val="Hyperlink"/>
            <w:noProof/>
          </w:rPr>
          <w:t>World Heritage properties with natural heritage values</w:t>
        </w:r>
        <w:r>
          <w:rPr>
            <w:noProof/>
            <w:webHidden/>
          </w:rPr>
          <w:tab/>
        </w:r>
        <w:r>
          <w:rPr>
            <w:noProof/>
            <w:webHidden/>
          </w:rPr>
          <w:fldChar w:fldCharType="begin"/>
        </w:r>
        <w:r>
          <w:rPr>
            <w:noProof/>
            <w:webHidden/>
          </w:rPr>
          <w:instrText xml:space="preserve"> PAGEREF _Toc419398746 \h </w:instrText>
        </w:r>
        <w:r>
          <w:rPr>
            <w:noProof/>
            <w:webHidden/>
          </w:rPr>
        </w:r>
        <w:r>
          <w:rPr>
            <w:noProof/>
            <w:webHidden/>
          </w:rPr>
          <w:fldChar w:fldCharType="separate"/>
        </w:r>
        <w:r>
          <w:rPr>
            <w:noProof/>
            <w:webHidden/>
          </w:rPr>
          <w:t>122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7" w:history="1">
        <w:r w:rsidRPr="00692EEC">
          <w:rPr>
            <w:rStyle w:val="Hyperlink"/>
            <w:noProof/>
          </w:rPr>
          <w:t>World Heritage properties with cultural heritage values</w:t>
        </w:r>
        <w:r>
          <w:rPr>
            <w:noProof/>
            <w:webHidden/>
          </w:rPr>
          <w:tab/>
        </w:r>
        <w:r>
          <w:rPr>
            <w:noProof/>
            <w:webHidden/>
          </w:rPr>
          <w:fldChar w:fldCharType="begin"/>
        </w:r>
        <w:r>
          <w:rPr>
            <w:noProof/>
            <w:webHidden/>
          </w:rPr>
          <w:instrText xml:space="preserve"> PAGEREF _Toc419398747 \h </w:instrText>
        </w:r>
        <w:r>
          <w:rPr>
            <w:noProof/>
            <w:webHidden/>
          </w:rPr>
        </w:r>
        <w:r>
          <w:rPr>
            <w:noProof/>
            <w:webHidden/>
          </w:rPr>
          <w:fldChar w:fldCharType="separate"/>
        </w:r>
        <w:r>
          <w:rPr>
            <w:noProof/>
            <w:webHidden/>
          </w:rPr>
          <w:t>123</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8" w:history="1">
        <w:r w:rsidRPr="00692EEC">
          <w:rPr>
            <w:rStyle w:val="Hyperlink"/>
            <w:noProof/>
          </w:rPr>
          <w:t>National Heritage places</w:t>
        </w:r>
        <w:r>
          <w:rPr>
            <w:noProof/>
            <w:webHidden/>
          </w:rPr>
          <w:tab/>
        </w:r>
        <w:r>
          <w:rPr>
            <w:noProof/>
            <w:webHidden/>
          </w:rPr>
          <w:fldChar w:fldCharType="begin"/>
        </w:r>
        <w:r>
          <w:rPr>
            <w:noProof/>
            <w:webHidden/>
          </w:rPr>
          <w:instrText xml:space="preserve"> PAGEREF _Toc419398748 \h </w:instrText>
        </w:r>
        <w:r>
          <w:rPr>
            <w:noProof/>
            <w:webHidden/>
          </w:rPr>
        </w:r>
        <w:r>
          <w:rPr>
            <w:noProof/>
            <w:webHidden/>
          </w:rPr>
          <w:fldChar w:fldCharType="separate"/>
        </w:r>
        <w:r>
          <w:rPr>
            <w:noProof/>
            <w:webHidden/>
          </w:rPr>
          <w:t>125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49" w:history="1">
        <w:r w:rsidRPr="00692EEC">
          <w:rPr>
            <w:rStyle w:val="Hyperlink"/>
            <w:noProof/>
          </w:rPr>
          <w:t>National Heritage places with Indigenous heritage values</w:t>
        </w:r>
        <w:r>
          <w:rPr>
            <w:noProof/>
            <w:webHidden/>
          </w:rPr>
          <w:tab/>
        </w:r>
        <w:r>
          <w:rPr>
            <w:noProof/>
            <w:webHidden/>
          </w:rPr>
          <w:fldChar w:fldCharType="begin"/>
        </w:r>
        <w:r>
          <w:rPr>
            <w:noProof/>
            <w:webHidden/>
          </w:rPr>
          <w:instrText xml:space="preserve"> PAGEREF _Toc419398749 \h </w:instrText>
        </w:r>
        <w:r>
          <w:rPr>
            <w:noProof/>
            <w:webHidden/>
          </w:rPr>
        </w:r>
        <w:r>
          <w:rPr>
            <w:noProof/>
            <w:webHidden/>
          </w:rPr>
          <w:fldChar w:fldCharType="separate"/>
        </w:r>
        <w:r>
          <w:rPr>
            <w:noProof/>
            <w:webHidden/>
          </w:rPr>
          <w:t>128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0" w:history="1">
        <w:r w:rsidRPr="00692EEC">
          <w:rPr>
            <w:rStyle w:val="Hyperlink"/>
            <w:noProof/>
          </w:rPr>
          <w:t>Nuclear actions</w:t>
        </w:r>
        <w:r>
          <w:rPr>
            <w:noProof/>
            <w:webHidden/>
          </w:rPr>
          <w:tab/>
        </w:r>
        <w:r>
          <w:rPr>
            <w:noProof/>
            <w:webHidden/>
          </w:rPr>
          <w:fldChar w:fldCharType="begin"/>
        </w:r>
        <w:r>
          <w:rPr>
            <w:noProof/>
            <w:webHidden/>
          </w:rPr>
          <w:instrText xml:space="preserve"> PAGEREF _Toc419398750 \h </w:instrText>
        </w:r>
        <w:r>
          <w:rPr>
            <w:noProof/>
            <w:webHidden/>
          </w:rPr>
        </w:r>
        <w:r>
          <w:rPr>
            <w:noProof/>
            <w:webHidden/>
          </w:rPr>
          <w:fldChar w:fldCharType="separate"/>
        </w:r>
        <w:r>
          <w:rPr>
            <w:noProof/>
            <w:webHidden/>
          </w:rPr>
          <w:t>129</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1" w:history="1">
        <w:r w:rsidRPr="00692EEC">
          <w:rPr>
            <w:rStyle w:val="Hyperlink"/>
            <w:noProof/>
          </w:rPr>
          <w:t>Great Barrier Reef Marine Park</w:t>
        </w:r>
        <w:r>
          <w:rPr>
            <w:noProof/>
            <w:webHidden/>
          </w:rPr>
          <w:tab/>
        </w:r>
        <w:r>
          <w:rPr>
            <w:noProof/>
            <w:webHidden/>
          </w:rPr>
          <w:fldChar w:fldCharType="begin"/>
        </w:r>
        <w:r>
          <w:rPr>
            <w:noProof/>
            <w:webHidden/>
          </w:rPr>
          <w:instrText xml:space="preserve"> PAGEREF _Toc419398751 \h </w:instrText>
        </w:r>
        <w:r>
          <w:rPr>
            <w:noProof/>
            <w:webHidden/>
          </w:rPr>
        </w:r>
        <w:r>
          <w:rPr>
            <w:noProof/>
            <w:webHidden/>
          </w:rPr>
          <w:fldChar w:fldCharType="separate"/>
        </w:r>
        <w:r>
          <w:rPr>
            <w:noProof/>
            <w:webHidden/>
          </w:rPr>
          <w:t>130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2" w:history="1">
        <w:r w:rsidRPr="00692EEC">
          <w:rPr>
            <w:rStyle w:val="Hyperlink"/>
            <w:noProof/>
          </w:rPr>
          <w:t>Protection of water resources from coal seam gas development and large coal mining development</w:t>
        </w:r>
        <w:r>
          <w:rPr>
            <w:noProof/>
            <w:webHidden/>
          </w:rPr>
          <w:tab/>
        </w:r>
        <w:r>
          <w:rPr>
            <w:noProof/>
            <w:webHidden/>
          </w:rPr>
          <w:fldChar w:fldCharType="begin"/>
        </w:r>
        <w:r>
          <w:rPr>
            <w:noProof/>
            <w:webHidden/>
          </w:rPr>
          <w:instrText xml:space="preserve"> PAGEREF _Toc419398752 \h </w:instrText>
        </w:r>
        <w:r>
          <w:rPr>
            <w:noProof/>
            <w:webHidden/>
          </w:rPr>
        </w:r>
        <w:r>
          <w:rPr>
            <w:noProof/>
            <w:webHidden/>
          </w:rPr>
          <w:fldChar w:fldCharType="separate"/>
        </w:r>
        <w:r>
          <w:rPr>
            <w:noProof/>
            <w:webHidden/>
          </w:rPr>
          <w:t>132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3" w:history="1">
        <w:r w:rsidRPr="00692EEC">
          <w:rPr>
            <w:rStyle w:val="Hyperlink"/>
            <w:noProof/>
          </w:rPr>
          <w:t>The referral, assessment and approval process</w:t>
        </w:r>
        <w:r>
          <w:rPr>
            <w:noProof/>
            <w:webHidden/>
          </w:rPr>
          <w:tab/>
        </w:r>
        <w:r>
          <w:rPr>
            <w:noProof/>
            <w:webHidden/>
          </w:rPr>
          <w:fldChar w:fldCharType="begin"/>
        </w:r>
        <w:r>
          <w:rPr>
            <w:noProof/>
            <w:webHidden/>
          </w:rPr>
          <w:instrText xml:space="preserve"> PAGEREF _Toc419398753 \h </w:instrText>
        </w:r>
        <w:r>
          <w:rPr>
            <w:noProof/>
            <w:webHidden/>
          </w:rPr>
        </w:r>
        <w:r>
          <w:rPr>
            <w:noProof/>
            <w:webHidden/>
          </w:rPr>
          <w:fldChar w:fldCharType="separate"/>
        </w:r>
        <w:r>
          <w:rPr>
            <w:noProof/>
            <w:webHidden/>
          </w:rPr>
          <w:t>133</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4" w:history="1">
        <w:r w:rsidRPr="00692EEC">
          <w:rPr>
            <w:rStyle w:val="Hyperlink"/>
            <w:noProof/>
          </w:rPr>
          <w:t>General information</w:t>
        </w:r>
        <w:r>
          <w:rPr>
            <w:noProof/>
            <w:webHidden/>
          </w:rPr>
          <w:tab/>
        </w:r>
        <w:r>
          <w:rPr>
            <w:noProof/>
            <w:webHidden/>
          </w:rPr>
          <w:fldChar w:fldCharType="begin"/>
        </w:r>
        <w:r>
          <w:rPr>
            <w:noProof/>
            <w:webHidden/>
          </w:rPr>
          <w:instrText xml:space="preserve"> PAGEREF _Toc419398754 \h </w:instrText>
        </w:r>
        <w:r>
          <w:rPr>
            <w:noProof/>
            <w:webHidden/>
          </w:rPr>
        </w:r>
        <w:r>
          <w:rPr>
            <w:noProof/>
            <w:webHidden/>
          </w:rPr>
          <w:fldChar w:fldCharType="separate"/>
        </w:r>
        <w:r>
          <w:rPr>
            <w:noProof/>
            <w:webHidden/>
          </w:rPr>
          <w:t>134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5" w:history="1">
        <w:r w:rsidRPr="00692EEC">
          <w:rPr>
            <w:rStyle w:val="Hyperlink"/>
            <w:noProof/>
          </w:rPr>
          <w:t>Appendix – Information for industry sectors</w:t>
        </w:r>
        <w:r>
          <w:rPr>
            <w:noProof/>
            <w:webHidden/>
          </w:rPr>
          <w:tab/>
        </w:r>
        <w:r>
          <w:rPr>
            <w:noProof/>
            <w:webHidden/>
          </w:rPr>
          <w:fldChar w:fldCharType="begin"/>
        </w:r>
        <w:r>
          <w:rPr>
            <w:noProof/>
            <w:webHidden/>
          </w:rPr>
          <w:instrText xml:space="preserve"> PAGEREF _Toc419398755 \h </w:instrText>
        </w:r>
        <w:r>
          <w:rPr>
            <w:noProof/>
            <w:webHidden/>
          </w:rPr>
        </w:r>
        <w:r>
          <w:rPr>
            <w:noProof/>
            <w:webHidden/>
          </w:rPr>
          <w:fldChar w:fldCharType="separate"/>
        </w:r>
        <w:r>
          <w:rPr>
            <w:noProof/>
            <w:webHidden/>
          </w:rPr>
          <w:t>135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6" w:history="1">
        <w:r w:rsidRPr="00692EEC">
          <w:rPr>
            <w:rStyle w:val="Hyperlink"/>
            <w:noProof/>
          </w:rPr>
          <w:t>Mineral exploration activity</w:t>
        </w:r>
        <w:r>
          <w:rPr>
            <w:noProof/>
            <w:webHidden/>
          </w:rPr>
          <w:tab/>
        </w:r>
        <w:r>
          <w:rPr>
            <w:noProof/>
            <w:webHidden/>
          </w:rPr>
          <w:fldChar w:fldCharType="begin"/>
        </w:r>
        <w:r>
          <w:rPr>
            <w:noProof/>
            <w:webHidden/>
          </w:rPr>
          <w:instrText xml:space="preserve"> PAGEREF _Toc419398756 \h </w:instrText>
        </w:r>
        <w:r>
          <w:rPr>
            <w:noProof/>
            <w:webHidden/>
          </w:rPr>
        </w:r>
        <w:r>
          <w:rPr>
            <w:noProof/>
            <w:webHidden/>
          </w:rPr>
          <w:fldChar w:fldCharType="separate"/>
        </w:r>
        <w:r>
          <w:rPr>
            <w:noProof/>
            <w:webHidden/>
          </w:rPr>
          <w:t>135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7" w:history="1">
        <w:r w:rsidRPr="00692EEC">
          <w:rPr>
            <w:rStyle w:val="Hyperlink"/>
            <w:noProof/>
          </w:rPr>
          <w:t>Urban development</w:t>
        </w:r>
        <w:r>
          <w:rPr>
            <w:noProof/>
            <w:webHidden/>
          </w:rPr>
          <w:tab/>
        </w:r>
        <w:r>
          <w:rPr>
            <w:noProof/>
            <w:webHidden/>
          </w:rPr>
          <w:fldChar w:fldCharType="begin"/>
        </w:r>
        <w:r>
          <w:rPr>
            <w:noProof/>
            <w:webHidden/>
          </w:rPr>
          <w:instrText xml:space="preserve"> PAGEREF _Toc419398757 \h </w:instrText>
        </w:r>
        <w:r>
          <w:rPr>
            <w:noProof/>
            <w:webHidden/>
          </w:rPr>
        </w:r>
        <w:r>
          <w:rPr>
            <w:noProof/>
            <w:webHidden/>
          </w:rPr>
          <w:fldChar w:fldCharType="separate"/>
        </w:r>
        <w:r>
          <w:rPr>
            <w:noProof/>
            <w:webHidden/>
          </w:rPr>
          <w:t>137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8" w:history="1">
        <w:r w:rsidRPr="00692EEC">
          <w:rPr>
            <w:rStyle w:val="Hyperlink"/>
            <w:noProof/>
          </w:rPr>
          <w:t>Local government</w:t>
        </w:r>
        <w:r>
          <w:rPr>
            <w:noProof/>
            <w:webHidden/>
          </w:rPr>
          <w:tab/>
        </w:r>
        <w:r>
          <w:rPr>
            <w:noProof/>
            <w:webHidden/>
          </w:rPr>
          <w:fldChar w:fldCharType="begin"/>
        </w:r>
        <w:r>
          <w:rPr>
            <w:noProof/>
            <w:webHidden/>
          </w:rPr>
          <w:instrText xml:space="preserve"> PAGEREF _Toc419398758 \h </w:instrText>
        </w:r>
        <w:r>
          <w:rPr>
            <w:noProof/>
            <w:webHidden/>
          </w:rPr>
        </w:r>
        <w:r>
          <w:rPr>
            <w:noProof/>
            <w:webHidden/>
          </w:rPr>
          <w:fldChar w:fldCharType="separate"/>
        </w:r>
        <w:r>
          <w:rPr>
            <w:noProof/>
            <w:webHidden/>
          </w:rPr>
          <w:t>138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59" w:history="1">
        <w:r w:rsidRPr="00692EEC">
          <w:rPr>
            <w:rStyle w:val="Hyperlink"/>
            <w:noProof/>
          </w:rPr>
          <w:t>Marine activities</w:t>
        </w:r>
        <w:r>
          <w:rPr>
            <w:noProof/>
            <w:webHidden/>
          </w:rPr>
          <w:tab/>
        </w:r>
        <w:r>
          <w:rPr>
            <w:noProof/>
            <w:webHidden/>
          </w:rPr>
          <w:fldChar w:fldCharType="begin"/>
        </w:r>
        <w:r>
          <w:rPr>
            <w:noProof/>
            <w:webHidden/>
          </w:rPr>
          <w:instrText xml:space="preserve"> PAGEREF _Toc419398759 \h </w:instrText>
        </w:r>
        <w:r>
          <w:rPr>
            <w:noProof/>
            <w:webHidden/>
          </w:rPr>
        </w:r>
        <w:r>
          <w:rPr>
            <w:noProof/>
            <w:webHidden/>
          </w:rPr>
          <w:fldChar w:fldCharType="separate"/>
        </w:r>
        <w:r>
          <w:rPr>
            <w:noProof/>
            <w:webHidden/>
          </w:rPr>
          <w:t>139</w:t>
        </w:r>
        <w:r>
          <w:rPr>
            <w:noProof/>
            <w:webHidden/>
          </w:rPr>
          <w:fldChar w:fldCharType="end"/>
        </w:r>
      </w:hyperlink>
    </w:p>
    <w:p w:rsidR="007B3DEA" w:rsidRDefault="007B3DEA">
      <w:pPr>
        <w:pStyle w:val="TOC2"/>
        <w:tabs>
          <w:tab w:val="right" w:leader="dot" w:pos="9322"/>
        </w:tabs>
        <w:rPr>
          <w:rFonts w:asciiTheme="minorHAnsi" w:eastAsiaTheme="minorEastAsia" w:hAnsiTheme="minorHAnsi" w:cstheme="minorBidi"/>
          <w:noProof/>
          <w:lang w:val="en-GB" w:eastAsia="en-GB"/>
        </w:rPr>
      </w:pPr>
      <w:hyperlink w:anchor="_Toc419398760" w:history="1">
        <w:r w:rsidRPr="00692EEC">
          <w:rPr>
            <w:rStyle w:val="Hyperlink"/>
            <w:noProof/>
          </w:rPr>
          <w:t>Appendix 2</w:t>
        </w:r>
        <w:r>
          <w:rPr>
            <w:noProof/>
            <w:webHidden/>
          </w:rPr>
          <w:tab/>
        </w:r>
        <w:r>
          <w:rPr>
            <w:noProof/>
            <w:webHidden/>
          </w:rPr>
          <w:fldChar w:fldCharType="begin"/>
        </w:r>
        <w:r>
          <w:rPr>
            <w:noProof/>
            <w:webHidden/>
          </w:rPr>
          <w:instrText xml:space="preserve"> PAGEREF _Toc419398760 \h </w:instrText>
        </w:r>
        <w:r>
          <w:rPr>
            <w:noProof/>
            <w:webHidden/>
          </w:rPr>
        </w:r>
        <w:r>
          <w:rPr>
            <w:noProof/>
            <w:webHidden/>
          </w:rPr>
          <w:fldChar w:fldCharType="separate"/>
        </w:r>
        <w:r>
          <w:rPr>
            <w:noProof/>
            <w:webHidden/>
          </w:rPr>
          <w:t>140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1" w:history="1">
        <w:r w:rsidRPr="00692EEC">
          <w:rPr>
            <w:rStyle w:val="Hyperlink"/>
            <w:noProof/>
            <w:kern w:val="28"/>
          </w:rPr>
          <w:t>Australian Framework for Landcare</w:t>
        </w:r>
        <w:r>
          <w:rPr>
            <w:noProof/>
            <w:webHidden/>
          </w:rPr>
          <w:tab/>
        </w:r>
        <w:r>
          <w:rPr>
            <w:noProof/>
            <w:webHidden/>
          </w:rPr>
          <w:fldChar w:fldCharType="begin"/>
        </w:r>
        <w:r>
          <w:rPr>
            <w:noProof/>
            <w:webHidden/>
          </w:rPr>
          <w:instrText xml:space="preserve"> PAGEREF _Toc419398761 \h </w:instrText>
        </w:r>
        <w:r>
          <w:rPr>
            <w:noProof/>
            <w:webHidden/>
          </w:rPr>
        </w:r>
        <w:r>
          <w:rPr>
            <w:noProof/>
            <w:webHidden/>
          </w:rPr>
          <w:fldChar w:fldCharType="separate"/>
        </w:r>
        <w:r>
          <w:rPr>
            <w:noProof/>
            <w:webHidden/>
          </w:rPr>
          <w:t>140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2" w:history="1">
        <w:r w:rsidRPr="00692EEC">
          <w:rPr>
            <w:rStyle w:val="Hyperlink"/>
            <w:noProof/>
            <w:kern w:val="28"/>
          </w:rPr>
          <w:t>Community Call for Action</w:t>
        </w:r>
        <w:r>
          <w:rPr>
            <w:noProof/>
            <w:webHidden/>
          </w:rPr>
          <w:tab/>
        </w:r>
        <w:r>
          <w:rPr>
            <w:noProof/>
            <w:webHidden/>
          </w:rPr>
          <w:fldChar w:fldCharType="begin"/>
        </w:r>
        <w:r>
          <w:rPr>
            <w:noProof/>
            <w:webHidden/>
          </w:rPr>
          <w:instrText xml:space="preserve"> PAGEREF _Toc419398762 \h </w:instrText>
        </w:r>
        <w:r>
          <w:rPr>
            <w:noProof/>
            <w:webHidden/>
          </w:rPr>
        </w:r>
        <w:r>
          <w:rPr>
            <w:noProof/>
            <w:webHidden/>
          </w:rPr>
          <w:fldChar w:fldCharType="separate"/>
        </w:r>
        <w:r>
          <w:rPr>
            <w:noProof/>
            <w:webHidden/>
          </w:rPr>
          <w:t>140</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3" w:history="1">
        <w:r w:rsidRPr="00692EEC">
          <w:rPr>
            <w:rStyle w:val="Hyperlink"/>
            <w:noProof/>
          </w:rPr>
          <w:t xml:space="preserve">Messages from the community – Strategic actions based on key elements of the </w:t>
        </w:r>
        <w:r w:rsidRPr="00692EEC">
          <w:rPr>
            <w:rStyle w:val="Hyperlink"/>
            <w:i/>
            <w:iCs/>
            <w:noProof/>
          </w:rPr>
          <w:t>Australian Framework for Landcare</w:t>
        </w:r>
        <w:r>
          <w:rPr>
            <w:noProof/>
            <w:webHidden/>
          </w:rPr>
          <w:tab/>
        </w:r>
        <w:r>
          <w:rPr>
            <w:noProof/>
            <w:webHidden/>
          </w:rPr>
          <w:fldChar w:fldCharType="begin"/>
        </w:r>
        <w:r>
          <w:rPr>
            <w:noProof/>
            <w:webHidden/>
          </w:rPr>
          <w:instrText xml:space="preserve"> PAGEREF _Toc419398763 \h </w:instrText>
        </w:r>
        <w:r>
          <w:rPr>
            <w:noProof/>
            <w:webHidden/>
          </w:rPr>
        </w:r>
        <w:r>
          <w:rPr>
            <w:noProof/>
            <w:webHidden/>
          </w:rPr>
          <w:fldChar w:fldCharType="separate"/>
        </w:r>
        <w:r>
          <w:rPr>
            <w:noProof/>
            <w:webHidden/>
          </w:rPr>
          <w:t>142</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4" w:history="1">
        <w:r w:rsidRPr="00692EEC">
          <w:rPr>
            <w:rStyle w:val="Hyperlink"/>
            <w:noProof/>
          </w:rPr>
          <w:t>1. Opportunities to be involved – All people are inspired to participate</w:t>
        </w:r>
        <w:r>
          <w:rPr>
            <w:noProof/>
            <w:webHidden/>
          </w:rPr>
          <w:tab/>
        </w:r>
        <w:r>
          <w:rPr>
            <w:noProof/>
            <w:webHidden/>
          </w:rPr>
          <w:fldChar w:fldCharType="begin"/>
        </w:r>
        <w:r>
          <w:rPr>
            <w:noProof/>
            <w:webHidden/>
          </w:rPr>
          <w:instrText xml:space="preserve"> PAGEREF _Toc419398764 \h </w:instrText>
        </w:r>
        <w:r>
          <w:rPr>
            <w:noProof/>
            <w:webHidden/>
          </w:rPr>
        </w:r>
        <w:r>
          <w:rPr>
            <w:noProof/>
            <w:webHidden/>
          </w:rPr>
          <w:fldChar w:fldCharType="separate"/>
        </w:r>
        <w:r>
          <w:rPr>
            <w:noProof/>
            <w:webHidden/>
          </w:rPr>
          <w:t>143</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5" w:history="1">
        <w:r w:rsidRPr="00692EEC">
          <w:rPr>
            <w:rStyle w:val="Hyperlink"/>
            <w:noProof/>
          </w:rPr>
          <w:t>2. Effective information and knowledge sharing – Mechanisms are available for generating and sharing knowledge and information</w:t>
        </w:r>
        <w:r>
          <w:rPr>
            <w:noProof/>
            <w:webHidden/>
          </w:rPr>
          <w:tab/>
        </w:r>
        <w:r>
          <w:rPr>
            <w:noProof/>
            <w:webHidden/>
          </w:rPr>
          <w:fldChar w:fldCharType="begin"/>
        </w:r>
        <w:r>
          <w:rPr>
            <w:noProof/>
            <w:webHidden/>
          </w:rPr>
          <w:instrText xml:space="preserve"> PAGEREF _Toc419398765 \h </w:instrText>
        </w:r>
        <w:r>
          <w:rPr>
            <w:noProof/>
            <w:webHidden/>
          </w:rPr>
        </w:r>
        <w:r>
          <w:rPr>
            <w:noProof/>
            <w:webHidden/>
          </w:rPr>
          <w:fldChar w:fldCharType="separate"/>
        </w:r>
        <w:r>
          <w:rPr>
            <w:noProof/>
            <w:webHidden/>
          </w:rPr>
          <w:t>144</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6" w:history="1">
        <w:r w:rsidRPr="00692EEC">
          <w:rPr>
            <w:rStyle w:val="Hyperlink"/>
            <w:noProof/>
          </w:rPr>
          <w:t>3. Acknowledging change – The difference Landcarers make is measured and acknowledged</w:t>
        </w:r>
        <w:r>
          <w:rPr>
            <w:noProof/>
            <w:webHidden/>
          </w:rPr>
          <w:tab/>
        </w:r>
        <w:r>
          <w:rPr>
            <w:noProof/>
            <w:webHidden/>
          </w:rPr>
          <w:fldChar w:fldCharType="begin"/>
        </w:r>
        <w:r>
          <w:rPr>
            <w:noProof/>
            <w:webHidden/>
          </w:rPr>
          <w:instrText xml:space="preserve"> PAGEREF _Toc419398766 \h </w:instrText>
        </w:r>
        <w:r>
          <w:rPr>
            <w:noProof/>
            <w:webHidden/>
          </w:rPr>
        </w:r>
        <w:r>
          <w:rPr>
            <w:noProof/>
            <w:webHidden/>
          </w:rPr>
          <w:fldChar w:fldCharType="separate"/>
        </w:r>
        <w:r>
          <w:rPr>
            <w:noProof/>
            <w:webHidden/>
          </w:rPr>
          <w:t>145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7" w:history="1">
        <w:r w:rsidRPr="00692EEC">
          <w:rPr>
            <w:rStyle w:val="Hyperlink"/>
            <w:noProof/>
          </w:rPr>
          <w:t>4. Links to plans at all levels – The Landcare approach is intrinsic to the big picture of sustainable resource management in national, state, regional and local planning</w:t>
        </w:r>
        <w:r>
          <w:rPr>
            <w:noProof/>
            <w:webHidden/>
          </w:rPr>
          <w:tab/>
        </w:r>
        <w:r>
          <w:rPr>
            <w:noProof/>
            <w:webHidden/>
          </w:rPr>
          <w:fldChar w:fldCharType="begin"/>
        </w:r>
        <w:r>
          <w:rPr>
            <w:noProof/>
            <w:webHidden/>
          </w:rPr>
          <w:instrText xml:space="preserve"> PAGEREF _Toc419398767 \h </w:instrText>
        </w:r>
        <w:r>
          <w:rPr>
            <w:noProof/>
            <w:webHidden/>
          </w:rPr>
        </w:r>
        <w:r>
          <w:rPr>
            <w:noProof/>
            <w:webHidden/>
          </w:rPr>
          <w:fldChar w:fldCharType="separate"/>
        </w:r>
        <w:r>
          <w:rPr>
            <w:noProof/>
            <w:webHidden/>
          </w:rPr>
          <w:t>145</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8" w:history="1">
        <w:r w:rsidRPr="00692EEC">
          <w:rPr>
            <w:rStyle w:val="Hyperlink"/>
            <w:noProof/>
          </w:rPr>
          <w:t>5. Succession planning – The vitality of people involved is maintained into the future by engaging all generations and cultures</w:t>
        </w:r>
        <w:r>
          <w:rPr>
            <w:noProof/>
            <w:webHidden/>
          </w:rPr>
          <w:tab/>
        </w:r>
        <w:r>
          <w:rPr>
            <w:noProof/>
            <w:webHidden/>
          </w:rPr>
          <w:fldChar w:fldCharType="begin"/>
        </w:r>
        <w:r>
          <w:rPr>
            <w:noProof/>
            <w:webHidden/>
          </w:rPr>
          <w:instrText xml:space="preserve"> PAGEREF _Toc419398768 \h </w:instrText>
        </w:r>
        <w:r>
          <w:rPr>
            <w:noProof/>
            <w:webHidden/>
          </w:rPr>
        </w:r>
        <w:r>
          <w:rPr>
            <w:noProof/>
            <w:webHidden/>
          </w:rPr>
          <w:fldChar w:fldCharType="separate"/>
        </w:r>
        <w:r>
          <w:rPr>
            <w:noProof/>
            <w:webHidden/>
          </w:rPr>
          <w:t>146</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69" w:history="1">
        <w:r w:rsidRPr="00692EEC">
          <w:rPr>
            <w:rStyle w:val="Hyperlink"/>
            <w:noProof/>
          </w:rPr>
          <w:t>6. Celebration – The achievements of Landcarers are recognised and celebrated by all Australians, together with the potential of the Landcare approach to meet future environmental challenges</w:t>
        </w:r>
        <w:r>
          <w:rPr>
            <w:noProof/>
            <w:webHidden/>
          </w:rPr>
          <w:tab/>
        </w:r>
        <w:r>
          <w:rPr>
            <w:noProof/>
            <w:webHidden/>
          </w:rPr>
          <w:fldChar w:fldCharType="begin"/>
        </w:r>
        <w:r>
          <w:rPr>
            <w:noProof/>
            <w:webHidden/>
          </w:rPr>
          <w:instrText xml:space="preserve"> PAGEREF _Toc419398769 \h </w:instrText>
        </w:r>
        <w:r>
          <w:rPr>
            <w:noProof/>
            <w:webHidden/>
          </w:rPr>
        </w:r>
        <w:r>
          <w:rPr>
            <w:noProof/>
            <w:webHidden/>
          </w:rPr>
          <w:fldChar w:fldCharType="separate"/>
        </w:r>
        <w:r>
          <w:rPr>
            <w:noProof/>
            <w:webHidden/>
          </w:rPr>
          <w:t>147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70" w:history="1">
        <w:r w:rsidRPr="00692EEC">
          <w:rPr>
            <w:rStyle w:val="Hyperlink"/>
            <w:noProof/>
          </w:rPr>
          <w:t>7. Professional credentials established – Individuals, groups, support staff and networks involved in the Landcare approach achieve high standards of governance and professionalism</w:t>
        </w:r>
        <w:r>
          <w:rPr>
            <w:noProof/>
            <w:webHidden/>
          </w:rPr>
          <w:tab/>
        </w:r>
        <w:r>
          <w:rPr>
            <w:noProof/>
            <w:webHidden/>
          </w:rPr>
          <w:fldChar w:fldCharType="begin"/>
        </w:r>
        <w:r>
          <w:rPr>
            <w:noProof/>
            <w:webHidden/>
          </w:rPr>
          <w:instrText xml:space="preserve"> PAGEREF _Toc419398770 \h </w:instrText>
        </w:r>
        <w:r>
          <w:rPr>
            <w:noProof/>
            <w:webHidden/>
          </w:rPr>
        </w:r>
        <w:r>
          <w:rPr>
            <w:noProof/>
            <w:webHidden/>
          </w:rPr>
          <w:fldChar w:fldCharType="separate"/>
        </w:r>
        <w:r>
          <w:rPr>
            <w:noProof/>
            <w:webHidden/>
          </w:rPr>
          <w:t>147</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71" w:history="1">
        <w:r w:rsidRPr="00692EEC">
          <w:rPr>
            <w:rStyle w:val="Hyperlink"/>
            <w:noProof/>
          </w:rPr>
          <w:t>Framework review</w:t>
        </w:r>
        <w:r>
          <w:rPr>
            <w:noProof/>
            <w:webHidden/>
          </w:rPr>
          <w:tab/>
        </w:r>
        <w:r>
          <w:rPr>
            <w:noProof/>
            <w:webHidden/>
          </w:rPr>
          <w:fldChar w:fldCharType="begin"/>
        </w:r>
        <w:r>
          <w:rPr>
            <w:noProof/>
            <w:webHidden/>
          </w:rPr>
          <w:instrText xml:space="preserve"> PAGEREF _Toc419398771 \h </w:instrText>
        </w:r>
        <w:r>
          <w:rPr>
            <w:noProof/>
            <w:webHidden/>
          </w:rPr>
        </w:r>
        <w:r>
          <w:rPr>
            <w:noProof/>
            <w:webHidden/>
          </w:rPr>
          <w:fldChar w:fldCharType="separate"/>
        </w:r>
        <w:r>
          <w:rPr>
            <w:noProof/>
            <w:webHidden/>
          </w:rPr>
          <w:t>148</w:t>
        </w:r>
        <w:r>
          <w:rPr>
            <w:noProof/>
            <w:webHidden/>
          </w:rPr>
          <w:fldChar w:fldCharType="end"/>
        </w:r>
      </w:hyperlink>
    </w:p>
    <w:p w:rsidR="007B3DEA" w:rsidRDefault="007B3DEA">
      <w:pPr>
        <w:pStyle w:val="TOC3"/>
        <w:tabs>
          <w:tab w:val="right" w:leader="dot" w:pos="9322"/>
        </w:tabs>
        <w:rPr>
          <w:rFonts w:asciiTheme="minorHAnsi" w:eastAsiaTheme="minorEastAsia" w:hAnsiTheme="minorHAnsi" w:cstheme="minorBidi"/>
          <w:noProof/>
          <w:lang w:val="en-GB" w:eastAsia="en-GB"/>
        </w:rPr>
      </w:pPr>
      <w:hyperlink w:anchor="_Toc419398772" w:history="1">
        <w:r w:rsidRPr="00692EEC">
          <w:rPr>
            <w:rStyle w:val="Hyperlink"/>
            <w:noProof/>
          </w:rPr>
          <w:t>An invitation for stakeholders and partners to contribute to the Australian Framework for Landcare 2010–20 Community Call for Action</w:t>
        </w:r>
        <w:r>
          <w:rPr>
            <w:noProof/>
            <w:webHidden/>
          </w:rPr>
          <w:tab/>
        </w:r>
        <w:r>
          <w:rPr>
            <w:noProof/>
            <w:webHidden/>
          </w:rPr>
          <w:fldChar w:fldCharType="begin"/>
        </w:r>
        <w:r>
          <w:rPr>
            <w:noProof/>
            <w:webHidden/>
          </w:rPr>
          <w:instrText xml:space="preserve"> PAGEREF _Toc419398772 \h </w:instrText>
        </w:r>
        <w:r>
          <w:rPr>
            <w:noProof/>
            <w:webHidden/>
          </w:rPr>
        </w:r>
        <w:r>
          <w:rPr>
            <w:noProof/>
            <w:webHidden/>
          </w:rPr>
          <w:fldChar w:fldCharType="separate"/>
        </w:r>
        <w:r>
          <w:rPr>
            <w:noProof/>
            <w:webHidden/>
          </w:rPr>
          <w:t>148</w:t>
        </w:r>
        <w:r>
          <w:rPr>
            <w:noProof/>
            <w:webHidden/>
          </w:rPr>
          <w:fldChar w:fldCharType="end"/>
        </w:r>
      </w:hyperlink>
    </w:p>
    <w:p w:rsidR="00D46DB0" w:rsidRDefault="00A8577C" w:rsidP="00D46DB0">
      <w:r w:rsidRPr="004F5688">
        <w:rPr>
          <w:rFonts w:eastAsia="Times New Roman"/>
          <w:b/>
        </w:rPr>
        <w:fldChar w:fldCharType="end"/>
      </w:r>
      <w:r w:rsidR="00D46DB0">
        <w:rPr>
          <w:b/>
        </w:rPr>
        <w:br w:type="page"/>
      </w:r>
    </w:p>
    <w:p w:rsidR="005D11F1" w:rsidRDefault="00237770" w:rsidP="00BE5EC6">
      <w:pPr>
        <w:pStyle w:val="Heading3"/>
        <w:spacing w:before="0" w:after="0" w:line="240" w:lineRule="auto"/>
      </w:pPr>
      <w:bookmarkStart w:id="2" w:name="_Toc285113079"/>
      <w:bookmarkStart w:id="3" w:name="_Toc326743761"/>
      <w:bookmarkStart w:id="4" w:name="_Toc328654777"/>
      <w:bookmarkStart w:id="5" w:name="_Toc330386596"/>
      <w:bookmarkStart w:id="6" w:name="_Toc419398636"/>
      <w:r>
        <w:rPr>
          <w:noProof/>
          <w:lang w:eastAsia="en-GB"/>
        </w:rPr>
        <w:lastRenderedPageBreak/>
        <mc:AlternateContent>
          <mc:Choice Requires="wps">
            <w:drawing>
              <wp:anchor distT="0" distB="0" distL="114300" distR="114300" simplePos="0" relativeHeight="251838464" behindDoc="1" locked="0" layoutInCell="1" allowOverlap="1">
                <wp:simplePos x="0" y="0"/>
                <wp:positionH relativeFrom="column">
                  <wp:posOffset>-772160</wp:posOffset>
                </wp:positionH>
                <wp:positionV relativeFrom="paragraph">
                  <wp:posOffset>-104775</wp:posOffset>
                </wp:positionV>
                <wp:extent cx="7303135" cy="3324225"/>
                <wp:effectExtent l="0" t="0" r="31115" b="66675"/>
                <wp:wrapNone/>
                <wp:docPr id="130" name="Rounded 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324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0" o:spid="_x0000_s1026" style="position:absolute;margin-left:-60.8pt;margin-top:-8.25pt;width:575.05pt;height:261.75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" strokecolor="#d99594" strokeweight="1pt">
                <v:fill color2="#e5b8b7" focus="100%" type="gradient"/>
                <v:shadow on="t" color="#622423" opacity=".5" offset="1pt"/>
              </v:roundrect>
            </w:pict>
          </mc:Fallback>
        </mc:AlternateContent>
      </w:r>
      <w:bookmarkStart w:id="7" w:name="_Toc415154318"/>
      <w:bookmarkStart w:id="8" w:name="_Toc415143422"/>
      <w:r w:rsidR="005D11F1">
        <w:t>Unit of Competency</w:t>
      </w:r>
      <w:bookmarkEnd w:id="6"/>
      <w:bookmarkEnd w:id="7"/>
      <w:bookmarkEnd w:id="8"/>
    </w:p>
    <w:p w:rsidR="00003AFF" w:rsidRDefault="00003AFF" w:rsidP="00BE5EC6">
      <w:pPr>
        <w:spacing w:after="0" w:line="240" w:lineRule="auto"/>
        <w:outlineLvl w:val="3"/>
        <w:rPr>
          <w:rFonts w:asciiTheme="minorHAnsi" w:hAnsiTheme="minorHAnsi" w:cs="Calibri"/>
          <w:b/>
          <w:color w:val="000000"/>
        </w:rPr>
      </w:pPr>
    </w:p>
    <w:p w:rsidR="005D11F1" w:rsidRDefault="005D11F1" w:rsidP="00BE5EC6">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BE5EC6" w:rsidRDefault="00BE5EC6" w:rsidP="00BE5EC6">
      <w:pPr>
        <w:spacing w:after="0" w:line="240" w:lineRule="auto"/>
        <w:outlineLvl w:val="3"/>
        <w:rPr>
          <w:rFonts w:asciiTheme="minorHAnsi" w:hAnsiTheme="minorHAnsi" w:cs="Calibri"/>
          <w:b/>
          <w:color w:val="000000"/>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This unit describes the skills and knowledge required to effectively analyse the workplace in relation to environmentally sustainable work practices and to implement improvements and monitor their effectiveness.</w:t>
      </w:r>
    </w:p>
    <w:p w:rsidR="005D11F1" w:rsidRPr="005D11F1" w:rsidRDefault="005D11F1" w:rsidP="00BE5EC6">
      <w:pPr>
        <w:pStyle w:val="BodyText"/>
        <w:jc w:val="left"/>
        <w:rPr>
          <w:rFonts w:ascii="Calibri" w:hAnsi="Calibri"/>
          <w:sz w:val="22"/>
          <w:szCs w:val="22"/>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It applies to individuals with responsibility for a specific area of work or who lead a work group or team and addresses the knowledge, processes and techniques necessary to implement and monitor environmentally sustainable work practices, including the development of processes and tools.</w:t>
      </w:r>
    </w:p>
    <w:p w:rsidR="005D11F1" w:rsidRPr="005D11F1" w:rsidRDefault="005D11F1" w:rsidP="00BE5EC6">
      <w:pPr>
        <w:pStyle w:val="BodyText"/>
        <w:jc w:val="left"/>
        <w:rPr>
          <w:rFonts w:ascii="Calibri" w:hAnsi="Calibri"/>
          <w:sz w:val="22"/>
          <w:szCs w:val="22"/>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No licensing, legislative or certification requirements apply to this unit at the time of publication.</w:t>
      </w:r>
    </w:p>
    <w:p w:rsidR="00BE5EC6" w:rsidRDefault="00BE5EC6" w:rsidP="00BE5EC6">
      <w:pPr>
        <w:spacing w:after="0" w:line="240" w:lineRule="auto"/>
        <w:outlineLvl w:val="3"/>
        <w:rPr>
          <w:rFonts w:asciiTheme="minorHAnsi" w:eastAsia="Times New Roman" w:hAnsiTheme="minorHAnsi" w:cs="Calibri"/>
          <w:b/>
          <w:color w:val="000000"/>
          <w:lang w:val="en-GB" w:eastAsia="en-GB"/>
        </w:rPr>
      </w:pPr>
    </w:p>
    <w:p w:rsidR="005D11F1" w:rsidRDefault="005D11F1" w:rsidP="00BE5EC6">
      <w:pPr>
        <w:spacing w:after="0" w:line="240" w:lineRule="auto"/>
        <w:outlineLvl w:val="3"/>
        <w:rPr>
          <w:rFonts w:asciiTheme="minorHAnsi" w:eastAsia="Times New Roman" w:hAnsiTheme="minorHAnsi" w:cs="Calibri"/>
          <w:b/>
          <w:color w:val="000000"/>
          <w:lang w:val="en-GB" w:eastAsia="en-GB"/>
        </w:rPr>
      </w:pPr>
      <w:r>
        <w:rPr>
          <w:rFonts w:asciiTheme="minorHAnsi" w:eastAsia="Times New Roman" w:hAnsiTheme="minorHAnsi" w:cs="Calibri"/>
          <w:b/>
          <w:color w:val="000000"/>
          <w:lang w:val="en-GB" w:eastAsia="en-GB"/>
        </w:rPr>
        <w:t>Unit Sector</w:t>
      </w:r>
    </w:p>
    <w:p w:rsidR="00BE5EC6" w:rsidRDefault="00BE5EC6" w:rsidP="00BE5EC6">
      <w:pPr>
        <w:spacing w:after="0" w:line="240" w:lineRule="auto"/>
        <w:outlineLvl w:val="3"/>
        <w:rPr>
          <w:rFonts w:asciiTheme="minorHAnsi" w:eastAsia="Times New Roman" w:hAnsiTheme="minorHAnsi" w:cs="Calibri"/>
          <w:b/>
          <w:color w:val="000000"/>
          <w:lang w:val="en-GB" w:eastAsia="en-GB"/>
        </w:rPr>
      </w:pPr>
    </w:p>
    <w:p w:rsidR="005D11F1" w:rsidRPr="005D11F1" w:rsidRDefault="005D11F1" w:rsidP="00BE5EC6">
      <w:pPr>
        <w:pStyle w:val="BodyText"/>
        <w:rPr>
          <w:rFonts w:ascii="Calibri" w:hAnsi="Calibri"/>
          <w:sz w:val="22"/>
          <w:szCs w:val="22"/>
        </w:rPr>
      </w:pPr>
      <w:r w:rsidRPr="005D11F1">
        <w:rPr>
          <w:rFonts w:ascii="Calibri" w:hAnsi="Calibri"/>
          <w:sz w:val="22"/>
          <w:szCs w:val="22"/>
        </w:rPr>
        <w:t>Industry Capability – Sustainability</w:t>
      </w:r>
    </w:p>
    <w:p w:rsidR="005D11F1" w:rsidRDefault="005D11F1" w:rsidP="005D11F1">
      <w:pPr>
        <w:spacing w:after="0" w:line="240" w:lineRule="auto"/>
        <w:contextualSpacing/>
        <w:rPr>
          <w:lang w:val="en-GB" w:eastAsia="en-GB"/>
        </w:rPr>
      </w:pPr>
    </w:p>
    <w:p w:rsidR="005D11F1" w:rsidRDefault="005D11F1" w:rsidP="005D11F1">
      <w:pPr>
        <w:spacing w:after="0" w:line="240" w:lineRule="auto"/>
        <w:rPr>
          <w:rFonts w:cstheme="majorBidi"/>
          <w:b/>
          <w:bCs/>
          <w:sz w:val="26"/>
          <w:szCs w:val="26"/>
          <w:lang w:val="en-GB"/>
        </w:rPr>
      </w:pPr>
      <w:r>
        <w:br w:type="page"/>
      </w:r>
      <w:bookmarkStart w:id="9" w:name="_Toc329018037"/>
    </w:p>
    <w:p w:rsidR="005D11F1" w:rsidRDefault="00237770" w:rsidP="00BE5EC6">
      <w:pPr>
        <w:pStyle w:val="Heading3"/>
        <w:spacing w:before="0" w:after="0" w:line="240" w:lineRule="auto"/>
      </w:pPr>
      <w:bookmarkStart w:id="10" w:name="_Toc415154319"/>
      <w:bookmarkStart w:id="11" w:name="_Toc419398637"/>
      <w:r>
        <w:rPr>
          <w:noProof/>
          <w:lang w:eastAsia="en-GB"/>
        </w:rPr>
        <w:lastRenderedPageBreak/>
        <mc:AlternateContent>
          <mc:Choice Requires="wps">
            <w:drawing>
              <wp:anchor distT="0" distB="0" distL="114300" distR="114300" simplePos="0" relativeHeight="251837440" behindDoc="1" locked="0" layoutInCell="1" allowOverlap="1">
                <wp:simplePos x="0" y="0"/>
                <wp:positionH relativeFrom="column">
                  <wp:posOffset>-752475</wp:posOffset>
                </wp:positionH>
                <wp:positionV relativeFrom="paragraph">
                  <wp:posOffset>-266700</wp:posOffset>
                </wp:positionV>
                <wp:extent cx="7213600" cy="7896225"/>
                <wp:effectExtent l="0" t="0" r="44450" b="66675"/>
                <wp:wrapNone/>
                <wp:docPr id="92" name="Rounded 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896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2" o:spid="_x0000_s1026" style="position:absolute;margin-left:-59.25pt;margin-top:-21pt;width:568pt;height:621.7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" strokecolor="#d99594" strokeweight="1pt">
                <v:fill color2="#e5b8b7" focus="100%" type="gradient"/>
                <v:shadow on="t" color="#622423" opacity=".5" offset="1pt"/>
              </v:roundrect>
            </w:pict>
          </mc:Fallback>
        </mc:AlternateContent>
      </w:r>
      <w:r w:rsidR="005D11F1">
        <w:t>Performance Criteria</w:t>
      </w:r>
      <w:bookmarkStart w:id="12" w:name="_Toc329018038"/>
      <w:bookmarkEnd w:id="9"/>
      <w:bookmarkEnd w:id="10"/>
      <w:bookmarkEnd w:id="11"/>
    </w:p>
    <w:tbl>
      <w:tblPr>
        <w:tblW w:w="0" w:type="auto"/>
        <w:tblLayout w:type="fixed"/>
        <w:tblCellMar>
          <w:left w:w="62" w:type="dxa"/>
          <w:right w:w="62" w:type="dxa"/>
        </w:tblCellMar>
        <w:tblLook w:val="04A0" w:firstRow="1" w:lastRow="0" w:firstColumn="1" w:lastColumn="0" w:noHBand="0" w:noVBand="1"/>
      </w:tblPr>
      <w:tblGrid>
        <w:gridCol w:w="2580"/>
        <w:gridCol w:w="5942"/>
      </w:tblGrid>
      <w:tr w:rsidR="005D11F1" w:rsidTr="005D11F1">
        <w:trPr>
          <w:cantSplit/>
          <w:tblHeader/>
        </w:trPr>
        <w:tc>
          <w:tcPr>
            <w:tcW w:w="2580" w:type="dxa"/>
            <w:hideMark/>
          </w:tcPr>
          <w:p w:rsidR="005D11F1" w:rsidRDefault="005D11F1" w:rsidP="00BE5EC6">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Element</w:t>
            </w:r>
          </w:p>
          <w:p w:rsidR="005D11F1" w:rsidRDefault="005D11F1" w:rsidP="00BE5EC6">
            <w:pPr>
              <w:pStyle w:val="BodyText"/>
              <w:jc w:val="left"/>
            </w:pPr>
            <w:r>
              <w:rPr>
                <w:rStyle w:val="Emphasis"/>
                <w:rFonts w:asciiTheme="minorHAnsi" w:eastAsiaTheme="majorEastAsia" w:hAnsiTheme="minorHAnsi"/>
              </w:rPr>
              <w:t>Elements describe the essential outcomes.</w:t>
            </w:r>
          </w:p>
        </w:tc>
        <w:tc>
          <w:tcPr>
            <w:tcW w:w="5942" w:type="dxa"/>
          </w:tcPr>
          <w:p w:rsidR="005D11F1" w:rsidRDefault="005D11F1" w:rsidP="00BE5EC6">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Criteria</w:t>
            </w:r>
          </w:p>
          <w:p w:rsidR="005D11F1" w:rsidRDefault="005D11F1" w:rsidP="00BE5EC6">
            <w:pPr>
              <w:pStyle w:val="BodyText"/>
              <w:jc w:val="left"/>
              <w:rPr>
                <w:rStyle w:val="Emphasis"/>
                <w:rFonts w:eastAsiaTheme="majorEastAsia"/>
                <w:sz w:val="22"/>
                <w:szCs w:val="22"/>
              </w:rPr>
            </w:pPr>
            <w:r>
              <w:rPr>
                <w:rStyle w:val="Emphasis"/>
                <w:rFonts w:asciiTheme="minorHAnsi" w:eastAsiaTheme="majorEastAsia" w:hAnsiTheme="minorHAnsi"/>
              </w:rPr>
              <w:t>Performance criteria describe the performance needed to demonstrate achievement of the element.</w:t>
            </w:r>
          </w:p>
          <w:p w:rsidR="005D11F1" w:rsidRDefault="005D11F1" w:rsidP="00BE5EC6">
            <w:pPr>
              <w:pStyle w:val="BodyText"/>
              <w:rPr>
                <w:rFonts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Investigate current practices in relation to resource usage</w:t>
            </w:r>
          </w:p>
        </w:tc>
        <w:tc>
          <w:tcPr>
            <w:tcW w:w="5942" w:type="dxa"/>
          </w:tcPr>
          <w:p w:rsidR="005D11F1"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Identify environmental regulations applying to the enterprise</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iCs/>
              </w:rPr>
              <w:t xml:space="preserve">Analyse procedures for assessing </w:t>
            </w:r>
            <w:r>
              <w:rPr>
                <w:rFonts w:asciiTheme="minorHAnsi" w:hAnsiTheme="minorHAnsi" w:cs="Calibri"/>
                <w:b/>
                <w:i/>
                <w:iCs/>
              </w:rPr>
              <w:t>compliance</w:t>
            </w:r>
            <w:r>
              <w:rPr>
                <w:rFonts w:asciiTheme="minorHAnsi" w:hAnsiTheme="minorHAnsi" w:cs="Calibri"/>
                <w:i/>
                <w:iCs/>
              </w:rPr>
              <w:t xml:space="preserve"> </w:t>
            </w:r>
            <w:r>
              <w:rPr>
                <w:rFonts w:asciiTheme="minorHAnsi" w:hAnsiTheme="minorHAnsi" w:cs="Calibri"/>
                <w:iCs/>
              </w:rPr>
              <w:t>with environmental/sustainability regulations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Collect information on environmental and resource efficiency systems and procedures, and provide to the work group where appropriate</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 xml:space="preserve">Collect, analyse and organise information from a range of </w:t>
            </w:r>
            <w:r>
              <w:rPr>
                <w:rFonts w:asciiTheme="minorHAnsi" w:hAnsiTheme="minorHAnsi" w:cs="Calibri"/>
                <w:b/>
                <w:i/>
              </w:rPr>
              <w:t>sources</w:t>
            </w:r>
            <w:r>
              <w:rPr>
                <w:rFonts w:asciiTheme="minorHAnsi" w:hAnsiTheme="minorHAnsi" w:cs="Calibri"/>
              </w:rPr>
              <w:t xml:space="preserve"> to provide information/advice and tools/resources for improvement opportunities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Measure and document current resource usage of members of the work group</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 xml:space="preserve">Analyse and document current </w:t>
            </w:r>
            <w:r>
              <w:rPr>
                <w:rFonts w:asciiTheme="minorHAnsi" w:hAnsiTheme="minorHAnsi" w:cs="Calibri"/>
                <w:b/>
                <w:i/>
              </w:rPr>
              <w:t>purchasing strategies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Analyse current work processes to access information and data to assist in identifying areas for improvement</w:t>
            </w:r>
          </w:p>
          <w:p w:rsidR="00BE5EC6" w:rsidRDefault="00BE5EC6" w:rsidP="00BE5EC6">
            <w:pPr>
              <w:pStyle w:val="ListParagraph"/>
              <w:spacing w:after="0" w:line="240" w:lineRule="auto"/>
              <w:ind w:left="360"/>
              <w:rPr>
                <w:rFonts w:asciiTheme="minorHAnsi" w:hAnsiTheme="minorHAnsi"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Set targets for improvements</w:t>
            </w:r>
          </w:p>
        </w:tc>
        <w:tc>
          <w:tcPr>
            <w:tcW w:w="5942" w:type="dxa"/>
          </w:tcPr>
          <w:p w:rsidR="005D11F1"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 xml:space="preserve">Seek input from </w:t>
            </w:r>
            <w:r>
              <w:rPr>
                <w:rFonts w:asciiTheme="minorHAnsi" w:hAnsiTheme="minorHAnsi" w:cs="Calibri"/>
                <w:b/>
                <w:i/>
              </w:rPr>
              <w:t>stakeholders, key personnel and specialists</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Access external sources of information and data as required</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Evaluate alternative solutions to workplace environmental issues</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Set efficiency targets</w:t>
            </w:r>
          </w:p>
          <w:p w:rsidR="00BE5EC6" w:rsidRDefault="00BE5EC6" w:rsidP="00BE5EC6">
            <w:pPr>
              <w:pStyle w:val="ListParagraph"/>
              <w:spacing w:after="0" w:line="240" w:lineRule="auto"/>
              <w:ind w:left="360"/>
              <w:rPr>
                <w:rFonts w:asciiTheme="minorHAnsi" w:hAnsiTheme="minorHAnsi"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Implement performance improvement strategies</w:t>
            </w:r>
          </w:p>
        </w:tc>
        <w:tc>
          <w:tcPr>
            <w:tcW w:w="5942" w:type="dxa"/>
          </w:tcPr>
          <w:p w:rsidR="005D11F1"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Source and use appropriate </w:t>
            </w:r>
            <w:r>
              <w:rPr>
                <w:rFonts w:asciiTheme="minorHAnsi" w:hAnsiTheme="minorHAnsi" w:cs="Calibri"/>
                <w:b/>
                <w:i/>
              </w:rPr>
              <w:t xml:space="preserve">techniques and tools </w:t>
            </w:r>
            <w:r>
              <w:rPr>
                <w:rFonts w:asciiTheme="minorHAnsi" w:hAnsiTheme="minorHAnsi" w:cs="Calibri"/>
              </w:rPr>
              <w:t>to assist in achieving efficiency targets</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Apply continuous improvement strategies to own work area of responsibility, including ideas and possible solutions to communicate to the work group and management</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Implement and integrate </w:t>
            </w:r>
            <w:r>
              <w:rPr>
                <w:rFonts w:asciiTheme="minorHAnsi" w:hAnsiTheme="minorHAnsi" w:cs="Calibri"/>
                <w:b/>
                <w:i/>
              </w:rPr>
              <w:t>environmental and resource efficiency improvement plans</w:t>
            </w:r>
            <w:r>
              <w:rPr>
                <w:rFonts w:asciiTheme="minorHAnsi" w:hAnsiTheme="minorHAnsi" w:cs="Calibri"/>
              </w:rPr>
              <w:t xml:space="preserve"> for own work group with other operational activities</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Supervise and support team members to identify possible areas for improved practices and resource efficiency in work area</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Seek </w:t>
            </w:r>
            <w:r>
              <w:rPr>
                <w:rFonts w:asciiTheme="minorHAnsi" w:hAnsiTheme="minorHAnsi" w:cs="Calibri"/>
                <w:b/>
                <w:i/>
              </w:rPr>
              <w:t xml:space="preserve">suggestions </w:t>
            </w:r>
            <w:r>
              <w:rPr>
                <w:rFonts w:asciiTheme="minorHAnsi" w:hAnsiTheme="minorHAnsi" w:cs="Calibri"/>
              </w:rPr>
              <w:t>and ideas about environmental and resource efficiency management from stakeholders and act upon where appropriate</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Implement costing strategies to fully utilise </w:t>
            </w:r>
            <w:r>
              <w:rPr>
                <w:rFonts w:asciiTheme="minorHAnsi" w:hAnsiTheme="minorHAnsi" w:cs="Calibri"/>
                <w:b/>
                <w:i/>
              </w:rPr>
              <w:t>environmental assets</w:t>
            </w:r>
          </w:p>
          <w:p w:rsidR="00BE5EC6" w:rsidRDefault="00BE5EC6" w:rsidP="00BE5EC6">
            <w:pPr>
              <w:pStyle w:val="ListParagraph"/>
              <w:spacing w:after="0" w:line="240" w:lineRule="auto"/>
              <w:ind w:left="360"/>
              <w:rPr>
                <w:rFonts w:asciiTheme="minorHAnsi" w:hAnsiTheme="minorHAnsi" w:cstheme="minorHAnsi"/>
              </w:rPr>
            </w:pPr>
          </w:p>
        </w:tc>
      </w:tr>
      <w:tr w:rsidR="005D11F1" w:rsidTr="005D11F1">
        <w:trPr>
          <w:cantSplit/>
        </w:trPr>
        <w:tc>
          <w:tcPr>
            <w:tcW w:w="2580" w:type="dxa"/>
          </w:tcPr>
          <w:p w:rsidR="005D11F1" w:rsidRPr="00BE5EC6" w:rsidRDefault="00237770" w:rsidP="004979B2">
            <w:pPr>
              <w:pStyle w:val="List"/>
              <w:numPr>
                <w:ilvl w:val="0"/>
                <w:numId w:val="18"/>
              </w:numPr>
              <w:spacing w:after="0" w:line="240" w:lineRule="auto"/>
              <w:rPr>
                <w:rFonts w:asciiTheme="minorHAnsi" w:hAnsiTheme="minorHAnsi" w:cstheme="minorHAnsi"/>
              </w:rPr>
            </w:pPr>
            <w:r>
              <w:rPr>
                <w:noProof/>
                <w:lang w:val="en-GB" w:eastAsia="en-GB"/>
              </w:rPr>
              <w:lastRenderedPageBreak/>
              <mc:AlternateContent>
                <mc:Choice Requires="wps">
                  <w:drawing>
                    <wp:anchor distT="0" distB="0" distL="114300" distR="114300" simplePos="0" relativeHeight="251844608" behindDoc="1" locked="0" layoutInCell="1" allowOverlap="1">
                      <wp:simplePos x="0" y="0"/>
                      <wp:positionH relativeFrom="column">
                        <wp:posOffset>-762000</wp:posOffset>
                      </wp:positionH>
                      <wp:positionV relativeFrom="paragraph">
                        <wp:posOffset>-1026795</wp:posOffset>
                      </wp:positionV>
                      <wp:extent cx="7303135" cy="2790825"/>
                      <wp:effectExtent l="0" t="0" r="31115" b="66675"/>
                      <wp:wrapNone/>
                      <wp:docPr id="138" name="Rounded 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7908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8" o:spid="_x0000_s1026" style="position:absolute;margin-left:-60pt;margin-top:-80.85pt;width:575.05pt;height:219.75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" strokecolor="#d99594" strokeweight="1pt">
                      <v:fill color2="#e5b8b7" focus="100%" type="gradient"/>
                      <v:shadow on="t" color="#622423" opacity=".5" offset="1pt"/>
                    </v:roundrect>
                  </w:pict>
                </mc:Fallback>
              </mc:AlternateContent>
            </w:r>
            <w:r w:rsidR="00BE5EC6" w:rsidRPr="00BE5EC6">
              <w:rPr>
                <w:rFonts w:asciiTheme="minorHAnsi" w:hAnsiTheme="minorHAnsi" w:cs="Calibri"/>
              </w:rPr>
              <w:t>Monitor performance</w:t>
            </w:r>
          </w:p>
        </w:tc>
        <w:tc>
          <w:tcPr>
            <w:tcW w:w="5942" w:type="dxa"/>
          </w:tcPr>
          <w:p w:rsidR="005D11F1"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Use and/or develop evaluation and monitoring, tools and technology</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Document and communicate outcomes to report on efficiency targets to key personnel and stakeholders</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Evaluate strategies and improvement plans</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Set new efficiency targets, and investigate and apply new tools and strategies</w:t>
            </w:r>
          </w:p>
          <w:p w:rsid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Promote successful strategies and reward participants where possible</w:t>
            </w:r>
          </w:p>
        </w:tc>
      </w:tr>
    </w:tbl>
    <w:p w:rsidR="005D11F1" w:rsidRDefault="005D11F1" w:rsidP="005D11F1">
      <w:pPr>
        <w:pStyle w:val="Heading3"/>
        <w:rPr>
          <w:b w:val="0"/>
          <w:bCs w:val="0"/>
        </w:rPr>
      </w:pPr>
      <w:r>
        <w:rPr>
          <w:b w:val="0"/>
          <w:bCs w:val="0"/>
        </w:rPr>
        <w:br w:type="page"/>
      </w:r>
    </w:p>
    <w:p w:rsidR="005D11F1" w:rsidRDefault="00237770" w:rsidP="005D11F1">
      <w:pPr>
        <w:pStyle w:val="Heading3"/>
      </w:pPr>
      <w:bookmarkStart w:id="13" w:name="_Toc419398638"/>
      <w:bookmarkEnd w:id="12"/>
      <w:r>
        <w:rPr>
          <w:noProof/>
          <w:lang w:eastAsia="en-GB"/>
        </w:rPr>
        <w:lastRenderedPageBreak/>
        <mc:AlternateContent>
          <mc:Choice Requires="wps">
            <w:drawing>
              <wp:anchor distT="0" distB="0" distL="114300" distR="114300" simplePos="0" relativeHeight="251839488" behindDoc="1" locked="0" layoutInCell="1" allowOverlap="1">
                <wp:simplePos x="0" y="0"/>
                <wp:positionH relativeFrom="column">
                  <wp:posOffset>-781050</wp:posOffset>
                </wp:positionH>
                <wp:positionV relativeFrom="paragraph">
                  <wp:posOffset>-295275</wp:posOffset>
                </wp:positionV>
                <wp:extent cx="7303135" cy="8715375"/>
                <wp:effectExtent l="0" t="0" r="31115" b="66675"/>
                <wp:wrapNone/>
                <wp:docPr id="90" name="Rounded 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7153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0" o:spid="_x0000_s1026" style="position:absolute;margin-left:-61.5pt;margin-top:-23.25pt;width:575.05pt;height:686.25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" strokecolor="#d99594" strokeweight="1pt">
                <v:fill color2="#e5b8b7" focus="100%" type="gradient"/>
                <v:shadow on="t" color="#622423" opacity=".5" offset="1pt"/>
              </v:roundrect>
            </w:pict>
          </mc:Fallback>
        </mc:AlternateContent>
      </w:r>
      <w:bookmarkStart w:id="14" w:name="_Toc415154320"/>
      <w:bookmarkStart w:id="15" w:name="_Toc415143424"/>
      <w:bookmarkStart w:id="16" w:name="_Toc329018039"/>
      <w:r w:rsidR="005D11F1">
        <w:t>Foundation Skills</w:t>
      </w:r>
      <w:bookmarkEnd w:id="13"/>
      <w:bookmarkEnd w:id="14"/>
      <w:bookmarkEnd w:id="15"/>
    </w:p>
    <w:p w:rsidR="005D11F1" w:rsidRDefault="005D11F1" w:rsidP="005D11F1">
      <w:pPr>
        <w:pStyle w:val="BodyText"/>
        <w:jc w:val="left"/>
        <w:rPr>
          <w:rFonts w:asciiTheme="minorHAnsi" w:hAnsiTheme="minorHAnsi"/>
          <w:sz w:val="22"/>
          <w:szCs w:val="22"/>
        </w:rPr>
      </w:pPr>
      <w:r>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5D11F1" w:rsidRDefault="005D11F1" w:rsidP="005D11F1">
      <w:pPr>
        <w:pStyle w:val="BodyText"/>
        <w:jc w:val="left"/>
        <w:rPr>
          <w:rStyle w:val="SpecialBold"/>
          <w:rFonts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rPr>
            </w:pPr>
            <w:bookmarkStart w:id="17" w:name="_Toc329018040"/>
            <w:bookmarkEnd w:id="16"/>
            <w:r w:rsidRPr="005D11F1">
              <w:rPr>
                <w:rStyle w:val="SpecialBold"/>
                <w:rFonts w:ascii="Calibri" w:hAnsi="Calibri"/>
                <w:sz w:val="22"/>
                <w:szCs w:val="22"/>
              </w:rPr>
              <w:t>Skill</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rPr>
            </w:pPr>
            <w:r w:rsidRPr="005D11F1">
              <w:rPr>
                <w:rStyle w:val="SpecialBold"/>
                <w:rFonts w:ascii="Calibri" w:hAnsi="Calibri"/>
                <w:sz w:val="22"/>
                <w:szCs w:val="22"/>
              </w:rPr>
              <w:t>Performance</w:t>
            </w:r>
          </w:p>
          <w:p w:rsidR="005D11F1" w:rsidRPr="005D11F1" w:rsidRDefault="005D11F1" w:rsidP="005D11F1">
            <w:pPr>
              <w:pStyle w:val="BodyText"/>
              <w:jc w:val="left"/>
              <w:rPr>
                <w:rFonts w:ascii="Calibri" w:hAnsi="Calibri"/>
                <w:sz w:val="22"/>
                <w:szCs w:val="22"/>
              </w:rPr>
            </w:pPr>
            <w:r w:rsidRPr="005D11F1">
              <w:rPr>
                <w:rStyle w:val="SpecialBold"/>
                <w:rFonts w:ascii="Calibri" w:hAnsi="Calibri"/>
                <w:sz w:val="22"/>
                <w:szCs w:val="22"/>
              </w:rPr>
              <w:t>Criteria</w:t>
            </w:r>
          </w:p>
        </w:tc>
        <w:tc>
          <w:tcPr>
            <w:tcW w:w="5799"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Style w:val="SpecialBold"/>
                <w:rFonts w:ascii="Calibri" w:hAnsi="Calibri"/>
                <w:sz w:val="22"/>
                <w:szCs w:val="22"/>
              </w:rPr>
              <w:t>Description</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Reading</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1.1-1.4, 1.6, 1.7, 2.3, 3.1</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Identifies and analyses complex texts to determine legislative, regulatory and business requirements</w:t>
            </w:r>
          </w:p>
          <w:p w:rsidR="005D11F1" w:rsidRPr="005D11F1" w:rsidRDefault="005D11F1" w:rsidP="004979B2">
            <w:pPr>
              <w:pStyle w:val="ListBullet"/>
              <w:numPr>
                <w:ilvl w:val="0"/>
                <w:numId w:val="20"/>
              </w:numPr>
              <w:spacing w:line="240" w:lineRule="auto"/>
              <w:rPr>
                <w:lang w:val="en-NZ"/>
              </w:rPr>
            </w:pPr>
            <w:r w:rsidRPr="005D11F1">
              <w:t>Reviews reported information to evaluate workplace strategies and improvement practices</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Writing</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1.5, 1.6, 2.1, 2.2, 2.4, 3.1-3.3,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Documents findings of investigations from written and oral sources according to organisational requirements</w:t>
            </w:r>
          </w:p>
          <w:p w:rsidR="005D11F1" w:rsidRPr="005D11F1" w:rsidRDefault="005D11F1" w:rsidP="004979B2">
            <w:pPr>
              <w:pStyle w:val="ListBullet"/>
              <w:numPr>
                <w:ilvl w:val="0"/>
                <w:numId w:val="20"/>
              </w:numPr>
              <w:spacing w:line="240" w:lineRule="auto"/>
              <w:rPr>
                <w:lang w:val="en-NZ"/>
              </w:rPr>
            </w:pPr>
            <w:r w:rsidRPr="005D11F1">
              <w:t>Provides updates about progress using formats and language appropriate to the audience and context</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Oral Communication</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2.1, 2.2, 3.3-3.5,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Presents information and seeks advice using structure and language appropriate to audience</w:t>
            </w:r>
          </w:p>
          <w:p w:rsidR="005D11F1" w:rsidRPr="005D11F1" w:rsidRDefault="005D11F1" w:rsidP="004979B2">
            <w:pPr>
              <w:pStyle w:val="ListBullet"/>
              <w:numPr>
                <w:ilvl w:val="0"/>
                <w:numId w:val="20"/>
              </w:numPr>
              <w:spacing w:line="240" w:lineRule="auto"/>
              <w:rPr>
                <w:lang w:val="en-NZ"/>
              </w:rPr>
            </w:pPr>
            <w:r w:rsidRPr="005D11F1">
              <w:t>Participates in discussions using listening and questioning to elicit the views of others and to clarify or confirm understanding</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Numeracy</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1.5, 2.4, 3.1, 3.6, 4.4</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rPr>
                <w:lang w:val="en-NZ"/>
              </w:rPr>
            </w:pPr>
            <w:r w:rsidRPr="005D11F1">
              <w:t>Analyses numerical information to measure usage and calculates metric measurements, quantities/ratios and financial data using appropriate tools</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Navigate the world of work</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 xml:space="preserve">1.1, 1.2 </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rPr>
                <w:lang w:val="en-NZ"/>
              </w:rPr>
            </w:pPr>
            <w:r w:rsidRPr="005D11F1">
              <w:t>Recognises and follows legislative requirements and organisational policies and procedures associated with own role</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Interact with others</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1.3, 2.1, 2.2, 3.3-3.5, 4.2,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Selects and uses appropriate conventions and protocols when communicating with internal and external stakeholders to seek or share information</w:t>
            </w:r>
          </w:p>
          <w:p w:rsidR="005D11F1" w:rsidRPr="005D11F1" w:rsidRDefault="005D11F1" w:rsidP="004979B2">
            <w:pPr>
              <w:pStyle w:val="ListBullet"/>
              <w:numPr>
                <w:ilvl w:val="0"/>
                <w:numId w:val="20"/>
              </w:numPr>
              <w:spacing w:line="240" w:lineRule="auto"/>
              <w:rPr>
                <w:lang w:val="en-NZ"/>
              </w:rPr>
            </w:pPr>
            <w:r w:rsidRPr="005D11F1">
              <w:t>Collaborates and consults with a range of stakeholders to achieve shared understanding of individual roles in meeting objectives</w:t>
            </w:r>
          </w:p>
        </w:tc>
      </w:tr>
      <w:tr w:rsidR="005D11F1" w:rsidRPr="001012E2"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Get the work done</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1.2, 1.4-1.7, 2.3, 2.4, 3.1, 3.2, 3.3, 3.5, 3.6, 4.1, 4.3, 4.4</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Develops plans to manage routine and non-routine tasks for own work group with an awareness of how they contribute to the broader organisation</w:t>
            </w:r>
          </w:p>
          <w:p w:rsidR="005D11F1" w:rsidRPr="005D11F1" w:rsidRDefault="005D11F1" w:rsidP="004979B2">
            <w:pPr>
              <w:pStyle w:val="ListBullet"/>
              <w:numPr>
                <w:ilvl w:val="0"/>
                <w:numId w:val="20"/>
              </w:numPr>
              <w:spacing w:line="240" w:lineRule="auto"/>
            </w:pPr>
            <w:r w:rsidRPr="005D11F1">
              <w:t xml:space="preserve">Uses systematic, analytical processes to set environmental targets, gather  relevant information, identify and evaluate alternative approaches </w:t>
            </w:r>
          </w:p>
          <w:p w:rsidR="005D11F1" w:rsidRPr="005D11F1" w:rsidRDefault="005D11F1" w:rsidP="004979B2">
            <w:pPr>
              <w:pStyle w:val="ListBullet"/>
              <w:numPr>
                <w:ilvl w:val="0"/>
                <w:numId w:val="20"/>
              </w:numPr>
              <w:spacing w:line="240" w:lineRule="auto"/>
            </w:pPr>
            <w:r w:rsidRPr="005D11F1">
              <w:t>Evaluates outcomes of decisions to identify opportunities for improvement</w:t>
            </w:r>
          </w:p>
          <w:p w:rsidR="005D11F1" w:rsidRPr="005D11F1" w:rsidRDefault="005D11F1" w:rsidP="004979B2">
            <w:pPr>
              <w:pStyle w:val="ListBullet"/>
              <w:numPr>
                <w:ilvl w:val="0"/>
                <w:numId w:val="20"/>
              </w:numPr>
              <w:spacing w:line="240" w:lineRule="auto"/>
            </w:pPr>
            <w:r w:rsidRPr="005D11F1">
              <w:t>Uses the main features and functions of digital tools to complete work tasks and access information</w:t>
            </w:r>
          </w:p>
        </w:tc>
      </w:tr>
    </w:tbl>
    <w:p w:rsidR="005D11F1" w:rsidRDefault="005D11F1" w:rsidP="005D11F1">
      <w:pPr>
        <w:spacing w:after="0" w:line="240" w:lineRule="auto"/>
        <w:rPr>
          <w:lang w:eastAsia="en-GB"/>
        </w:rPr>
      </w:pPr>
    </w:p>
    <w:p w:rsidR="005D11F1" w:rsidRDefault="005D11F1" w:rsidP="005D11F1">
      <w:pPr>
        <w:rPr>
          <w:rFonts w:cstheme="majorBidi"/>
          <w:sz w:val="26"/>
          <w:szCs w:val="26"/>
          <w:lang w:val="en-GB" w:eastAsia="en-GB"/>
        </w:rPr>
      </w:pPr>
      <w:r>
        <w:rPr>
          <w:lang w:eastAsia="en-GB"/>
        </w:rPr>
        <w:br w:type="page"/>
      </w:r>
    </w:p>
    <w:p w:rsidR="005D11F1" w:rsidRDefault="00237770" w:rsidP="005D11F1">
      <w:pPr>
        <w:pStyle w:val="Heading3"/>
        <w:spacing w:line="240" w:lineRule="auto"/>
      </w:pPr>
      <w:bookmarkStart w:id="18" w:name="_Toc419398639"/>
      <w:bookmarkEnd w:id="17"/>
      <w:r>
        <w:rPr>
          <w:noProof/>
          <w:lang w:eastAsia="en-GB"/>
        </w:rPr>
        <w:lastRenderedPageBreak/>
        <mc:AlternateContent>
          <mc:Choice Requires="wps">
            <w:drawing>
              <wp:anchor distT="0" distB="0" distL="114300" distR="114300" simplePos="0" relativeHeight="251840512" behindDoc="1" locked="0" layoutInCell="1" allowOverlap="1">
                <wp:simplePos x="0" y="0"/>
                <wp:positionH relativeFrom="column">
                  <wp:posOffset>-714375</wp:posOffset>
                </wp:positionH>
                <wp:positionV relativeFrom="paragraph">
                  <wp:posOffset>-295275</wp:posOffset>
                </wp:positionV>
                <wp:extent cx="7132320" cy="9420225"/>
                <wp:effectExtent l="0" t="0" r="30480" b="6667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20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margin-left:-56.25pt;margin-top:-23.25pt;width:561.6pt;height:741.75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" strokecolor="#d99594" strokeweight="1pt">
                <v:fill color2="#e5b8b7" focus="100%" type="gradient"/>
                <v:shadow on="t" color="#622423" opacity=".5" offset="1pt"/>
              </v:roundrect>
            </w:pict>
          </mc:Fallback>
        </mc:AlternateContent>
      </w:r>
      <w:bookmarkStart w:id="19" w:name="_Toc415154321"/>
      <w:bookmarkStart w:id="20" w:name="_Toc415143425"/>
      <w:r w:rsidR="005D11F1">
        <w:t>Assessment Requirements</w:t>
      </w:r>
      <w:bookmarkEnd w:id="18"/>
      <w:bookmarkEnd w:id="19"/>
      <w:bookmarkEnd w:id="20"/>
    </w:p>
    <w:p w:rsidR="005D11F1" w:rsidRDefault="005D11F1" w:rsidP="005D11F1">
      <w:pPr>
        <w:spacing w:after="0" w:line="240" w:lineRule="auto"/>
        <w:rPr>
          <w:rFonts w:asciiTheme="minorHAnsi" w:hAnsiTheme="minorHAnsi" w:cs="Calibri"/>
          <w:b/>
          <w:color w:val="000000"/>
        </w:rPr>
      </w:pPr>
      <w:r>
        <w:rPr>
          <w:rFonts w:asciiTheme="minorHAnsi" w:hAnsiTheme="minorHAnsi" w:cs="Calibri"/>
          <w:b/>
          <w:color w:val="000000"/>
        </w:rPr>
        <w:t>Performance Evidence</w:t>
      </w:r>
    </w:p>
    <w:p w:rsidR="005D11F1" w:rsidRDefault="005D11F1" w:rsidP="005D11F1">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Evidence of the ability to:</w:t>
      </w:r>
    </w:p>
    <w:p w:rsidR="005D11F1" w:rsidRPr="005D11F1" w:rsidRDefault="005D11F1" w:rsidP="00003AFF">
      <w:pPr>
        <w:pStyle w:val="ListParagraph"/>
        <w:numPr>
          <w:ilvl w:val="0"/>
          <w:numId w:val="21"/>
        </w:numPr>
        <w:spacing w:after="0" w:line="240" w:lineRule="auto"/>
        <w:ind w:left="357" w:hanging="357"/>
      </w:pPr>
      <w:r w:rsidRPr="005D11F1">
        <w:t>Analyse information from a range of sources to identify current procedures, practices and compliance requirements in relation to environmental and resource sustainability</w:t>
      </w:r>
    </w:p>
    <w:p w:rsidR="005D11F1" w:rsidRPr="005D11F1" w:rsidRDefault="005D11F1" w:rsidP="00003AFF">
      <w:pPr>
        <w:pStyle w:val="ListParagraph"/>
        <w:numPr>
          <w:ilvl w:val="0"/>
          <w:numId w:val="21"/>
        </w:numPr>
        <w:spacing w:after="0" w:line="240" w:lineRule="auto"/>
        <w:ind w:left="357" w:hanging="357"/>
      </w:pPr>
      <w:r w:rsidRPr="005D11F1">
        <w:t>Consult and communicate with relevant stakeholders to seek input and encourage engagement with developing and implementing sustainability improvements, encourage feedback and suggestions and report on outcomes</w:t>
      </w:r>
    </w:p>
    <w:p w:rsidR="005D11F1" w:rsidRPr="005D11F1" w:rsidRDefault="005D11F1" w:rsidP="00003AFF">
      <w:pPr>
        <w:pStyle w:val="ListParagraph"/>
        <w:numPr>
          <w:ilvl w:val="0"/>
          <w:numId w:val="21"/>
        </w:numPr>
        <w:spacing w:after="0" w:line="240" w:lineRule="auto"/>
        <w:ind w:left="357" w:hanging="357"/>
      </w:pPr>
      <w:r w:rsidRPr="005D11F1">
        <w:t>Plan and organise work group activities to:</w:t>
      </w:r>
    </w:p>
    <w:p w:rsidR="005D11F1" w:rsidRPr="005D11F1" w:rsidRDefault="005D11F1" w:rsidP="00003AFF">
      <w:pPr>
        <w:pStyle w:val="ListParagraph"/>
        <w:numPr>
          <w:ilvl w:val="0"/>
          <w:numId w:val="25"/>
        </w:numPr>
        <w:spacing w:after="0" w:line="240" w:lineRule="auto"/>
        <w:ind w:left="717"/>
      </w:pPr>
      <w:r w:rsidRPr="005D11F1">
        <w:t>Measure current resource usage</w:t>
      </w:r>
    </w:p>
    <w:p w:rsidR="005D11F1" w:rsidRPr="005D11F1" w:rsidRDefault="005D11F1" w:rsidP="00003AFF">
      <w:pPr>
        <w:pStyle w:val="ListParagraph"/>
        <w:numPr>
          <w:ilvl w:val="0"/>
          <w:numId w:val="25"/>
        </w:numPr>
        <w:spacing w:after="0" w:line="240" w:lineRule="auto"/>
        <w:ind w:left="717"/>
      </w:pPr>
      <w:r w:rsidRPr="005D11F1">
        <w:t>Solve problems and generate ideas for improvements</w:t>
      </w:r>
    </w:p>
    <w:p w:rsidR="005D11F1" w:rsidRPr="005D11F1" w:rsidRDefault="005D11F1" w:rsidP="00003AFF">
      <w:pPr>
        <w:pStyle w:val="ListParagraph"/>
        <w:numPr>
          <w:ilvl w:val="0"/>
          <w:numId w:val="25"/>
        </w:numPr>
        <w:spacing w:after="0" w:line="240" w:lineRule="auto"/>
        <w:ind w:left="717"/>
      </w:pPr>
      <w:r w:rsidRPr="005D11F1">
        <w:t>Evaluate and implement strategies to improve resource usage</w:t>
      </w:r>
    </w:p>
    <w:p w:rsidR="005D11F1" w:rsidRPr="005D11F1" w:rsidRDefault="005D11F1" w:rsidP="00003AFF">
      <w:pPr>
        <w:pStyle w:val="ListParagraph"/>
        <w:numPr>
          <w:ilvl w:val="0"/>
          <w:numId w:val="25"/>
        </w:numPr>
        <w:spacing w:after="0" w:line="240" w:lineRule="auto"/>
        <w:ind w:left="717"/>
      </w:pPr>
      <w:r w:rsidRPr="005D11F1">
        <w:t>Plan, implement and integrate improvements into operations</w:t>
      </w:r>
    </w:p>
    <w:p w:rsidR="005D11F1" w:rsidRPr="005D11F1" w:rsidRDefault="005D11F1" w:rsidP="00003AFF">
      <w:pPr>
        <w:pStyle w:val="ListParagraph"/>
        <w:numPr>
          <w:ilvl w:val="0"/>
          <w:numId w:val="25"/>
        </w:numPr>
        <w:spacing w:after="0" w:line="240" w:lineRule="auto"/>
        <w:ind w:left="717"/>
      </w:pPr>
      <w:r w:rsidRPr="005D11F1">
        <w:t>Meet environmental requirements</w:t>
      </w:r>
    </w:p>
    <w:p w:rsidR="005D11F1" w:rsidRPr="005D11F1" w:rsidRDefault="005D11F1" w:rsidP="00003AFF">
      <w:pPr>
        <w:pStyle w:val="ListParagraph"/>
        <w:numPr>
          <w:ilvl w:val="0"/>
          <w:numId w:val="21"/>
        </w:numPr>
        <w:spacing w:after="0" w:line="240" w:lineRule="auto"/>
        <w:ind w:left="357" w:hanging="357"/>
      </w:pPr>
      <w:r w:rsidRPr="005D11F1">
        <w:t>Apply continuous improvement approach to sustainability performance</w:t>
      </w:r>
    </w:p>
    <w:p w:rsidR="005D11F1" w:rsidRDefault="005D11F1" w:rsidP="00003AFF">
      <w:pPr>
        <w:pStyle w:val="ListParagraph"/>
        <w:numPr>
          <w:ilvl w:val="0"/>
          <w:numId w:val="21"/>
        </w:numPr>
        <w:spacing w:after="0" w:line="240" w:lineRule="auto"/>
        <w:ind w:left="357" w:hanging="357"/>
      </w:pPr>
      <w:r w:rsidRPr="005D11F1">
        <w:t>Apply change management techniques to support sustainability performance.</w:t>
      </w:r>
    </w:p>
    <w:p w:rsidR="005D11F1" w:rsidRPr="005D11F1" w:rsidRDefault="005D11F1" w:rsidP="00003AFF">
      <w:pPr>
        <w:pStyle w:val="ListParagraph"/>
        <w:spacing w:after="0" w:line="240" w:lineRule="auto"/>
        <w:ind w:left="714"/>
      </w:pPr>
    </w:p>
    <w:p w:rsidR="005D11F1" w:rsidRPr="005D11F1" w:rsidRDefault="005D11F1" w:rsidP="00003AFF">
      <w:pPr>
        <w:spacing w:after="0" w:line="240" w:lineRule="auto"/>
      </w:pPr>
      <w:r w:rsidRPr="005D11F1">
        <w:t>Note: If a specific volume or frequency is not stated, then evidence must be provided at least once.</w:t>
      </w:r>
    </w:p>
    <w:p w:rsidR="00003AFF" w:rsidRDefault="00003AFF" w:rsidP="00003AFF">
      <w:pPr>
        <w:spacing w:after="0" w:line="240" w:lineRule="auto"/>
        <w:rPr>
          <w:rFonts w:asciiTheme="minorHAnsi" w:hAnsiTheme="minorHAnsi" w:cs="Calibri"/>
          <w:b/>
          <w:color w:val="000000"/>
        </w:rPr>
      </w:pPr>
    </w:p>
    <w:p w:rsidR="005D11F1" w:rsidRDefault="005D11F1" w:rsidP="00003AFF">
      <w:pPr>
        <w:spacing w:after="0" w:line="240" w:lineRule="auto"/>
        <w:rPr>
          <w:rFonts w:asciiTheme="minorHAnsi" w:hAnsiTheme="minorHAnsi" w:cs="Calibri"/>
          <w:b/>
          <w:color w:val="000000"/>
        </w:rPr>
      </w:pPr>
      <w:r>
        <w:rPr>
          <w:rFonts w:asciiTheme="minorHAnsi" w:hAnsiTheme="minorHAnsi" w:cs="Calibri"/>
          <w:b/>
          <w:color w:val="000000"/>
        </w:rPr>
        <w:t>Knowledge Evidence</w:t>
      </w:r>
    </w:p>
    <w:p w:rsidR="005D11F1" w:rsidRDefault="005D11F1" w:rsidP="00003AFF">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To complete the unit requirements safely and effectively, the individual must:</w:t>
      </w:r>
    </w:p>
    <w:p w:rsidR="005D11F1" w:rsidRPr="005D11F1" w:rsidRDefault="005D11F1" w:rsidP="00003AFF">
      <w:pPr>
        <w:pStyle w:val="ListParagraph"/>
        <w:numPr>
          <w:ilvl w:val="0"/>
          <w:numId w:val="22"/>
        </w:numPr>
        <w:spacing w:after="0" w:line="240" w:lineRule="auto"/>
        <w:ind w:left="360"/>
      </w:pPr>
      <w:r w:rsidRPr="005D11F1">
        <w:t>Identify relevant internal and external sources of information and explain how they can be used to identify sustainability improvements</w:t>
      </w:r>
    </w:p>
    <w:p w:rsidR="005D11F1" w:rsidRPr="005D11F1" w:rsidRDefault="005D11F1" w:rsidP="00003AFF">
      <w:pPr>
        <w:pStyle w:val="ListParagraph"/>
        <w:numPr>
          <w:ilvl w:val="0"/>
          <w:numId w:val="22"/>
        </w:numPr>
        <w:spacing w:after="0" w:line="240" w:lineRule="auto"/>
        <w:ind w:left="360"/>
      </w:pPr>
      <w:r w:rsidRPr="005D11F1">
        <w:t>Explain the compliance requirements for the work area with reference to legislation, regulations, codes of practice and workplace procedures that relate to environmental and resource issues</w:t>
      </w:r>
    </w:p>
    <w:p w:rsidR="005D11F1" w:rsidRPr="005D11F1" w:rsidRDefault="005D11F1" w:rsidP="00003AFF">
      <w:pPr>
        <w:pStyle w:val="ListParagraph"/>
        <w:numPr>
          <w:ilvl w:val="0"/>
          <w:numId w:val="22"/>
        </w:numPr>
        <w:spacing w:after="0" w:line="240" w:lineRule="auto"/>
        <w:ind w:left="360"/>
      </w:pPr>
      <w:r w:rsidRPr="005D11F1">
        <w:t>Outline common environmental and energy efficiency issues within the industry</w:t>
      </w:r>
    </w:p>
    <w:p w:rsidR="005D11F1" w:rsidRPr="005D11F1" w:rsidRDefault="005D11F1" w:rsidP="00003AFF">
      <w:pPr>
        <w:pStyle w:val="ListParagraph"/>
        <w:numPr>
          <w:ilvl w:val="0"/>
          <w:numId w:val="22"/>
        </w:numPr>
        <w:spacing w:after="0" w:line="240" w:lineRule="auto"/>
        <w:ind w:left="360"/>
      </w:pPr>
      <w:r w:rsidRPr="005D11F1">
        <w:t>Give examples of benchmarks for environmental and resource sustainability that are relevant to the organisation</w:t>
      </w:r>
    </w:p>
    <w:p w:rsidR="005D11F1" w:rsidRPr="005D11F1" w:rsidRDefault="005D11F1" w:rsidP="00003AFF">
      <w:pPr>
        <w:pStyle w:val="ListParagraph"/>
        <w:numPr>
          <w:ilvl w:val="0"/>
          <w:numId w:val="22"/>
        </w:numPr>
        <w:spacing w:after="0" w:line="240" w:lineRule="auto"/>
        <w:ind w:left="360"/>
      </w:pPr>
      <w:r w:rsidRPr="005D11F1">
        <w:t>Outline organisational systems and procedures that relate to environmental and resource sustainability improvements including:</w:t>
      </w:r>
    </w:p>
    <w:p w:rsidR="005D11F1" w:rsidRPr="005D11F1" w:rsidRDefault="005D11F1" w:rsidP="00003AFF">
      <w:pPr>
        <w:pStyle w:val="ListParagraph"/>
        <w:numPr>
          <w:ilvl w:val="0"/>
          <w:numId w:val="23"/>
        </w:numPr>
        <w:spacing w:after="0" w:line="240" w:lineRule="auto"/>
        <w:ind w:left="720"/>
      </w:pPr>
      <w:r w:rsidRPr="005D11F1">
        <w:t>Supply chain, procurement and purchasing</w:t>
      </w:r>
    </w:p>
    <w:p w:rsidR="005D11F1" w:rsidRPr="005D11F1" w:rsidRDefault="005D11F1" w:rsidP="00003AFF">
      <w:pPr>
        <w:pStyle w:val="ListParagraph"/>
        <w:numPr>
          <w:ilvl w:val="0"/>
          <w:numId w:val="23"/>
        </w:numPr>
        <w:spacing w:after="0" w:line="240" w:lineRule="auto"/>
        <w:ind w:left="720"/>
      </w:pPr>
      <w:r w:rsidRPr="005D11F1">
        <w:t>Quality assurance</w:t>
      </w:r>
    </w:p>
    <w:p w:rsidR="005D11F1" w:rsidRPr="005D11F1" w:rsidRDefault="005D11F1" w:rsidP="00003AFF">
      <w:pPr>
        <w:pStyle w:val="ListParagraph"/>
        <w:numPr>
          <w:ilvl w:val="0"/>
          <w:numId w:val="23"/>
        </w:numPr>
        <w:spacing w:after="0" w:line="240" w:lineRule="auto"/>
        <w:ind w:left="720"/>
      </w:pPr>
      <w:r w:rsidRPr="005D11F1">
        <w:t>Making recommendations and seeking approvals</w:t>
      </w:r>
    </w:p>
    <w:p w:rsidR="005D11F1" w:rsidRDefault="005D11F1" w:rsidP="00003AFF">
      <w:pPr>
        <w:spacing w:after="0" w:line="240" w:lineRule="auto"/>
        <w:rPr>
          <w:rFonts w:asciiTheme="minorHAnsi" w:hAnsiTheme="minorHAnsi" w:cs="Calibri"/>
          <w:b/>
          <w:color w:val="000000"/>
        </w:rPr>
      </w:pPr>
    </w:p>
    <w:p w:rsidR="005D11F1" w:rsidRDefault="005D11F1" w:rsidP="00003AFF">
      <w:pPr>
        <w:spacing w:after="0" w:line="240" w:lineRule="auto"/>
        <w:rPr>
          <w:rFonts w:asciiTheme="minorHAnsi" w:hAnsiTheme="minorHAnsi" w:cs="Calibri"/>
          <w:b/>
          <w:color w:val="000000"/>
        </w:rPr>
      </w:pPr>
      <w:r>
        <w:rPr>
          <w:rFonts w:asciiTheme="minorHAnsi" w:hAnsiTheme="minorHAnsi" w:cs="Calibri"/>
          <w:b/>
          <w:color w:val="000000"/>
        </w:rPr>
        <w:t>Assessment Conditions</w:t>
      </w:r>
    </w:p>
    <w:p w:rsidR="005D11F1" w:rsidRDefault="005D11F1" w:rsidP="00003AFF">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Assessment must be conducted in a safe environment where evidence gathered demonstrates consistent performance of typical activities experienced in the sustainability field of work and include access to:</w:t>
      </w:r>
    </w:p>
    <w:p w:rsidR="005D11F1" w:rsidRPr="005D11F1" w:rsidRDefault="005D11F1" w:rsidP="00003AFF">
      <w:pPr>
        <w:pStyle w:val="ListParagraph"/>
        <w:numPr>
          <w:ilvl w:val="0"/>
          <w:numId w:val="24"/>
        </w:numPr>
        <w:spacing w:after="0" w:line="240" w:lineRule="auto"/>
        <w:ind w:left="357" w:hanging="357"/>
      </w:pPr>
      <w:r w:rsidRPr="005D11F1">
        <w:t>Relevant legislation, regulations, standards and codes</w:t>
      </w:r>
    </w:p>
    <w:p w:rsidR="005D11F1" w:rsidRPr="005D11F1" w:rsidRDefault="005D11F1" w:rsidP="00003AFF">
      <w:pPr>
        <w:pStyle w:val="ListParagraph"/>
        <w:numPr>
          <w:ilvl w:val="0"/>
          <w:numId w:val="24"/>
        </w:numPr>
        <w:spacing w:after="0" w:line="240" w:lineRule="auto"/>
        <w:ind w:left="357" w:hanging="357"/>
      </w:pPr>
      <w:r w:rsidRPr="005D11F1">
        <w:t>Relevant workplace documentation and resources</w:t>
      </w:r>
    </w:p>
    <w:p w:rsidR="005D11F1" w:rsidRPr="005D11F1" w:rsidRDefault="005D11F1" w:rsidP="00003AFF">
      <w:pPr>
        <w:pStyle w:val="ListParagraph"/>
        <w:numPr>
          <w:ilvl w:val="0"/>
          <w:numId w:val="24"/>
        </w:numPr>
        <w:spacing w:after="0" w:line="240" w:lineRule="auto"/>
        <w:ind w:left="357" w:hanging="357"/>
      </w:pPr>
      <w:r w:rsidRPr="005D11F1">
        <w:t>Case studies and, where possible, real situations</w:t>
      </w:r>
    </w:p>
    <w:p w:rsidR="005D11F1" w:rsidRDefault="005D11F1" w:rsidP="00003AFF">
      <w:pPr>
        <w:pStyle w:val="ListParagraph"/>
        <w:numPr>
          <w:ilvl w:val="0"/>
          <w:numId w:val="24"/>
        </w:numPr>
        <w:spacing w:after="0" w:line="240" w:lineRule="auto"/>
        <w:ind w:left="357" w:hanging="357"/>
      </w:pPr>
      <w:r w:rsidRPr="005D11F1">
        <w:t>Interaction with others.</w:t>
      </w:r>
    </w:p>
    <w:p w:rsidR="005D11F1" w:rsidRPr="005D11F1" w:rsidRDefault="005D11F1" w:rsidP="00003AFF">
      <w:pPr>
        <w:pStyle w:val="ListParagraph"/>
        <w:spacing w:after="0" w:line="240" w:lineRule="auto"/>
        <w:ind w:left="714"/>
      </w:pPr>
    </w:p>
    <w:p w:rsidR="005D11F1" w:rsidRDefault="005D11F1" w:rsidP="00003AFF">
      <w:pPr>
        <w:spacing w:after="0" w:line="240" w:lineRule="auto"/>
      </w:pPr>
      <w:r w:rsidRPr="005D11F1">
        <w:t>Assessors must satisfy NVR/AQTF assessor requirements.</w:t>
      </w:r>
    </w:p>
    <w:p w:rsidR="00003AFF" w:rsidRDefault="00003AFF" w:rsidP="00003AFF">
      <w:pPr>
        <w:spacing w:after="0" w:line="240" w:lineRule="auto"/>
        <w:rPr>
          <w:rFonts w:asciiTheme="minorHAnsi" w:hAnsiTheme="minorHAnsi" w:cs="Calibri"/>
          <w:b/>
          <w:color w:val="000000"/>
        </w:rPr>
      </w:pPr>
    </w:p>
    <w:p w:rsidR="004E6E98" w:rsidRDefault="004E6E98" w:rsidP="00003AFF">
      <w:pPr>
        <w:spacing w:after="0" w:line="240" w:lineRule="auto"/>
      </w:pPr>
      <w:r>
        <w:rPr>
          <w:rFonts w:asciiTheme="minorHAnsi" w:hAnsiTheme="minorHAnsi" w:cs="Calibri"/>
          <w:b/>
          <w:color w:val="000000"/>
        </w:rPr>
        <w:t>Links</w:t>
      </w:r>
    </w:p>
    <w:p w:rsidR="00003AFF" w:rsidRDefault="00003AFF" w:rsidP="00003AFF">
      <w:pPr>
        <w:spacing w:after="0" w:line="240" w:lineRule="auto"/>
      </w:pPr>
    </w:p>
    <w:p w:rsidR="004E6E98" w:rsidRDefault="004E6E98" w:rsidP="00003AFF">
      <w:pPr>
        <w:spacing w:after="0" w:line="240" w:lineRule="auto"/>
      </w:pPr>
      <w:r>
        <w:t>Companion volumes are available from the IBSA website: http://www.ibsa.org.au/companion_volumes</w:t>
      </w:r>
    </w:p>
    <w:p w:rsidR="006C1AE2" w:rsidRPr="00556116" w:rsidRDefault="004E6E98" w:rsidP="00003AFF">
      <w:pPr>
        <w:pStyle w:val="Heading2"/>
        <w:spacing w:before="0" w:after="240"/>
      </w:pPr>
      <w:r>
        <w:lastRenderedPageBreak/>
        <w:t xml:space="preserve"> </w:t>
      </w:r>
      <w:bookmarkStart w:id="21" w:name="_Toc419398640"/>
      <w:r w:rsidR="006C1AE2" w:rsidRPr="00563D55">
        <w:t>Housekeeping Items</w:t>
      </w:r>
      <w:bookmarkEnd w:id="2"/>
      <w:bookmarkEnd w:id="3"/>
      <w:bookmarkEnd w:id="4"/>
      <w:bookmarkEnd w:id="5"/>
      <w:bookmarkEnd w:id="21"/>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22" w:name="_Toc326743762"/>
      <w:bookmarkStart w:id="23" w:name="_Toc328654778"/>
      <w:bookmarkStart w:id="24" w:name="_Toc330386597"/>
      <w:bookmarkStart w:id="25" w:name="_Toc419398641"/>
      <w:r w:rsidRPr="00C660D3">
        <w:t>Objectives</w:t>
      </w:r>
      <w:bookmarkEnd w:id="22"/>
      <w:bookmarkEnd w:id="23"/>
      <w:bookmarkEnd w:id="24"/>
      <w:bookmarkEnd w:id="25"/>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F71048">
        <w:rPr>
          <w:rFonts w:asciiTheme="minorHAnsi" w:hAnsiTheme="minorHAnsi" w:cstheme="minorHAnsi"/>
        </w:rPr>
        <w:t>i</w:t>
      </w:r>
      <w:r w:rsidR="00F71048" w:rsidRPr="00F71048">
        <w:rPr>
          <w:rFonts w:asciiTheme="minorHAnsi" w:hAnsiTheme="minorHAnsi" w:cstheme="minorHAnsi"/>
        </w:rPr>
        <w:t>nvestigate current practices in relation to resource usage</w:t>
      </w:r>
    </w:p>
    <w:p w:rsidR="00CB4531" w:rsidRPr="00CB4531" w:rsidRDefault="00E50EB0" w:rsidP="00CB4531">
      <w:pPr>
        <w:pStyle w:val="Bullets"/>
      </w:pPr>
      <w:r w:rsidRPr="00CB4531">
        <w:rPr>
          <w:b/>
          <w:i/>
          <w:iCs/>
          <w:lang w:val="en-US"/>
        </w:rPr>
        <w:t>Know</w:t>
      </w:r>
      <w:r w:rsidRPr="00CB4531">
        <w:rPr>
          <w:lang w:val="en-US"/>
        </w:rPr>
        <w:t xml:space="preserve"> how to</w:t>
      </w:r>
      <w:r w:rsidR="00F71048">
        <w:rPr>
          <w:lang w:val="en-US"/>
        </w:rPr>
        <w:t xml:space="preserve"> set targets for improvements</w:t>
      </w:r>
      <w:r w:rsidRPr="00CB4531">
        <w:rPr>
          <w:lang w:val="en-US"/>
        </w:rPr>
        <w:t xml:space="preserve"> </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F71048">
        <w:rPr>
          <w:lang w:val="en-US"/>
        </w:rPr>
        <w:t>implement performance improvement strategies</w:t>
      </w:r>
    </w:p>
    <w:p w:rsidR="00DE5B5A" w:rsidRPr="007D0EE9" w:rsidRDefault="00DE5B5A" w:rsidP="00CB4531">
      <w:pPr>
        <w:pStyle w:val="Bullets"/>
      </w:pPr>
      <w:r w:rsidRPr="00DE5B5A">
        <w:rPr>
          <w:b/>
          <w:i/>
        </w:rPr>
        <w:t xml:space="preserve">Understand </w:t>
      </w:r>
      <w:r>
        <w:t xml:space="preserve">how to </w:t>
      </w:r>
      <w:r w:rsidR="00F71048">
        <w:t>monitor performance</w:t>
      </w:r>
    </w:p>
    <w:p w:rsidR="00E50EB0" w:rsidRPr="00E50EB0" w:rsidRDefault="00E50EB0" w:rsidP="00E50EB0">
      <w:pPr>
        <w:pStyle w:val="Bullets"/>
        <w:rPr>
          <w:lang w:val="en-GB"/>
        </w:rPr>
      </w:pPr>
      <w:r w:rsidRPr="00E50EB0">
        <w:rPr>
          <w:b/>
          <w:i/>
          <w:iCs/>
          <w:lang w:val="en-US"/>
        </w:rPr>
        <w:t>Gain</w:t>
      </w:r>
      <w:r w:rsidR="005B4B50">
        <w:rPr>
          <w:lang w:val="en-US"/>
        </w:rPr>
        <w:t xml:space="preserve"> </w:t>
      </w:r>
      <w:r w:rsidRPr="00E50EB0">
        <w:rPr>
          <w:lang w:val="en-US"/>
        </w:rPr>
        <w:t>skills and knowledge required 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6" w:name="_Toc419398642"/>
      <w:r w:rsidRPr="00953544">
        <w:lastRenderedPageBreak/>
        <w:t xml:space="preserve">1. </w:t>
      </w:r>
      <w:r w:rsidR="00F71048" w:rsidRPr="00F71048">
        <w:rPr>
          <w:lang w:val="en-AU"/>
        </w:rPr>
        <w:t>Investigate current practices in relation to resource usage</w:t>
      </w:r>
      <w:bookmarkEnd w:id="26"/>
    </w:p>
    <w:p w:rsidR="00FC1392" w:rsidRPr="00FC1392" w:rsidRDefault="00FC1392" w:rsidP="00953544">
      <w:r w:rsidRPr="00953544">
        <w:rPr>
          <w:b/>
          <w:sz w:val="28"/>
        </w:rPr>
        <w:t>1.1.</w:t>
      </w:r>
      <w:r w:rsidRPr="00953544">
        <w:rPr>
          <w:sz w:val="28"/>
        </w:rPr>
        <w:t xml:space="preserve"> </w:t>
      </w:r>
      <w:r w:rsidR="00953544">
        <w:tab/>
      </w:r>
      <w:r w:rsidR="00F71048" w:rsidRPr="00A02AF6">
        <w:rPr>
          <w:rFonts w:asciiTheme="minorHAnsi" w:hAnsiTheme="minorHAnsi" w:cs="Calibri"/>
        </w:rPr>
        <w:t>Identify environmental regulations applying to the enterprise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71048" w:rsidRPr="00A02AF6">
        <w:rPr>
          <w:rFonts w:asciiTheme="minorHAnsi" w:hAnsiTheme="minorHAnsi" w:cs="Calibri"/>
          <w:iCs/>
        </w:rPr>
        <w:t xml:space="preserve">Analyse procedures for assessing </w:t>
      </w:r>
      <w:r w:rsidR="00F71048" w:rsidRPr="00A02AF6">
        <w:rPr>
          <w:rFonts w:asciiTheme="minorHAnsi" w:hAnsiTheme="minorHAnsi" w:cs="Calibri"/>
          <w:b/>
          <w:i/>
          <w:iCs/>
        </w:rPr>
        <w:t>compliance</w:t>
      </w:r>
      <w:r w:rsidR="00F71048" w:rsidRPr="00A02AF6">
        <w:rPr>
          <w:rFonts w:asciiTheme="minorHAnsi" w:hAnsiTheme="minorHAnsi" w:cs="Calibri"/>
          <w:i/>
          <w:iCs/>
        </w:rPr>
        <w:t xml:space="preserve"> </w:t>
      </w:r>
      <w:r w:rsidR="00F71048" w:rsidRPr="00A02AF6">
        <w:rPr>
          <w:rFonts w:asciiTheme="minorHAnsi" w:hAnsiTheme="minorHAnsi" w:cs="Calibri"/>
          <w:iCs/>
        </w:rPr>
        <w:t>with environmental/sustainability regulations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71048" w:rsidRPr="00A02AF6">
        <w:rPr>
          <w:rFonts w:asciiTheme="minorHAnsi" w:hAnsiTheme="minorHAnsi" w:cs="Calibri"/>
        </w:rPr>
        <w:t xml:space="preserve">Collect information on environmental and resource efficiency systems and procedures, and </w:t>
      </w:r>
      <w:r w:rsidR="00F71048">
        <w:rPr>
          <w:rFonts w:asciiTheme="minorHAnsi" w:hAnsiTheme="minorHAnsi" w:cs="Calibri"/>
        </w:rPr>
        <w:tab/>
      </w:r>
      <w:r w:rsidR="00F71048" w:rsidRPr="00A02AF6">
        <w:rPr>
          <w:rFonts w:asciiTheme="minorHAnsi" w:hAnsiTheme="minorHAnsi" w:cs="Calibri"/>
        </w:rPr>
        <w:t>provide to the work group where appropriate</w:t>
      </w:r>
      <w:r w:rsidR="00994C40" w:rsidRPr="00CD5946">
        <w:rPr>
          <w:rStyle w:val="Strong"/>
          <w:rFonts w:asciiTheme="minorHAnsi" w:hAnsiTheme="minorHAnsi"/>
          <w:sz w:val="28"/>
          <w:szCs w:val="28"/>
        </w:rPr>
        <w:t xml:space="preserve"> </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71048" w:rsidRPr="00A02AF6">
        <w:rPr>
          <w:rFonts w:asciiTheme="minorHAnsi" w:hAnsiTheme="minorHAnsi" w:cs="Calibri"/>
        </w:rPr>
        <w:t xml:space="preserve">Collect, analyse and organise information from a range of </w:t>
      </w:r>
      <w:r w:rsidR="00F71048" w:rsidRPr="00A02AF6">
        <w:rPr>
          <w:rFonts w:asciiTheme="minorHAnsi" w:hAnsiTheme="minorHAnsi" w:cs="Calibri"/>
          <w:b/>
          <w:i/>
        </w:rPr>
        <w:t>sources</w:t>
      </w:r>
      <w:r w:rsidR="00F71048" w:rsidRPr="00A02AF6">
        <w:rPr>
          <w:rFonts w:asciiTheme="minorHAnsi" w:hAnsiTheme="minorHAnsi" w:cs="Calibri"/>
        </w:rPr>
        <w:t xml:space="preserve"> to provide information/advice </w:t>
      </w:r>
      <w:r w:rsidR="00F71048">
        <w:rPr>
          <w:rFonts w:asciiTheme="minorHAnsi" w:hAnsiTheme="minorHAnsi" w:cs="Calibri"/>
        </w:rPr>
        <w:tab/>
      </w:r>
      <w:r w:rsidR="00F71048" w:rsidRPr="00A02AF6">
        <w:rPr>
          <w:rFonts w:asciiTheme="minorHAnsi" w:hAnsiTheme="minorHAnsi" w:cs="Calibri"/>
        </w:rPr>
        <w:t>and tools/resources for improvement opportunities</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F71048" w:rsidRPr="00A02AF6">
        <w:rPr>
          <w:rFonts w:asciiTheme="minorHAnsi" w:hAnsiTheme="minorHAnsi" w:cs="Calibri"/>
        </w:rPr>
        <w:t>Measure and document current resource usage of members of the work group</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F71048" w:rsidRPr="00A02AF6">
        <w:rPr>
          <w:rFonts w:asciiTheme="minorHAnsi" w:hAnsiTheme="minorHAnsi" w:cs="Calibri"/>
        </w:rPr>
        <w:t xml:space="preserve">Analyse and document current </w:t>
      </w:r>
      <w:r w:rsidR="00F71048" w:rsidRPr="00A02AF6">
        <w:rPr>
          <w:rFonts w:asciiTheme="minorHAnsi" w:hAnsiTheme="minorHAnsi" w:cs="Calibri"/>
          <w:b/>
          <w:i/>
        </w:rPr>
        <w:t>purchasing strategies</w:t>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1.7.</w:t>
      </w:r>
      <w:r w:rsidRPr="00773C6B">
        <w:rPr>
          <w:rFonts w:asciiTheme="minorHAnsi" w:hAnsiTheme="minorHAnsi"/>
          <w:b/>
          <w:sz w:val="28"/>
          <w:szCs w:val="28"/>
        </w:rPr>
        <w:tab/>
      </w:r>
      <w:r w:rsidR="00F71048" w:rsidRPr="00A02AF6">
        <w:rPr>
          <w:rFonts w:asciiTheme="minorHAnsi" w:hAnsiTheme="minorHAnsi" w:cs="Calibri"/>
        </w:rPr>
        <w:t xml:space="preserve">Analyse current work processes to access information and data to assist in identifying areas for </w:t>
      </w:r>
      <w:r w:rsidR="00F71048">
        <w:rPr>
          <w:rFonts w:asciiTheme="minorHAnsi" w:hAnsiTheme="minorHAnsi" w:cs="Calibri"/>
        </w:rPr>
        <w:tab/>
      </w:r>
      <w:r w:rsidR="00F71048" w:rsidRPr="00A02AF6">
        <w:rPr>
          <w:rFonts w:asciiTheme="minorHAnsi" w:hAnsiTheme="minorHAnsi" w:cs="Calibri"/>
        </w:rPr>
        <w:t>improvement</w:t>
      </w:r>
    </w:p>
    <w:p w:rsidR="00773C6B" w:rsidRPr="00773C6B" w:rsidRDefault="00773C6B" w:rsidP="00953544">
      <w:pPr>
        <w:rPr>
          <w:b/>
          <w:sz w:val="28"/>
          <w:szCs w:val="28"/>
        </w:rPr>
      </w:pPr>
      <w:r w:rsidRPr="00773C6B">
        <w:rPr>
          <w:rFonts w:asciiTheme="minorHAnsi" w:hAnsiTheme="minorHAnsi"/>
          <w:b/>
          <w:sz w:val="28"/>
          <w:szCs w:val="28"/>
        </w:rPr>
        <w:tab/>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Default="00994C40" w:rsidP="00994C40">
      <w:pPr>
        <w:pStyle w:val="Heading2"/>
      </w:pPr>
      <w:bookmarkStart w:id="27" w:name="_Toc419398643"/>
      <w:r w:rsidRPr="00994C40">
        <w:lastRenderedPageBreak/>
        <w:t xml:space="preserve">1.1 – </w:t>
      </w:r>
      <w:r w:rsidR="009F507A" w:rsidRPr="009F507A">
        <w:t>Identify environmental regulations applying to the enterprise</w:t>
      </w:r>
      <w:bookmarkEnd w:id="27"/>
    </w:p>
    <w:p w:rsidR="005E2842" w:rsidRPr="005E2842" w:rsidRDefault="005E2842" w:rsidP="005E2842">
      <w:r>
        <w:br/>
        <w:t xml:space="preserve">The environmental regulations that apply to your organisation will depend upon the nature of its business activity and its geographical location. </w:t>
      </w:r>
      <w:r w:rsidR="00A67D7C">
        <w:t>Legislative measures to regulate the protection and conservation of the environment are administered by n</w:t>
      </w:r>
      <w:r>
        <w:t>ational, state and territory and local government</w:t>
      </w:r>
      <w:r w:rsidR="00A67D7C">
        <w:t>s.</w:t>
      </w:r>
    </w:p>
    <w:p w:rsidR="00FF01C8" w:rsidRDefault="006E264B" w:rsidP="00FF01C8">
      <w:pPr>
        <w:pStyle w:val="Heading3"/>
      </w:pPr>
      <w:bookmarkStart w:id="28" w:name="_Toc419398644"/>
      <w:r>
        <w:t>Commonwealth</w:t>
      </w:r>
      <w:r w:rsidR="00FF01C8">
        <w:t xml:space="preserve"> legislation</w:t>
      </w:r>
      <w:bookmarkEnd w:id="28"/>
    </w:p>
    <w:p w:rsidR="00C06870" w:rsidRPr="00FF01C8" w:rsidRDefault="00F81829" w:rsidP="00FF01C8">
      <w:pPr>
        <w:pStyle w:val="BoldBulTight0"/>
        <w:rPr>
          <w:u w:val="single"/>
        </w:rPr>
      </w:pPr>
      <w:r w:rsidRPr="00FF01C8">
        <w:rPr>
          <w:u w:val="single"/>
        </w:rPr>
        <w:t>Environmental Protection and Biodiversity Conservation Act 1999 (EPBC)</w:t>
      </w:r>
    </w:p>
    <w:p w:rsidR="00F81829" w:rsidRDefault="00F81829" w:rsidP="00F81829">
      <w:pPr>
        <w:rPr>
          <w:lang w:val="en-GB"/>
        </w:rPr>
      </w:pPr>
      <w:r>
        <w:rPr>
          <w:lang w:val="en-GB"/>
        </w:rPr>
        <w:t>The EPBC is the Australia’s most significant and extensive piece of environmental legislation which was implemented to protect and manage what the act defines as “matters of national environmental significance”.</w:t>
      </w:r>
    </w:p>
    <w:p w:rsidR="00F81829" w:rsidRDefault="00F81829" w:rsidP="00F81829">
      <w:pPr>
        <w:pStyle w:val="BoldBulTight0"/>
        <w:rPr>
          <w:lang w:val="en-GB"/>
        </w:rPr>
      </w:pPr>
      <w:r>
        <w:rPr>
          <w:lang w:val="en-GB"/>
        </w:rPr>
        <w:t>The nine “matters of national environmental significance” within the EPBC are:</w:t>
      </w:r>
    </w:p>
    <w:p w:rsidR="00F81829" w:rsidRDefault="00F81829" w:rsidP="00F81829">
      <w:pPr>
        <w:pStyle w:val="Bullets"/>
        <w:rPr>
          <w:lang w:val="en-GB"/>
        </w:rPr>
      </w:pPr>
      <w:r>
        <w:rPr>
          <w:lang w:val="en-GB"/>
        </w:rPr>
        <w:t>World heritage properties</w:t>
      </w:r>
    </w:p>
    <w:p w:rsidR="00F81829" w:rsidRDefault="00EB546F" w:rsidP="00F81829">
      <w:pPr>
        <w:pStyle w:val="Bullets"/>
        <w:rPr>
          <w:lang w:val="en-GB"/>
        </w:rPr>
      </w:pPr>
      <w:r>
        <w:rPr>
          <w:noProof/>
          <w:lang w:val="en-GB" w:eastAsia="en-GB"/>
        </w:rPr>
        <w:drawing>
          <wp:anchor distT="0" distB="0" distL="114300" distR="114300" simplePos="0" relativeHeight="251737088" behindDoc="1" locked="0" layoutInCell="1" allowOverlap="1">
            <wp:simplePos x="0" y="0"/>
            <wp:positionH relativeFrom="column">
              <wp:posOffset>3999230</wp:posOffset>
            </wp:positionH>
            <wp:positionV relativeFrom="paragraph">
              <wp:posOffset>107315</wp:posOffset>
            </wp:positionV>
            <wp:extent cx="1800860" cy="2466975"/>
            <wp:effectExtent l="0" t="0" r="8890" b="9525"/>
            <wp:wrapTight wrapText="bothSides">
              <wp:wrapPolygon edited="0">
                <wp:start x="0" y="0"/>
                <wp:lineTo x="0" y="21517"/>
                <wp:lineTo x="21478" y="21517"/>
                <wp:lineTo x="2147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strailian_flag_flying_500_wht.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0860" cy="2466975"/>
                    </a:xfrm>
                    <a:prstGeom prst="rect">
                      <a:avLst/>
                    </a:prstGeom>
                  </pic:spPr>
                </pic:pic>
              </a:graphicData>
            </a:graphic>
          </wp:anchor>
        </w:drawing>
      </w:r>
      <w:r w:rsidR="00F81829">
        <w:rPr>
          <w:lang w:val="en-GB"/>
        </w:rPr>
        <w:t>National heritage places</w:t>
      </w:r>
    </w:p>
    <w:p w:rsidR="00F81829" w:rsidRDefault="00F81829" w:rsidP="00F81829">
      <w:pPr>
        <w:pStyle w:val="Bullets"/>
        <w:rPr>
          <w:lang w:val="en-GB"/>
        </w:rPr>
      </w:pPr>
      <w:r>
        <w:rPr>
          <w:lang w:val="en-GB"/>
        </w:rPr>
        <w:t>Wetlands of international importance</w:t>
      </w:r>
    </w:p>
    <w:p w:rsidR="00F81829" w:rsidRDefault="00F81829" w:rsidP="00F81829">
      <w:pPr>
        <w:pStyle w:val="Bullets"/>
        <w:rPr>
          <w:lang w:val="en-GB"/>
        </w:rPr>
      </w:pPr>
      <w:r>
        <w:rPr>
          <w:lang w:val="en-GB"/>
        </w:rPr>
        <w:t>Nationally threatened species and ecological communities</w:t>
      </w:r>
    </w:p>
    <w:p w:rsidR="00F81829" w:rsidRDefault="00F81829" w:rsidP="00F81829">
      <w:pPr>
        <w:pStyle w:val="Bullets"/>
        <w:rPr>
          <w:lang w:val="en-GB"/>
        </w:rPr>
      </w:pPr>
      <w:r>
        <w:rPr>
          <w:lang w:val="en-GB"/>
        </w:rPr>
        <w:t>Migratory species</w:t>
      </w:r>
    </w:p>
    <w:p w:rsidR="00F81829" w:rsidRDefault="00F81829" w:rsidP="00F81829">
      <w:pPr>
        <w:pStyle w:val="Bullets"/>
        <w:rPr>
          <w:lang w:val="en-GB"/>
        </w:rPr>
      </w:pPr>
      <w:r>
        <w:rPr>
          <w:lang w:val="en-GB"/>
        </w:rPr>
        <w:t>Commonwealth marine areas</w:t>
      </w:r>
    </w:p>
    <w:p w:rsidR="00F81829" w:rsidRDefault="00F81829" w:rsidP="00F81829">
      <w:pPr>
        <w:pStyle w:val="Bullets"/>
        <w:rPr>
          <w:lang w:val="en-GB"/>
        </w:rPr>
      </w:pPr>
      <w:r>
        <w:rPr>
          <w:lang w:val="en-GB"/>
        </w:rPr>
        <w:t>The Great Barrier Reef Marine Park</w:t>
      </w:r>
    </w:p>
    <w:p w:rsidR="00F81829" w:rsidRDefault="00F81829" w:rsidP="00F81829">
      <w:pPr>
        <w:pStyle w:val="Bullets"/>
        <w:rPr>
          <w:lang w:val="en-GB"/>
        </w:rPr>
      </w:pPr>
      <w:r>
        <w:rPr>
          <w:lang w:val="en-GB"/>
        </w:rPr>
        <w:t>Nuclear actions which includes uranium mining</w:t>
      </w:r>
    </w:p>
    <w:p w:rsidR="00F81829" w:rsidRPr="00F81829" w:rsidRDefault="00F81829" w:rsidP="00F81829">
      <w:pPr>
        <w:pStyle w:val="Bullets"/>
        <w:rPr>
          <w:lang w:val="en-GB"/>
        </w:rPr>
      </w:pPr>
      <w:r>
        <w:rPr>
          <w:lang w:val="en-GB"/>
        </w:rPr>
        <w:t xml:space="preserve">A water resource (in relation to </w:t>
      </w:r>
      <w:r>
        <w:rPr>
          <w:rFonts w:ascii="Verdana" w:hAnsi="Verdana"/>
          <w:sz w:val="19"/>
          <w:szCs w:val="19"/>
        </w:rPr>
        <w:t>coal seam gas development and large coal mining development).</w:t>
      </w:r>
    </w:p>
    <w:p w:rsidR="00F81829" w:rsidRDefault="00503353" w:rsidP="00F81829">
      <w:pPr>
        <w:rPr>
          <w:lang w:val="en-GB"/>
        </w:rPr>
      </w:pPr>
      <w:r>
        <w:rPr>
          <w:lang w:val="en-GB"/>
        </w:rPr>
        <w:t>Through a legal framework, t</w:t>
      </w:r>
      <w:r w:rsidR="00F81829">
        <w:rPr>
          <w:lang w:val="en-GB"/>
        </w:rPr>
        <w:t xml:space="preserve">he EPBC is designed to </w:t>
      </w:r>
      <w:r>
        <w:rPr>
          <w:lang w:val="en-GB"/>
        </w:rPr>
        <w:t>protect and conserve these factors and to protect the biodiversity of Australia whilst promoting ecologically sustainable development and balancing the socio-economic needs of the nation.</w:t>
      </w:r>
    </w:p>
    <w:p w:rsidR="00164583" w:rsidRPr="00164583" w:rsidRDefault="00164583" w:rsidP="00164583">
      <w:pPr>
        <w:pStyle w:val="BoldBulTight0"/>
        <w:rPr>
          <w:u w:val="single"/>
          <w:lang w:val="en-GB"/>
        </w:rPr>
      </w:pPr>
      <w:r>
        <w:rPr>
          <w:u w:val="single"/>
          <w:lang w:val="en-GB"/>
        </w:rPr>
        <w:t>Who is affected by the EPBC?</w:t>
      </w:r>
    </w:p>
    <w:p w:rsidR="00503353" w:rsidRDefault="00503353" w:rsidP="00F81829">
      <w:pPr>
        <w:rPr>
          <w:lang w:val="en-GB"/>
        </w:rPr>
      </w:pPr>
      <w:r>
        <w:rPr>
          <w:lang w:val="en-GB"/>
        </w:rPr>
        <w:t>The EPBC affects any individual or group, including businesses and organisations, whose actions or business activities may have a significant impact on any of these nine “matters”.</w:t>
      </w:r>
    </w:p>
    <w:p w:rsidR="00503353" w:rsidRDefault="00503353" w:rsidP="00503353">
      <w:pPr>
        <w:pStyle w:val="BoldBulTight0"/>
        <w:rPr>
          <w:lang w:val="en-GB"/>
        </w:rPr>
      </w:pPr>
      <w:r>
        <w:rPr>
          <w:lang w:val="en-GB"/>
        </w:rPr>
        <w:t>Those affected by the EPBC include:</w:t>
      </w:r>
    </w:p>
    <w:p w:rsidR="00503353" w:rsidRDefault="00503353" w:rsidP="00503353">
      <w:pPr>
        <w:pStyle w:val="Bullets"/>
        <w:rPr>
          <w:lang w:val="en-GB"/>
        </w:rPr>
      </w:pPr>
      <w:r>
        <w:rPr>
          <w:lang w:val="en-GB"/>
        </w:rPr>
        <w:t>Landowners</w:t>
      </w:r>
    </w:p>
    <w:p w:rsidR="00503353" w:rsidRDefault="00503353" w:rsidP="00503353">
      <w:pPr>
        <w:pStyle w:val="Bullets"/>
        <w:rPr>
          <w:lang w:val="en-GB"/>
        </w:rPr>
      </w:pPr>
      <w:r>
        <w:rPr>
          <w:lang w:val="en-GB"/>
        </w:rPr>
        <w:t>Developers</w:t>
      </w:r>
    </w:p>
    <w:p w:rsidR="00503353" w:rsidRDefault="00503353" w:rsidP="00503353">
      <w:pPr>
        <w:pStyle w:val="Bullets"/>
        <w:rPr>
          <w:lang w:val="en-GB"/>
        </w:rPr>
      </w:pPr>
      <w:r>
        <w:rPr>
          <w:lang w:val="en-GB"/>
        </w:rPr>
        <w:t>Industry</w:t>
      </w:r>
    </w:p>
    <w:p w:rsidR="00503353" w:rsidRDefault="00503353" w:rsidP="00503353">
      <w:pPr>
        <w:pStyle w:val="Bullets"/>
        <w:rPr>
          <w:lang w:val="en-GB"/>
        </w:rPr>
      </w:pPr>
      <w:r>
        <w:rPr>
          <w:lang w:val="en-GB"/>
        </w:rPr>
        <w:lastRenderedPageBreak/>
        <w:t>Farmers</w:t>
      </w:r>
    </w:p>
    <w:p w:rsidR="00503353" w:rsidRDefault="00503353" w:rsidP="00503353">
      <w:pPr>
        <w:pStyle w:val="Bullets"/>
        <w:rPr>
          <w:lang w:val="en-GB"/>
        </w:rPr>
      </w:pPr>
      <w:r>
        <w:rPr>
          <w:lang w:val="en-GB"/>
        </w:rPr>
        <w:t>Councils</w:t>
      </w:r>
    </w:p>
    <w:p w:rsidR="00503353" w:rsidRDefault="00503353" w:rsidP="00503353">
      <w:pPr>
        <w:pStyle w:val="Bullets"/>
        <w:rPr>
          <w:lang w:val="en-GB"/>
        </w:rPr>
      </w:pPr>
      <w:r>
        <w:rPr>
          <w:lang w:val="en-GB"/>
        </w:rPr>
        <w:t>State and territory agencies</w:t>
      </w:r>
    </w:p>
    <w:p w:rsidR="00503353" w:rsidRDefault="00503353" w:rsidP="00503353">
      <w:pPr>
        <w:pStyle w:val="Bullets"/>
        <w:rPr>
          <w:lang w:val="en-GB"/>
        </w:rPr>
      </w:pPr>
      <w:r>
        <w:rPr>
          <w:lang w:val="en-GB"/>
        </w:rPr>
        <w:t>Commonwealth agencies.</w:t>
      </w:r>
    </w:p>
    <w:p w:rsidR="00503353" w:rsidRDefault="00164583" w:rsidP="00503353">
      <w:pPr>
        <w:rPr>
          <w:lang w:val="en-GB"/>
        </w:rPr>
      </w:pPr>
      <w:r>
        <w:rPr>
          <w:lang w:val="en-GB"/>
        </w:rPr>
        <w:t xml:space="preserve">The EPBC expects companies to conduct a self-assessment as to whether their actions, or an intended change in their actions, may have an impact on the nine “matters of national environmental significance.” The Act is concerned with actions that have, or are likely to have, a significant impact of a </w:t>
      </w:r>
      <w:r w:rsidRPr="00164583">
        <w:rPr>
          <w:b/>
          <w:lang w:val="en-GB"/>
        </w:rPr>
        <w:t>detrimental</w:t>
      </w:r>
      <w:r>
        <w:rPr>
          <w:lang w:val="en-GB"/>
        </w:rPr>
        <w:t xml:space="preserve"> nature only, and not those with positive benefits to the environment.</w:t>
      </w:r>
    </w:p>
    <w:p w:rsidR="00164583" w:rsidRPr="00D9548E" w:rsidRDefault="00164583" w:rsidP="00164583">
      <w:pPr>
        <w:rPr>
          <w:i/>
          <w:lang w:val="en-GB"/>
        </w:rPr>
      </w:pPr>
      <w:r>
        <w:rPr>
          <w:lang w:val="en-GB"/>
        </w:rPr>
        <w:t xml:space="preserve">An action could be a specific project or development, or a series of undertakings. The following information is taken from </w:t>
      </w:r>
      <w:r w:rsidR="00D9548E">
        <w:rPr>
          <w:lang w:val="en-GB"/>
        </w:rPr>
        <w:t xml:space="preserve">the </w:t>
      </w:r>
      <w:r w:rsidR="00D9548E">
        <w:rPr>
          <w:i/>
          <w:lang w:val="en-GB"/>
        </w:rPr>
        <w:t xml:space="preserve">Significant Impact Guidelines 1.1 </w:t>
      </w:r>
      <w:r w:rsidR="00D9548E">
        <w:rPr>
          <w:lang w:val="en-GB"/>
        </w:rPr>
        <w:t>pertaining to the EPBC which is a government document designed to assist organisations in determining whether the actions of their organisation has, may have, or are likely to have a significantly detrimental impact on the nine “matters”.</w:t>
      </w:r>
    </w:p>
    <w:p w:rsidR="00164583" w:rsidRDefault="00164583" w:rsidP="00164583">
      <w:pPr>
        <w:pStyle w:val="BoldBulTight0"/>
        <w:rPr>
          <w:lang w:val="en-GB"/>
        </w:rPr>
      </w:pPr>
      <w:r>
        <w:rPr>
          <w:lang w:val="en-GB"/>
        </w:rPr>
        <w:t>An action may include:</w:t>
      </w:r>
    </w:p>
    <w:p w:rsidR="00164583" w:rsidRDefault="00164583" w:rsidP="0061257F">
      <w:pPr>
        <w:pStyle w:val="Bullets"/>
        <w:spacing w:line="240" w:lineRule="auto"/>
        <w:ind w:hanging="357"/>
        <w:rPr>
          <w:lang w:val="en-GB"/>
        </w:rPr>
      </w:pPr>
      <w:r>
        <w:rPr>
          <w:lang w:val="en-GB"/>
        </w:rPr>
        <w:t>Property development of buildings, structures, infrastructure or facilities including:</w:t>
      </w:r>
    </w:p>
    <w:p w:rsidR="00164583" w:rsidRDefault="00164583" w:rsidP="0061257F">
      <w:pPr>
        <w:pStyle w:val="Bullets2"/>
        <w:spacing w:line="240" w:lineRule="auto"/>
        <w:ind w:hanging="357"/>
        <w:rPr>
          <w:lang w:val="en-GB"/>
        </w:rPr>
      </w:pPr>
      <w:r>
        <w:rPr>
          <w:lang w:val="en-GB"/>
        </w:rPr>
        <w:t>construction</w:t>
      </w:r>
    </w:p>
    <w:p w:rsidR="00164583" w:rsidRDefault="00164583" w:rsidP="0061257F">
      <w:pPr>
        <w:pStyle w:val="Bullets2"/>
        <w:spacing w:line="240" w:lineRule="auto"/>
        <w:ind w:hanging="357"/>
        <w:rPr>
          <w:lang w:val="en-GB"/>
        </w:rPr>
      </w:pPr>
      <w:r>
        <w:rPr>
          <w:lang w:val="en-GB"/>
        </w:rPr>
        <w:t>expansion</w:t>
      </w:r>
    </w:p>
    <w:p w:rsidR="00164583" w:rsidRDefault="00164583" w:rsidP="0061257F">
      <w:pPr>
        <w:pStyle w:val="Bullets2"/>
        <w:spacing w:line="240" w:lineRule="auto"/>
        <w:ind w:hanging="357"/>
        <w:rPr>
          <w:lang w:val="en-GB"/>
        </w:rPr>
      </w:pPr>
      <w:r>
        <w:rPr>
          <w:lang w:val="en-GB"/>
        </w:rPr>
        <w:t>alteration</w:t>
      </w:r>
    </w:p>
    <w:p w:rsidR="00164583" w:rsidRDefault="00164583" w:rsidP="0061257F">
      <w:pPr>
        <w:pStyle w:val="Bullets2"/>
        <w:spacing w:line="240" w:lineRule="auto"/>
        <w:ind w:hanging="357"/>
        <w:rPr>
          <w:lang w:val="en-GB"/>
        </w:rPr>
      </w:pPr>
      <w:r>
        <w:rPr>
          <w:lang w:val="en-GB"/>
        </w:rPr>
        <w:t>demolition</w:t>
      </w:r>
    </w:p>
    <w:p w:rsidR="00164583" w:rsidRDefault="00164583" w:rsidP="0061257F">
      <w:pPr>
        <w:pStyle w:val="Bullets"/>
        <w:spacing w:line="240" w:lineRule="auto"/>
        <w:ind w:hanging="357"/>
        <w:rPr>
          <w:lang w:val="en-GB"/>
        </w:rPr>
      </w:pPr>
      <w:r>
        <w:rPr>
          <w:lang w:val="en-GB"/>
        </w:rPr>
        <w:t>Industrial processes</w:t>
      </w:r>
    </w:p>
    <w:p w:rsidR="00164583" w:rsidRDefault="00164583" w:rsidP="0061257F">
      <w:pPr>
        <w:pStyle w:val="Bullets"/>
        <w:spacing w:line="240" w:lineRule="auto"/>
        <w:ind w:hanging="357"/>
        <w:rPr>
          <w:lang w:val="en-GB"/>
        </w:rPr>
      </w:pPr>
      <w:r>
        <w:rPr>
          <w:lang w:val="en-GB"/>
        </w:rPr>
        <w:t>Mineral and petroleum resource exploration</w:t>
      </w:r>
    </w:p>
    <w:p w:rsidR="00164583" w:rsidRDefault="00164583" w:rsidP="0061257F">
      <w:pPr>
        <w:pStyle w:val="Bullets"/>
        <w:spacing w:line="240" w:lineRule="auto"/>
        <w:ind w:hanging="357"/>
        <w:rPr>
          <w:lang w:val="en-GB"/>
        </w:rPr>
      </w:pPr>
      <w:r>
        <w:rPr>
          <w:lang w:val="en-GB"/>
        </w:rPr>
        <w:t>Storage and transportation</w:t>
      </w:r>
      <w:r w:rsidR="00D9548E">
        <w:rPr>
          <w:lang w:val="en-GB"/>
        </w:rPr>
        <w:t xml:space="preserve"> of hazardous materials</w:t>
      </w:r>
    </w:p>
    <w:p w:rsidR="00D9548E" w:rsidRDefault="00D9548E" w:rsidP="0061257F">
      <w:pPr>
        <w:pStyle w:val="Bullets"/>
        <w:spacing w:line="240" w:lineRule="auto"/>
        <w:ind w:hanging="357"/>
        <w:rPr>
          <w:lang w:val="en-GB"/>
        </w:rPr>
      </w:pPr>
      <w:r>
        <w:rPr>
          <w:lang w:val="en-GB"/>
        </w:rPr>
        <w:t>Waste disposal</w:t>
      </w:r>
    </w:p>
    <w:p w:rsidR="00D9548E" w:rsidRDefault="00EB546F" w:rsidP="0061257F">
      <w:pPr>
        <w:pStyle w:val="Bullets"/>
        <w:spacing w:line="240" w:lineRule="auto"/>
        <w:ind w:hanging="357"/>
        <w:rPr>
          <w:lang w:val="en-GB"/>
        </w:rPr>
      </w:pPr>
      <w:r>
        <w:rPr>
          <w:noProof/>
          <w:lang w:val="en-GB" w:eastAsia="en-GB"/>
        </w:rPr>
        <w:drawing>
          <wp:anchor distT="0" distB="0" distL="114300" distR="114300" simplePos="0" relativeHeight="251738112" behindDoc="1" locked="0" layoutInCell="1" allowOverlap="1">
            <wp:simplePos x="0" y="0"/>
            <wp:positionH relativeFrom="column">
              <wp:posOffset>3075940</wp:posOffset>
            </wp:positionH>
            <wp:positionV relativeFrom="paragraph">
              <wp:posOffset>45085</wp:posOffset>
            </wp:positionV>
            <wp:extent cx="2638425" cy="1708150"/>
            <wp:effectExtent l="0" t="0" r="0" b="6350"/>
            <wp:wrapTight wrapText="bothSides">
              <wp:wrapPolygon edited="0">
                <wp:start x="11853" y="0"/>
                <wp:lineTo x="11073" y="1686"/>
                <wp:lineTo x="10761" y="2891"/>
                <wp:lineTo x="10917" y="4336"/>
                <wp:lineTo x="6862" y="7949"/>
                <wp:lineTo x="7954" y="12045"/>
                <wp:lineTo x="2339" y="15899"/>
                <wp:lineTo x="468" y="17103"/>
                <wp:lineTo x="624" y="17585"/>
                <wp:lineTo x="7642" y="19753"/>
                <wp:lineTo x="7642" y="19994"/>
                <wp:lineTo x="7954" y="21439"/>
                <wp:lineTo x="12321" y="21439"/>
                <wp:lineTo x="17155" y="21199"/>
                <wp:lineTo x="20430" y="20717"/>
                <wp:lineTo x="20430" y="10840"/>
                <wp:lineTo x="19027" y="9395"/>
                <wp:lineTo x="16219" y="7709"/>
                <wp:lineTo x="15596" y="6263"/>
                <wp:lineTo x="14348" y="4336"/>
                <wp:lineTo x="14660" y="3132"/>
                <wp:lineTo x="14192" y="964"/>
                <wp:lineTo x="13412" y="0"/>
                <wp:lineTo x="11853"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xic_spill_hazard_400_clr_1476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8425" cy="1708150"/>
                    </a:xfrm>
                    <a:prstGeom prst="rect">
                      <a:avLst/>
                    </a:prstGeom>
                  </pic:spPr>
                </pic:pic>
              </a:graphicData>
            </a:graphic>
          </wp:anchor>
        </w:drawing>
      </w:r>
      <w:r w:rsidR="00D9548E">
        <w:rPr>
          <w:lang w:val="en-GB"/>
        </w:rPr>
        <w:t>Earthworks</w:t>
      </w:r>
    </w:p>
    <w:p w:rsidR="00D9548E" w:rsidRDefault="00D9548E" w:rsidP="0061257F">
      <w:pPr>
        <w:pStyle w:val="Bullets"/>
        <w:spacing w:line="240" w:lineRule="auto"/>
        <w:ind w:hanging="357"/>
        <w:rPr>
          <w:lang w:val="en-GB"/>
        </w:rPr>
      </w:pPr>
      <w:r>
        <w:rPr>
          <w:lang w:val="en-GB"/>
        </w:rPr>
        <w:t>Impoundment</w:t>
      </w:r>
    </w:p>
    <w:p w:rsidR="00D9548E" w:rsidRDefault="00D9548E" w:rsidP="0061257F">
      <w:pPr>
        <w:pStyle w:val="Bullets"/>
        <w:spacing w:line="240" w:lineRule="auto"/>
        <w:ind w:hanging="357"/>
        <w:rPr>
          <w:lang w:val="en-GB"/>
        </w:rPr>
      </w:pPr>
      <w:r>
        <w:rPr>
          <w:lang w:val="en-GB"/>
        </w:rPr>
        <w:t>Extraction and diversion of water</w:t>
      </w:r>
    </w:p>
    <w:p w:rsidR="00D9548E" w:rsidRDefault="00D9548E" w:rsidP="0061257F">
      <w:pPr>
        <w:pStyle w:val="Bullets"/>
        <w:spacing w:line="240" w:lineRule="auto"/>
        <w:ind w:hanging="357"/>
        <w:rPr>
          <w:lang w:val="en-GB"/>
        </w:rPr>
      </w:pPr>
      <w:r>
        <w:rPr>
          <w:lang w:val="en-GB"/>
        </w:rPr>
        <w:t>Agricultural activities</w:t>
      </w:r>
    </w:p>
    <w:p w:rsidR="00D9548E" w:rsidRDefault="00D9548E" w:rsidP="0061257F">
      <w:pPr>
        <w:pStyle w:val="Bullets"/>
        <w:spacing w:line="240" w:lineRule="auto"/>
        <w:ind w:hanging="357"/>
        <w:rPr>
          <w:lang w:val="en-GB"/>
        </w:rPr>
      </w:pPr>
      <w:r>
        <w:rPr>
          <w:lang w:val="en-GB"/>
        </w:rPr>
        <w:t>Aquaculture</w:t>
      </w:r>
    </w:p>
    <w:p w:rsidR="00D9548E" w:rsidRDefault="00D9548E" w:rsidP="0061257F">
      <w:pPr>
        <w:pStyle w:val="Bullets"/>
        <w:spacing w:line="240" w:lineRule="auto"/>
        <w:ind w:hanging="357"/>
        <w:rPr>
          <w:lang w:val="en-GB"/>
        </w:rPr>
      </w:pPr>
      <w:r>
        <w:rPr>
          <w:lang w:val="en-GB"/>
        </w:rPr>
        <w:t>Research activities</w:t>
      </w:r>
    </w:p>
    <w:p w:rsidR="00D9548E" w:rsidRDefault="00D9548E" w:rsidP="0061257F">
      <w:pPr>
        <w:pStyle w:val="Bullets"/>
        <w:spacing w:line="240" w:lineRule="auto"/>
        <w:ind w:hanging="357"/>
        <w:rPr>
          <w:lang w:val="en-GB"/>
        </w:rPr>
      </w:pPr>
      <w:r>
        <w:rPr>
          <w:lang w:val="en-GB"/>
        </w:rPr>
        <w:t>Vegetation clearance</w:t>
      </w:r>
    </w:p>
    <w:p w:rsidR="00D9548E" w:rsidRDefault="00D9548E" w:rsidP="0061257F">
      <w:pPr>
        <w:pStyle w:val="Bullets"/>
        <w:spacing w:line="240" w:lineRule="auto"/>
        <w:ind w:hanging="357"/>
        <w:rPr>
          <w:lang w:val="en-GB"/>
        </w:rPr>
      </w:pPr>
      <w:r>
        <w:rPr>
          <w:lang w:val="en-GB"/>
        </w:rPr>
        <w:t>Culling of animals</w:t>
      </w:r>
    </w:p>
    <w:p w:rsidR="00D9548E" w:rsidRDefault="00D9548E" w:rsidP="0061257F">
      <w:pPr>
        <w:pStyle w:val="Bullets"/>
        <w:spacing w:line="240" w:lineRule="auto"/>
        <w:ind w:hanging="357"/>
        <w:rPr>
          <w:lang w:val="en-GB"/>
        </w:rPr>
      </w:pPr>
      <w:r>
        <w:rPr>
          <w:lang w:val="en-GB"/>
        </w:rPr>
        <w:t>Dealings with land.</w:t>
      </w:r>
    </w:p>
    <w:p w:rsidR="00BD0C05" w:rsidRDefault="00BD0C05" w:rsidP="00BD0C05">
      <w:pPr>
        <w:pStyle w:val="BoldBulTight0"/>
        <w:rPr>
          <w:lang w:val="en-GB"/>
        </w:rPr>
      </w:pPr>
      <w:r>
        <w:rPr>
          <w:lang w:val="en-GB"/>
        </w:rPr>
        <w:lastRenderedPageBreak/>
        <w:t>When determining a significant impact, consider the following:</w:t>
      </w:r>
    </w:p>
    <w:p w:rsidR="00BD0C05" w:rsidRDefault="00BD0C05" w:rsidP="00BD0C05">
      <w:pPr>
        <w:pStyle w:val="Bullets"/>
        <w:rPr>
          <w:lang w:val="en-GB"/>
        </w:rPr>
      </w:pPr>
      <w:r>
        <w:rPr>
          <w:lang w:val="en-GB"/>
        </w:rPr>
        <w:t>The sensitivity, value and quality of the environment being impacted upon</w:t>
      </w:r>
    </w:p>
    <w:p w:rsidR="00BD0C05" w:rsidRDefault="00BD0C05" w:rsidP="00BD0C05">
      <w:pPr>
        <w:pStyle w:val="Bullets"/>
        <w:rPr>
          <w:lang w:val="en-GB"/>
        </w:rPr>
      </w:pPr>
      <w:r>
        <w:rPr>
          <w:lang w:val="en-GB"/>
        </w:rPr>
        <w:t>The intensity, duration, severity and geographic extent of the harm.</w:t>
      </w:r>
    </w:p>
    <w:p w:rsidR="0096200F" w:rsidRDefault="0096200F" w:rsidP="00BD0C05">
      <w:pPr>
        <w:pStyle w:val="Bullets"/>
        <w:rPr>
          <w:lang w:val="en-GB"/>
        </w:rPr>
      </w:pPr>
      <w:r>
        <w:rPr>
          <w:lang w:val="en-GB"/>
        </w:rPr>
        <w:t>Whether there are any matters of national environmental significance located in the area of the proposed action</w:t>
      </w:r>
    </w:p>
    <w:p w:rsidR="0096200F" w:rsidRDefault="0096200F" w:rsidP="00BD0C05">
      <w:pPr>
        <w:pStyle w:val="Bullets"/>
        <w:rPr>
          <w:lang w:val="en-GB"/>
        </w:rPr>
      </w:pPr>
      <w:r>
        <w:rPr>
          <w:lang w:val="en-GB"/>
        </w:rPr>
        <w:t>Whether there is potential for impacts on matters of national environmental significance at the broadest scope of the proposed action</w:t>
      </w:r>
    </w:p>
    <w:p w:rsidR="0096200F" w:rsidRDefault="0096200F" w:rsidP="0096200F">
      <w:pPr>
        <w:pStyle w:val="Bullets"/>
        <w:rPr>
          <w:lang w:val="en-GB"/>
        </w:rPr>
      </w:pPr>
      <w:r>
        <w:rPr>
          <w:lang w:val="en-GB"/>
        </w:rPr>
        <w:t>Whether there are any proposed measures to avoid or minimise impacts</w:t>
      </w:r>
    </w:p>
    <w:p w:rsidR="0096200F" w:rsidRPr="0096200F" w:rsidRDefault="0096200F" w:rsidP="0096200F">
      <w:pPr>
        <w:pStyle w:val="Bullets"/>
        <w:rPr>
          <w:lang w:val="en-GB"/>
        </w:rPr>
      </w:pPr>
      <w:r>
        <w:rPr>
          <w:lang w:val="en-GB"/>
        </w:rPr>
        <w:t>If there are potential impacts, how significant these impacts are or would be.</w:t>
      </w:r>
    </w:p>
    <w:p w:rsidR="00D9548E" w:rsidRDefault="00D9548E" w:rsidP="00D9548E">
      <w:pPr>
        <w:rPr>
          <w:lang w:val="en-GB"/>
        </w:rPr>
      </w:pPr>
      <w:r>
        <w:rPr>
          <w:lang w:val="en-GB"/>
        </w:rPr>
        <w:t>If you determine that an action you propose to take is likely to have a significantly detrimental impact on a matter of national environmental significance you must make a referral to the Australian Government Environment Minister for a decision to be made on whether an official assessment and approval under the EPBC is required. Failure to do so and going ahead with the action without approval will result in substantial financial civil penalties</w:t>
      </w:r>
      <w:r w:rsidR="00BD0C05">
        <w:rPr>
          <w:lang w:val="en-GB"/>
        </w:rPr>
        <w:t xml:space="preserve"> (up to $5.5 million) or criminal penalties (up to seven years imprisonment). A referral is made by completing a specific government form which identifies the person proposing the action, a brief outline of the proposal, its geographical location and the type and gravity of suspected or potential impacts. It is an opportunity to outline any mitigating circumstances to the proposed action.</w:t>
      </w:r>
    </w:p>
    <w:p w:rsidR="00173D05" w:rsidRDefault="00173D05" w:rsidP="00173D05">
      <w:pPr>
        <w:pStyle w:val="BoldBulTight0"/>
        <w:rPr>
          <w:lang w:val="en-GB"/>
        </w:rPr>
      </w:pPr>
      <w:r>
        <w:rPr>
          <w:lang w:val="en-GB"/>
        </w:rPr>
        <w:t>There are more specific guidelines and information for industries involved in the following activities:</w:t>
      </w:r>
    </w:p>
    <w:p w:rsidR="00173D05" w:rsidRDefault="00173D05" w:rsidP="00173D05">
      <w:pPr>
        <w:pStyle w:val="Bullets"/>
        <w:rPr>
          <w:lang w:val="en-GB"/>
        </w:rPr>
      </w:pPr>
      <w:r>
        <w:rPr>
          <w:lang w:val="en-GB"/>
        </w:rPr>
        <w:t>Mineral exploration</w:t>
      </w:r>
    </w:p>
    <w:p w:rsidR="00173D05" w:rsidRDefault="0061257F" w:rsidP="00173D05">
      <w:pPr>
        <w:pStyle w:val="Bullets"/>
        <w:rPr>
          <w:lang w:val="en-GB"/>
        </w:rPr>
      </w:pPr>
      <w:r>
        <w:rPr>
          <w:noProof/>
          <w:lang w:val="en-GB" w:eastAsia="en-GB"/>
        </w:rPr>
        <w:drawing>
          <wp:anchor distT="0" distB="0" distL="114300" distR="114300" simplePos="0" relativeHeight="251739136" behindDoc="1" locked="0" layoutInCell="1" allowOverlap="1">
            <wp:simplePos x="0" y="0"/>
            <wp:positionH relativeFrom="column">
              <wp:posOffset>4167505</wp:posOffset>
            </wp:positionH>
            <wp:positionV relativeFrom="paragraph">
              <wp:posOffset>99695</wp:posOffset>
            </wp:positionV>
            <wp:extent cx="2221865" cy="2147570"/>
            <wp:effectExtent l="0" t="0" r="0" b="0"/>
            <wp:wrapTight wrapText="bothSides">
              <wp:wrapPolygon edited="0">
                <wp:start x="8704" y="958"/>
                <wp:lineTo x="7223" y="1341"/>
                <wp:lineTo x="5741" y="2874"/>
                <wp:lineTo x="5741" y="4024"/>
                <wp:lineTo x="2593" y="7089"/>
                <wp:lineTo x="1111" y="10155"/>
                <wp:lineTo x="926" y="13221"/>
                <wp:lineTo x="1852" y="16286"/>
                <wp:lineTo x="1852" y="16478"/>
                <wp:lineTo x="4815" y="19543"/>
                <wp:lineTo x="7593" y="20501"/>
                <wp:lineTo x="8149" y="20501"/>
                <wp:lineTo x="10371" y="20501"/>
                <wp:lineTo x="10927" y="20501"/>
                <wp:lineTo x="13704" y="19543"/>
                <wp:lineTo x="17779" y="16478"/>
                <wp:lineTo x="17779" y="16286"/>
                <wp:lineTo x="19260" y="16286"/>
                <wp:lineTo x="21298" y="14370"/>
                <wp:lineTo x="21112" y="13221"/>
                <wp:lineTo x="21298" y="10347"/>
                <wp:lineTo x="21298" y="10155"/>
                <wp:lineTo x="21112" y="7281"/>
                <wp:lineTo x="20742" y="3066"/>
                <wp:lineTo x="18890" y="958"/>
                <wp:lineTo x="17964" y="958"/>
                <wp:lineTo x="8704" y="958"/>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arth_asteroid_400_clr_1023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1865" cy="2147570"/>
                    </a:xfrm>
                    <a:prstGeom prst="rect">
                      <a:avLst/>
                    </a:prstGeom>
                  </pic:spPr>
                </pic:pic>
              </a:graphicData>
            </a:graphic>
          </wp:anchor>
        </w:drawing>
      </w:r>
      <w:r w:rsidR="00173D05">
        <w:rPr>
          <w:lang w:val="en-GB"/>
        </w:rPr>
        <w:t>Urban development</w:t>
      </w:r>
    </w:p>
    <w:p w:rsidR="00173D05" w:rsidRDefault="00173D05" w:rsidP="00173D05">
      <w:pPr>
        <w:pStyle w:val="Bullets"/>
        <w:rPr>
          <w:lang w:val="en-GB"/>
        </w:rPr>
      </w:pPr>
      <w:r>
        <w:rPr>
          <w:lang w:val="en-GB"/>
        </w:rPr>
        <w:t>Local government</w:t>
      </w:r>
    </w:p>
    <w:p w:rsidR="00173D05" w:rsidRDefault="00173D05" w:rsidP="00173D05">
      <w:pPr>
        <w:pStyle w:val="Bullets"/>
        <w:rPr>
          <w:lang w:val="en-GB"/>
        </w:rPr>
      </w:pPr>
      <w:r>
        <w:rPr>
          <w:lang w:val="en-GB"/>
        </w:rPr>
        <w:t>Marine activities.</w:t>
      </w:r>
    </w:p>
    <w:p w:rsidR="004940D8" w:rsidRDefault="00173D05" w:rsidP="004940D8">
      <w:pPr>
        <w:rPr>
          <w:lang w:val="en-GB"/>
        </w:rPr>
      </w:pPr>
      <w:r>
        <w:rPr>
          <w:lang w:val="en-GB"/>
        </w:rPr>
        <w:t xml:space="preserve">The </w:t>
      </w:r>
      <w:r>
        <w:rPr>
          <w:i/>
          <w:lang w:val="en-GB"/>
        </w:rPr>
        <w:t xml:space="preserve">Significant Impact Guidelines 1.1 </w:t>
      </w:r>
      <w:r>
        <w:rPr>
          <w:lang w:val="en-GB"/>
        </w:rPr>
        <w:t>pertaining to the EPBC can be found in full in the reference section of your Learner Guide</w:t>
      </w:r>
      <w:r w:rsidR="00325F63">
        <w:rPr>
          <w:lang w:val="en-GB"/>
        </w:rPr>
        <w:t xml:space="preserve"> entitled Appendix 1</w:t>
      </w:r>
      <w:r>
        <w:rPr>
          <w:lang w:val="en-GB"/>
        </w:rPr>
        <w:t>. Here you will find information pertaining to each of the nine matters of national environmental significance and those that may be directly related to the activities and location of your organisation.</w:t>
      </w:r>
    </w:p>
    <w:p w:rsidR="0054652F" w:rsidRDefault="0054652F" w:rsidP="004940D8">
      <w:pPr>
        <w:rPr>
          <w:lang w:val="en-GB"/>
        </w:rPr>
      </w:pPr>
      <w:r>
        <w:rPr>
          <w:lang w:val="en-GB"/>
        </w:rPr>
        <w:t xml:space="preserve">More information about the EPBC Act can be found at the Australian Government’s website at: </w:t>
      </w:r>
      <w:hyperlink r:id="rId14" w:history="1">
        <w:r w:rsidRPr="00477E86">
          <w:rPr>
            <w:rStyle w:val="Hyperlink"/>
            <w:lang w:val="en-GB"/>
          </w:rPr>
          <w:t>http://www.environment.gov.au/epbc/about</w:t>
        </w:r>
      </w:hyperlink>
      <w:r>
        <w:rPr>
          <w:lang w:val="en-GB"/>
        </w:rPr>
        <w:t xml:space="preserve"> </w:t>
      </w:r>
    </w:p>
    <w:p w:rsidR="001C7283" w:rsidRDefault="001C7283" w:rsidP="004940D8">
      <w:pPr>
        <w:rPr>
          <w:lang w:val="en-GB"/>
        </w:rPr>
      </w:pPr>
      <w:r>
        <w:rPr>
          <w:lang w:val="en-GB"/>
        </w:rPr>
        <w:t>This website also provides a “Protected Matters Search Tool” which enables you to search for any matters of national environmental significance</w:t>
      </w:r>
      <w:r w:rsidR="001909E1">
        <w:rPr>
          <w:lang w:val="en-GB"/>
        </w:rPr>
        <w:t xml:space="preserve"> or other matters covered by the EPBC are present in the location of your activity. Visit </w:t>
      </w:r>
      <w:hyperlink r:id="rId15" w:history="1">
        <w:r w:rsidR="001909E1" w:rsidRPr="00477E86">
          <w:rPr>
            <w:rStyle w:val="Hyperlink"/>
            <w:lang w:val="en-GB"/>
          </w:rPr>
          <w:t>www.environment.gov.au/topics/about-us/legislation/environment-protection-and-biodiversity-conservation-act-1999/protected</w:t>
        </w:r>
      </w:hyperlink>
      <w:r w:rsidR="001909E1">
        <w:rPr>
          <w:lang w:val="en-GB"/>
        </w:rPr>
        <w:t xml:space="preserve"> </w:t>
      </w:r>
    </w:p>
    <w:p w:rsidR="00C4191E" w:rsidRDefault="00C4191E" w:rsidP="00CC00B2">
      <w:pPr>
        <w:pStyle w:val="BoldBulTight0"/>
        <w:rPr>
          <w:lang w:val="en-GB"/>
        </w:rPr>
      </w:pPr>
      <w:r>
        <w:rPr>
          <w:noProof/>
          <w:lang w:val="en-GB" w:eastAsia="en-GB"/>
        </w:rPr>
        <w:lastRenderedPageBreak/>
        <w:drawing>
          <wp:anchor distT="0" distB="0" distL="114300" distR="114300" simplePos="0" relativeHeight="251736064" behindDoc="1" locked="0" layoutInCell="1" allowOverlap="1">
            <wp:simplePos x="0" y="0"/>
            <wp:positionH relativeFrom="column">
              <wp:posOffset>-104775</wp:posOffset>
            </wp:positionH>
            <wp:positionV relativeFrom="paragraph">
              <wp:posOffset>285750</wp:posOffset>
            </wp:positionV>
            <wp:extent cx="5925820" cy="2676525"/>
            <wp:effectExtent l="171450" t="171450" r="379730" b="371475"/>
            <wp:wrapTight wrapText="bothSides">
              <wp:wrapPolygon edited="0">
                <wp:start x="764" y="-1384"/>
                <wp:lineTo x="-625" y="-1076"/>
                <wp:lineTo x="-625" y="22292"/>
                <wp:lineTo x="-208" y="23522"/>
                <wp:lineTo x="347" y="24137"/>
                <wp:lineTo x="417" y="24444"/>
                <wp:lineTo x="21873" y="24444"/>
                <wp:lineTo x="21943" y="24137"/>
                <wp:lineTo x="22429" y="23522"/>
                <wp:lineTo x="22845" y="21216"/>
                <wp:lineTo x="22915" y="615"/>
                <wp:lineTo x="21943" y="-1076"/>
                <wp:lineTo x="21526" y="-1384"/>
                <wp:lineTo x="764" y="-138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42).png"/>
                    <pic:cNvPicPr/>
                  </pic:nvPicPr>
                  <pic:blipFill rotWithShape="1">
                    <a:blip r:embed="rId16" cstate="print">
                      <a:extLst>
                        <a:ext uri="{28A0092B-C50C-407E-A947-70E740481C1C}">
                          <a14:useLocalDpi xmlns:a14="http://schemas.microsoft.com/office/drawing/2010/main" val="0"/>
                        </a:ext>
                      </a:extLst>
                    </a:blip>
                    <a:srcRect t="14008" b="5660"/>
                    <a:stretch/>
                  </pic:blipFill>
                  <pic:spPr bwMode="auto">
                    <a:xfrm>
                      <a:off x="0" y="0"/>
                      <a:ext cx="5925820" cy="2676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00CC00B2">
        <w:rPr>
          <w:lang w:val="en-GB"/>
        </w:rPr>
        <w:t>“Protect Matters Search Tool”</w:t>
      </w:r>
    </w:p>
    <w:p w:rsidR="00CC00B2" w:rsidRDefault="00CC00B2" w:rsidP="005F1687">
      <w:pPr>
        <w:pStyle w:val="BoldBulTight0"/>
        <w:rPr>
          <w:u w:val="single"/>
          <w:lang w:val="en-GB"/>
        </w:rPr>
      </w:pPr>
    </w:p>
    <w:p w:rsidR="005F1687" w:rsidRPr="00FF01C8" w:rsidRDefault="005F1687" w:rsidP="005F1687">
      <w:pPr>
        <w:pStyle w:val="BoldBulTight0"/>
        <w:rPr>
          <w:u w:val="single"/>
          <w:lang w:val="en-GB"/>
        </w:rPr>
      </w:pPr>
      <w:r w:rsidRPr="00FF01C8">
        <w:rPr>
          <w:u w:val="single"/>
          <w:lang w:val="en-GB"/>
        </w:rPr>
        <w:t>Environment Protection (Sea Dumping) Act 1981</w:t>
      </w:r>
    </w:p>
    <w:p w:rsidR="005F1687" w:rsidRDefault="005F1687" w:rsidP="005F1687">
      <w:pPr>
        <w:rPr>
          <w:lang w:val="en-GB"/>
        </w:rPr>
      </w:pPr>
      <w:r>
        <w:rPr>
          <w:lang w:val="en-GB"/>
        </w:rPr>
        <w:t>This act provides protection for the sea by regulating dumping into and incineration at sea and artificial reef placements.</w:t>
      </w:r>
    </w:p>
    <w:p w:rsidR="005F1687" w:rsidRDefault="005F1687" w:rsidP="005F1687">
      <w:pPr>
        <w:rPr>
          <w:lang w:val="en-GB"/>
        </w:rPr>
      </w:pPr>
      <w:r>
        <w:rPr>
          <w:lang w:val="en-GB"/>
        </w:rPr>
        <w:t xml:space="preserve">More detail to this legislation can be found on the Australian Government’s </w:t>
      </w:r>
      <w:proofErr w:type="spellStart"/>
      <w:r>
        <w:rPr>
          <w:lang w:val="en-GB"/>
        </w:rPr>
        <w:t>ComLaw</w:t>
      </w:r>
      <w:proofErr w:type="spellEnd"/>
      <w:r>
        <w:rPr>
          <w:lang w:val="en-GB"/>
        </w:rPr>
        <w:t xml:space="preserve"> website at: </w:t>
      </w:r>
      <w:hyperlink r:id="rId17" w:history="1">
        <w:r w:rsidRPr="00477E86">
          <w:rPr>
            <w:rStyle w:val="Hyperlink"/>
            <w:lang w:val="en-GB"/>
          </w:rPr>
          <w:t>www.comlaw.gov.au/Details/C2012C00012</w:t>
        </w:r>
      </w:hyperlink>
      <w:r>
        <w:rPr>
          <w:lang w:val="en-GB"/>
        </w:rPr>
        <w:t xml:space="preserve"> </w:t>
      </w:r>
    </w:p>
    <w:p w:rsidR="00E21EB5" w:rsidRPr="00FF01C8" w:rsidRDefault="00E21EB5" w:rsidP="00E21EB5">
      <w:pPr>
        <w:pStyle w:val="BoldBulTight0"/>
        <w:rPr>
          <w:u w:val="single"/>
          <w:lang w:val="en-GB"/>
        </w:rPr>
      </w:pPr>
      <w:r w:rsidRPr="00FF01C8">
        <w:rPr>
          <w:u w:val="single"/>
          <w:lang w:val="en-GB"/>
        </w:rPr>
        <w:t>National Environment Protection Measures (Implementation) Act 1998</w:t>
      </w:r>
    </w:p>
    <w:p w:rsidR="00E21EB5" w:rsidRDefault="00E21EB5" w:rsidP="00E21EB5">
      <w:pPr>
        <w:rPr>
          <w:lang w:val="en-GB"/>
        </w:rPr>
      </w:pPr>
      <w:r>
        <w:rPr>
          <w:lang w:val="en-GB"/>
        </w:rPr>
        <w:t>State and territory laws enforcing NEPMs do not extend to activities carried out by the Commonwealth or Commonwealth authorities in Commonwealth places. This Act was introduced to rectify this situation and allows the Environment Minister to apply these laws to the Commonwealth, subject to certain conditions.</w:t>
      </w:r>
    </w:p>
    <w:p w:rsidR="00E21EB5" w:rsidRDefault="00E21EB5" w:rsidP="00E21EB5">
      <w:pPr>
        <w:pStyle w:val="BoldBulTight0"/>
        <w:rPr>
          <w:lang w:val="en-GB"/>
        </w:rPr>
      </w:pPr>
      <w:r>
        <w:rPr>
          <w:lang w:val="en-GB"/>
        </w:rPr>
        <w:t>The NEPM (Implementation) Act covers the following topics:</w:t>
      </w:r>
    </w:p>
    <w:p w:rsidR="00E21EB5" w:rsidRDefault="00E21EB5" w:rsidP="00E21EB5">
      <w:pPr>
        <w:pStyle w:val="Bullets"/>
        <w:rPr>
          <w:lang w:val="en-GB"/>
        </w:rPr>
      </w:pPr>
      <w:r>
        <w:rPr>
          <w:lang w:val="en-GB"/>
        </w:rPr>
        <w:t>Air toxics</w:t>
      </w:r>
    </w:p>
    <w:p w:rsidR="00E21EB5" w:rsidRDefault="00E21EB5" w:rsidP="00E21EB5">
      <w:pPr>
        <w:pStyle w:val="Bullets"/>
        <w:rPr>
          <w:lang w:val="en-GB"/>
        </w:rPr>
      </w:pPr>
      <w:r>
        <w:rPr>
          <w:lang w:val="en-GB"/>
        </w:rPr>
        <w:t>Ambient air quality</w:t>
      </w:r>
    </w:p>
    <w:p w:rsidR="00E21EB5" w:rsidRDefault="00E21EB5" w:rsidP="00E21EB5">
      <w:pPr>
        <w:pStyle w:val="Bullets"/>
        <w:rPr>
          <w:lang w:val="en-GB"/>
        </w:rPr>
      </w:pPr>
      <w:r>
        <w:rPr>
          <w:lang w:val="en-GB"/>
        </w:rPr>
        <w:t>Assessment of site contamination</w:t>
      </w:r>
    </w:p>
    <w:p w:rsidR="00E21EB5" w:rsidRDefault="00E21EB5" w:rsidP="00E21EB5">
      <w:pPr>
        <w:pStyle w:val="Bullets"/>
        <w:rPr>
          <w:lang w:val="en-GB"/>
        </w:rPr>
      </w:pPr>
      <w:r>
        <w:rPr>
          <w:lang w:val="en-GB"/>
        </w:rPr>
        <w:t>Diesel vehicle emissions</w:t>
      </w:r>
    </w:p>
    <w:p w:rsidR="00E21EB5" w:rsidRDefault="00E21EB5" w:rsidP="00E21EB5">
      <w:pPr>
        <w:pStyle w:val="Bullets"/>
        <w:rPr>
          <w:lang w:val="en-GB"/>
        </w:rPr>
      </w:pPr>
      <w:r>
        <w:rPr>
          <w:lang w:val="en-GB"/>
        </w:rPr>
        <w:t>Movement of controlled waste between state</w:t>
      </w:r>
      <w:r w:rsidR="00777341">
        <w:rPr>
          <w:lang w:val="en-GB"/>
        </w:rPr>
        <w:t>s</w:t>
      </w:r>
      <w:r>
        <w:rPr>
          <w:lang w:val="en-GB"/>
        </w:rPr>
        <w:t xml:space="preserve"> and </w:t>
      </w:r>
      <w:r w:rsidR="00777341">
        <w:rPr>
          <w:lang w:val="en-GB"/>
        </w:rPr>
        <w:t>territories</w:t>
      </w:r>
    </w:p>
    <w:p w:rsidR="00777341" w:rsidRDefault="00777341" w:rsidP="00E21EB5">
      <w:pPr>
        <w:pStyle w:val="Bullets"/>
        <w:rPr>
          <w:lang w:val="en-GB"/>
        </w:rPr>
      </w:pPr>
      <w:r>
        <w:rPr>
          <w:lang w:val="en-GB"/>
        </w:rPr>
        <w:t>National pollutant inventory</w:t>
      </w:r>
    </w:p>
    <w:p w:rsidR="00777341" w:rsidRDefault="00777341" w:rsidP="00777341">
      <w:pPr>
        <w:pStyle w:val="Bullets"/>
        <w:rPr>
          <w:lang w:val="en-GB"/>
        </w:rPr>
      </w:pPr>
      <w:r>
        <w:rPr>
          <w:lang w:val="en-GB"/>
        </w:rPr>
        <w:t>Used packaging materials.</w:t>
      </w:r>
    </w:p>
    <w:p w:rsidR="001C7283" w:rsidRPr="00777341" w:rsidRDefault="00777341" w:rsidP="00777341">
      <w:pPr>
        <w:rPr>
          <w:lang w:val="en-GB"/>
        </w:rPr>
      </w:pPr>
      <w:r>
        <w:rPr>
          <w:lang w:val="en-GB"/>
        </w:rPr>
        <w:lastRenderedPageBreak/>
        <w:t xml:space="preserve">More information can be found at the Australian Government’s </w:t>
      </w:r>
      <w:proofErr w:type="spellStart"/>
      <w:r>
        <w:rPr>
          <w:lang w:val="en-GB"/>
        </w:rPr>
        <w:t>ComLaw</w:t>
      </w:r>
      <w:proofErr w:type="spellEnd"/>
      <w:r>
        <w:rPr>
          <w:lang w:val="en-GB"/>
        </w:rPr>
        <w:t xml:space="preserve"> website at: </w:t>
      </w:r>
      <w:hyperlink r:id="rId18" w:history="1">
        <w:r w:rsidRPr="00477E86">
          <w:rPr>
            <w:rStyle w:val="Hyperlink"/>
            <w:lang w:val="en-GB"/>
          </w:rPr>
          <w:t>www.comlaw.gov.au/Details/C2011C00281</w:t>
        </w:r>
      </w:hyperlink>
      <w:r>
        <w:rPr>
          <w:lang w:val="en-GB"/>
        </w:rPr>
        <w:t xml:space="preserve"> </w:t>
      </w:r>
    </w:p>
    <w:p w:rsidR="0096200F" w:rsidRDefault="004940D8" w:rsidP="004940D8">
      <w:pPr>
        <w:pStyle w:val="Heading3"/>
      </w:pPr>
      <w:bookmarkStart w:id="29" w:name="_Toc419398645"/>
      <w:r>
        <w:t>S</w:t>
      </w:r>
      <w:r w:rsidR="003C73B4">
        <w:t>tate and territory legislation</w:t>
      </w:r>
      <w:bookmarkEnd w:id="29"/>
    </w:p>
    <w:p w:rsidR="00164583" w:rsidRDefault="003C73B4" w:rsidP="00503353">
      <w:pPr>
        <w:rPr>
          <w:lang w:val="en-GB"/>
        </w:rPr>
      </w:pPr>
      <w:r>
        <w:rPr>
          <w:lang w:val="en-GB"/>
        </w:rPr>
        <w:t xml:space="preserve">The EPBC is the government’s national legislation that provides the framework for the assessment and approval of environmental and cultural concerns. Individual states and territories have additional relevant legislation for specific business activities and these are governed by </w:t>
      </w:r>
      <w:r w:rsidR="004940D8">
        <w:rPr>
          <w:lang w:val="en-GB"/>
        </w:rPr>
        <w:t>state and local government in the form of licences and permits. If your business activity is likely to impact on local parks, heritage sites, air or water, permits and licences should be applied for through your state or local government.</w:t>
      </w:r>
    </w:p>
    <w:p w:rsidR="001917FA" w:rsidRDefault="001917FA" w:rsidP="005A204D">
      <w:pPr>
        <w:pStyle w:val="BoldBulTight0"/>
        <w:rPr>
          <w:u w:val="single"/>
        </w:rPr>
      </w:pPr>
      <w:r w:rsidRPr="005A204D">
        <w:rPr>
          <w:u w:val="single"/>
        </w:rPr>
        <w:t xml:space="preserve">Legislation applying to individual </w:t>
      </w:r>
      <w:r w:rsidR="005A204D" w:rsidRPr="005A204D">
        <w:rPr>
          <w:u w:val="single"/>
        </w:rPr>
        <w:t>states and territories</w:t>
      </w:r>
    </w:p>
    <w:p w:rsidR="005A204D" w:rsidRDefault="005A204D" w:rsidP="005A204D">
      <w:pPr>
        <w:pStyle w:val="BoldBulTight0"/>
      </w:pPr>
      <w:r w:rsidRPr="005A204D">
        <w:t>Australian Capital Territory</w:t>
      </w:r>
      <w:r>
        <w:t>:</w:t>
      </w:r>
    </w:p>
    <w:p w:rsidR="005A204D" w:rsidRDefault="005A204D" w:rsidP="005A204D">
      <w:pPr>
        <w:pStyle w:val="Bullets"/>
      </w:pPr>
      <w:r>
        <w:t>Environmental Protection Act 1997</w:t>
      </w:r>
    </w:p>
    <w:p w:rsidR="005A204D" w:rsidRDefault="00CC00B2" w:rsidP="005A204D">
      <w:pPr>
        <w:pStyle w:val="Bullets"/>
      </w:pPr>
      <w:r>
        <w:rPr>
          <w:noProof/>
          <w:lang w:val="en-GB" w:eastAsia="en-GB"/>
        </w:rPr>
        <w:drawing>
          <wp:anchor distT="0" distB="0" distL="114300" distR="114300" simplePos="0" relativeHeight="251740160" behindDoc="1" locked="0" layoutInCell="1" allowOverlap="1">
            <wp:simplePos x="0" y="0"/>
            <wp:positionH relativeFrom="column">
              <wp:posOffset>3997960</wp:posOffset>
            </wp:positionH>
            <wp:positionV relativeFrom="paragraph">
              <wp:posOffset>487045</wp:posOffset>
            </wp:positionV>
            <wp:extent cx="1866900" cy="1400175"/>
            <wp:effectExtent l="0" t="0" r="0" b="9525"/>
            <wp:wrapTight wrapText="bothSides">
              <wp:wrapPolygon edited="0">
                <wp:start x="0" y="0"/>
                <wp:lineTo x="0" y="21453"/>
                <wp:lineTo x="21380" y="21453"/>
                <wp:lineTo x="2138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tolia_17480594_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66900" cy="1400175"/>
                    </a:xfrm>
                    <a:prstGeom prst="rect">
                      <a:avLst/>
                    </a:prstGeom>
                  </pic:spPr>
                </pic:pic>
              </a:graphicData>
            </a:graphic>
          </wp:anchor>
        </w:drawing>
      </w:r>
      <w:r w:rsidR="005A204D">
        <w:t>Environment Protection Guidelines issued by the ACT’s Environment Protection Authority (EPA) which include information on good practice for specific industry sectors and environmental concerns such as:</w:t>
      </w:r>
    </w:p>
    <w:p w:rsidR="005A204D" w:rsidRDefault="00594FED" w:rsidP="005A204D">
      <w:pPr>
        <w:pStyle w:val="Bullets2"/>
      </w:pPr>
      <w:r>
        <w:t>noise management</w:t>
      </w:r>
    </w:p>
    <w:p w:rsidR="005A204D" w:rsidRDefault="00594FED" w:rsidP="005A204D">
      <w:pPr>
        <w:pStyle w:val="Bullets2"/>
      </w:pPr>
      <w:r>
        <w:t>pollution prevention</w:t>
      </w:r>
    </w:p>
    <w:p w:rsidR="005A204D" w:rsidRDefault="00594FED" w:rsidP="005A204D">
      <w:pPr>
        <w:pStyle w:val="Bullets2"/>
      </w:pPr>
      <w:r>
        <w:t xml:space="preserve">air conditioning installation </w:t>
      </w:r>
    </w:p>
    <w:p w:rsidR="005A204D" w:rsidRDefault="00594FED" w:rsidP="005A204D">
      <w:pPr>
        <w:pStyle w:val="Bullets2"/>
      </w:pPr>
      <w:r>
        <w:t xml:space="preserve">commercial </w:t>
      </w:r>
      <w:r w:rsidR="005A204D">
        <w:t>waste</w:t>
      </w:r>
      <w:r>
        <w:t>.</w:t>
      </w:r>
    </w:p>
    <w:p w:rsidR="00E82A9B" w:rsidRPr="005A204D" w:rsidRDefault="00E82A9B" w:rsidP="00E82A9B">
      <w:r>
        <w:t xml:space="preserve">You can read more about the Environment Protection Guidelines that are specific to your organisation at the ACT Government’s website at: </w:t>
      </w:r>
      <w:hyperlink r:id="rId20" w:history="1">
        <w:r w:rsidR="001469A2" w:rsidRPr="00477E86">
          <w:rPr>
            <w:rStyle w:val="Hyperlink"/>
          </w:rPr>
          <w:t>www.environment.act.gov.au/environment/environment_protection_authority/business_and_industry/environment_protection_guidelines</w:t>
        </w:r>
      </w:hyperlink>
      <w:r>
        <w:t xml:space="preserve"> </w:t>
      </w:r>
    </w:p>
    <w:p w:rsidR="004940D8" w:rsidRDefault="00594FED" w:rsidP="00594FED">
      <w:pPr>
        <w:pStyle w:val="BoldBulTight0"/>
        <w:rPr>
          <w:lang w:val="en-GB"/>
        </w:rPr>
      </w:pPr>
      <w:r>
        <w:rPr>
          <w:lang w:val="en-GB"/>
        </w:rPr>
        <w:t>New South Wales</w:t>
      </w:r>
    </w:p>
    <w:p w:rsidR="00594FED" w:rsidRDefault="00594FED" w:rsidP="00594FED">
      <w:pPr>
        <w:pStyle w:val="Bullets"/>
        <w:rPr>
          <w:lang w:val="en-GB"/>
        </w:rPr>
      </w:pPr>
      <w:r>
        <w:rPr>
          <w:lang w:val="en-GB"/>
        </w:rPr>
        <w:t>Protection of the Environment Operations Act 1997</w:t>
      </w:r>
    </w:p>
    <w:p w:rsidR="00594FED" w:rsidRDefault="00594FED" w:rsidP="00594FED">
      <w:pPr>
        <w:pStyle w:val="Bullets"/>
        <w:rPr>
          <w:lang w:val="en-GB"/>
        </w:rPr>
      </w:pPr>
      <w:r>
        <w:rPr>
          <w:lang w:val="en-GB"/>
        </w:rPr>
        <w:t>More than 30 other Acts administered by the Office of Environment and Heritage (OEH) which include:</w:t>
      </w:r>
    </w:p>
    <w:p w:rsidR="00594FED" w:rsidRDefault="00594FED" w:rsidP="00594FED">
      <w:pPr>
        <w:pStyle w:val="Bullets2"/>
        <w:rPr>
          <w:lang w:val="en-GB"/>
        </w:rPr>
      </w:pPr>
      <w:r>
        <w:rPr>
          <w:lang w:val="en-GB"/>
        </w:rPr>
        <w:t>Coastal Protection Act 1979</w:t>
      </w:r>
    </w:p>
    <w:p w:rsidR="001469A2" w:rsidRDefault="001469A2" w:rsidP="00594FED">
      <w:pPr>
        <w:pStyle w:val="Bullets2"/>
        <w:rPr>
          <w:lang w:val="en-GB"/>
        </w:rPr>
      </w:pPr>
      <w:r>
        <w:rPr>
          <w:lang w:val="en-GB"/>
        </w:rPr>
        <w:t>Energy and Utilities Administration Act 1987</w:t>
      </w:r>
    </w:p>
    <w:p w:rsidR="001469A2" w:rsidRDefault="001469A2" w:rsidP="00594FED">
      <w:pPr>
        <w:pStyle w:val="Bullets2"/>
        <w:rPr>
          <w:lang w:val="en-GB"/>
        </w:rPr>
      </w:pPr>
      <w:r>
        <w:rPr>
          <w:lang w:val="en-GB"/>
        </w:rPr>
        <w:t>Native Vegetation Act 2003</w:t>
      </w:r>
    </w:p>
    <w:p w:rsidR="001469A2" w:rsidRDefault="001469A2" w:rsidP="00594FED">
      <w:pPr>
        <w:pStyle w:val="Bullets2"/>
        <w:rPr>
          <w:lang w:val="en-GB"/>
        </w:rPr>
      </w:pPr>
      <w:r>
        <w:rPr>
          <w:lang w:val="en-GB"/>
        </w:rPr>
        <w:t>Wilderness Act 1987.</w:t>
      </w:r>
    </w:p>
    <w:p w:rsidR="001469A2" w:rsidRDefault="001469A2" w:rsidP="001469A2">
      <w:pPr>
        <w:rPr>
          <w:lang w:val="en-GB"/>
        </w:rPr>
      </w:pPr>
      <w:r>
        <w:rPr>
          <w:lang w:val="en-GB"/>
        </w:rPr>
        <w:t xml:space="preserve">For the full list of Acts administered by the OEH visit the NSW Government’s website at: </w:t>
      </w:r>
      <w:hyperlink r:id="rId21" w:history="1">
        <w:r w:rsidRPr="00477E86">
          <w:rPr>
            <w:rStyle w:val="Hyperlink"/>
            <w:lang w:val="en-GB"/>
          </w:rPr>
          <w:t>www.environment.nsw.gov.au/legislation/legislation.htm</w:t>
        </w:r>
      </w:hyperlink>
      <w:r>
        <w:rPr>
          <w:lang w:val="en-GB"/>
        </w:rPr>
        <w:t xml:space="preserve"> </w:t>
      </w:r>
    </w:p>
    <w:p w:rsidR="00CC00B2" w:rsidRDefault="00CC00B2">
      <w:pPr>
        <w:spacing w:after="0" w:line="240" w:lineRule="auto"/>
        <w:rPr>
          <w:b/>
          <w:lang w:val="en-GB"/>
        </w:rPr>
      </w:pPr>
      <w:r>
        <w:rPr>
          <w:lang w:val="en-GB"/>
        </w:rPr>
        <w:br w:type="page"/>
      </w:r>
    </w:p>
    <w:p w:rsidR="001469A2" w:rsidRDefault="002D1EA1" w:rsidP="001469A2">
      <w:pPr>
        <w:pStyle w:val="BoldBulTight0"/>
        <w:rPr>
          <w:lang w:val="en-GB"/>
        </w:rPr>
      </w:pPr>
      <w:r>
        <w:rPr>
          <w:lang w:val="en-GB"/>
        </w:rPr>
        <w:lastRenderedPageBreak/>
        <w:t>Northern Territory</w:t>
      </w:r>
    </w:p>
    <w:p w:rsidR="002D1EA1" w:rsidRDefault="002D1EA1" w:rsidP="0061257F">
      <w:pPr>
        <w:pStyle w:val="Bullets"/>
        <w:spacing w:line="240" w:lineRule="auto"/>
        <w:ind w:hanging="357"/>
        <w:rPr>
          <w:lang w:val="en-GB"/>
        </w:rPr>
      </w:pPr>
      <w:r>
        <w:rPr>
          <w:lang w:val="en-GB"/>
        </w:rPr>
        <w:t>Environmental Assessment Act 1982</w:t>
      </w:r>
    </w:p>
    <w:p w:rsidR="002D1EA1" w:rsidRDefault="00806B2D" w:rsidP="0061257F">
      <w:pPr>
        <w:pStyle w:val="Bullets"/>
        <w:spacing w:line="240" w:lineRule="auto"/>
        <w:ind w:hanging="357"/>
        <w:rPr>
          <w:lang w:val="en-GB"/>
        </w:rPr>
      </w:pPr>
      <w:r>
        <w:rPr>
          <w:lang w:val="en-GB"/>
        </w:rPr>
        <w:t>More than 10 other Acts administered by the Northern Territory Environment Protection Authority which include:</w:t>
      </w:r>
    </w:p>
    <w:p w:rsidR="00806B2D" w:rsidRDefault="00806B2D" w:rsidP="0061257F">
      <w:pPr>
        <w:pStyle w:val="Bullets2"/>
        <w:spacing w:line="240" w:lineRule="auto"/>
        <w:ind w:hanging="357"/>
        <w:rPr>
          <w:lang w:val="en-GB"/>
        </w:rPr>
      </w:pPr>
      <w:r>
        <w:rPr>
          <w:lang w:val="en-GB"/>
        </w:rPr>
        <w:t>Litter Act 2014</w:t>
      </w:r>
    </w:p>
    <w:p w:rsidR="00806B2D" w:rsidRPr="00806B2D" w:rsidRDefault="00806B2D" w:rsidP="0061257F">
      <w:pPr>
        <w:pStyle w:val="Bullets2"/>
        <w:spacing w:line="240" w:lineRule="auto"/>
        <w:ind w:hanging="357"/>
        <w:rPr>
          <w:lang w:val="en-GB"/>
        </w:rPr>
      </w:pPr>
      <w:r w:rsidRPr="00806B2D">
        <w:rPr>
          <w:bCs/>
        </w:rPr>
        <w:t>Nuclear Waste</w:t>
      </w:r>
      <w:r>
        <w:rPr>
          <w:bCs/>
        </w:rPr>
        <w:t xml:space="preserve"> Transport, Storage a</w:t>
      </w:r>
      <w:r w:rsidRPr="00806B2D">
        <w:rPr>
          <w:bCs/>
        </w:rPr>
        <w:t>nd Disposal (Prohibition) Act 2004</w:t>
      </w:r>
    </w:p>
    <w:p w:rsidR="00806B2D" w:rsidRPr="00806B2D" w:rsidRDefault="00806B2D" w:rsidP="0061257F">
      <w:pPr>
        <w:pStyle w:val="Bullets2"/>
        <w:spacing w:line="240" w:lineRule="auto"/>
        <w:ind w:hanging="357"/>
        <w:rPr>
          <w:lang w:val="en-GB"/>
        </w:rPr>
      </w:pPr>
      <w:r w:rsidRPr="00806B2D">
        <w:rPr>
          <w:bCs/>
        </w:rPr>
        <w:t>Northern Territory Environment Protection Authority Act</w:t>
      </w:r>
      <w:r>
        <w:rPr>
          <w:bCs/>
        </w:rPr>
        <w:t xml:space="preserve"> 2014</w:t>
      </w:r>
    </w:p>
    <w:p w:rsidR="00806B2D" w:rsidRPr="00806B2D" w:rsidRDefault="00806B2D" w:rsidP="0061257F">
      <w:pPr>
        <w:pStyle w:val="Bullets2"/>
        <w:spacing w:line="240" w:lineRule="auto"/>
        <w:ind w:hanging="357"/>
        <w:rPr>
          <w:lang w:val="en-GB"/>
        </w:rPr>
      </w:pPr>
      <w:r w:rsidRPr="00806B2D">
        <w:rPr>
          <w:bCs/>
        </w:rPr>
        <w:t>Environment P</w:t>
      </w:r>
      <w:r>
        <w:rPr>
          <w:bCs/>
        </w:rPr>
        <w:t>rotection (Beverage Containers a</w:t>
      </w:r>
      <w:r w:rsidRPr="00806B2D">
        <w:rPr>
          <w:bCs/>
        </w:rPr>
        <w:t>nd Plastic Bags) Act</w:t>
      </w:r>
      <w:r>
        <w:rPr>
          <w:bCs/>
        </w:rPr>
        <w:t xml:space="preserve"> 2014.</w:t>
      </w:r>
    </w:p>
    <w:p w:rsidR="00806B2D" w:rsidRDefault="00806B2D" w:rsidP="00806B2D">
      <w:pPr>
        <w:rPr>
          <w:lang w:val="en-GB"/>
        </w:rPr>
      </w:pPr>
      <w:r>
        <w:rPr>
          <w:lang w:val="en-GB"/>
        </w:rPr>
        <w:t xml:space="preserve">For more information on this legislation visit the Northern Territory Environment Protection Authority’s website at: </w:t>
      </w:r>
      <w:hyperlink r:id="rId22" w:history="1">
        <w:r w:rsidR="004A21BC" w:rsidRPr="00477E86">
          <w:rPr>
            <w:rStyle w:val="Hyperlink"/>
            <w:lang w:val="en-GB"/>
          </w:rPr>
          <w:t>www.ntepa.nt.gov.au/about-nt-epa/legislation</w:t>
        </w:r>
      </w:hyperlink>
      <w:r w:rsidR="004A21BC">
        <w:rPr>
          <w:lang w:val="en-GB"/>
        </w:rPr>
        <w:t xml:space="preserve"> </w:t>
      </w:r>
    </w:p>
    <w:p w:rsidR="0075563D" w:rsidRDefault="0075563D" w:rsidP="0075563D">
      <w:pPr>
        <w:pStyle w:val="BoldBulTight0"/>
        <w:rPr>
          <w:lang w:val="en-GB"/>
        </w:rPr>
      </w:pPr>
      <w:r>
        <w:rPr>
          <w:lang w:val="en-GB"/>
        </w:rPr>
        <w:t>Queensland</w:t>
      </w:r>
    </w:p>
    <w:p w:rsidR="0075563D" w:rsidRDefault="0075563D" w:rsidP="0075563D">
      <w:pPr>
        <w:rPr>
          <w:lang w:val="en-GB"/>
        </w:rPr>
      </w:pPr>
      <w:r>
        <w:rPr>
          <w:lang w:val="en-GB"/>
        </w:rPr>
        <w:t xml:space="preserve">Queensland is governed by the Environment Protection Act 1994 and more information can be found at: </w:t>
      </w:r>
      <w:hyperlink r:id="rId23" w:history="1">
        <w:r w:rsidRPr="00477E86">
          <w:rPr>
            <w:rStyle w:val="Hyperlink"/>
            <w:lang w:val="en-GB"/>
          </w:rPr>
          <w:t>www5.austlii.edu.au/au/legis/qld/consol_act/epa1994295/</w:t>
        </w:r>
      </w:hyperlink>
      <w:r>
        <w:rPr>
          <w:lang w:val="en-GB"/>
        </w:rPr>
        <w:t xml:space="preserve"> </w:t>
      </w:r>
    </w:p>
    <w:p w:rsidR="005355BC" w:rsidRDefault="005355BC" w:rsidP="005355BC">
      <w:pPr>
        <w:pStyle w:val="BoldBulTight0"/>
        <w:rPr>
          <w:lang w:val="en-GB"/>
        </w:rPr>
      </w:pPr>
      <w:r>
        <w:rPr>
          <w:lang w:val="en-GB"/>
        </w:rPr>
        <w:t>Tasmania</w:t>
      </w:r>
    </w:p>
    <w:p w:rsidR="005355BC" w:rsidRDefault="005355BC" w:rsidP="0061257F">
      <w:pPr>
        <w:pStyle w:val="Bullets"/>
        <w:spacing w:line="240" w:lineRule="auto"/>
        <w:ind w:hanging="357"/>
        <w:rPr>
          <w:lang w:val="en-GB"/>
        </w:rPr>
      </w:pPr>
      <w:r>
        <w:rPr>
          <w:lang w:val="en-GB"/>
        </w:rPr>
        <w:t>Environmental Management and Pollution Control Act 1994</w:t>
      </w:r>
    </w:p>
    <w:p w:rsidR="005355BC" w:rsidRDefault="005355BC" w:rsidP="0061257F">
      <w:pPr>
        <w:pStyle w:val="Bullets"/>
        <w:spacing w:line="240" w:lineRule="auto"/>
        <w:ind w:hanging="357"/>
        <w:rPr>
          <w:lang w:val="en-GB"/>
        </w:rPr>
      </w:pPr>
      <w:r>
        <w:rPr>
          <w:lang w:val="en-GB"/>
        </w:rPr>
        <w:t>Litter Act 2007</w:t>
      </w:r>
    </w:p>
    <w:p w:rsidR="005355BC" w:rsidRDefault="005355BC" w:rsidP="0061257F">
      <w:pPr>
        <w:pStyle w:val="Bullets"/>
        <w:spacing w:line="240" w:lineRule="auto"/>
        <w:ind w:hanging="357"/>
        <w:rPr>
          <w:lang w:val="en-GB"/>
        </w:rPr>
      </w:pPr>
      <w:r>
        <w:rPr>
          <w:lang w:val="en-GB"/>
        </w:rPr>
        <w:t>Plastic Shopping Bags Ban Act 2013</w:t>
      </w:r>
    </w:p>
    <w:p w:rsidR="005355BC" w:rsidRDefault="005355BC" w:rsidP="0061257F">
      <w:pPr>
        <w:pStyle w:val="Bullets"/>
        <w:spacing w:line="240" w:lineRule="auto"/>
        <w:ind w:hanging="357"/>
        <w:rPr>
          <w:lang w:val="en-GB"/>
        </w:rPr>
      </w:pPr>
      <w:r>
        <w:rPr>
          <w:lang w:val="en-GB"/>
        </w:rPr>
        <w:t>Pollution of Waters by Oil and Noxious Substances Act 1987</w:t>
      </w:r>
    </w:p>
    <w:p w:rsidR="005355BC" w:rsidRDefault="005355BC" w:rsidP="0061257F">
      <w:pPr>
        <w:pStyle w:val="Bullets"/>
        <w:spacing w:line="240" w:lineRule="auto"/>
        <w:ind w:hanging="357"/>
        <w:rPr>
          <w:lang w:val="en-GB"/>
        </w:rPr>
      </w:pPr>
      <w:r>
        <w:rPr>
          <w:lang w:val="en-GB"/>
        </w:rPr>
        <w:t>National Environment Protection Council (Tasmania) Act 1995.</w:t>
      </w:r>
    </w:p>
    <w:p w:rsidR="005355BC" w:rsidRDefault="005355BC" w:rsidP="005355BC">
      <w:pPr>
        <w:rPr>
          <w:lang w:val="en-GB"/>
        </w:rPr>
      </w:pPr>
      <w:r>
        <w:rPr>
          <w:lang w:val="en-GB"/>
        </w:rPr>
        <w:t xml:space="preserve">For more information about these acts, visit the Tasmanian Government’s Department of Primary Industries, Parks, Water and Environment website at: </w:t>
      </w:r>
      <w:hyperlink r:id="rId24" w:history="1">
        <w:r w:rsidR="001F4AE8" w:rsidRPr="00477E86">
          <w:rPr>
            <w:rStyle w:val="Hyperlink"/>
            <w:lang w:val="en-GB"/>
          </w:rPr>
          <w:t>www.epa.tas.gov.au/policy/acts-and-regulations</w:t>
        </w:r>
      </w:hyperlink>
      <w:r>
        <w:rPr>
          <w:lang w:val="en-GB"/>
        </w:rPr>
        <w:t xml:space="preserve"> </w:t>
      </w:r>
    </w:p>
    <w:p w:rsidR="00244FC1" w:rsidRDefault="00244FC1" w:rsidP="00244FC1">
      <w:pPr>
        <w:pStyle w:val="BoldBulTight0"/>
        <w:rPr>
          <w:lang w:val="en-GB"/>
        </w:rPr>
      </w:pPr>
      <w:r>
        <w:rPr>
          <w:lang w:val="en-GB"/>
        </w:rPr>
        <w:t>South Australia:</w:t>
      </w:r>
    </w:p>
    <w:p w:rsidR="00244FC1" w:rsidRDefault="00CC00B2" w:rsidP="0061257F">
      <w:pPr>
        <w:pStyle w:val="Bullets"/>
        <w:spacing w:line="240" w:lineRule="auto"/>
        <w:ind w:hanging="357"/>
        <w:rPr>
          <w:lang w:val="en-GB"/>
        </w:rPr>
      </w:pPr>
      <w:r>
        <w:rPr>
          <w:noProof/>
          <w:lang w:val="en-GB" w:eastAsia="en-GB"/>
        </w:rPr>
        <w:drawing>
          <wp:anchor distT="0" distB="0" distL="114300" distR="114300" simplePos="0" relativeHeight="251741184" behindDoc="1" locked="0" layoutInCell="1" allowOverlap="1">
            <wp:simplePos x="0" y="0"/>
            <wp:positionH relativeFrom="column">
              <wp:posOffset>3962400</wp:posOffset>
            </wp:positionH>
            <wp:positionV relativeFrom="paragraph">
              <wp:posOffset>261620</wp:posOffset>
            </wp:positionV>
            <wp:extent cx="1981200" cy="1981200"/>
            <wp:effectExtent l="0" t="0" r="0" b="0"/>
            <wp:wrapTight wrapText="bothSides">
              <wp:wrapPolygon edited="0">
                <wp:start x="0" y="0"/>
                <wp:lineTo x="0" y="21392"/>
                <wp:lineTo x="21392" y="21392"/>
                <wp:lineTo x="2139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nvironment_tree_recycl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anchor>
        </w:drawing>
      </w:r>
      <w:r w:rsidR="00244FC1">
        <w:rPr>
          <w:lang w:val="en-GB"/>
        </w:rPr>
        <w:t>Environment Protection Act 1993</w:t>
      </w:r>
    </w:p>
    <w:p w:rsidR="00244FC1" w:rsidRPr="00244FC1" w:rsidRDefault="00244FC1" w:rsidP="0061257F">
      <w:pPr>
        <w:pStyle w:val="Bullets"/>
        <w:spacing w:line="240" w:lineRule="auto"/>
        <w:ind w:hanging="357"/>
        <w:rPr>
          <w:lang w:val="en-GB"/>
        </w:rPr>
      </w:pPr>
      <w:r w:rsidRPr="00244FC1">
        <w:rPr>
          <w:lang w:val="en-GB"/>
        </w:rPr>
        <w:t>Aquaculture Act 2001</w:t>
      </w:r>
    </w:p>
    <w:p w:rsidR="00244FC1" w:rsidRPr="00244FC1" w:rsidRDefault="00244FC1" w:rsidP="0061257F">
      <w:pPr>
        <w:pStyle w:val="Bullets"/>
        <w:spacing w:line="240" w:lineRule="auto"/>
        <w:ind w:hanging="357"/>
        <w:rPr>
          <w:lang w:val="en-GB"/>
        </w:rPr>
      </w:pPr>
      <w:r w:rsidRPr="00244FC1">
        <w:rPr>
          <w:lang w:val="en-GB"/>
        </w:rPr>
        <w:t>Environment Protection Act 1993</w:t>
      </w:r>
    </w:p>
    <w:p w:rsidR="00244FC1" w:rsidRPr="00244FC1" w:rsidRDefault="00244FC1" w:rsidP="0061257F">
      <w:pPr>
        <w:pStyle w:val="Bullets"/>
        <w:spacing w:line="240" w:lineRule="auto"/>
        <w:ind w:hanging="357"/>
        <w:rPr>
          <w:lang w:val="en-GB"/>
        </w:rPr>
      </w:pPr>
      <w:r w:rsidRPr="00244FC1">
        <w:rPr>
          <w:lang w:val="en-GB"/>
        </w:rPr>
        <w:t>Radiation Protection and Control Act 1982</w:t>
      </w:r>
    </w:p>
    <w:p w:rsidR="00244FC1" w:rsidRDefault="00244FC1" w:rsidP="0061257F">
      <w:pPr>
        <w:pStyle w:val="Bullets"/>
        <w:spacing w:line="240" w:lineRule="auto"/>
        <w:ind w:hanging="357"/>
        <w:rPr>
          <w:lang w:val="en-GB"/>
        </w:rPr>
      </w:pPr>
      <w:proofErr w:type="spellStart"/>
      <w:r w:rsidRPr="00244FC1">
        <w:rPr>
          <w:lang w:val="en-GB"/>
        </w:rPr>
        <w:t>Wingfield</w:t>
      </w:r>
      <w:proofErr w:type="spellEnd"/>
      <w:r w:rsidRPr="00244FC1">
        <w:rPr>
          <w:lang w:val="en-GB"/>
        </w:rPr>
        <w:t xml:space="preserve"> Waste Depot Closure Act 1999</w:t>
      </w:r>
    </w:p>
    <w:p w:rsidR="00244FC1" w:rsidRDefault="00244FC1" w:rsidP="0061257F">
      <w:pPr>
        <w:pStyle w:val="Bullets"/>
        <w:spacing w:line="240" w:lineRule="auto"/>
        <w:ind w:hanging="357"/>
        <w:rPr>
          <w:lang w:val="en-GB"/>
        </w:rPr>
      </w:pPr>
      <w:r>
        <w:rPr>
          <w:lang w:val="en-GB"/>
        </w:rPr>
        <w:t>Codes of Practice which cover a number of issues including:</w:t>
      </w:r>
    </w:p>
    <w:p w:rsidR="00244FC1" w:rsidRDefault="00244FC1" w:rsidP="0061257F">
      <w:pPr>
        <w:pStyle w:val="Bullets2"/>
        <w:spacing w:line="240" w:lineRule="auto"/>
        <w:ind w:hanging="357"/>
        <w:rPr>
          <w:lang w:val="en-GB"/>
        </w:rPr>
      </w:pPr>
      <w:proofErr w:type="spellStart"/>
      <w:r>
        <w:rPr>
          <w:lang w:val="en-GB"/>
        </w:rPr>
        <w:t>aquifier</w:t>
      </w:r>
      <w:proofErr w:type="spellEnd"/>
      <w:r>
        <w:rPr>
          <w:lang w:val="en-GB"/>
        </w:rPr>
        <w:t xml:space="preserve"> storage and recovery</w:t>
      </w:r>
    </w:p>
    <w:p w:rsidR="0075563D" w:rsidRDefault="00244FC1" w:rsidP="0061257F">
      <w:pPr>
        <w:pStyle w:val="Bullets2"/>
        <w:spacing w:line="240" w:lineRule="auto"/>
        <w:ind w:hanging="357"/>
        <w:rPr>
          <w:lang w:val="en-GB"/>
        </w:rPr>
      </w:pPr>
      <w:r>
        <w:rPr>
          <w:lang w:val="en-GB"/>
        </w:rPr>
        <w:t>environmental management of the South Australia o</w:t>
      </w:r>
      <w:r w:rsidRPr="00244FC1">
        <w:rPr>
          <w:lang w:val="en-GB"/>
        </w:rPr>
        <w:t>yster farming industry</w:t>
      </w:r>
    </w:p>
    <w:p w:rsidR="00244FC1" w:rsidRDefault="00244FC1" w:rsidP="0061257F">
      <w:pPr>
        <w:pStyle w:val="Bullets2"/>
        <w:spacing w:line="240" w:lineRule="auto"/>
        <w:ind w:hanging="357"/>
        <w:rPr>
          <w:lang w:val="en-GB"/>
        </w:rPr>
      </w:pPr>
      <w:r>
        <w:rPr>
          <w:lang w:val="en-GB"/>
        </w:rPr>
        <w:t>materials handling on wharves.</w:t>
      </w:r>
    </w:p>
    <w:p w:rsidR="00244FC1" w:rsidRDefault="00244FC1" w:rsidP="00244FC1">
      <w:pPr>
        <w:rPr>
          <w:lang w:val="en-GB"/>
        </w:rPr>
      </w:pPr>
      <w:r>
        <w:rPr>
          <w:lang w:val="en-GB"/>
        </w:rPr>
        <w:lastRenderedPageBreak/>
        <w:t xml:space="preserve">For more information on this legislation visit the Environment Protection Authority of South Australia’s website at: </w:t>
      </w:r>
      <w:hyperlink r:id="rId26" w:history="1">
        <w:r w:rsidRPr="00477E86">
          <w:rPr>
            <w:rStyle w:val="Hyperlink"/>
            <w:lang w:val="en-GB"/>
          </w:rPr>
          <w:t>www.epa.sa.gov.au/environmental_info/legislation/environment_protection_legislation</w:t>
        </w:r>
      </w:hyperlink>
      <w:r>
        <w:rPr>
          <w:lang w:val="en-GB"/>
        </w:rPr>
        <w:t xml:space="preserve"> </w:t>
      </w:r>
    </w:p>
    <w:p w:rsidR="005A5568" w:rsidRDefault="005A5568" w:rsidP="005A5568">
      <w:pPr>
        <w:pStyle w:val="BoldBulTight0"/>
        <w:rPr>
          <w:lang w:val="en-GB"/>
        </w:rPr>
      </w:pPr>
      <w:r>
        <w:rPr>
          <w:lang w:val="en-GB"/>
        </w:rPr>
        <w:t>Victoria:</w:t>
      </w:r>
    </w:p>
    <w:p w:rsidR="005A5568" w:rsidRDefault="005A5568" w:rsidP="005A5568">
      <w:pPr>
        <w:pStyle w:val="Bullets"/>
        <w:rPr>
          <w:lang w:val="en-GB"/>
        </w:rPr>
      </w:pPr>
      <w:r>
        <w:rPr>
          <w:lang w:val="en-GB"/>
        </w:rPr>
        <w:t>Environment Protection Act 1970</w:t>
      </w:r>
    </w:p>
    <w:p w:rsidR="004C29A7" w:rsidRPr="004C29A7" w:rsidRDefault="004C29A7" w:rsidP="004C29A7">
      <w:pPr>
        <w:pStyle w:val="Bullets"/>
        <w:rPr>
          <w:lang w:val="en-GB"/>
        </w:rPr>
      </w:pPr>
      <w:r w:rsidRPr="004C29A7">
        <w:rPr>
          <w:lang w:val="en-GB"/>
        </w:rPr>
        <w:t>Climate Change and Environment Protection Amendment Act 2012</w:t>
      </w:r>
      <w:r w:rsidR="008345FA">
        <w:rPr>
          <w:lang w:val="en-GB"/>
        </w:rPr>
        <w:t xml:space="preserve"> </w:t>
      </w:r>
    </w:p>
    <w:p w:rsidR="004C29A7" w:rsidRPr="004C29A7" w:rsidRDefault="004C29A7" w:rsidP="004C29A7">
      <w:pPr>
        <w:pStyle w:val="Bullets"/>
        <w:rPr>
          <w:lang w:val="en-GB"/>
        </w:rPr>
      </w:pPr>
      <w:r w:rsidRPr="004C29A7">
        <w:rPr>
          <w:lang w:val="en-GB"/>
        </w:rPr>
        <w:t>Pollution of Waters by Oils and Noxious Substances Act 1986</w:t>
      </w:r>
      <w:r w:rsidR="008345FA">
        <w:rPr>
          <w:lang w:val="en-GB"/>
        </w:rPr>
        <w:t xml:space="preserve"> </w:t>
      </w:r>
    </w:p>
    <w:p w:rsidR="005A5568" w:rsidRDefault="009606AF" w:rsidP="004C29A7">
      <w:pPr>
        <w:pStyle w:val="Bullets"/>
        <w:rPr>
          <w:lang w:val="en-GB"/>
        </w:rPr>
      </w:pPr>
      <w:r>
        <w:rPr>
          <w:noProof/>
          <w:lang w:val="en-GB" w:eastAsia="en-GB"/>
        </w:rPr>
        <w:drawing>
          <wp:anchor distT="0" distB="0" distL="114300" distR="114300" simplePos="0" relativeHeight="251742208" behindDoc="1" locked="0" layoutInCell="1" allowOverlap="1">
            <wp:simplePos x="0" y="0"/>
            <wp:positionH relativeFrom="column">
              <wp:posOffset>4276725</wp:posOffset>
            </wp:positionH>
            <wp:positionV relativeFrom="paragraph">
              <wp:posOffset>279400</wp:posOffset>
            </wp:positionV>
            <wp:extent cx="1391920" cy="2530475"/>
            <wp:effectExtent l="0" t="0" r="0" b="3175"/>
            <wp:wrapTight wrapText="bothSides">
              <wp:wrapPolygon edited="0">
                <wp:start x="5321" y="0"/>
                <wp:lineTo x="4139" y="976"/>
                <wp:lineTo x="4730" y="2277"/>
                <wp:lineTo x="9460" y="2927"/>
                <wp:lineTo x="296" y="3090"/>
                <wp:lineTo x="0" y="5529"/>
                <wp:lineTo x="2069" y="5529"/>
                <wp:lineTo x="591" y="9431"/>
                <wp:lineTo x="0" y="13984"/>
                <wp:lineTo x="0" y="16261"/>
                <wp:lineTo x="7982" y="18538"/>
                <wp:lineTo x="9164" y="18538"/>
                <wp:lineTo x="9164" y="19351"/>
                <wp:lineTo x="11234" y="21139"/>
                <wp:lineTo x="12120" y="21464"/>
                <wp:lineTo x="17146" y="21464"/>
                <wp:lineTo x="18624" y="21139"/>
                <wp:lineTo x="20989" y="19513"/>
                <wp:lineTo x="21285" y="17237"/>
                <wp:lineTo x="21285" y="15611"/>
                <wp:lineTo x="19807" y="13334"/>
                <wp:lineTo x="19807" y="8944"/>
                <wp:lineTo x="18328" y="5529"/>
                <wp:lineTo x="18328" y="2602"/>
                <wp:lineTo x="11825" y="976"/>
                <wp:lineTo x="7686" y="0"/>
                <wp:lineTo x="5321"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oison_faucet_966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91920" cy="2530475"/>
                    </a:xfrm>
                    <a:prstGeom prst="rect">
                      <a:avLst/>
                    </a:prstGeom>
                  </pic:spPr>
                </pic:pic>
              </a:graphicData>
            </a:graphic>
          </wp:anchor>
        </w:drawing>
      </w:r>
      <w:r w:rsidR="004C29A7" w:rsidRPr="004C29A7">
        <w:rPr>
          <w:lang w:val="en-GB"/>
        </w:rPr>
        <w:t>National Environment Protection Council (Victoria) Act 1995</w:t>
      </w:r>
      <w:r w:rsidR="008345FA">
        <w:rPr>
          <w:lang w:val="en-GB"/>
        </w:rPr>
        <w:t xml:space="preserve"> </w:t>
      </w:r>
    </w:p>
    <w:p w:rsidR="004C29A7" w:rsidRDefault="004C29A7" w:rsidP="004C29A7">
      <w:pPr>
        <w:pStyle w:val="Bullets"/>
        <w:rPr>
          <w:lang w:val="en-GB"/>
        </w:rPr>
      </w:pPr>
      <w:r>
        <w:rPr>
          <w:lang w:val="en-GB"/>
        </w:rPr>
        <w:t>Other legislation relating to:</w:t>
      </w:r>
    </w:p>
    <w:p w:rsidR="004C29A7" w:rsidRDefault="004C29A7" w:rsidP="004C29A7">
      <w:pPr>
        <w:pStyle w:val="Bullets2"/>
        <w:rPr>
          <w:lang w:val="en-GB"/>
        </w:rPr>
      </w:pPr>
      <w:r>
        <w:rPr>
          <w:lang w:val="en-GB"/>
        </w:rPr>
        <w:t>noise</w:t>
      </w:r>
    </w:p>
    <w:p w:rsidR="004C29A7" w:rsidRDefault="004C29A7" w:rsidP="004C29A7">
      <w:pPr>
        <w:pStyle w:val="Bullets2"/>
        <w:rPr>
          <w:lang w:val="en-GB"/>
        </w:rPr>
      </w:pPr>
      <w:r>
        <w:rPr>
          <w:lang w:val="en-GB"/>
        </w:rPr>
        <w:t>waste</w:t>
      </w:r>
    </w:p>
    <w:p w:rsidR="004C29A7" w:rsidRDefault="004C29A7" w:rsidP="004C29A7">
      <w:pPr>
        <w:pStyle w:val="Bullets2"/>
        <w:rPr>
          <w:lang w:val="en-GB"/>
        </w:rPr>
      </w:pPr>
      <w:r>
        <w:rPr>
          <w:lang w:val="en-GB"/>
        </w:rPr>
        <w:t>water</w:t>
      </w:r>
    </w:p>
    <w:p w:rsidR="004C29A7" w:rsidRDefault="004C29A7" w:rsidP="004C29A7">
      <w:pPr>
        <w:pStyle w:val="Bullets2"/>
        <w:rPr>
          <w:lang w:val="en-GB"/>
        </w:rPr>
      </w:pPr>
      <w:r>
        <w:rPr>
          <w:lang w:val="en-GB"/>
        </w:rPr>
        <w:t>air</w:t>
      </w:r>
    </w:p>
    <w:p w:rsidR="004C29A7" w:rsidRDefault="004C29A7" w:rsidP="004C29A7">
      <w:pPr>
        <w:pStyle w:val="Bullets2"/>
        <w:rPr>
          <w:lang w:val="en-GB"/>
        </w:rPr>
      </w:pPr>
      <w:r>
        <w:rPr>
          <w:lang w:val="en-GB"/>
        </w:rPr>
        <w:t>land and groundwater</w:t>
      </w:r>
    </w:p>
    <w:p w:rsidR="004C29A7" w:rsidRDefault="004C29A7" w:rsidP="004C29A7">
      <w:pPr>
        <w:pStyle w:val="Bullets2"/>
        <w:rPr>
          <w:lang w:val="en-GB"/>
        </w:rPr>
      </w:pPr>
      <w:r>
        <w:rPr>
          <w:lang w:val="en-GB"/>
        </w:rPr>
        <w:t>odour</w:t>
      </w:r>
    </w:p>
    <w:p w:rsidR="004C29A7" w:rsidRDefault="004C29A7" w:rsidP="004C29A7">
      <w:pPr>
        <w:pStyle w:val="Bullets2"/>
        <w:rPr>
          <w:lang w:val="en-GB"/>
        </w:rPr>
      </w:pPr>
      <w:r>
        <w:rPr>
          <w:lang w:val="en-GB"/>
        </w:rPr>
        <w:t>human health</w:t>
      </w:r>
    </w:p>
    <w:p w:rsidR="004C29A7" w:rsidRDefault="004C29A7" w:rsidP="004C29A7">
      <w:pPr>
        <w:rPr>
          <w:lang w:val="en-GB"/>
        </w:rPr>
      </w:pPr>
      <w:r>
        <w:rPr>
          <w:lang w:val="en-GB"/>
        </w:rPr>
        <w:t xml:space="preserve">For more in depth information about this legislation, visit the Environment Protection Authority of Victoria’s website at: </w:t>
      </w:r>
      <w:hyperlink r:id="rId28" w:history="1">
        <w:r w:rsidRPr="00477E86">
          <w:rPr>
            <w:rStyle w:val="Hyperlink"/>
            <w:lang w:val="en-GB"/>
          </w:rPr>
          <w:t>www.epa.vic.gov.au/about-us/legislation/acts-administered-by-epa</w:t>
        </w:r>
      </w:hyperlink>
      <w:r>
        <w:rPr>
          <w:lang w:val="en-GB"/>
        </w:rPr>
        <w:t xml:space="preserve"> </w:t>
      </w:r>
    </w:p>
    <w:p w:rsidR="004C29A7" w:rsidRDefault="00B000FC" w:rsidP="00B000FC">
      <w:pPr>
        <w:pStyle w:val="BoldBulTight0"/>
        <w:rPr>
          <w:lang w:val="en-GB"/>
        </w:rPr>
      </w:pPr>
      <w:r>
        <w:rPr>
          <w:lang w:val="en-GB"/>
        </w:rPr>
        <w:t>Western Australia:</w:t>
      </w:r>
    </w:p>
    <w:p w:rsidR="00B000FC" w:rsidRDefault="00B000FC" w:rsidP="00B000FC">
      <w:pPr>
        <w:pStyle w:val="Bullets"/>
        <w:rPr>
          <w:lang w:val="en-GB"/>
        </w:rPr>
      </w:pPr>
      <w:r>
        <w:rPr>
          <w:lang w:val="en-GB"/>
        </w:rPr>
        <w:t>Environment Protection Act 1986</w:t>
      </w:r>
    </w:p>
    <w:p w:rsidR="00B000FC" w:rsidRDefault="00B000FC" w:rsidP="00B000FC">
      <w:pPr>
        <w:pStyle w:val="Bullets"/>
        <w:rPr>
          <w:lang w:val="en-GB"/>
        </w:rPr>
      </w:pPr>
      <w:r>
        <w:rPr>
          <w:lang w:val="en-GB"/>
        </w:rPr>
        <w:t>Contaminated Sites Act 2003</w:t>
      </w:r>
    </w:p>
    <w:p w:rsidR="00B000FC" w:rsidRDefault="00B000FC" w:rsidP="00B000FC">
      <w:pPr>
        <w:rPr>
          <w:lang w:val="en-GB"/>
        </w:rPr>
      </w:pPr>
      <w:r>
        <w:rPr>
          <w:lang w:val="en-GB"/>
        </w:rPr>
        <w:t xml:space="preserve">For more information, visit the State Law Publisher of the Government of Western Australia’s website at: </w:t>
      </w:r>
      <w:hyperlink r:id="rId29" w:history="1">
        <w:r w:rsidRPr="00477E86">
          <w:rPr>
            <w:rStyle w:val="Hyperlink"/>
            <w:lang w:val="en-GB"/>
          </w:rPr>
          <w:t>www.slp.wa.gov.au/legislation/agency.nsf/epa_menu.htmlx</w:t>
        </w:r>
      </w:hyperlink>
      <w:r>
        <w:rPr>
          <w:lang w:val="en-GB"/>
        </w:rPr>
        <w:t xml:space="preserve"> </w:t>
      </w:r>
    </w:p>
    <w:p w:rsidR="00FF01C8" w:rsidRDefault="00FF01C8" w:rsidP="00FF01C8">
      <w:pPr>
        <w:pStyle w:val="Heading3"/>
      </w:pPr>
      <w:bookmarkStart w:id="30" w:name="_Toc419398646"/>
      <w:r>
        <w:t>International</w:t>
      </w:r>
      <w:r w:rsidR="00DC27EF">
        <w:t xml:space="preserve"> environmental obligations and agreements</w:t>
      </w:r>
      <w:bookmarkEnd w:id="30"/>
    </w:p>
    <w:p w:rsidR="00FF01C8" w:rsidRDefault="00DC27EF" w:rsidP="00FF01C8">
      <w:pPr>
        <w:rPr>
          <w:lang w:val="en-GB"/>
        </w:rPr>
      </w:pPr>
      <w:r>
        <w:rPr>
          <w:lang w:val="en-GB"/>
        </w:rPr>
        <w:t>In recent decades, there have been a number of international conventions, agreements and treaties regarding the preservation of the global environment and Australia has been at the fore front, leading the way on many issues, particularly those involving biodiversity as Australia</w:t>
      </w:r>
      <w:r w:rsidR="007C49D7">
        <w:rPr>
          <w:lang w:val="en-GB"/>
        </w:rPr>
        <w:t xml:space="preserve"> enjoys unusually high levels of biodiversity. </w:t>
      </w:r>
    </w:p>
    <w:p w:rsidR="0061257F" w:rsidRDefault="0061257F">
      <w:pPr>
        <w:spacing w:after="0" w:line="240" w:lineRule="auto"/>
        <w:rPr>
          <w:b/>
          <w:lang w:val="en-GB"/>
        </w:rPr>
      </w:pPr>
      <w:r>
        <w:rPr>
          <w:lang w:val="en-GB"/>
        </w:rPr>
        <w:br w:type="page"/>
      </w:r>
    </w:p>
    <w:p w:rsidR="007C49D7" w:rsidRDefault="007C49D7" w:rsidP="007C49D7">
      <w:pPr>
        <w:pStyle w:val="BoldBulTight0"/>
        <w:rPr>
          <w:lang w:val="en-GB"/>
        </w:rPr>
      </w:pPr>
      <w:r>
        <w:rPr>
          <w:lang w:val="en-GB"/>
        </w:rPr>
        <w:lastRenderedPageBreak/>
        <w:t>Major international agreements involving Australia include:</w:t>
      </w:r>
    </w:p>
    <w:p w:rsidR="007C49D7" w:rsidRDefault="007C49D7" w:rsidP="0061257F">
      <w:pPr>
        <w:pStyle w:val="Bullets"/>
        <w:spacing w:line="240" w:lineRule="auto"/>
        <w:rPr>
          <w:lang w:val="en-GB"/>
        </w:rPr>
      </w:pPr>
      <w:r>
        <w:rPr>
          <w:lang w:val="en-GB"/>
        </w:rPr>
        <w:t>International Convention for the Regulation of Whaling (held in 1946 in Washington)</w:t>
      </w:r>
    </w:p>
    <w:p w:rsidR="007C49D7" w:rsidRDefault="007C49D7" w:rsidP="0061257F">
      <w:pPr>
        <w:pStyle w:val="Bullets"/>
        <w:spacing w:line="240" w:lineRule="auto"/>
        <w:rPr>
          <w:lang w:val="en-GB"/>
        </w:rPr>
      </w:pPr>
      <w:r>
        <w:rPr>
          <w:lang w:val="en-GB"/>
        </w:rPr>
        <w:t>Antarctic Treaty (1959, Washington)</w:t>
      </w:r>
    </w:p>
    <w:p w:rsidR="007C49D7" w:rsidRDefault="007C49D7" w:rsidP="0061257F">
      <w:pPr>
        <w:pStyle w:val="Bullets"/>
        <w:spacing w:line="240" w:lineRule="auto"/>
        <w:rPr>
          <w:lang w:val="en-GB"/>
        </w:rPr>
      </w:pPr>
      <w:r>
        <w:rPr>
          <w:lang w:val="en-GB"/>
        </w:rPr>
        <w:t>Convention on Wetlands of International Importance Especially</w:t>
      </w:r>
      <w:r w:rsidR="008345FA">
        <w:rPr>
          <w:lang w:val="en-GB"/>
        </w:rPr>
        <w:t xml:space="preserve"> </w:t>
      </w:r>
      <w:r>
        <w:rPr>
          <w:lang w:val="en-GB"/>
        </w:rPr>
        <w:t xml:space="preserve">as Waterfowl Habitat (1971, </w:t>
      </w:r>
      <w:proofErr w:type="spellStart"/>
      <w:r>
        <w:rPr>
          <w:lang w:val="en-GB"/>
        </w:rPr>
        <w:t>Ramsar</w:t>
      </w:r>
      <w:proofErr w:type="spellEnd"/>
      <w:r>
        <w:rPr>
          <w:lang w:val="en-GB"/>
        </w:rPr>
        <w:t>)</w:t>
      </w:r>
    </w:p>
    <w:p w:rsidR="007C49D7" w:rsidRDefault="007C49D7" w:rsidP="0061257F">
      <w:pPr>
        <w:pStyle w:val="Bullets2"/>
        <w:spacing w:line="240" w:lineRule="auto"/>
        <w:rPr>
          <w:lang w:val="en-GB"/>
        </w:rPr>
      </w:pPr>
      <w:proofErr w:type="spellStart"/>
      <w:r>
        <w:rPr>
          <w:lang w:val="en-GB"/>
        </w:rPr>
        <w:t>Ramsar</w:t>
      </w:r>
      <w:proofErr w:type="spellEnd"/>
      <w:r>
        <w:rPr>
          <w:lang w:val="en-GB"/>
        </w:rPr>
        <w:t xml:space="preserve"> Wetlands are one of the matters of national environmental significance</w:t>
      </w:r>
    </w:p>
    <w:p w:rsidR="007C49D7" w:rsidRPr="007C49D7" w:rsidRDefault="007C49D7" w:rsidP="0061257F">
      <w:pPr>
        <w:pStyle w:val="Bullets"/>
        <w:spacing w:line="240" w:lineRule="auto"/>
        <w:rPr>
          <w:lang w:val="en-GB"/>
        </w:rPr>
      </w:pPr>
      <w:r w:rsidRPr="007C49D7">
        <w:t>Convention for the Protection of Worl</w:t>
      </w:r>
      <w:r>
        <w:t>d Cultural and Natural Heritage</w:t>
      </w:r>
      <w:r w:rsidRPr="007C49D7">
        <w:t xml:space="preserve"> </w:t>
      </w:r>
      <w:r>
        <w:t>(</w:t>
      </w:r>
      <w:r w:rsidRPr="007C49D7">
        <w:t>1972, Paris</w:t>
      </w:r>
      <w:r>
        <w:t>)</w:t>
      </w:r>
    </w:p>
    <w:p w:rsidR="007C49D7" w:rsidRDefault="00CC423F" w:rsidP="0061257F">
      <w:pPr>
        <w:pStyle w:val="Bullets2"/>
        <w:spacing w:line="240" w:lineRule="auto"/>
        <w:rPr>
          <w:lang w:val="en-GB"/>
        </w:rPr>
      </w:pPr>
      <w:r>
        <w:rPr>
          <w:lang w:val="en-GB"/>
        </w:rPr>
        <w:t>w</w:t>
      </w:r>
      <w:r w:rsidR="007C49D7">
        <w:rPr>
          <w:lang w:val="en-GB"/>
        </w:rPr>
        <w:t>orld heritage properties and n</w:t>
      </w:r>
      <w:r w:rsidR="007C49D7" w:rsidRPr="007C49D7">
        <w:rPr>
          <w:lang w:val="en-GB"/>
        </w:rPr>
        <w:t>ational heritage places</w:t>
      </w:r>
      <w:r w:rsidR="007C49D7">
        <w:rPr>
          <w:lang w:val="en-GB"/>
        </w:rPr>
        <w:t xml:space="preserve"> are two of the matters of national environmental significance</w:t>
      </w:r>
    </w:p>
    <w:p w:rsidR="007C49D7" w:rsidRPr="007C49D7" w:rsidRDefault="007C49D7" w:rsidP="0061257F">
      <w:pPr>
        <w:pStyle w:val="Bullets"/>
        <w:spacing w:line="240" w:lineRule="auto"/>
        <w:rPr>
          <w:lang w:val="en-GB"/>
        </w:rPr>
      </w:pPr>
      <w:r w:rsidRPr="007C49D7">
        <w:t>Convention on International Trade in Endangered Species o</w:t>
      </w:r>
      <w:r>
        <w:t>f Wild Fauna and Flora CITES (</w:t>
      </w:r>
      <w:r w:rsidRPr="007C49D7">
        <w:t>1973, Washington</w:t>
      </w:r>
      <w:r>
        <w:t>)</w:t>
      </w:r>
    </w:p>
    <w:p w:rsidR="007C49D7" w:rsidRDefault="00CC423F" w:rsidP="0061257F">
      <w:pPr>
        <w:pStyle w:val="Bullets2"/>
        <w:spacing w:line="240" w:lineRule="auto"/>
        <w:rPr>
          <w:lang w:val="en-GB"/>
        </w:rPr>
      </w:pPr>
      <w:r>
        <w:rPr>
          <w:lang w:val="en-GB"/>
        </w:rPr>
        <w:t>n</w:t>
      </w:r>
      <w:r w:rsidR="007C49D7">
        <w:rPr>
          <w:lang w:val="en-GB"/>
        </w:rPr>
        <w:t>ationally threatened species and ecological communities</w:t>
      </w:r>
      <w:r>
        <w:rPr>
          <w:lang w:val="en-GB"/>
        </w:rPr>
        <w:t xml:space="preserve"> are one of the matters of national environmental significance</w:t>
      </w:r>
    </w:p>
    <w:p w:rsidR="00CC423F" w:rsidRPr="00CC423F" w:rsidRDefault="00CC423F" w:rsidP="0061257F">
      <w:pPr>
        <w:pStyle w:val="Bullets2"/>
        <w:spacing w:line="240" w:lineRule="auto"/>
        <w:rPr>
          <w:lang w:val="en-GB"/>
        </w:rPr>
      </w:pPr>
      <w:r>
        <w:rPr>
          <w:iCs/>
        </w:rPr>
        <w:t xml:space="preserve">The </w:t>
      </w:r>
      <w:r w:rsidRPr="00CC423F">
        <w:rPr>
          <w:iCs/>
        </w:rPr>
        <w:t>Wildlife Protection (Regulation of Exports and Imports) Act 1982</w:t>
      </w:r>
      <w:r>
        <w:rPr>
          <w:iCs/>
        </w:rPr>
        <w:t xml:space="preserve"> covers </w:t>
      </w:r>
    </w:p>
    <w:p w:rsidR="00CC423F" w:rsidRPr="00CC423F" w:rsidRDefault="0027368A" w:rsidP="0061257F">
      <w:pPr>
        <w:pStyle w:val="Bullets"/>
        <w:spacing w:line="240" w:lineRule="auto"/>
        <w:rPr>
          <w:lang w:val="en-GB"/>
        </w:rPr>
      </w:pPr>
      <w:r>
        <w:rPr>
          <w:noProof/>
          <w:lang w:val="en-GB" w:eastAsia="en-GB"/>
        </w:rPr>
        <w:drawing>
          <wp:anchor distT="0" distB="0" distL="114300" distR="114300" simplePos="0" relativeHeight="251745280" behindDoc="1" locked="0" layoutInCell="1" allowOverlap="1">
            <wp:simplePos x="0" y="0"/>
            <wp:positionH relativeFrom="column">
              <wp:posOffset>4083050</wp:posOffset>
            </wp:positionH>
            <wp:positionV relativeFrom="paragraph">
              <wp:posOffset>38735</wp:posOffset>
            </wp:positionV>
            <wp:extent cx="1876425" cy="1876425"/>
            <wp:effectExtent l="0" t="0" r="9525" b="9525"/>
            <wp:wrapTight wrapText="bothSides">
              <wp:wrapPolygon edited="0">
                <wp:start x="0" y="0"/>
                <wp:lineTo x="0" y="21490"/>
                <wp:lineTo x="21490" y="21490"/>
                <wp:lineTo x="2149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tolia_10056463_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anchor>
        </w:drawing>
      </w:r>
      <w:r w:rsidR="00CC423F" w:rsidRPr="00CC423F">
        <w:t>Convention on the Conservation of Ant</w:t>
      </w:r>
      <w:r w:rsidR="00CC423F">
        <w:t>arctic Living Marine Resources (</w:t>
      </w:r>
      <w:r w:rsidR="00CC423F" w:rsidRPr="00CC423F">
        <w:t>1980, Canberra</w:t>
      </w:r>
      <w:r w:rsidR="00CC423F">
        <w:t>)</w:t>
      </w:r>
    </w:p>
    <w:p w:rsidR="00CC423F" w:rsidRPr="00CC423F" w:rsidRDefault="00CC423F" w:rsidP="0061257F">
      <w:pPr>
        <w:pStyle w:val="Bullets2"/>
        <w:spacing w:line="240" w:lineRule="auto"/>
        <w:rPr>
          <w:lang w:val="en-GB"/>
        </w:rPr>
      </w:pPr>
      <w:r>
        <w:rPr>
          <w:lang w:val="en-GB"/>
        </w:rPr>
        <w:t>Commonwealth marine areas and t</w:t>
      </w:r>
      <w:r w:rsidRPr="00CC423F">
        <w:rPr>
          <w:lang w:val="en-GB"/>
        </w:rPr>
        <w:t>he Great Barrier Reef Marine Park</w:t>
      </w:r>
      <w:r>
        <w:rPr>
          <w:lang w:val="en-GB"/>
        </w:rPr>
        <w:t xml:space="preserve"> are two of the matters of national environmental significance</w:t>
      </w:r>
    </w:p>
    <w:p w:rsidR="00CC423F" w:rsidRPr="00CC423F" w:rsidRDefault="00CC423F" w:rsidP="0061257F">
      <w:pPr>
        <w:pStyle w:val="Bullets"/>
        <w:spacing w:line="240" w:lineRule="auto"/>
        <w:rPr>
          <w:lang w:val="en-GB"/>
        </w:rPr>
      </w:pPr>
      <w:r w:rsidRPr="00CC423F">
        <w:t>Convention on the Conservation of Mi</w:t>
      </w:r>
      <w:r>
        <w:t>gratory Species of Wild Animals</w:t>
      </w:r>
      <w:r w:rsidRPr="00CC423F">
        <w:t xml:space="preserve"> </w:t>
      </w:r>
      <w:r>
        <w:t>(</w:t>
      </w:r>
      <w:r w:rsidRPr="00CC423F">
        <w:t>1979, Bonn</w:t>
      </w:r>
      <w:r>
        <w:t>)</w:t>
      </w:r>
    </w:p>
    <w:p w:rsidR="00CC423F" w:rsidRDefault="00CC423F" w:rsidP="0061257F">
      <w:pPr>
        <w:pStyle w:val="Bullets2"/>
        <w:spacing w:line="240" w:lineRule="auto"/>
        <w:rPr>
          <w:lang w:val="en-GB"/>
        </w:rPr>
      </w:pPr>
      <w:r>
        <w:rPr>
          <w:lang w:val="en-GB"/>
        </w:rPr>
        <w:t>migratory species are one of the matters of national environmental significance</w:t>
      </w:r>
    </w:p>
    <w:p w:rsidR="00CC423F" w:rsidRPr="00CC423F" w:rsidRDefault="00CC423F" w:rsidP="0061257F">
      <w:pPr>
        <w:pStyle w:val="Bullets"/>
        <w:spacing w:line="240" w:lineRule="auto"/>
        <w:rPr>
          <w:lang w:val="en-GB"/>
        </w:rPr>
      </w:pPr>
      <w:r w:rsidRPr="00CC423F">
        <w:t>International Tropical Timber Agreemen</w:t>
      </w:r>
      <w:r>
        <w:t>t</w:t>
      </w:r>
      <w:r w:rsidRPr="00CC423F">
        <w:t xml:space="preserve"> </w:t>
      </w:r>
      <w:r>
        <w:t>(</w:t>
      </w:r>
      <w:r w:rsidRPr="00CC423F">
        <w:t>1983, Geneva</w:t>
      </w:r>
      <w:r>
        <w:t>)</w:t>
      </w:r>
    </w:p>
    <w:p w:rsidR="00CC423F" w:rsidRPr="00CC423F" w:rsidRDefault="00CC423F" w:rsidP="0061257F">
      <w:pPr>
        <w:pStyle w:val="Bullets"/>
        <w:spacing w:line="240" w:lineRule="auto"/>
        <w:rPr>
          <w:lang w:val="en-GB"/>
        </w:rPr>
      </w:pPr>
      <w:r>
        <w:t>Convention on biodiversity</w:t>
      </w:r>
      <w:r w:rsidRPr="00CC423F">
        <w:t xml:space="preserve"> </w:t>
      </w:r>
      <w:r>
        <w:t>(</w:t>
      </w:r>
      <w:r w:rsidRPr="00CC423F">
        <w:t>1992, Rio de Janeiro</w:t>
      </w:r>
      <w:r>
        <w:t>)</w:t>
      </w:r>
    </w:p>
    <w:p w:rsidR="00CC423F" w:rsidRDefault="00CC423F" w:rsidP="0061257F">
      <w:pPr>
        <w:pStyle w:val="Bullets2"/>
        <w:spacing w:line="240" w:lineRule="auto"/>
        <w:rPr>
          <w:lang w:val="en-GB"/>
        </w:rPr>
      </w:pPr>
      <w:r>
        <w:rPr>
          <w:lang w:val="en-GB"/>
        </w:rPr>
        <w:t>the EPBC is a direct result of this convention</w:t>
      </w:r>
    </w:p>
    <w:p w:rsidR="00CC423F" w:rsidRPr="00CC58C8" w:rsidRDefault="00CC423F" w:rsidP="0061257F">
      <w:pPr>
        <w:pStyle w:val="Bullets"/>
        <w:spacing w:line="240" w:lineRule="auto"/>
        <w:rPr>
          <w:lang w:val="en-GB"/>
        </w:rPr>
      </w:pPr>
      <w:r w:rsidRPr="00CC423F">
        <w:t>United Nations Convention to Combat Desertification in those Countries experiencing Serious Drought and/or Desertif</w:t>
      </w:r>
      <w:r>
        <w:t>ication, particularly in Africa</w:t>
      </w:r>
      <w:r w:rsidRPr="00CC423F">
        <w:t xml:space="preserve"> </w:t>
      </w:r>
      <w:r>
        <w:t>(</w:t>
      </w:r>
      <w:r w:rsidRPr="00CC423F">
        <w:t>1994, Paris</w:t>
      </w:r>
      <w:r>
        <w:t>)</w:t>
      </w:r>
    </w:p>
    <w:p w:rsidR="00CC58C8" w:rsidRPr="00CC58C8" w:rsidRDefault="00CC58C8" w:rsidP="0061257F">
      <w:pPr>
        <w:pStyle w:val="Bullets2"/>
        <w:spacing w:line="240" w:lineRule="auto"/>
        <w:rPr>
          <w:lang w:val="en-GB"/>
        </w:rPr>
      </w:pPr>
      <w:r>
        <w:t>Fulfilled by t</w:t>
      </w:r>
      <w:r w:rsidRPr="00CC58C8">
        <w:t>he 1999 National Principles and Guidelines for Rangelands Management</w:t>
      </w:r>
    </w:p>
    <w:p w:rsidR="00CC423F" w:rsidRPr="00CC423F" w:rsidRDefault="00CC423F" w:rsidP="0061257F">
      <w:pPr>
        <w:pStyle w:val="Bullets"/>
        <w:spacing w:line="240" w:lineRule="auto"/>
        <w:rPr>
          <w:lang w:val="en-GB"/>
        </w:rPr>
      </w:pPr>
      <w:r w:rsidRPr="00CC423F">
        <w:t>United Nations Co</w:t>
      </w:r>
      <w:r>
        <w:t>nvention on the Law of the Sea (</w:t>
      </w:r>
      <w:r w:rsidRPr="00CC423F">
        <w:t>1982, Montego Bay</w:t>
      </w:r>
      <w:r>
        <w:t>)</w:t>
      </w:r>
    </w:p>
    <w:p w:rsidR="00CC423F" w:rsidRPr="00CC58C8" w:rsidRDefault="00CC423F" w:rsidP="0061257F">
      <w:pPr>
        <w:pStyle w:val="Bullets"/>
        <w:spacing w:line="240" w:lineRule="auto"/>
        <w:rPr>
          <w:lang w:val="en-GB"/>
        </w:rPr>
      </w:pPr>
      <w:r w:rsidRPr="00CC423F">
        <w:t>United Nations Framewo</w:t>
      </w:r>
      <w:r>
        <w:t>rk Convention on Climate Change</w:t>
      </w:r>
      <w:r w:rsidRPr="00CC423F">
        <w:t xml:space="preserve"> </w:t>
      </w:r>
      <w:r>
        <w:t>(</w:t>
      </w:r>
      <w:r w:rsidRPr="00CC423F">
        <w:t>1992, New York</w:t>
      </w:r>
      <w:r>
        <w:t>)</w:t>
      </w:r>
      <w:r w:rsidR="00CC58C8">
        <w:t>.</w:t>
      </w:r>
    </w:p>
    <w:p w:rsidR="00CC58C8" w:rsidRDefault="00CC58C8" w:rsidP="0061257F">
      <w:pPr>
        <w:spacing w:line="240" w:lineRule="auto"/>
        <w:rPr>
          <w:lang w:val="en-GB"/>
        </w:rPr>
      </w:pPr>
      <w:r>
        <w:rPr>
          <w:lang w:val="en-GB"/>
        </w:rPr>
        <w:t>Whilst international agreements are managed at government level, the policies have been implemented into national legislation thus the whole country plays a part in fulfilling the obligations.</w:t>
      </w:r>
    </w:p>
    <w:p w:rsidR="00CC58C8" w:rsidRDefault="00FA33BE" w:rsidP="00FA33BE">
      <w:pPr>
        <w:pStyle w:val="Heading3"/>
      </w:pPr>
      <w:bookmarkStart w:id="31" w:name="_Toc419398647"/>
      <w:r>
        <w:lastRenderedPageBreak/>
        <w:t>Organisational regulations</w:t>
      </w:r>
      <w:bookmarkEnd w:id="31"/>
    </w:p>
    <w:p w:rsidR="00FA33BE" w:rsidRDefault="00FA33BE" w:rsidP="00FA33BE">
      <w:pPr>
        <w:rPr>
          <w:lang w:val="en-GB"/>
        </w:rPr>
      </w:pPr>
      <w:r>
        <w:rPr>
          <w:lang w:val="en-GB"/>
        </w:rPr>
        <w:t xml:space="preserve">In addition to the legal requirements concerning the environment your organisation may have its own policies and procedures in place to which they expect you to adhere. </w:t>
      </w:r>
    </w:p>
    <w:p w:rsidR="00FA33BE" w:rsidRDefault="00FA33BE" w:rsidP="00FA33BE">
      <w:pPr>
        <w:pStyle w:val="BoldBulTight0"/>
        <w:rPr>
          <w:lang w:val="en-GB"/>
        </w:rPr>
      </w:pPr>
      <w:r>
        <w:rPr>
          <w:lang w:val="en-GB"/>
        </w:rPr>
        <w:t>Organisational regulations may include measures and targets related to:</w:t>
      </w:r>
    </w:p>
    <w:p w:rsidR="00FA33BE" w:rsidRDefault="00FA33BE" w:rsidP="00FA33BE">
      <w:pPr>
        <w:pStyle w:val="Bullets"/>
        <w:rPr>
          <w:lang w:val="en-GB"/>
        </w:rPr>
      </w:pPr>
      <w:r>
        <w:rPr>
          <w:lang w:val="en-GB"/>
        </w:rPr>
        <w:t>Use of sustainable resources</w:t>
      </w:r>
    </w:p>
    <w:p w:rsidR="00FA33BE" w:rsidRDefault="00FA33BE" w:rsidP="00FA33BE">
      <w:pPr>
        <w:pStyle w:val="Bullets"/>
        <w:rPr>
          <w:lang w:val="en-GB"/>
        </w:rPr>
      </w:pPr>
      <w:r>
        <w:rPr>
          <w:lang w:val="en-GB"/>
        </w:rPr>
        <w:t>Recycling</w:t>
      </w:r>
    </w:p>
    <w:p w:rsidR="00FA33BE" w:rsidRDefault="00FA33BE" w:rsidP="00FA33BE">
      <w:pPr>
        <w:pStyle w:val="Bullets"/>
        <w:rPr>
          <w:lang w:val="en-GB"/>
        </w:rPr>
      </w:pPr>
      <w:r>
        <w:rPr>
          <w:lang w:val="en-GB"/>
        </w:rPr>
        <w:t>Waste reduction measures</w:t>
      </w:r>
    </w:p>
    <w:p w:rsidR="00FA33BE" w:rsidRDefault="00FA33BE" w:rsidP="00FA33BE">
      <w:pPr>
        <w:pStyle w:val="Bullets"/>
        <w:rPr>
          <w:lang w:val="en-GB"/>
        </w:rPr>
      </w:pPr>
      <w:r>
        <w:rPr>
          <w:lang w:val="en-GB"/>
        </w:rPr>
        <w:t>Use of energy saving technology</w:t>
      </w:r>
    </w:p>
    <w:p w:rsidR="00E8681D" w:rsidRDefault="00E8681D" w:rsidP="00FA33BE">
      <w:pPr>
        <w:pStyle w:val="Bullets"/>
        <w:rPr>
          <w:lang w:val="en-GB"/>
        </w:rPr>
      </w:pPr>
      <w:r>
        <w:rPr>
          <w:lang w:val="en-GB"/>
        </w:rPr>
        <w:t>Consideration of environmental factors in strategic decision-making.</w:t>
      </w:r>
    </w:p>
    <w:p w:rsidR="00E8681D" w:rsidRDefault="00E8681D" w:rsidP="00E8681D">
      <w:pPr>
        <w:rPr>
          <w:lang w:val="en-GB"/>
        </w:rPr>
      </w:pPr>
    </w:p>
    <w:p w:rsidR="0027368A" w:rsidRDefault="0027368A" w:rsidP="00E8681D">
      <w:pPr>
        <w:rPr>
          <w:lang w:val="en-GB"/>
        </w:rPr>
      </w:pPr>
      <w:r>
        <w:rPr>
          <w:noProof/>
          <w:lang w:val="en-GB" w:eastAsia="en-GB"/>
        </w:rPr>
        <w:drawing>
          <wp:anchor distT="0" distB="0" distL="114300" distR="114300" simplePos="0" relativeHeight="251746304" behindDoc="1" locked="0" layoutInCell="1" allowOverlap="1">
            <wp:simplePos x="0" y="0"/>
            <wp:positionH relativeFrom="column">
              <wp:posOffset>3582670</wp:posOffset>
            </wp:positionH>
            <wp:positionV relativeFrom="paragraph">
              <wp:posOffset>48260</wp:posOffset>
            </wp:positionV>
            <wp:extent cx="2252345" cy="2390775"/>
            <wp:effectExtent l="0" t="0" r="0" b="9525"/>
            <wp:wrapTight wrapText="bothSides">
              <wp:wrapPolygon edited="0">
                <wp:start x="0" y="0"/>
                <wp:lineTo x="0" y="21514"/>
                <wp:lineTo x="21375" y="21514"/>
                <wp:lineTo x="21375"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recycle_wheelbarrow.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52345" cy="2390775"/>
                    </a:xfrm>
                    <a:prstGeom prst="rect">
                      <a:avLst/>
                    </a:prstGeom>
                  </pic:spPr>
                </pic:pic>
              </a:graphicData>
            </a:graphic>
          </wp:anchor>
        </w:drawing>
      </w:r>
    </w:p>
    <w:p w:rsidR="0027368A" w:rsidRDefault="0027368A" w:rsidP="00E8681D">
      <w:pPr>
        <w:rPr>
          <w:lang w:val="en-GB"/>
        </w:rPr>
      </w:pPr>
    </w:p>
    <w:p w:rsidR="0027368A" w:rsidRDefault="0027368A" w:rsidP="00E8681D">
      <w:pPr>
        <w:rPr>
          <w:lang w:val="en-GB"/>
        </w:rPr>
      </w:pPr>
    </w:p>
    <w:p w:rsidR="0027368A" w:rsidRDefault="0027368A" w:rsidP="00E8681D">
      <w:pPr>
        <w:rPr>
          <w:lang w:val="en-GB"/>
        </w:rPr>
      </w:pPr>
    </w:p>
    <w:p w:rsidR="00FA33BE" w:rsidRDefault="00FA33BE" w:rsidP="00FA33BE">
      <w:pPr>
        <w:pStyle w:val="Bullets"/>
        <w:numPr>
          <w:ilvl w:val="0"/>
          <w:numId w:val="0"/>
        </w:numPr>
        <w:ind w:left="1494"/>
        <w:rPr>
          <w:lang w:val="en-GB"/>
        </w:rPr>
      </w:pPr>
    </w:p>
    <w:p w:rsidR="00FA33BE" w:rsidRPr="00FA33BE" w:rsidRDefault="00FA33BE" w:rsidP="00FA33BE">
      <w:pPr>
        <w:pStyle w:val="BoldBulTight0"/>
        <w:rPr>
          <w:lang w:val="en-GB"/>
        </w:rPr>
      </w:pPr>
    </w:p>
    <w:p w:rsidR="007C49D7" w:rsidRPr="007C49D7" w:rsidRDefault="007C49D7" w:rsidP="00CC423F">
      <w:pPr>
        <w:pStyle w:val="Bullets2"/>
        <w:numPr>
          <w:ilvl w:val="0"/>
          <w:numId w:val="0"/>
        </w:numPr>
        <w:ind w:left="2061"/>
        <w:rPr>
          <w:lang w:val="en-GB"/>
        </w:rPr>
      </w:pPr>
    </w:p>
    <w:p w:rsidR="007C49D7" w:rsidRDefault="007C49D7" w:rsidP="007C49D7">
      <w:pPr>
        <w:pStyle w:val="Bullets2"/>
        <w:numPr>
          <w:ilvl w:val="0"/>
          <w:numId w:val="0"/>
        </w:numPr>
        <w:ind w:left="2061"/>
        <w:rPr>
          <w:lang w:val="en-GB"/>
        </w:rPr>
      </w:pPr>
    </w:p>
    <w:p w:rsidR="00DC27EF" w:rsidRPr="00FF01C8" w:rsidRDefault="00DC27EF" w:rsidP="00FF01C8">
      <w:pPr>
        <w:rPr>
          <w:lang w:val="en-GB"/>
        </w:rPr>
      </w:pPr>
    </w:p>
    <w:p w:rsidR="001C7283" w:rsidRPr="00244FC1" w:rsidRDefault="001C7283" w:rsidP="00B000FC">
      <w:pPr>
        <w:rPr>
          <w:lang w:val="en-GB"/>
        </w:rPr>
      </w:pPr>
    </w:p>
    <w:p w:rsidR="0061257F" w:rsidRDefault="0061257F">
      <w:pPr>
        <w:spacing w:after="0" w:line="240" w:lineRule="auto"/>
        <w:rPr>
          <w:rFonts w:cstheme="majorBidi"/>
          <w:b/>
          <w:bCs/>
          <w:sz w:val="26"/>
          <w:szCs w:val="26"/>
          <w:lang w:val="en-GB"/>
        </w:rPr>
      </w:pPr>
      <w:r>
        <w:br w:type="page"/>
      </w:r>
    </w:p>
    <w:p w:rsidR="009606AF" w:rsidRDefault="009606AF" w:rsidP="009606AF">
      <w:pPr>
        <w:pStyle w:val="Heading3"/>
      </w:pPr>
      <w:bookmarkStart w:id="32" w:name="_Toc419398648"/>
      <w:r w:rsidRPr="00FB7D3C">
        <w:lastRenderedPageBreak/>
        <w:t xml:space="preserve">Activity </w:t>
      </w:r>
      <w:r>
        <w:t>1A</w:t>
      </w:r>
      <w:bookmarkEnd w:id="32"/>
    </w:p>
    <w:p w:rsidR="009606AF" w:rsidRDefault="009606AF" w:rsidP="009606AF">
      <w:r>
        <w:rPr>
          <w:noProof/>
          <w:lang w:val="en-GB" w:eastAsia="en-GB"/>
        </w:rPr>
        <w:drawing>
          <wp:anchor distT="0" distB="0" distL="114300" distR="114300" simplePos="0" relativeHeight="25174425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Pr="009606AF" w:rsidRDefault="009606AF" w:rsidP="009606AF"/>
    <w:p w:rsidR="00994C40" w:rsidRPr="00994C40" w:rsidRDefault="00994C40" w:rsidP="00994C40">
      <w:pPr>
        <w:pStyle w:val="Heading2"/>
      </w:pPr>
      <w:bookmarkStart w:id="33" w:name="_Toc419398649"/>
      <w:r w:rsidRPr="00994C40">
        <w:lastRenderedPageBreak/>
        <w:t xml:space="preserve">1.2 – </w:t>
      </w:r>
      <w:r w:rsidR="009F507A" w:rsidRPr="00A02AF6">
        <w:rPr>
          <w:rFonts w:asciiTheme="minorHAnsi" w:hAnsiTheme="minorHAnsi"/>
          <w:iCs/>
        </w:rPr>
        <w:t xml:space="preserve">Analyse procedures for assessing </w:t>
      </w:r>
      <w:r w:rsidR="009F507A" w:rsidRPr="00A02AF6">
        <w:rPr>
          <w:rFonts w:asciiTheme="minorHAnsi" w:hAnsiTheme="minorHAnsi"/>
          <w:i/>
          <w:iCs/>
        </w:rPr>
        <w:t xml:space="preserve">compliance </w:t>
      </w:r>
      <w:r w:rsidR="009F507A" w:rsidRPr="00A02AF6">
        <w:rPr>
          <w:rFonts w:asciiTheme="minorHAnsi" w:hAnsiTheme="minorHAnsi"/>
          <w:iCs/>
        </w:rPr>
        <w:t>with environmental/sustainability regulations</w:t>
      </w:r>
      <w:bookmarkEnd w:id="33"/>
    </w:p>
    <w:p w:rsidR="00200091" w:rsidRDefault="00200091" w:rsidP="009606AF">
      <w:r>
        <w:br/>
        <w:t>Many organisations include environmental management in their business strategies and regularly assess how their</w:t>
      </w:r>
      <w:r w:rsidR="00E1510A">
        <w:t xml:space="preserve"> daily</w:t>
      </w:r>
      <w:r>
        <w:t xml:space="preserve"> business activities impact upon the environment, and use the findings as a benchmark to introduce changes and measure subsequent improvements.</w:t>
      </w:r>
      <w:r w:rsidR="00E1510A">
        <w:t xml:space="preserve"> An audit assesses the extent to which an activity or process, waste, substance or noise may harm, or be at risk of harming, the environment.</w:t>
      </w:r>
    </w:p>
    <w:p w:rsidR="009606AF" w:rsidRDefault="00200091" w:rsidP="009606AF">
      <w:r>
        <w:t>Undertaking an environmental audit also helps the organisation to comply with environmental and/or sustainability regulations.</w:t>
      </w:r>
      <w:r w:rsidR="00FF01C8">
        <w:t xml:space="preserve"> Before you complete an audit, you need to know the applicable regulations with which your organisation must comply. </w:t>
      </w:r>
    </w:p>
    <w:p w:rsidR="00200091" w:rsidRDefault="00200091" w:rsidP="00200091">
      <w:pPr>
        <w:pStyle w:val="Heading3"/>
      </w:pPr>
      <w:bookmarkStart w:id="34" w:name="_Toc419398650"/>
      <w:r>
        <w:t>Compliance with environmental regulations</w:t>
      </w:r>
      <w:bookmarkEnd w:id="34"/>
    </w:p>
    <w:p w:rsidR="00200091" w:rsidRPr="00200091" w:rsidRDefault="00200091" w:rsidP="00200091">
      <w:pPr>
        <w:pStyle w:val="BoldBulTight0"/>
        <w:rPr>
          <w:lang w:val="en-GB"/>
        </w:rPr>
      </w:pPr>
      <w:r>
        <w:rPr>
          <w:lang w:val="en-GB"/>
        </w:rPr>
        <w:t>Compliance may include:</w:t>
      </w:r>
    </w:p>
    <w:p w:rsidR="00FF01C8" w:rsidRPr="00A05FA7" w:rsidRDefault="00FF01C8" w:rsidP="00FF01C8">
      <w:pPr>
        <w:pStyle w:val="Bullets"/>
      </w:pPr>
      <w:r w:rsidRPr="00A05FA7">
        <w:t>Meeting relevant laws, by</w:t>
      </w:r>
      <w:r w:rsidRPr="00A05FA7">
        <w:noBreakHyphen/>
        <w:t>laws and regulations or best practice or codes of practice to support compliance in environmental performance and sustainability at each level as required (such as Environmental Protection or Biodiversity Conservation Act):</w:t>
      </w:r>
    </w:p>
    <w:p w:rsidR="00FF01C8" w:rsidRPr="00A05FA7" w:rsidRDefault="00FF01C8" w:rsidP="00FF01C8">
      <w:pPr>
        <w:pStyle w:val="Bullets2"/>
      </w:pPr>
      <w:r w:rsidRPr="00A05FA7">
        <w:t>international</w:t>
      </w:r>
    </w:p>
    <w:p w:rsidR="00FF01C8" w:rsidRPr="00A05FA7" w:rsidRDefault="00FF01C8" w:rsidP="00FF01C8">
      <w:pPr>
        <w:pStyle w:val="Bullets2"/>
      </w:pPr>
      <w:r w:rsidRPr="00A05FA7">
        <w:t>commonwealth</w:t>
      </w:r>
    </w:p>
    <w:p w:rsidR="00FF01C8" w:rsidRPr="00A05FA7" w:rsidRDefault="00FF01C8" w:rsidP="00FF01C8">
      <w:pPr>
        <w:pStyle w:val="Bullets2"/>
      </w:pPr>
      <w:r w:rsidRPr="00A05FA7">
        <w:t>state/territory</w:t>
      </w:r>
    </w:p>
    <w:p w:rsidR="00FF01C8" w:rsidRPr="00A05FA7" w:rsidRDefault="00FF01C8" w:rsidP="00FF01C8">
      <w:pPr>
        <w:pStyle w:val="Bullets2"/>
      </w:pPr>
      <w:r w:rsidRPr="00A05FA7">
        <w:t>industry</w:t>
      </w:r>
    </w:p>
    <w:p w:rsidR="00FF01C8" w:rsidRPr="00FF01C8" w:rsidRDefault="00FF01C8" w:rsidP="00FF01C8">
      <w:pPr>
        <w:pStyle w:val="Bullets2"/>
        <w:rPr>
          <w:lang w:val="en-GB"/>
        </w:rPr>
      </w:pPr>
      <w:r w:rsidRPr="00A05FA7">
        <w:t>organisation</w:t>
      </w:r>
      <w:r>
        <w:t>.</w:t>
      </w:r>
    </w:p>
    <w:p w:rsidR="00FF01C8" w:rsidRDefault="00FF01C8" w:rsidP="00FF01C8">
      <w:pPr>
        <w:rPr>
          <w:lang w:val="en-GB"/>
        </w:rPr>
      </w:pPr>
      <w:r>
        <w:rPr>
          <w:lang w:val="en-GB"/>
        </w:rPr>
        <w:t xml:space="preserve">In the previous chapter </w:t>
      </w:r>
      <w:r w:rsidR="0027368A">
        <w:rPr>
          <w:lang w:val="en-GB"/>
        </w:rPr>
        <w:t>you</w:t>
      </w:r>
      <w:r>
        <w:rPr>
          <w:lang w:val="en-GB"/>
        </w:rPr>
        <w:t xml:space="preserve"> </w:t>
      </w:r>
      <w:r w:rsidR="0027368A">
        <w:rPr>
          <w:lang w:val="en-GB"/>
        </w:rPr>
        <w:t>identified the regulations applicable to your organisation. In this chapter we will consider how to undertake a compliance audit. The regulations with which your organisation must comply will vary from one state or territory to another, and also dependent on the nature of your business.</w:t>
      </w:r>
    </w:p>
    <w:p w:rsidR="00F72A4B" w:rsidRDefault="00827249" w:rsidP="00FF01C8">
      <w:pPr>
        <w:rPr>
          <w:lang w:val="en-GB"/>
        </w:rPr>
      </w:pPr>
      <w:r>
        <w:rPr>
          <w:noProof/>
          <w:lang w:val="en-GB" w:eastAsia="en-GB"/>
        </w:rPr>
        <w:drawing>
          <wp:anchor distT="0" distB="0" distL="114300" distR="114300" simplePos="0" relativeHeight="251747328" behindDoc="1" locked="0" layoutInCell="1" allowOverlap="1">
            <wp:simplePos x="0" y="0"/>
            <wp:positionH relativeFrom="column">
              <wp:posOffset>3357245</wp:posOffset>
            </wp:positionH>
            <wp:positionV relativeFrom="paragraph">
              <wp:posOffset>829310</wp:posOffset>
            </wp:positionV>
            <wp:extent cx="1828165" cy="2647315"/>
            <wp:effectExtent l="19050" t="0" r="635" b="0"/>
            <wp:wrapTight wrapText="bothSides">
              <wp:wrapPolygon edited="0">
                <wp:start x="-225" y="0"/>
                <wp:lineTo x="-225" y="21450"/>
                <wp:lineTo x="21608" y="21450"/>
                <wp:lineTo x="21608" y="0"/>
                <wp:lineTo x="-225"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outlet_front_face_pluc electric800_wht_854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28165" cy="2647315"/>
                    </a:xfrm>
                    <a:prstGeom prst="rect">
                      <a:avLst/>
                    </a:prstGeom>
                  </pic:spPr>
                </pic:pic>
              </a:graphicData>
            </a:graphic>
          </wp:anchor>
        </w:drawing>
      </w:r>
      <w:r w:rsidR="00F72A4B">
        <w:rPr>
          <w:lang w:val="en-GB"/>
        </w:rPr>
        <w:t xml:space="preserve">Some organisations undergo mandatory environmental audits by official auditors from local government, others choose to complete their own on their own terms. The questions asked should reflect the regulations that apply to your organisation and industry. </w:t>
      </w:r>
    </w:p>
    <w:p w:rsidR="00827249" w:rsidRDefault="00827249">
      <w:pPr>
        <w:spacing w:after="0" w:line="240" w:lineRule="auto"/>
        <w:rPr>
          <w:b/>
          <w:lang w:val="en-GB"/>
        </w:rPr>
      </w:pPr>
      <w:r>
        <w:rPr>
          <w:lang w:val="en-GB"/>
        </w:rPr>
        <w:br w:type="page"/>
      </w:r>
    </w:p>
    <w:p w:rsidR="00F72A4B" w:rsidRDefault="00F72A4B" w:rsidP="00F72A4B">
      <w:pPr>
        <w:pStyle w:val="BoldBulTight0"/>
        <w:rPr>
          <w:lang w:val="en-GB"/>
        </w:rPr>
      </w:pPr>
      <w:r>
        <w:rPr>
          <w:lang w:val="en-GB"/>
        </w:rPr>
        <w:lastRenderedPageBreak/>
        <w:t>General factors that could be assessed by all organisations include:</w:t>
      </w:r>
    </w:p>
    <w:p w:rsidR="00F72A4B" w:rsidRDefault="00F72A4B" w:rsidP="00F72A4B">
      <w:pPr>
        <w:pStyle w:val="Bullets"/>
        <w:rPr>
          <w:lang w:val="en-GB"/>
        </w:rPr>
      </w:pPr>
      <w:r>
        <w:rPr>
          <w:lang w:val="en-GB"/>
        </w:rPr>
        <w:t>Greenhouse gas emissions</w:t>
      </w:r>
    </w:p>
    <w:p w:rsidR="00F72A4B" w:rsidRDefault="00F72A4B" w:rsidP="00F72A4B">
      <w:pPr>
        <w:pStyle w:val="Bullets"/>
        <w:rPr>
          <w:lang w:val="en-GB"/>
        </w:rPr>
      </w:pPr>
      <w:r>
        <w:rPr>
          <w:lang w:val="en-GB"/>
        </w:rPr>
        <w:t>Energy/utilities use</w:t>
      </w:r>
    </w:p>
    <w:p w:rsidR="00F72A4B" w:rsidRDefault="00F72A4B" w:rsidP="00F72A4B">
      <w:pPr>
        <w:pStyle w:val="Bullets"/>
        <w:rPr>
          <w:lang w:val="en-GB"/>
        </w:rPr>
      </w:pPr>
      <w:r>
        <w:rPr>
          <w:lang w:val="en-GB"/>
        </w:rPr>
        <w:t>National Pollutant Inventory</w:t>
      </w:r>
    </w:p>
    <w:p w:rsidR="00F72A4B" w:rsidRDefault="00F72A4B" w:rsidP="00F72A4B">
      <w:pPr>
        <w:pStyle w:val="Bullets"/>
        <w:rPr>
          <w:lang w:val="en-GB"/>
        </w:rPr>
      </w:pPr>
      <w:r>
        <w:rPr>
          <w:lang w:val="en-GB"/>
        </w:rPr>
        <w:t>Impact on the local community</w:t>
      </w:r>
    </w:p>
    <w:p w:rsidR="00F72A4B" w:rsidRDefault="00F72A4B" w:rsidP="00F72A4B">
      <w:pPr>
        <w:pStyle w:val="Bullets"/>
        <w:rPr>
          <w:lang w:val="en-GB"/>
        </w:rPr>
      </w:pPr>
      <w:r>
        <w:rPr>
          <w:lang w:val="en-GB"/>
        </w:rPr>
        <w:t>Environmental quality of the site</w:t>
      </w:r>
    </w:p>
    <w:p w:rsidR="00F72A4B" w:rsidRDefault="00F72A4B" w:rsidP="00F72A4B">
      <w:pPr>
        <w:pStyle w:val="Bullets"/>
        <w:rPr>
          <w:lang w:val="en-GB"/>
        </w:rPr>
      </w:pPr>
      <w:r>
        <w:rPr>
          <w:lang w:val="en-GB"/>
        </w:rPr>
        <w:t>Risk posed by the site or activity to the environment</w:t>
      </w:r>
    </w:p>
    <w:p w:rsidR="00F72A4B" w:rsidRDefault="00F72A4B" w:rsidP="00F72A4B">
      <w:pPr>
        <w:pStyle w:val="Bullets"/>
        <w:rPr>
          <w:lang w:val="en-GB"/>
        </w:rPr>
      </w:pPr>
      <w:r>
        <w:rPr>
          <w:lang w:val="en-GB"/>
        </w:rPr>
        <w:t>Whether or not the condition or activity at the site is harmful or potentially harmful to the environment or a matter of national environmental significance</w:t>
      </w:r>
    </w:p>
    <w:p w:rsidR="00F72A4B" w:rsidRDefault="00F72A4B" w:rsidP="00F72A4B">
      <w:pPr>
        <w:pStyle w:val="Bullets"/>
        <w:rPr>
          <w:lang w:val="en-GB"/>
        </w:rPr>
      </w:pPr>
      <w:r>
        <w:rPr>
          <w:lang w:val="en-GB"/>
        </w:rPr>
        <w:t>Whether any clean-up is required and recommendations as to how to go about the clean-up.</w:t>
      </w:r>
    </w:p>
    <w:p w:rsidR="00F72A4B" w:rsidRDefault="00F24950" w:rsidP="00F72A4B">
      <w:pPr>
        <w:rPr>
          <w:lang w:val="en-GB"/>
        </w:rPr>
      </w:pPr>
      <w:r>
        <w:rPr>
          <w:lang w:val="en-GB"/>
        </w:rPr>
        <w:t>The audit must be honest and transparent in order to start to make improvements. It is also vital that any failures to comply with regulations are acknowledged and corrected immediately.</w:t>
      </w:r>
    </w:p>
    <w:p w:rsidR="00F24950" w:rsidRDefault="00F24950" w:rsidP="00F72A4B">
      <w:pPr>
        <w:rPr>
          <w:lang w:val="en-GB"/>
        </w:rPr>
      </w:pPr>
      <w:r>
        <w:rPr>
          <w:lang w:val="en-GB"/>
        </w:rPr>
        <w:t xml:space="preserve">Environmental auditing and compliance varies according to state and territory legislation. For more information on your state or territory visit the Australian Government website at: </w:t>
      </w:r>
      <w:hyperlink r:id="rId34" w:history="1">
        <w:r w:rsidRPr="00477E86">
          <w:rPr>
            <w:rStyle w:val="Hyperlink"/>
            <w:lang w:val="en-GB"/>
          </w:rPr>
          <w:t>www.business.gov.au/business-topics/business-planning/environmental-management/Pages/environmental-management-in-your-state-or-territory.aspx</w:t>
        </w:r>
      </w:hyperlink>
      <w:r>
        <w:rPr>
          <w:lang w:val="en-GB"/>
        </w:rPr>
        <w:t xml:space="preserve"> </w:t>
      </w:r>
    </w:p>
    <w:p w:rsidR="002C5A57" w:rsidRDefault="002C5A57" w:rsidP="00FF01C8">
      <w:pPr>
        <w:rPr>
          <w:lang w:val="en-GB"/>
        </w:rPr>
      </w:pPr>
    </w:p>
    <w:p w:rsidR="00E1510A" w:rsidRPr="00A05FA7" w:rsidRDefault="00821C33" w:rsidP="00FF01C8">
      <w:pPr>
        <w:rPr>
          <w:lang w:val="en-GB"/>
        </w:rPr>
      </w:pPr>
      <w:r>
        <w:rPr>
          <w:noProof/>
          <w:lang w:val="en-GB" w:eastAsia="en-GB"/>
        </w:rPr>
        <w:drawing>
          <wp:anchor distT="0" distB="0" distL="114300" distR="114300" simplePos="0" relativeHeight="251748352" behindDoc="1" locked="0" layoutInCell="1" allowOverlap="1">
            <wp:simplePos x="0" y="0"/>
            <wp:positionH relativeFrom="column">
              <wp:posOffset>4178935</wp:posOffset>
            </wp:positionH>
            <wp:positionV relativeFrom="paragraph">
              <wp:posOffset>27305</wp:posOffset>
            </wp:positionV>
            <wp:extent cx="1769110" cy="2358390"/>
            <wp:effectExtent l="0" t="0" r="2540" b="3810"/>
            <wp:wrapTight wrapText="bothSides">
              <wp:wrapPolygon edited="0">
                <wp:start x="0" y="0"/>
                <wp:lineTo x="0" y="21460"/>
                <wp:lineTo x="21398" y="21460"/>
                <wp:lineTo x="21398"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radiation_expert_paranoid_hazard suit chemical800_wht_8948.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69110" cy="2358390"/>
                    </a:xfrm>
                    <a:prstGeom prst="rect">
                      <a:avLst/>
                    </a:prstGeom>
                  </pic:spPr>
                </pic:pic>
              </a:graphicData>
            </a:graphic>
          </wp:anchor>
        </w:drawing>
      </w:r>
    </w:p>
    <w:p w:rsidR="00A05FA7" w:rsidRDefault="00A05FA7" w:rsidP="00FF01C8">
      <w:pPr>
        <w:pStyle w:val="Bullets2"/>
        <w:numPr>
          <w:ilvl w:val="0"/>
          <w:numId w:val="0"/>
        </w:numPr>
        <w:ind w:left="2061"/>
      </w:pPr>
    </w:p>
    <w:p w:rsidR="00A05FA7" w:rsidRDefault="00A05FA7" w:rsidP="009606AF"/>
    <w:p w:rsidR="00A05FA7" w:rsidRDefault="00A05FA7" w:rsidP="009606AF"/>
    <w:p w:rsidR="00A05FA7" w:rsidRDefault="00A05FA7" w:rsidP="009606AF"/>
    <w:p w:rsidR="00A05FA7" w:rsidRDefault="00A05FA7" w:rsidP="009606AF"/>
    <w:p w:rsidR="0061257F" w:rsidRDefault="0061257F">
      <w:pPr>
        <w:spacing w:after="0" w:line="240" w:lineRule="auto"/>
        <w:rPr>
          <w:rFonts w:cstheme="majorBidi"/>
          <w:b/>
          <w:bCs/>
          <w:sz w:val="26"/>
          <w:szCs w:val="26"/>
          <w:lang w:val="en-GB"/>
        </w:rPr>
      </w:pPr>
      <w:r>
        <w:br w:type="page"/>
      </w:r>
    </w:p>
    <w:p w:rsidR="00655FA7" w:rsidRDefault="00655FA7" w:rsidP="00655FA7">
      <w:pPr>
        <w:pStyle w:val="Heading3"/>
      </w:pPr>
      <w:bookmarkStart w:id="35" w:name="_Toc419398651"/>
      <w:r w:rsidRPr="00FB7D3C">
        <w:lastRenderedPageBreak/>
        <w:t xml:space="preserve">Activity </w:t>
      </w:r>
      <w:r>
        <w:t>1B</w:t>
      </w:r>
      <w:bookmarkEnd w:id="35"/>
    </w:p>
    <w:p w:rsidR="00655FA7" w:rsidRDefault="00655FA7" w:rsidP="00655FA7">
      <w:r>
        <w:rPr>
          <w:noProof/>
          <w:lang w:val="en-GB" w:eastAsia="en-GB"/>
        </w:rPr>
        <w:drawing>
          <wp:anchor distT="0" distB="0" distL="114300" distR="114300" simplePos="0" relativeHeight="25175040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6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655FA7" w:rsidRDefault="00655FA7" w:rsidP="00655FA7"/>
    <w:p w:rsidR="00655FA7" w:rsidRDefault="00655FA7" w:rsidP="00655FA7"/>
    <w:p w:rsidR="00E040EF" w:rsidRDefault="00E040EF" w:rsidP="00655FA7"/>
    <w:p w:rsidR="00E040EF" w:rsidRDefault="00E040EF" w:rsidP="00655FA7"/>
    <w:p w:rsidR="00E040EF" w:rsidRDefault="00E040EF" w:rsidP="00655FA7"/>
    <w:p w:rsidR="00E040EF" w:rsidRDefault="00E040EF" w:rsidP="00655FA7"/>
    <w:p w:rsidR="00E040EF" w:rsidRDefault="00E040EF" w:rsidP="00655FA7"/>
    <w:p w:rsidR="00E040EF" w:rsidRDefault="00E040EF" w:rsidP="00655FA7"/>
    <w:p w:rsidR="00655FA7" w:rsidRPr="00655FA7" w:rsidRDefault="00655FA7" w:rsidP="00655FA7"/>
    <w:p w:rsidR="00994C40" w:rsidRDefault="00994C40" w:rsidP="00994C40">
      <w:pPr>
        <w:pStyle w:val="Heading2"/>
        <w:rPr>
          <w:rFonts w:asciiTheme="minorHAnsi" w:hAnsiTheme="minorHAnsi"/>
        </w:rPr>
      </w:pPr>
      <w:bookmarkStart w:id="36" w:name="_Toc419398652"/>
      <w:r w:rsidRPr="00994C40">
        <w:lastRenderedPageBreak/>
        <w:t xml:space="preserve">1.3 – </w:t>
      </w:r>
      <w:r w:rsidR="009F507A" w:rsidRPr="00A02AF6">
        <w:rPr>
          <w:rFonts w:asciiTheme="minorHAnsi" w:hAnsiTheme="minorHAnsi"/>
        </w:rPr>
        <w:t>Collect information on environmental and resource efficiency systems and procedures, and provide to the work group where appropriate</w:t>
      </w:r>
      <w:bookmarkEnd w:id="36"/>
    </w:p>
    <w:p w:rsidR="00E040EF" w:rsidRDefault="00E040EF" w:rsidP="00E040EF">
      <w:r>
        <w:br/>
        <w:t xml:space="preserve">Environmental and resource efficiency systems and procedures will vary according to the industry of your organisation and applicable regulations. </w:t>
      </w:r>
      <w:r w:rsidR="001411B1">
        <w:t xml:space="preserve">Environmental issues and needs will also vary according to the geographic location of your organisation. </w:t>
      </w:r>
      <w:r>
        <w:t>As part of this exercise you will need to collect information on efficiency systems appropriate to you organisation and present them to the group.</w:t>
      </w:r>
    </w:p>
    <w:p w:rsidR="00E040EF" w:rsidRDefault="00E040EF" w:rsidP="00E040EF">
      <w:pPr>
        <w:pStyle w:val="Heading3"/>
      </w:pPr>
      <w:bookmarkStart w:id="37" w:name="_Toc419398653"/>
      <w:r>
        <w:t>Generic environmental and resource efficiency systems</w:t>
      </w:r>
      <w:bookmarkEnd w:id="37"/>
    </w:p>
    <w:p w:rsidR="00E040EF" w:rsidRDefault="00E040EF" w:rsidP="00E040EF">
      <w:pPr>
        <w:rPr>
          <w:lang w:val="en-GB"/>
        </w:rPr>
      </w:pPr>
      <w:r>
        <w:rPr>
          <w:lang w:val="en-GB"/>
        </w:rPr>
        <w:t>Whilst each industry and organisation will have specific areas in which they need to become more environmentally efficient, there are general ways of improving an organisation’s impact on the environment.</w:t>
      </w:r>
    </w:p>
    <w:p w:rsidR="00E040EF" w:rsidRDefault="00E040EF" w:rsidP="00E040EF">
      <w:pPr>
        <w:pStyle w:val="BoldBulTight0"/>
        <w:rPr>
          <w:u w:val="single"/>
          <w:lang w:val="en-GB"/>
        </w:rPr>
      </w:pPr>
      <w:r>
        <w:rPr>
          <w:u w:val="single"/>
          <w:lang w:val="en-GB"/>
        </w:rPr>
        <w:t>Carbon management</w:t>
      </w:r>
    </w:p>
    <w:p w:rsidR="00E040EF" w:rsidRDefault="00E040EF" w:rsidP="00E040EF">
      <w:pPr>
        <w:rPr>
          <w:lang w:val="en-GB"/>
        </w:rPr>
      </w:pPr>
      <w:r>
        <w:rPr>
          <w:lang w:val="en-GB"/>
        </w:rPr>
        <w:t>Individuals within an organisation as well as the organisation as a whole can contribute to reducing its carbon footprint. Your carbon footprint is the total amount of greenhouse gas emissions caused either directly or indirectly by the activity of your organisation.</w:t>
      </w:r>
    </w:p>
    <w:p w:rsidR="00E040EF" w:rsidRDefault="00E040EF" w:rsidP="00E040EF">
      <w:pPr>
        <w:pStyle w:val="BoldBulTight0"/>
        <w:rPr>
          <w:lang w:val="en-GB"/>
        </w:rPr>
      </w:pPr>
      <w:r>
        <w:rPr>
          <w:lang w:val="en-GB"/>
        </w:rPr>
        <w:t>Ways in which to reduce your carbon footprint include:</w:t>
      </w:r>
    </w:p>
    <w:p w:rsidR="00E040EF" w:rsidRDefault="00E040EF" w:rsidP="00827249">
      <w:pPr>
        <w:pStyle w:val="Bullets"/>
        <w:spacing w:line="240" w:lineRule="auto"/>
        <w:rPr>
          <w:lang w:val="en-GB"/>
        </w:rPr>
      </w:pPr>
      <w:r>
        <w:rPr>
          <w:lang w:val="en-GB"/>
        </w:rPr>
        <w:t>Avoiding emissions from your site and from energy use – have li</w:t>
      </w:r>
      <w:r w:rsidR="00E63023">
        <w:rPr>
          <w:lang w:val="en-GB"/>
        </w:rPr>
        <w:t>ghts on sensors so that they go out when rooms are not occupied, turn equipment off at night, use video conferencing instead of travelling to meetings in vehicles</w:t>
      </w:r>
    </w:p>
    <w:p w:rsidR="00E63023" w:rsidRDefault="00E63023" w:rsidP="00827249">
      <w:pPr>
        <w:pStyle w:val="Bullets"/>
        <w:spacing w:line="240" w:lineRule="auto"/>
        <w:rPr>
          <w:lang w:val="en-GB"/>
        </w:rPr>
      </w:pPr>
      <w:r>
        <w:rPr>
          <w:lang w:val="en-GB"/>
        </w:rPr>
        <w:t>Reducing emissions – try to modify or replace equipment to make it more energy efficient or re-use energy from a pre-existing process</w:t>
      </w:r>
    </w:p>
    <w:p w:rsidR="00E63023" w:rsidRDefault="00E63023" w:rsidP="00827249">
      <w:pPr>
        <w:pStyle w:val="Bullets"/>
        <w:spacing w:line="240" w:lineRule="auto"/>
        <w:rPr>
          <w:lang w:val="en-GB"/>
        </w:rPr>
      </w:pPr>
      <w:r>
        <w:rPr>
          <w:lang w:val="en-GB"/>
        </w:rPr>
        <w:t>Change energy sources – invest in renewable energy sources such as solar panel</w:t>
      </w:r>
      <w:r w:rsidR="00415BAD">
        <w:rPr>
          <w:lang w:val="en-GB"/>
        </w:rPr>
        <w:t>.</w:t>
      </w:r>
    </w:p>
    <w:p w:rsidR="000233D1" w:rsidRDefault="00827249" w:rsidP="000233D1">
      <w:pPr>
        <w:pStyle w:val="BoldBulTight0"/>
        <w:rPr>
          <w:u w:val="single"/>
          <w:lang w:val="en-GB"/>
        </w:rPr>
      </w:pPr>
      <w:r>
        <w:rPr>
          <w:noProof/>
          <w:u w:val="single"/>
          <w:lang w:val="en-GB" w:eastAsia="en-GB"/>
        </w:rPr>
        <w:drawing>
          <wp:anchor distT="0" distB="0" distL="114300" distR="114300" simplePos="0" relativeHeight="251751424" behindDoc="1" locked="0" layoutInCell="1" allowOverlap="1">
            <wp:simplePos x="0" y="0"/>
            <wp:positionH relativeFrom="column">
              <wp:posOffset>4933315</wp:posOffset>
            </wp:positionH>
            <wp:positionV relativeFrom="paragraph">
              <wp:posOffset>154940</wp:posOffset>
            </wp:positionV>
            <wp:extent cx="1318260" cy="1509395"/>
            <wp:effectExtent l="0" t="0" r="0" b="0"/>
            <wp:wrapTight wrapText="bothSides">
              <wp:wrapPolygon edited="0">
                <wp:start x="12173" y="273"/>
                <wp:lineTo x="10925" y="1363"/>
                <wp:lineTo x="11549" y="4634"/>
                <wp:lineTo x="3434" y="8724"/>
                <wp:lineTo x="624" y="13358"/>
                <wp:lineTo x="624" y="14994"/>
                <wp:lineTo x="2809" y="17720"/>
                <wp:lineTo x="4058" y="17720"/>
                <wp:lineTo x="4058" y="19355"/>
                <wp:lineTo x="5618" y="19901"/>
                <wp:lineTo x="9364" y="19901"/>
                <wp:lineTo x="19353" y="19901"/>
                <wp:lineTo x="19977" y="19901"/>
                <wp:lineTo x="20913" y="18265"/>
                <wp:lineTo x="20913" y="17720"/>
                <wp:lineTo x="18416" y="13631"/>
                <wp:lineTo x="17792" y="8996"/>
                <wp:lineTo x="15919" y="4907"/>
                <wp:lineTo x="15919" y="4634"/>
                <wp:lineTo x="16855" y="3271"/>
                <wp:lineTo x="16543" y="1636"/>
                <wp:lineTo x="15295" y="273"/>
                <wp:lineTo x="12173" y="273"/>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18260" cy="1509395"/>
                    </a:xfrm>
                    <a:prstGeom prst="rect">
                      <a:avLst/>
                    </a:prstGeom>
                  </pic:spPr>
                </pic:pic>
              </a:graphicData>
            </a:graphic>
          </wp:anchor>
        </w:drawing>
      </w:r>
      <w:r w:rsidR="000233D1">
        <w:rPr>
          <w:u w:val="single"/>
          <w:lang w:val="en-GB"/>
        </w:rPr>
        <w:t>Waste assessment</w:t>
      </w:r>
    </w:p>
    <w:p w:rsidR="000233D1" w:rsidRDefault="000233D1" w:rsidP="000233D1">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w:t>
      </w:r>
      <w:r w:rsidR="00AF49EB">
        <w:rPr>
          <w:lang w:val="en-GB"/>
        </w:rPr>
        <w:t xml:space="preserve"> </w:t>
      </w:r>
      <w:r>
        <w:rPr>
          <w:lang w:val="en-GB"/>
        </w:rPr>
        <w:t>things you believed to be waste and worthless can be re-used or sold on.</w:t>
      </w:r>
    </w:p>
    <w:p w:rsidR="000233D1" w:rsidRDefault="000233D1" w:rsidP="000233D1">
      <w:pPr>
        <w:pStyle w:val="BoldBulTight0"/>
        <w:rPr>
          <w:u w:val="single"/>
          <w:lang w:val="en-GB"/>
        </w:rPr>
      </w:pPr>
      <w:r>
        <w:rPr>
          <w:u w:val="single"/>
          <w:lang w:val="en-GB"/>
        </w:rPr>
        <w:t>Improve purchasing</w:t>
      </w:r>
    </w:p>
    <w:p w:rsidR="008A5A1C" w:rsidRDefault="000233D1" w:rsidP="008A5A1C">
      <w:pPr>
        <w:pStyle w:val="BoldBulTight0"/>
        <w:rPr>
          <w:lang w:val="en-GB"/>
        </w:rPr>
      </w:pPr>
      <w:r>
        <w:rPr>
          <w:lang w:val="en-GB"/>
        </w:rPr>
        <w:t>Review the</w:t>
      </w:r>
      <w:r w:rsidR="008A5A1C">
        <w:rPr>
          <w:lang w:val="en-GB"/>
        </w:rPr>
        <w:t xml:space="preserve"> type and amount of</w:t>
      </w:r>
      <w:r>
        <w:rPr>
          <w:lang w:val="en-GB"/>
        </w:rPr>
        <w:t xml:space="preserve"> raw materials you</w:t>
      </w:r>
      <w:r w:rsidR="008A5A1C">
        <w:rPr>
          <w:lang w:val="en-GB"/>
        </w:rPr>
        <w:t>r organisation</w:t>
      </w:r>
      <w:r>
        <w:rPr>
          <w:lang w:val="en-GB"/>
        </w:rPr>
        <w:t xml:space="preserve"> purchase</w:t>
      </w:r>
      <w:r w:rsidR="008A5A1C">
        <w:rPr>
          <w:lang w:val="en-GB"/>
        </w:rPr>
        <w:t xml:space="preserve">s. </w:t>
      </w:r>
    </w:p>
    <w:p w:rsidR="008A5A1C" w:rsidRDefault="008A5A1C" w:rsidP="00827249">
      <w:pPr>
        <w:pStyle w:val="Bullets"/>
        <w:spacing w:line="240" w:lineRule="auto"/>
        <w:ind w:left="1491" w:hanging="357"/>
        <w:rPr>
          <w:lang w:val="en-GB"/>
        </w:rPr>
      </w:pPr>
      <w:r>
        <w:rPr>
          <w:lang w:val="en-GB"/>
        </w:rPr>
        <w:t>Match exactly the quantity of raw materials you purchase to the amount required for your production to decrease the amount of waste you produce.</w:t>
      </w:r>
    </w:p>
    <w:p w:rsidR="000233D1" w:rsidRDefault="008A5A1C" w:rsidP="00827249">
      <w:pPr>
        <w:pStyle w:val="Bullets"/>
        <w:spacing w:line="240" w:lineRule="auto"/>
        <w:ind w:left="1491" w:hanging="357"/>
        <w:rPr>
          <w:lang w:val="en-GB"/>
        </w:rPr>
      </w:pPr>
      <w:r>
        <w:rPr>
          <w:lang w:val="en-GB"/>
        </w:rPr>
        <w:t xml:space="preserve">Try and locate a raw material that produces less waste </w:t>
      </w:r>
    </w:p>
    <w:p w:rsidR="008A5A1C" w:rsidRDefault="008A5A1C" w:rsidP="00827249">
      <w:pPr>
        <w:pStyle w:val="Bullets"/>
        <w:spacing w:line="240" w:lineRule="auto"/>
        <w:ind w:left="1491" w:hanging="357"/>
        <w:rPr>
          <w:lang w:val="en-GB"/>
        </w:rPr>
      </w:pPr>
      <w:r>
        <w:rPr>
          <w:lang w:val="en-GB"/>
        </w:rPr>
        <w:t>Negotiate with your supplier to return empty vessels when new ones are delivered</w:t>
      </w:r>
    </w:p>
    <w:p w:rsidR="008A5A1C" w:rsidRDefault="008A5A1C" w:rsidP="00827249">
      <w:pPr>
        <w:pStyle w:val="Bullets"/>
        <w:spacing w:line="240" w:lineRule="auto"/>
        <w:ind w:left="1491" w:hanging="357"/>
        <w:rPr>
          <w:lang w:val="en-GB"/>
        </w:rPr>
      </w:pPr>
      <w:r>
        <w:rPr>
          <w:lang w:val="en-GB"/>
        </w:rPr>
        <w:t>Purchase products with a longer life span than those currently used</w:t>
      </w:r>
    </w:p>
    <w:p w:rsidR="008A5A1C" w:rsidRDefault="008A5A1C" w:rsidP="00827249">
      <w:pPr>
        <w:pStyle w:val="Bullets"/>
        <w:spacing w:line="240" w:lineRule="auto"/>
        <w:ind w:left="1491" w:hanging="357"/>
        <w:rPr>
          <w:lang w:val="en-GB"/>
        </w:rPr>
      </w:pPr>
      <w:r>
        <w:rPr>
          <w:lang w:val="en-GB"/>
        </w:rPr>
        <w:t>Purchase products with as little packaging as possible.</w:t>
      </w:r>
    </w:p>
    <w:p w:rsidR="008A5A1C" w:rsidRDefault="008A5A1C" w:rsidP="008A5A1C">
      <w:pPr>
        <w:pStyle w:val="BoldBulTight0"/>
        <w:rPr>
          <w:u w:val="single"/>
          <w:lang w:val="en-GB"/>
        </w:rPr>
      </w:pPr>
      <w:r>
        <w:rPr>
          <w:u w:val="single"/>
          <w:lang w:val="en-GB"/>
        </w:rPr>
        <w:lastRenderedPageBreak/>
        <w:t>Improve storage</w:t>
      </w:r>
    </w:p>
    <w:p w:rsidR="008A5A1C" w:rsidRDefault="008A5A1C" w:rsidP="008A5A1C">
      <w:pPr>
        <w:pStyle w:val="BoldBulTight0"/>
        <w:rPr>
          <w:lang w:val="en-GB"/>
        </w:rPr>
      </w:pPr>
      <w:r>
        <w:rPr>
          <w:lang w:val="en-GB"/>
        </w:rPr>
        <w:t>There are a number of ways to improve storage, including:</w:t>
      </w:r>
    </w:p>
    <w:p w:rsidR="008A5A1C" w:rsidRDefault="008A5A1C" w:rsidP="008A5A1C">
      <w:pPr>
        <w:pStyle w:val="Bullets"/>
        <w:rPr>
          <w:lang w:val="en-GB"/>
        </w:rPr>
      </w:pPr>
      <w:r>
        <w:rPr>
          <w:lang w:val="en-GB"/>
        </w:rPr>
        <w:t>Only store what you need</w:t>
      </w:r>
    </w:p>
    <w:p w:rsidR="008A5A1C" w:rsidRDefault="008A5A1C" w:rsidP="008A5A1C">
      <w:pPr>
        <w:pStyle w:val="Bullets"/>
        <w:rPr>
          <w:lang w:val="en-GB"/>
        </w:rPr>
      </w:pPr>
      <w:r>
        <w:rPr>
          <w:lang w:val="en-GB"/>
        </w:rPr>
        <w:t>Maintain clutter-free, clean storage areas</w:t>
      </w:r>
    </w:p>
    <w:p w:rsidR="002039EF" w:rsidRDefault="002039EF" w:rsidP="008A5A1C">
      <w:pPr>
        <w:pStyle w:val="Bullets"/>
        <w:rPr>
          <w:lang w:val="en-GB"/>
        </w:rPr>
      </w:pPr>
      <w:r>
        <w:rPr>
          <w:lang w:val="en-GB"/>
        </w:rPr>
        <w:t>Keep storage areas well ventilated</w:t>
      </w:r>
    </w:p>
    <w:p w:rsidR="008A5A1C" w:rsidRDefault="008A5A1C" w:rsidP="008A5A1C">
      <w:pPr>
        <w:pStyle w:val="Bullets"/>
        <w:rPr>
          <w:lang w:val="en-GB"/>
        </w:rPr>
      </w:pPr>
      <w:r>
        <w:rPr>
          <w:lang w:val="en-GB"/>
        </w:rPr>
        <w:t>Label all products clearly and keep an up to date inventory</w:t>
      </w:r>
    </w:p>
    <w:p w:rsidR="008A5A1C" w:rsidRDefault="008A5A1C" w:rsidP="008A5A1C">
      <w:pPr>
        <w:pStyle w:val="Bullets"/>
        <w:rPr>
          <w:lang w:val="en-GB"/>
        </w:rPr>
      </w:pPr>
      <w:r>
        <w:rPr>
          <w:lang w:val="en-GB"/>
        </w:rPr>
        <w:t>Ensure good maintenance of all storage tanks and vessels</w:t>
      </w:r>
    </w:p>
    <w:p w:rsidR="002039EF" w:rsidRDefault="002039EF" w:rsidP="008A5A1C">
      <w:pPr>
        <w:pStyle w:val="Bullets"/>
        <w:rPr>
          <w:lang w:val="en-GB"/>
        </w:rPr>
      </w:pPr>
      <w:r>
        <w:rPr>
          <w:lang w:val="en-GB"/>
        </w:rPr>
        <w:t>Store all relevant products in designated areas</w:t>
      </w:r>
    </w:p>
    <w:p w:rsidR="002039EF" w:rsidRDefault="002039EF" w:rsidP="008A5A1C">
      <w:pPr>
        <w:pStyle w:val="Bullets"/>
        <w:rPr>
          <w:lang w:val="en-GB"/>
        </w:rPr>
      </w:pPr>
      <w:r>
        <w:rPr>
          <w:lang w:val="en-GB"/>
        </w:rPr>
        <w:t>Store hazardous materials appropriately</w:t>
      </w:r>
    </w:p>
    <w:p w:rsidR="002039EF" w:rsidRDefault="002039EF" w:rsidP="008A5A1C">
      <w:pPr>
        <w:pStyle w:val="Bullets"/>
        <w:rPr>
          <w:lang w:val="en-GB"/>
        </w:rPr>
      </w:pPr>
      <w:r>
        <w:rPr>
          <w:lang w:val="en-GB"/>
        </w:rPr>
        <w:t>Ensure methodical product rotation so that old stock is used up before new stock and regularly check expiry dates</w:t>
      </w:r>
    </w:p>
    <w:p w:rsidR="002039EF" w:rsidRDefault="002039EF" w:rsidP="008A5A1C">
      <w:pPr>
        <w:pStyle w:val="Bullets"/>
        <w:rPr>
          <w:lang w:val="en-GB"/>
        </w:rPr>
      </w:pPr>
      <w:r>
        <w:rPr>
          <w:lang w:val="en-GB"/>
        </w:rPr>
        <w:t>Make employees accountable for storage</w:t>
      </w:r>
    </w:p>
    <w:p w:rsidR="002039EF" w:rsidRDefault="002039EF" w:rsidP="008A5A1C">
      <w:pPr>
        <w:pStyle w:val="Bullets"/>
        <w:rPr>
          <w:lang w:val="en-GB"/>
        </w:rPr>
      </w:pPr>
      <w:r>
        <w:rPr>
          <w:lang w:val="en-GB"/>
        </w:rPr>
        <w:t>Ensure any damages or spillages are dealt with immediately and appropriately.</w:t>
      </w:r>
    </w:p>
    <w:p w:rsidR="002039EF" w:rsidRDefault="002039EF" w:rsidP="002039EF">
      <w:pPr>
        <w:pStyle w:val="BoldBulTight0"/>
        <w:rPr>
          <w:u w:val="single"/>
          <w:lang w:val="en-GB"/>
        </w:rPr>
      </w:pPr>
      <w:r>
        <w:rPr>
          <w:u w:val="single"/>
          <w:lang w:val="en-GB"/>
        </w:rPr>
        <w:t>Energy conservation</w:t>
      </w:r>
    </w:p>
    <w:p w:rsidR="002039EF" w:rsidRDefault="002039EF" w:rsidP="002039EF">
      <w:pPr>
        <w:pStyle w:val="BoldBulTight0"/>
        <w:rPr>
          <w:lang w:val="en-GB"/>
        </w:rPr>
      </w:pPr>
      <w:r>
        <w:rPr>
          <w:lang w:val="en-GB"/>
        </w:rPr>
        <w:t>Simple ways to conserve energy include:</w:t>
      </w:r>
    </w:p>
    <w:p w:rsidR="002039EF" w:rsidRDefault="002039EF" w:rsidP="002039EF">
      <w:pPr>
        <w:pStyle w:val="Bullets"/>
        <w:rPr>
          <w:lang w:val="en-GB"/>
        </w:rPr>
      </w:pPr>
      <w:r>
        <w:rPr>
          <w:lang w:val="en-GB"/>
        </w:rPr>
        <w:t>Turning off all lights and equipment when not in use</w:t>
      </w:r>
    </w:p>
    <w:p w:rsidR="002039EF" w:rsidRDefault="002039EF" w:rsidP="002039EF">
      <w:pPr>
        <w:pStyle w:val="Bullets"/>
        <w:rPr>
          <w:lang w:val="en-GB"/>
        </w:rPr>
      </w:pPr>
      <w:r>
        <w:rPr>
          <w:lang w:val="en-GB"/>
        </w:rPr>
        <w:t>Using the most energy efficient lighting</w:t>
      </w:r>
    </w:p>
    <w:p w:rsidR="002039EF" w:rsidRDefault="002039EF" w:rsidP="002039EF">
      <w:pPr>
        <w:pStyle w:val="Bullets"/>
        <w:rPr>
          <w:lang w:val="en-GB"/>
        </w:rPr>
      </w:pPr>
      <w:r>
        <w:rPr>
          <w:lang w:val="en-GB"/>
        </w:rPr>
        <w:t>Using power saving functions on equipment</w:t>
      </w:r>
    </w:p>
    <w:p w:rsidR="002039EF" w:rsidRDefault="002039EF" w:rsidP="002039EF">
      <w:pPr>
        <w:pStyle w:val="Bullets"/>
        <w:rPr>
          <w:lang w:val="en-GB"/>
        </w:rPr>
      </w:pPr>
      <w:r>
        <w:rPr>
          <w:lang w:val="en-GB"/>
        </w:rPr>
        <w:t>Using the most efficient sized equipment for the task</w:t>
      </w:r>
    </w:p>
    <w:p w:rsidR="002039EF" w:rsidRDefault="002039EF" w:rsidP="002039EF">
      <w:pPr>
        <w:pStyle w:val="Bullets"/>
        <w:rPr>
          <w:lang w:val="en-GB"/>
        </w:rPr>
      </w:pPr>
      <w:r>
        <w:rPr>
          <w:lang w:val="en-GB"/>
        </w:rPr>
        <w:t>Installing more windows or sky lights to reduce the need for artificial lighting</w:t>
      </w:r>
    </w:p>
    <w:p w:rsidR="002039EF" w:rsidRDefault="00124E8F" w:rsidP="002039EF">
      <w:pPr>
        <w:pStyle w:val="Bullets"/>
        <w:rPr>
          <w:lang w:val="en-GB"/>
        </w:rPr>
      </w:pPr>
      <w:r>
        <w:rPr>
          <w:noProof/>
          <w:lang w:val="en-GB" w:eastAsia="en-GB"/>
        </w:rPr>
        <w:drawing>
          <wp:anchor distT="0" distB="0" distL="114300" distR="114300" simplePos="0" relativeHeight="251752448" behindDoc="1" locked="0" layoutInCell="1" allowOverlap="1">
            <wp:simplePos x="0" y="0"/>
            <wp:positionH relativeFrom="column">
              <wp:posOffset>4173220</wp:posOffset>
            </wp:positionH>
            <wp:positionV relativeFrom="paragraph">
              <wp:posOffset>257175</wp:posOffset>
            </wp:positionV>
            <wp:extent cx="1913890" cy="1734820"/>
            <wp:effectExtent l="0" t="0" r="0" b="0"/>
            <wp:wrapTight wrapText="bothSides">
              <wp:wrapPolygon edited="0">
                <wp:start x="0" y="0"/>
                <wp:lineTo x="0" y="21347"/>
                <wp:lineTo x="21285" y="21347"/>
                <wp:lineTo x="2128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13890" cy="1734820"/>
                    </a:xfrm>
                    <a:prstGeom prst="rect">
                      <a:avLst/>
                    </a:prstGeom>
                  </pic:spPr>
                </pic:pic>
              </a:graphicData>
            </a:graphic>
          </wp:anchor>
        </w:drawing>
      </w:r>
      <w:r w:rsidR="002039EF">
        <w:rPr>
          <w:lang w:val="en-GB"/>
        </w:rPr>
        <w:t>Ensuring the thermostat for the heating is at its most efficient</w:t>
      </w:r>
    </w:p>
    <w:p w:rsidR="002039EF" w:rsidRDefault="002039EF" w:rsidP="002039EF">
      <w:pPr>
        <w:pStyle w:val="Bullets"/>
        <w:rPr>
          <w:lang w:val="en-GB"/>
        </w:rPr>
      </w:pPr>
      <w:r>
        <w:rPr>
          <w:lang w:val="en-GB"/>
        </w:rPr>
        <w:t>Insulating rooms</w:t>
      </w:r>
    </w:p>
    <w:p w:rsidR="002039EF" w:rsidRDefault="002039EF" w:rsidP="002039EF">
      <w:pPr>
        <w:pStyle w:val="Bullets"/>
        <w:rPr>
          <w:lang w:val="en-GB"/>
        </w:rPr>
      </w:pPr>
      <w:r>
        <w:rPr>
          <w:lang w:val="en-GB"/>
        </w:rPr>
        <w:t>Fitting self-closing doors to reduce heat loss</w:t>
      </w:r>
    </w:p>
    <w:p w:rsidR="002039EF" w:rsidRDefault="002039EF" w:rsidP="002039EF">
      <w:pPr>
        <w:pStyle w:val="Bullets"/>
        <w:rPr>
          <w:lang w:val="en-GB"/>
        </w:rPr>
      </w:pPr>
      <w:r>
        <w:rPr>
          <w:lang w:val="en-GB"/>
        </w:rPr>
        <w:t>Use cold water instead of hot wherever possible</w:t>
      </w:r>
    </w:p>
    <w:p w:rsidR="002039EF" w:rsidRDefault="002039EF" w:rsidP="002039EF">
      <w:pPr>
        <w:pStyle w:val="Bullets"/>
        <w:rPr>
          <w:lang w:val="en-GB"/>
        </w:rPr>
      </w:pPr>
      <w:r>
        <w:rPr>
          <w:lang w:val="en-GB"/>
        </w:rPr>
        <w:t>Store and re-use rain water where possible</w:t>
      </w:r>
      <w:r w:rsidR="00507996">
        <w:rPr>
          <w:lang w:val="en-GB"/>
        </w:rPr>
        <w:t>.</w:t>
      </w:r>
    </w:p>
    <w:p w:rsidR="00827249" w:rsidRDefault="00827249">
      <w:pPr>
        <w:spacing w:after="0" w:line="240" w:lineRule="auto"/>
        <w:rPr>
          <w:b/>
          <w:u w:val="single"/>
          <w:lang w:val="en-GB"/>
        </w:rPr>
      </w:pPr>
      <w:r>
        <w:rPr>
          <w:u w:val="single"/>
          <w:lang w:val="en-GB"/>
        </w:rPr>
        <w:br w:type="page"/>
      </w:r>
    </w:p>
    <w:p w:rsidR="00507996" w:rsidRDefault="00507996" w:rsidP="00507996">
      <w:pPr>
        <w:pStyle w:val="BoldBulTight0"/>
        <w:rPr>
          <w:u w:val="single"/>
          <w:lang w:val="en-GB"/>
        </w:rPr>
      </w:pPr>
      <w:r>
        <w:rPr>
          <w:u w:val="single"/>
          <w:lang w:val="en-GB"/>
        </w:rPr>
        <w:lastRenderedPageBreak/>
        <w:t>Water conservation</w:t>
      </w:r>
    </w:p>
    <w:p w:rsidR="00507996" w:rsidRDefault="00507996" w:rsidP="00507996">
      <w:pPr>
        <w:pStyle w:val="BoldBulTight0"/>
        <w:rPr>
          <w:lang w:val="en-GB"/>
        </w:rPr>
      </w:pPr>
      <w:r>
        <w:rPr>
          <w:lang w:val="en-GB"/>
        </w:rPr>
        <w:t>Simple ways to save the use of water include:</w:t>
      </w:r>
    </w:p>
    <w:p w:rsidR="00507996" w:rsidRDefault="00507996" w:rsidP="00827249">
      <w:pPr>
        <w:pStyle w:val="Bullets"/>
        <w:spacing w:line="240" w:lineRule="auto"/>
        <w:ind w:left="1491" w:hanging="357"/>
        <w:rPr>
          <w:lang w:val="en-GB"/>
        </w:rPr>
      </w:pPr>
      <w:r>
        <w:rPr>
          <w:lang w:val="en-GB"/>
        </w:rPr>
        <w:t>Use the minimum amount of water required – for example if boiling a kettle for one drink, only fill it with that specific amount</w:t>
      </w:r>
    </w:p>
    <w:p w:rsidR="00507996" w:rsidRDefault="00507996" w:rsidP="00827249">
      <w:pPr>
        <w:pStyle w:val="Bullets"/>
        <w:spacing w:line="240" w:lineRule="auto"/>
        <w:ind w:left="1491" w:hanging="357"/>
        <w:rPr>
          <w:lang w:val="en-GB"/>
        </w:rPr>
      </w:pPr>
      <w:r>
        <w:rPr>
          <w:lang w:val="en-GB"/>
        </w:rPr>
        <w:t>Fix any leaking or dripping taps</w:t>
      </w:r>
    </w:p>
    <w:p w:rsidR="00507996" w:rsidRDefault="00507996" w:rsidP="00827249">
      <w:pPr>
        <w:pStyle w:val="Bullets"/>
        <w:spacing w:line="240" w:lineRule="auto"/>
        <w:ind w:left="1491" w:hanging="357"/>
        <w:rPr>
          <w:lang w:val="en-GB"/>
        </w:rPr>
      </w:pPr>
      <w:r>
        <w:rPr>
          <w:lang w:val="en-GB"/>
        </w:rPr>
        <w:t>Avoid using water wherever possible – for example using a broom to clean something instead of water</w:t>
      </w:r>
    </w:p>
    <w:p w:rsidR="00507996" w:rsidRDefault="00507996" w:rsidP="00827249">
      <w:pPr>
        <w:pStyle w:val="Bullets"/>
        <w:spacing w:line="240" w:lineRule="auto"/>
        <w:ind w:left="1491" w:hanging="357"/>
        <w:rPr>
          <w:lang w:val="en-GB"/>
        </w:rPr>
      </w:pPr>
      <w:r>
        <w:rPr>
          <w:lang w:val="en-GB"/>
        </w:rPr>
        <w:t>Find a cheaper way of treating waste water</w:t>
      </w:r>
    </w:p>
    <w:p w:rsidR="00507996" w:rsidRDefault="00507996" w:rsidP="00827249">
      <w:pPr>
        <w:pStyle w:val="Bullets"/>
        <w:spacing w:line="240" w:lineRule="auto"/>
        <w:ind w:left="1491" w:hanging="357"/>
        <w:rPr>
          <w:lang w:val="en-GB"/>
        </w:rPr>
      </w:pPr>
      <w:r>
        <w:rPr>
          <w:lang w:val="en-GB"/>
        </w:rPr>
        <w:t>Re-use rain water for operations that do not require high quality water – for example as a boiler feed.</w:t>
      </w:r>
    </w:p>
    <w:p w:rsidR="00507996" w:rsidRDefault="00507996" w:rsidP="00507996">
      <w:pPr>
        <w:pStyle w:val="BoldBulTight0"/>
        <w:rPr>
          <w:u w:val="single"/>
          <w:lang w:val="en-GB"/>
        </w:rPr>
      </w:pPr>
      <w:r>
        <w:rPr>
          <w:u w:val="single"/>
          <w:lang w:val="en-GB"/>
        </w:rPr>
        <w:t>Preserving waterways</w:t>
      </w:r>
    </w:p>
    <w:p w:rsidR="00507996" w:rsidRDefault="00507996" w:rsidP="00507996">
      <w:pPr>
        <w:pStyle w:val="BoldBulTight0"/>
        <w:rPr>
          <w:lang w:val="en-GB"/>
        </w:rPr>
      </w:pPr>
      <w:r>
        <w:rPr>
          <w:lang w:val="en-GB"/>
        </w:rPr>
        <w:t>To prevent contamination of waterways:</w:t>
      </w:r>
    </w:p>
    <w:p w:rsidR="00507996" w:rsidRDefault="00507996" w:rsidP="00827249">
      <w:pPr>
        <w:pStyle w:val="Bullets"/>
        <w:spacing w:line="240" w:lineRule="auto"/>
        <w:ind w:left="1491" w:hanging="357"/>
        <w:rPr>
          <w:lang w:val="en-GB"/>
        </w:rPr>
      </w:pPr>
      <w:r>
        <w:rPr>
          <w:lang w:val="en-GB"/>
        </w:rPr>
        <w:t>Accurately and clearly mark and protect all storm water drains and sewer entry points</w:t>
      </w:r>
    </w:p>
    <w:p w:rsidR="00507996" w:rsidRDefault="00124E8F" w:rsidP="00827249">
      <w:pPr>
        <w:pStyle w:val="Bullets"/>
        <w:spacing w:line="240" w:lineRule="auto"/>
        <w:ind w:left="1491" w:hanging="357"/>
        <w:rPr>
          <w:lang w:val="en-GB"/>
        </w:rPr>
      </w:pPr>
      <w:r>
        <w:rPr>
          <w:noProof/>
          <w:lang w:val="en-GB" w:eastAsia="en-GB"/>
        </w:rPr>
        <w:drawing>
          <wp:anchor distT="0" distB="0" distL="114300" distR="114300" simplePos="0" relativeHeight="251753472" behindDoc="1" locked="0" layoutInCell="1" allowOverlap="1">
            <wp:simplePos x="0" y="0"/>
            <wp:positionH relativeFrom="column">
              <wp:posOffset>4156710</wp:posOffset>
            </wp:positionH>
            <wp:positionV relativeFrom="paragraph">
              <wp:posOffset>219710</wp:posOffset>
            </wp:positionV>
            <wp:extent cx="1795780" cy="1495425"/>
            <wp:effectExtent l="0" t="0" r="0" b="0"/>
            <wp:wrapTight wrapText="bothSides">
              <wp:wrapPolygon edited="0">
                <wp:start x="6416" y="550"/>
                <wp:lineTo x="5041" y="1376"/>
                <wp:lineTo x="1146" y="4678"/>
                <wp:lineTo x="229" y="9631"/>
                <wp:lineTo x="229" y="10456"/>
                <wp:lineTo x="917" y="14859"/>
                <wp:lineTo x="3895" y="18711"/>
                <wp:lineTo x="6187" y="20087"/>
                <wp:lineTo x="10311" y="20087"/>
                <wp:lineTo x="15810" y="18711"/>
                <wp:lineTo x="21081" y="15959"/>
                <wp:lineTo x="20851" y="9355"/>
                <wp:lineTo x="18560" y="6054"/>
                <wp:lineTo x="18789" y="4953"/>
                <wp:lineTo x="17185" y="2752"/>
                <wp:lineTo x="10311" y="550"/>
                <wp:lineTo x="6416" y="55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95780" cy="1495425"/>
                    </a:xfrm>
                    <a:prstGeom prst="rect">
                      <a:avLst/>
                    </a:prstGeom>
                  </pic:spPr>
                </pic:pic>
              </a:graphicData>
            </a:graphic>
          </wp:anchor>
        </w:drawing>
      </w:r>
      <w:r w:rsidR="00507996">
        <w:rPr>
          <w:lang w:val="en-GB"/>
        </w:rPr>
        <w:t>Train staff on the difference between storm water and sewer</w:t>
      </w:r>
    </w:p>
    <w:p w:rsidR="00507996" w:rsidRDefault="00507996" w:rsidP="00827249">
      <w:pPr>
        <w:pStyle w:val="Bullets"/>
        <w:spacing w:line="240" w:lineRule="auto"/>
        <w:ind w:left="1491" w:hanging="357"/>
        <w:rPr>
          <w:lang w:val="en-GB"/>
        </w:rPr>
      </w:pPr>
      <w:r>
        <w:rPr>
          <w:lang w:val="en-GB"/>
        </w:rPr>
        <w:t xml:space="preserve">Use filter traps on storm water inlets </w:t>
      </w:r>
    </w:p>
    <w:p w:rsidR="00507996" w:rsidRDefault="00507996" w:rsidP="00827249">
      <w:pPr>
        <w:pStyle w:val="Bullets"/>
        <w:spacing w:line="240" w:lineRule="auto"/>
        <w:ind w:left="1491" w:hanging="357"/>
        <w:rPr>
          <w:lang w:val="en-GB"/>
        </w:rPr>
      </w:pPr>
      <w:r>
        <w:rPr>
          <w:lang w:val="en-GB"/>
        </w:rPr>
        <w:t>Ensure all waste streams are connected to the sewer</w:t>
      </w:r>
    </w:p>
    <w:p w:rsidR="00507996" w:rsidRDefault="001F4025" w:rsidP="00827249">
      <w:pPr>
        <w:pStyle w:val="Bullets"/>
        <w:spacing w:line="240" w:lineRule="auto"/>
        <w:ind w:left="1491" w:hanging="357"/>
        <w:rPr>
          <w:lang w:val="en-GB"/>
        </w:rPr>
      </w:pPr>
      <w:r>
        <w:rPr>
          <w:lang w:val="en-GB"/>
        </w:rPr>
        <w:t>Do not dispose of oils, paints, solvents or pollutants in the ground or down a drain</w:t>
      </w:r>
    </w:p>
    <w:p w:rsidR="001F4025" w:rsidRDefault="008253CB" w:rsidP="00827249">
      <w:pPr>
        <w:pStyle w:val="Bullets"/>
        <w:spacing w:line="240" w:lineRule="auto"/>
        <w:ind w:left="1491" w:hanging="357"/>
        <w:rPr>
          <w:lang w:val="en-GB"/>
        </w:rPr>
      </w:pPr>
      <w:r>
        <w:rPr>
          <w:lang w:val="en-GB"/>
        </w:rPr>
        <w:t>Have procedures in place for dealing with spillages</w:t>
      </w:r>
    </w:p>
    <w:p w:rsidR="008253CB" w:rsidRDefault="008253CB" w:rsidP="00827249">
      <w:pPr>
        <w:pStyle w:val="Bullets"/>
        <w:spacing w:line="240" w:lineRule="auto"/>
        <w:ind w:left="1491" w:hanging="357"/>
        <w:rPr>
          <w:lang w:val="en-GB"/>
        </w:rPr>
      </w:pPr>
      <w:r>
        <w:rPr>
          <w:lang w:val="en-GB"/>
        </w:rPr>
        <w:t>Use trays and buckets under work surfaces where appropriate.</w:t>
      </w:r>
    </w:p>
    <w:p w:rsidR="008253CB" w:rsidRDefault="008253CB" w:rsidP="008253CB">
      <w:pPr>
        <w:pStyle w:val="BoldBulTight0"/>
        <w:rPr>
          <w:u w:val="single"/>
          <w:lang w:val="en-GB"/>
        </w:rPr>
      </w:pPr>
      <w:r>
        <w:rPr>
          <w:u w:val="single"/>
          <w:lang w:val="en-GB"/>
        </w:rPr>
        <w:t>Improving information</w:t>
      </w:r>
    </w:p>
    <w:p w:rsidR="008253CB" w:rsidRDefault="008253CB" w:rsidP="008253CB">
      <w:pPr>
        <w:pStyle w:val="BoldBulTight0"/>
        <w:rPr>
          <w:lang w:val="en-GB"/>
        </w:rPr>
      </w:pPr>
      <w:r>
        <w:rPr>
          <w:lang w:val="en-GB"/>
        </w:rPr>
        <w:t>Measurements</w:t>
      </w:r>
    </w:p>
    <w:p w:rsidR="008253CB" w:rsidRDefault="008253CB" w:rsidP="00827249">
      <w:pPr>
        <w:pStyle w:val="Bullets"/>
        <w:spacing w:line="240" w:lineRule="auto"/>
        <w:ind w:left="1491" w:hanging="357"/>
        <w:rPr>
          <w:lang w:val="en-GB"/>
        </w:rPr>
      </w:pPr>
      <w:r>
        <w:rPr>
          <w:lang w:val="en-GB"/>
        </w:rPr>
        <w:t>Regularly measure and track your usage rate for utilities and products</w:t>
      </w:r>
    </w:p>
    <w:p w:rsidR="008253CB" w:rsidRDefault="008253CB" w:rsidP="00827249">
      <w:pPr>
        <w:pStyle w:val="Bullets"/>
        <w:spacing w:line="240" w:lineRule="auto"/>
        <w:ind w:left="1491" w:hanging="357"/>
        <w:rPr>
          <w:lang w:val="en-GB"/>
        </w:rPr>
      </w:pPr>
      <w:r>
        <w:rPr>
          <w:lang w:val="en-GB"/>
        </w:rPr>
        <w:t>Determine optimum start of conditions for all procedures and ensure that all staff follow them</w:t>
      </w:r>
    </w:p>
    <w:p w:rsidR="008253CB" w:rsidRDefault="008253CB" w:rsidP="00827249">
      <w:pPr>
        <w:pStyle w:val="Bullets"/>
        <w:spacing w:line="240" w:lineRule="auto"/>
        <w:ind w:left="1491" w:hanging="357"/>
        <w:rPr>
          <w:lang w:val="en-GB"/>
        </w:rPr>
      </w:pPr>
      <w:r>
        <w:rPr>
          <w:lang w:val="en-GB"/>
        </w:rPr>
        <w:t>Measure use of packaging and try to decrease over time.</w:t>
      </w:r>
    </w:p>
    <w:p w:rsidR="008253CB" w:rsidRDefault="008253CB" w:rsidP="008253CB">
      <w:pPr>
        <w:pStyle w:val="BoldBulTight0"/>
        <w:rPr>
          <w:lang w:val="en-GB"/>
        </w:rPr>
      </w:pPr>
      <w:r>
        <w:rPr>
          <w:lang w:val="en-GB"/>
        </w:rPr>
        <w:t>Records</w:t>
      </w:r>
    </w:p>
    <w:p w:rsidR="008253CB" w:rsidRDefault="008253CB" w:rsidP="00827249">
      <w:pPr>
        <w:pStyle w:val="Bullets"/>
        <w:spacing w:line="240" w:lineRule="auto"/>
        <w:ind w:left="1491" w:hanging="357"/>
        <w:rPr>
          <w:lang w:val="en-GB"/>
        </w:rPr>
      </w:pPr>
      <w:r>
        <w:rPr>
          <w:lang w:val="en-GB"/>
        </w:rPr>
        <w:t>Keep current records up to date and easily accessible</w:t>
      </w:r>
    </w:p>
    <w:p w:rsidR="008253CB" w:rsidRDefault="008253CB" w:rsidP="00827249">
      <w:pPr>
        <w:pStyle w:val="Bullets"/>
        <w:spacing w:line="240" w:lineRule="auto"/>
        <w:ind w:left="1491" w:hanging="357"/>
        <w:rPr>
          <w:lang w:val="en-GB"/>
        </w:rPr>
      </w:pPr>
      <w:r>
        <w:rPr>
          <w:lang w:val="en-GB"/>
        </w:rPr>
        <w:t>Make historical records easily accessible for comparison with current data.</w:t>
      </w:r>
    </w:p>
    <w:p w:rsidR="008253CB" w:rsidRDefault="00506159" w:rsidP="00506159">
      <w:pPr>
        <w:pStyle w:val="BoldBulTight0"/>
        <w:rPr>
          <w:lang w:val="en-GB"/>
        </w:rPr>
      </w:pPr>
      <w:r>
        <w:rPr>
          <w:lang w:val="en-GB"/>
        </w:rPr>
        <w:t>Reports</w:t>
      </w:r>
    </w:p>
    <w:p w:rsidR="00506159" w:rsidRDefault="00506159" w:rsidP="00827249">
      <w:pPr>
        <w:pStyle w:val="Bullets"/>
        <w:spacing w:line="240" w:lineRule="auto"/>
        <w:ind w:left="1491" w:hanging="357"/>
        <w:rPr>
          <w:lang w:val="en-GB"/>
        </w:rPr>
      </w:pPr>
      <w:r>
        <w:rPr>
          <w:lang w:val="en-GB"/>
        </w:rPr>
        <w:t>Keep reports on usage rates of raw materials</w:t>
      </w:r>
    </w:p>
    <w:p w:rsidR="00506159" w:rsidRDefault="00506159" w:rsidP="00827249">
      <w:pPr>
        <w:pStyle w:val="Bullets"/>
        <w:spacing w:line="240" w:lineRule="auto"/>
        <w:ind w:left="1491" w:hanging="357"/>
        <w:rPr>
          <w:lang w:val="en-GB"/>
        </w:rPr>
      </w:pPr>
      <w:r>
        <w:rPr>
          <w:lang w:val="en-GB"/>
        </w:rPr>
        <w:t>Keep accurate reports on actual costs of waste</w:t>
      </w:r>
    </w:p>
    <w:p w:rsidR="00506159" w:rsidRDefault="00506159" w:rsidP="00827249">
      <w:pPr>
        <w:pStyle w:val="Bullets"/>
        <w:spacing w:line="240" w:lineRule="auto"/>
        <w:ind w:left="1491" w:hanging="357"/>
        <w:rPr>
          <w:lang w:val="en-GB"/>
        </w:rPr>
      </w:pPr>
      <w:r>
        <w:rPr>
          <w:lang w:val="en-GB"/>
        </w:rPr>
        <w:t>Make regular reports for usage of important consumables including water and energy.</w:t>
      </w:r>
    </w:p>
    <w:p w:rsidR="00124E8F" w:rsidRDefault="00124E8F">
      <w:pPr>
        <w:spacing w:after="0" w:line="240" w:lineRule="auto"/>
        <w:rPr>
          <w:b/>
          <w:u w:val="single"/>
          <w:lang w:val="en-GB"/>
        </w:rPr>
      </w:pPr>
      <w:r>
        <w:rPr>
          <w:u w:val="single"/>
          <w:lang w:val="en-GB"/>
        </w:rPr>
        <w:br w:type="page"/>
      </w:r>
    </w:p>
    <w:p w:rsidR="00B53E05" w:rsidRDefault="00124E8F" w:rsidP="00B53E05">
      <w:pPr>
        <w:pStyle w:val="BoldBulTight0"/>
        <w:rPr>
          <w:u w:val="single"/>
          <w:lang w:val="en-GB"/>
        </w:rPr>
      </w:pPr>
      <w:r>
        <w:rPr>
          <w:noProof/>
          <w:lang w:val="en-GB" w:eastAsia="en-GB"/>
        </w:rPr>
        <w:lastRenderedPageBreak/>
        <w:drawing>
          <wp:anchor distT="0" distB="0" distL="114300" distR="114300" simplePos="0" relativeHeight="251754496" behindDoc="1" locked="0" layoutInCell="1" allowOverlap="1">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sidR="00B53E05">
        <w:rPr>
          <w:u w:val="single"/>
          <w:lang w:val="en-GB"/>
        </w:rPr>
        <w:t>Reducing odour and air emissions</w:t>
      </w:r>
    </w:p>
    <w:p w:rsidR="00B53E05" w:rsidRDefault="00B53E05" w:rsidP="00B53E05">
      <w:pPr>
        <w:pStyle w:val="BoldBulTight0"/>
      </w:pPr>
      <w:r>
        <w:t>Ways to reduce emissions include:</w:t>
      </w:r>
    </w:p>
    <w:p w:rsidR="00B53E05" w:rsidRDefault="00B53E05" w:rsidP="00B53E05">
      <w:pPr>
        <w:pStyle w:val="Bullets"/>
      </w:pPr>
      <w:r>
        <w:t>Closing windows and doors when using odorous materials</w:t>
      </w:r>
    </w:p>
    <w:p w:rsidR="00B53E05" w:rsidRDefault="00B53E05" w:rsidP="00B53E05">
      <w:pPr>
        <w:pStyle w:val="Bullets"/>
      </w:pPr>
      <w:r>
        <w:t>Using low odour and toxic substances and materials</w:t>
      </w:r>
    </w:p>
    <w:p w:rsidR="00B53E05" w:rsidRDefault="00B53E05" w:rsidP="00B53E05">
      <w:pPr>
        <w:pStyle w:val="Bullets"/>
      </w:pPr>
      <w:r>
        <w:t>Minimising the use of solvents and other noxious substances.</w:t>
      </w:r>
    </w:p>
    <w:p w:rsidR="00193E57" w:rsidRDefault="00193E57" w:rsidP="00193E57">
      <w:pPr>
        <w:pStyle w:val="BoldBulTight0"/>
        <w:rPr>
          <w:u w:val="single"/>
        </w:rPr>
      </w:pPr>
      <w:r>
        <w:rPr>
          <w:u w:val="single"/>
        </w:rPr>
        <w:t>Environment and Resource Efficiency Plans (EREP)</w:t>
      </w:r>
    </w:p>
    <w:p w:rsidR="00193E57" w:rsidRDefault="00193E57" w:rsidP="00193E57">
      <w:r>
        <w:t>The EREP scheme was run by the state of Victoria from 2008 to 2013 and was a toolkit to help businesses max</w:t>
      </w:r>
      <w:r w:rsidR="00EE2A35">
        <w:t xml:space="preserve">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40" w:history="1">
        <w:r w:rsidR="00EE2A35" w:rsidRPr="00477E86">
          <w:rPr>
            <w:rStyle w:val="Hyperlink"/>
          </w:rPr>
          <w:t>www.epa.vic.gov.au/business-and-industry/lower-your-impact/ereps</w:t>
        </w:r>
      </w:hyperlink>
      <w:r w:rsidR="00EE2A35">
        <w:t xml:space="preserve"> </w:t>
      </w:r>
    </w:p>
    <w:p w:rsidR="001411B1" w:rsidRPr="00193E57" w:rsidRDefault="001411B1" w:rsidP="00193E57"/>
    <w:p w:rsidR="00B53E05" w:rsidRPr="00B53E05" w:rsidRDefault="00B53E05" w:rsidP="00B53E05">
      <w:pPr>
        <w:pStyle w:val="Bullets"/>
        <w:numPr>
          <w:ilvl w:val="0"/>
          <w:numId w:val="0"/>
        </w:numPr>
        <w:ind w:left="1494"/>
      </w:pPr>
    </w:p>
    <w:p w:rsidR="008253CB" w:rsidRPr="00507996" w:rsidRDefault="008253CB" w:rsidP="008253CB">
      <w:pPr>
        <w:pStyle w:val="Bullets"/>
        <w:numPr>
          <w:ilvl w:val="0"/>
          <w:numId w:val="0"/>
        </w:numPr>
        <w:ind w:left="1494" w:hanging="360"/>
        <w:rPr>
          <w:lang w:val="en-GB"/>
        </w:rPr>
      </w:pPr>
    </w:p>
    <w:p w:rsidR="008A5A1C" w:rsidRPr="000233D1" w:rsidRDefault="008A5A1C" w:rsidP="000233D1">
      <w:pPr>
        <w:rPr>
          <w:lang w:val="en-GB"/>
        </w:rPr>
      </w:pPr>
    </w:p>
    <w:p w:rsidR="000233D1" w:rsidRPr="000233D1" w:rsidRDefault="000233D1" w:rsidP="000233D1">
      <w:pPr>
        <w:rPr>
          <w:lang w:val="en-GB"/>
        </w:rPr>
      </w:pPr>
    </w:p>
    <w:p w:rsidR="00655FA7" w:rsidRDefault="00655FA7" w:rsidP="00E040EF">
      <w:pPr>
        <w:rPr>
          <w:rStyle w:val="Strong"/>
          <w:b w:val="0"/>
          <w:bCs w:val="0"/>
        </w:rPr>
      </w:pPr>
    </w:p>
    <w:p w:rsidR="00827249" w:rsidRDefault="00827249">
      <w:pPr>
        <w:spacing w:after="0" w:line="240" w:lineRule="auto"/>
        <w:rPr>
          <w:rFonts w:cstheme="majorBidi"/>
          <w:b/>
          <w:bCs/>
          <w:sz w:val="26"/>
          <w:szCs w:val="26"/>
          <w:lang w:val="en-GB"/>
        </w:rPr>
      </w:pPr>
      <w:r>
        <w:br w:type="page"/>
      </w:r>
    </w:p>
    <w:p w:rsidR="00124E8F" w:rsidRDefault="00124E8F" w:rsidP="00124E8F">
      <w:pPr>
        <w:pStyle w:val="Heading3"/>
      </w:pPr>
      <w:bookmarkStart w:id="38" w:name="_Toc419398654"/>
      <w:r w:rsidRPr="00FB7D3C">
        <w:lastRenderedPageBreak/>
        <w:t xml:space="preserve">Activity </w:t>
      </w:r>
      <w:r>
        <w:t>1C</w:t>
      </w:r>
      <w:bookmarkEnd w:id="38"/>
    </w:p>
    <w:p w:rsidR="00124E8F" w:rsidRDefault="00124E8F" w:rsidP="00124E8F">
      <w:r>
        <w:rPr>
          <w:noProof/>
          <w:lang w:val="en-GB" w:eastAsia="en-GB"/>
        </w:rPr>
        <w:drawing>
          <wp:anchor distT="0" distB="0" distL="114300" distR="114300" simplePos="0" relativeHeight="25175654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124E8F" w:rsidRDefault="00124E8F" w:rsidP="00124E8F">
      <w:pPr>
        <w:pStyle w:val="Heading2"/>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124E8F" w:rsidRDefault="00124E8F" w:rsidP="00124E8F"/>
    <w:p w:rsidR="00124E8F" w:rsidRDefault="00124E8F" w:rsidP="00124E8F"/>
    <w:p w:rsidR="00124E8F" w:rsidRDefault="00124E8F" w:rsidP="00124E8F"/>
    <w:p w:rsidR="00124E8F" w:rsidRDefault="00124E8F" w:rsidP="00124E8F"/>
    <w:p w:rsidR="00B34E2D" w:rsidRDefault="00B34E2D" w:rsidP="00124E8F"/>
    <w:p w:rsidR="00B34E2D" w:rsidRDefault="00B34E2D" w:rsidP="00124E8F"/>
    <w:p w:rsidR="00B34E2D" w:rsidRDefault="00B34E2D" w:rsidP="00124E8F"/>
    <w:p w:rsidR="00B34E2D" w:rsidRDefault="00B34E2D" w:rsidP="00124E8F"/>
    <w:p w:rsidR="00B34E2D" w:rsidRDefault="00B34E2D" w:rsidP="00124E8F"/>
    <w:p w:rsidR="00124E8F" w:rsidRPr="00124E8F" w:rsidRDefault="00124E8F" w:rsidP="00124E8F"/>
    <w:p w:rsidR="00827249" w:rsidRDefault="00827249">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39" w:name="_Toc419398655"/>
      <w:r w:rsidRPr="00994C40">
        <w:rPr>
          <w:rStyle w:val="Strong"/>
          <w:b/>
          <w:bCs/>
        </w:rPr>
        <w:lastRenderedPageBreak/>
        <w:t xml:space="preserve">1.4 – </w:t>
      </w:r>
      <w:r w:rsidR="009F507A" w:rsidRPr="00A02AF6">
        <w:rPr>
          <w:rFonts w:asciiTheme="minorHAnsi" w:hAnsiTheme="minorHAnsi"/>
        </w:rPr>
        <w:t xml:space="preserve">Collect, analyse and organise information from a range of </w:t>
      </w:r>
      <w:r w:rsidR="009F507A" w:rsidRPr="00A02AF6">
        <w:rPr>
          <w:rFonts w:asciiTheme="minorHAnsi" w:hAnsiTheme="minorHAnsi"/>
          <w:i/>
        </w:rPr>
        <w:t>sources</w:t>
      </w:r>
      <w:r w:rsidR="009F507A" w:rsidRPr="00A02AF6">
        <w:rPr>
          <w:rFonts w:asciiTheme="minorHAnsi" w:hAnsiTheme="minorHAnsi"/>
        </w:rPr>
        <w:t xml:space="preserve"> to provide information/advice and tools/resources for improvement opportunities</w:t>
      </w:r>
      <w:bookmarkEnd w:id="39"/>
    </w:p>
    <w:p w:rsidR="00124E8F" w:rsidRDefault="009B73FA" w:rsidP="009B73FA">
      <w:pPr>
        <w:rPr>
          <w:rStyle w:val="Strong"/>
          <w:b w:val="0"/>
          <w:bCs w:val="0"/>
        </w:rPr>
      </w:pPr>
      <w:r>
        <w:rPr>
          <w:rStyle w:val="Strong"/>
          <w:b w:val="0"/>
          <w:bCs w:val="0"/>
        </w:rPr>
        <w:br/>
        <w:t>There are a number of sources that can provide you with information and ideas about how to improve the resource usage and environmental efficiency of your organisation. When analysing information it is important to remain open minded to suggestions and to be honest with the assessment of the current position of the organisation.</w:t>
      </w:r>
    </w:p>
    <w:p w:rsidR="009B73FA" w:rsidRDefault="009B73FA" w:rsidP="009B73FA">
      <w:pPr>
        <w:pStyle w:val="BoldBulTight0"/>
        <w:rPr>
          <w:rStyle w:val="Strong"/>
          <w:b/>
          <w:bCs w:val="0"/>
        </w:rPr>
      </w:pPr>
      <w:r>
        <w:rPr>
          <w:rStyle w:val="Strong"/>
          <w:b/>
          <w:bCs w:val="0"/>
        </w:rPr>
        <w:t>Sources of information and assistance may include:</w:t>
      </w:r>
    </w:p>
    <w:p w:rsidR="009B73FA" w:rsidRPr="00F31602" w:rsidRDefault="009B73FA" w:rsidP="009B73FA">
      <w:pPr>
        <w:pStyle w:val="Bullets"/>
        <w:rPr>
          <w:lang w:val="en-GB" w:eastAsia="en-GB"/>
        </w:rPr>
      </w:pPr>
      <w:r w:rsidRPr="00F31602">
        <w:rPr>
          <w:lang w:val="en-GB" w:eastAsia="en-GB"/>
        </w:rPr>
        <w:t>Organisation specifications</w:t>
      </w:r>
    </w:p>
    <w:p w:rsidR="009B73FA" w:rsidRPr="00F31602" w:rsidRDefault="009B73FA" w:rsidP="009B73FA">
      <w:pPr>
        <w:pStyle w:val="Bullets"/>
        <w:rPr>
          <w:lang w:val="en-GB" w:eastAsia="en-GB"/>
        </w:rPr>
      </w:pPr>
      <w:r w:rsidRPr="00F31602">
        <w:rPr>
          <w:lang w:val="en-GB" w:eastAsia="en-GB"/>
        </w:rPr>
        <w:t>Regulatory sources</w:t>
      </w:r>
    </w:p>
    <w:p w:rsidR="009B73FA" w:rsidRPr="00F31602" w:rsidRDefault="009B73FA" w:rsidP="009B73FA">
      <w:pPr>
        <w:pStyle w:val="Bullets"/>
        <w:rPr>
          <w:lang w:val="en-GB" w:eastAsia="en-GB"/>
        </w:rPr>
      </w:pPr>
      <w:r w:rsidRPr="00F31602">
        <w:rPr>
          <w:lang w:val="en-GB" w:eastAsia="en-GB"/>
        </w:rPr>
        <w:t>Relevant stakeholders</w:t>
      </w:r>
    </w:p>
    <w:p w:rsidR="009B73FA" w:rsidRDefault="009B73FA" w:rsidP="009B73FA">
      <w:pPr>
        <w:pStyle w:val="Bullets"/>
        <w:rPr>
          <w:lang w:val="en-GB" w:eastAsia="en-GB"/>
        </w:rPr>
      </w:pPr>
      <w:r w:rsidRPr="00F31602">
        <w:rPr>
          <w:lang w:val="en-GB" w:eastAsia="en-GB"/>
        </w:rPr>
        <w:t>Resource use</w:t>
      </w:r>
      <w:r>
        <w:rPr>
          <w:lang w:val="en-GB" w:eastAsia="en-GB"/>
        </w:rPr>
        <w:t>.</w:t>
      </w:r>
    </w:p>
    <w:p w:rsidR="009B73FA" w:rsidRDefault="009B73FA" w:rsidP="009B73FA">
      <w:pPr>
        <w:pStyle w:val="Heading3"/>
        <w:rPr>
          <w:lang w:eastAsia="en-GB"/>
        </w:rPr>
      </w:pPr>
      <w:bookmarkStart w:id="40" w:name="_Toc419398656"/>
      <w:r>
        <w:rPr>
          <w:lang w:eastAsia="en-GB"/>
        </w:rPr>
        <w:t>Organisation specifications</w:t>
      </w:r>
      <w:bookmarkEnd w:id="40"/>
    </w:p>
    <w:p w:rsidR="009B73FA" w:rsidRDefault="009B73FA" w:rsidP="009B73FA">
      <w:pPr>
        <w:rPr>
          <w:lang w:val="en-GB" w:eastAsia="en-GB"/>
        </w:rPr>
      </w:pPr>
      <w:r>
        <w:rPr>
          <w:lang w:val="en-GB" w:eastAsia="en-GB"/>
        </w:rPr>
        <w:t>The best place to start is internally within your organisation. Unless you know the current position of the organisation in terms of resource usage, you will not be in a position to identify areas for improvement.</w:t>
      </w:r>
    </w:p>
    <w:p w:rsidR="009B73FA" w:rsidRDefault="009B73FA" w:rsidP="009B73FA">
      <w:pPr>
        <w:pStyle w:val="BoldBulTight0"/>
        <w:rPr>
          <w:u w:val="single"/>
          <w:lang w:val="en-GB" w:eastAsia="en-GB"/>
        </w:rPr>
      </w:pPr>
      <w:r>
        <w:rPr>
          <w:u w:val="single"/>
          <w:lang w:val="en-GB" w:eastAsia="en-GB"/>
        </w:rPr>
        <w:t>Environmental Management Plan (EMP)</w:t>
      </w:r>
    </w:p>
    <w:p w:rsidR="009B73FA" w:rsidRDefault="009B73FA" w:rsidP="009B73FA">
      <w:pPr>
        <w:rPr>
          <w:lang w:val="en-GB" w:eastAsia="en-GB"/>
        </w:rPr>
      </w:pPr>
      <w:r>
        <w:rPr>
          <w:lang w:val="en-GB" w:eastAsia="en-GB"/>
        </w:rPr>
        <w:t xml:space="preserve">Most organisations will have an environmental management plan. </w:t>
      </w:r>
    </w:p>
    <w:p w:rsidR="009B73FA" w:rsidRDefault="009B73FA" w:rsidP="009B73FA">
      <w:pPr>
        <w:pStyle w:val="BoldBulTight0"/>
        <w:rPr>
          <w:lang w:val="en-GB" w:eastAsia="en-GB"/>
        </w:rPr>
      </w:pPr>
      <w:r>
        <w:rPr>
          <w:lang w:val="en-GB" w:eastAsia="en-GB"/>
        </w:rPr>
        <w:t>If your organisation has an EMP, find out:</w:t>
      </w:r>
    </w:p>
    <w:p w:rsidR="009B73FA" w:rsidRDefault="00DF7BE6" w:rsidP="009B73FA">
      <w:pPr>
        <w:pStyle w:val="Bullets"/>
        <w:rPr>
          <w:lang w:val="en-GB" w:eastAsia="en-GB"/>
        </w:rPr>
      </w:pPr>
      <w:r>
        <w:rPr>
          <w:noProof/>
          <w:lang w:val="en-GB" w:eastAsia="en-GB"/>
        </w:rPr>
        <w:drawing>
          <wp:anchor distT="0" distB="0" distL="114300" distR="114300" simplePos="0" relativeHeight="251757568" behindDoc="1" locked="0" layoutInCell="1" allowOverlap="1">
            <wp:simplePos x="0" y="0"/>
            <wp:positionH relativeFrom="column">
              <wp:posOffset>3909695</wp:posOffset>
            </wp:positionH>
            <wp:positionV relativeFrom="paragraph">
              <wp:posOffset>207010</wp:posOffset>
            </wp:positionV>
            <wp:extent cx="1713865" cy="2286000"/>
            <wp:effectExtent l="0" t="0" r="635" b="0"/>
            <wp:wrapTight wrapText="bothSides">
              <wp:wrapPolygon edited="0">
                <wp:start x="0" y="0"/>
                <wp:lineTo x="0" y="21420"/>
                <wp:lineTo x="21368" y="21420"/>
                <wp:lineTo x="21368"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look over plan_help_confirm_supervise.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713865" cy="2286000"/>
                    </a:xfrm>
                    <a:prstGeom prst="rect">
                      <a:avLst/>
                    </a:prstGeom>
                  </pic:spPr>
                </pic:pic>
              </a:graphicData>
            </a:graphic>
          </wp:anchor>
        </w:drawing>
      </w:r>
      <w:r w:rsidR="009B73FA">
        <w:rPr>
          <w:lang w:val="en-GB" w:eastAsia="en-GB"/>
        </w:rPr>
        <w:t>The time scale of the plan:</w:t>
      </w:r>
    </w:p>
    <w:p w:rsidR="009B73FA" w:rsidRDefault="00860357" w:rsidP="009B73FA">
      <w:pPr>
        <w:pStyle w:val="Bullets2"/>
        <w:rPr>
          <w:lang w:val="en-GB" w:eastAsia="en-GB"/>
        </w:rPr>
      </w:pPr>
      <w:r>
        <w:rPr>
          <w:lang w:val="en-GB" w:eastAsia="en-GB"/>
        </w:rPr>
        <w:t>when was it implemented?</w:t>
      </w:r>
    </w:p>
    <w:p w:rsidR="009B73FA" w:rsidRDefault="00860357" w:rsidP="009B73FA">
      <w:pPr>
        <w:pStyle w:val="Bullets2"/>
        <w:rPr>
          <w:lang w:val="en-GB" w:eastAsia="en-GB"/>
        </w:rPr>
      </w:pPr>
      <w:r>
        <w:rPr>
          <w:lang w:val="en-GB" w:eastAsia="en-GB"/>
        </w:rPr>
        <w:t>how long the plan is set for?</w:t>
      </w:r>
    </w:p>
    <w:p w:rsidR="009B73FA" w:rsidRDefault="00860357" w:rsidP="009B73FA">
      <w:pPr>
        <w:pStyle w:val="Bullets2"/>
        <w:rPr>
          <w:lang w:val="en-GB" w:eastAsia="en-GB"/>
        </w:rPr>
      </w:pPr>
      <w:r>
        <w:rPr>
          <w:lang w:val="en-GB" w:eastAsia="en-GB"/>
        </w:rPr>
        <w:t>is this a fixed duration?</w:t>
      </w:r>
    </w:p>
    <w:p w:rsidR="00860357" w:rsidRDefault="00860357" w:rsidP="00860357">
      <w:pPr>
        <w:pStyle w:val="Bullets"/>
        <w:rPr>
          <w:lang w:val="en-GB" w:eastAsia="en-GB"/>
        </w:rPr>
      </w:pPr>
      <w:r>
        <w:rPr>
          <w:lang w:val="en-GB" w:eastAsia="en-GB"/>
        </w:rPr>
        <w:t>By whom it was devised:</w:t>
      </w:r>
    </w:p>
    <w:p w:rsidR="00860357" w:rsidRDefault="00860357" w:rsidP="00860357">
      <w:pPr>
        <w:pStyle w:val="Bullets2"/>
        <w:rPr>
          <w:lang w:val="en-GB" w:eastAsia="en-GB"/>
        </w:rPr>
      </w:pPr>
      <w:r>
        <w:rPr>
          <w:lang w:val="en-GB" w:eastAsia="en-GB"/>
        </w:rPr>
        <w:t>was it an internal employee?</w:t>
      </w:r>
    </w:p>
    <w:p w:rsidR="00860357" w:rsidRDefault="00860357" w:rsidP="00860357">
      <w:pPr>
        <w:pStyle w:val="Bullets2"/>
        <w:rPr>
          <w:lang w:val="en-GB" w:eastAsia="en-GB"/>
        </w:rPr>
      </w:pPr>
      <w:r>
        <w:rPr>
          <w:lang w:val="en-GB" w:eastAsia="en-GB"/>
        </w:rPr>
        <w:t>were specialists consulted?</w:t>
      </w:r>
    </w:p>
    <w:p w:rsidR="00860357" w:rsidRDefault="00860357" w:rsidP="00860357">
      <w:pPr>
        <w:pStyle w:val="Bullets2"/>
        <w:rPr>
          <w:lang w:val="en-GB" w:eastAsia="en-GB"/>
        </w:rPr>
      </w:pPr>
      <w:r>
        <w:rPr>
          <w:lang w:val="en-GB" w:eastAsia="en-GB"/>
        </w:rPr>
        <w:t>were the public consulted?</w:t>
      </w:r>
    </w:p>
    <w:p w:rsidR="00860357" w:rsidRDefault="00860357" w:rsidP="00860357">
      <w:pPr>
        <w:pStyle w:val="Bullets2"/>
        <w:rPr>
          <w:lang w:val="en-GB" w:eastAsia="en-GB"/>
        </w:rPr>
      </w:pPr>
      <w:r>
        <w:rPr>
          <w:lang w:val="en-GB" w:eastAsia="en-GB"/>
        </w:rPr>
        <w:t>were shareholders/stakeholders consulted?</w:t>
      </w:r>
    </w:p>
    <w:p w:rsidR="00860357" w:rsidRDefault="00860357" w:rsidP="00860357">
      <w:pPr>
        <w:pStyle w:val="Bullets"/>
        <w:rPr>
          <w:lang w:val="en-GB" w:eastAsia="en-GB"/>
        </w:rPr>
      </w:pPr>
      <w:r>
        <w:rPr>
          <w:lang w:val="en-GB" w:eastAsia="en-GB"/>
        </w:rPr>
        <w:t>The goals of the plan – are they specific or generic?</w:t>
      </w:r>
    </w:p>
    <w:p w:rsidR="00827249" w:rsidRDefault="00827249">
      <w:pPr>
        <w:spacing w:after="0" w:line="240" w:lineRule="auto"/>
        <w:rPr>
          <w:lang w:val="en-GB" w:eastAsia="en-GB"/>
        </w:rPr>
      </w:pPr>
      <w:r>
        <w:rPr>
          <w:lang w:val="en-GB" w:eastAsia="en-GB"/>
        </w:rPr>
        <w:br w:type="page"/>
      </w:r>
    </w:p>
    <w:p w:rsidR="00860357" w:rsidRDefault="00860357" w:rsidP="00860357">
      <w:pPr>
        <w:pStyle w:val="Bullets"/>
        <w:rPr>
          <w:lang w:val="en-GB" w:eastAsia="en-GB"/>
        </w:rPr>
      </w:pPr>
      <w:r>
        <w:rPr>
          <w:lang w:val="en-GB" w:eastAsia="en-GB"/>
        </w:rPr>
        <w:lastRenderedPageBreak/>
        <w:t>The way in which it is implemented:</w:t>
      </w:r>
    </w:p>
    <w:p w:rsidR="00860357" w:rsidRDefault="00860357" w:rsidP="00860357">
      <w:pPr>
        <w:pStyle w:val="Bullets2"/>
        <w:rPr>
          <w:lang w:val="en-GB" w:eastAsia="en-GB"/>
        </w:rPr>
      </w:pPr>
      <w:r>
        <w:rPr>
          <w:lang w:val="en-GB" w:eastAsia="en-GB"/>
        </w:rPr>
        <w:t>how are staff members made aware of it?</w:t>
      </w:r>
    </w:p>
    <w:p w:rsidR="00860357" w:rsidRDefault="00860357" w:rsidP="00860357">
      <w:pPr>
        <w:pStyle w:val="Bullets2"/>
        <w:rPr>
          <w:lang w:val="en-GB" w:eastAsia="en-GB"/>
        </w:rPr>
      </w:pPr>
      <w:r>
        <w:rPr>
          <w:lang w:val="en-GB" w:eastAsia="en-GB"/>
        </w:rPr>
        <w:t>who is responsible for it?</w:t>
      </w:r>
    </w:p>
    <w:p w:rsidR="00860357" w:rsidRDefault="00860357" w:rsidP="00860357">
      <w:pPr>
        <w:pStyle w:val="Bullets2"/>
        <w:rPr>
          <w:lang w:val="en-GB" w:eastAsia="en-GB"/>
        </w:rPr>
      </w:pPr>
      <w:r>
        <w:rPr>
          <w:lang w:val="en-GB" w:eastAsia="en-GB"/>
        </w:rPr>
        <w:t>is it promoted in a public arena?</w:t>
      </w:r>
    </w:p>
    <w:p w:rsidR="00860357" w:rsidRDefault="00860357" w:rsidP="00860357">
      <w:pPr>
        <w:pStyle w:val="Bullets"/>
        <w:rPr>
          <w:lang w:val="en-GB" w:eastAsia="en-GB"/>
        </w:rPr>
      </w:pPr>
      <w:r>
        <w:rPr>
          <w:lang w:val="en-GB" w:eastAsia="en-GB"/>
        </w:rPr>
        <w:t>Sanctions for breaching the plan</w:t>
      </w:r>
    </w:p>
    <w:p w:rsidR="00860357" w:rsidRDefault="00860357" w:rsidP="00860357">
      <w:pPr>
        <w:pStyle w:val="Bullets"/>
        <w:rPr>
          <w:lang w:val="en-GB" w:eastAsia="en-GB"/>
        </w:rPr>
      </w:pPr>
      <w:r>
        <w:rPr>
          <w:lang w:val="en-GB" w:eastAsia="en-GB"/>
        </w:rPr>
        <w:t>Reviewing and reporting methods:</w:t>
      </w:r>
    </w:p>
    <w:p w:rsidR="00860357" w:rsidRDefault="00860357" w:rsidP="00860357">
      <w:pPr>
        <w:pStyle w:val="Bullets2"/>
        <w:rPr>
          <w:lang w:val="en-GB" w:eastAsia="en-GB"/>
        </w:rPr>
      </w:pPr>
      <w:r>
        <w:rPr>
          <w:lang w:val="en-GB" w:eastAsia="en-GB"/>
        </w:rPr>
        <w:t>how often is it reviewed?</w:t>
      </w:r>
    </w:p>
    <w:p w:rsidR="00860357" w:rsidRDefault="00860357" w:rsidP="00860357">
      <w:pPr>
        <w:pStyle w:val="Bullets2"/>
        <w:rPr>
          <w:lang w:val="en-GB" w:eastAsia="en-GB"/>
        </w:rPr>
      </w:pPr>
      <w:r>
        <w:rPr>
          <w:lang w:val="en-GB" w:eastAsia="en-GB"/>
        </w:rPr>
        <w:t>who reviews it – internal or external auditor?</w:t>
      </w:r>
    </w:p>
    <w:p w:rsidR="00860357" w:rsidRDefault="00860357" w:rsidP="00860357">
      <w:pPr>
        <w:pStyle w:val="Bullets2"/>
        <w:rPr>
          <w:lang w:val="en-GB" w:eastAsia="en-GB"/>
        </w:rPr>
      </w:pPr>
      <w:r>
        <w:rPr>
          <w:lang w:val="en-GB" w:eastAsia="en-GB"/>
        </w:rPr>
        <w:t>to whom are the findings reported?</w:t>
      </w:r>
    </w:p>
    <w:p w:rsidR="00860357" w:rsidRDefault="00860357" w:rsidP="00860357">
      <w:pPr>
        <w:pStyle w:val="Bullets2"/>
        <w:rPr>
          <w:lang w:val="en-GB" w:eastAsia="en-GB"/>
        </w:rPr>
      </w:pPr>
      <w:r>
        <w:rPr>
          <w:lang w:val="en-GB" w:eastAsia="en-GB"/>
        </w:rPr>
        <w:t>is the plan modified after review?</w:t>
      </w:r>
    </w:p>
    <w:p w:rsidR="00860357" w:rsidRDefault="00860357" w:rsidP="00860357">
      <w:pPr>
        <w:pStyle w:val="Bullets"/>
        <w:rPr>
          <w:lang w:val="en-GB" w:eastAsia="en-GB"/>
        </w:rPr>
      </w:pPr>
      <w:r>
        <w:rPr>
          <w:lang w:val="en-GB" w:eastAsia="en-GB"/>
        </w:rPr>
        <w:t>Costs involved in the plan.</w:t>
      </w:r>
    </w:p>
    <w:p w:rsidR="00860357" w:rsidRDefault="00860357" w:rsidP="00860357">
      <w:pPr>
        <w:pStyle w:val="BoldBulTight0"/>
        <w:rPr>
          <w:u w:val="single"/>
          <w:lang w:val="en-GB" w:eastAsia="en-GB"/>
        </w:rPr>
      </w:pPr>
      <w:r>
        <w:rPr>
          <w:u w:val="single"/>
          <w:lang w:val="en-GB" w:eastAsia="en-GB"/>
        </w:rPr>
        <w:t>Waste management</w:t>
      </w:r>
    </w:p>
    <w:p w:rsidR="00860357" w:rsidRDefault="00860357" w:rsidP="00860357">
      <w:pPr>
        <w:rPr>
          <w:lang w:val="en-GB" w:eastAsia="en-GB"/>
        </w:rPr>
      </w:pPr>
      <w:r>
        <w:rPr>
          <w:lang w:val="en-GB" w:eastAsia="en-GB"/>
        </w:rPr>
        <w:t>Effectively managing waste is vital to ensuring the best possible use of resources. Whilst the details and goals of environmental management plan</w:t>
      </w:r>
      <w:r w:rsidR="001E0AE6">
        <w:rPr>
          <w:lang w:val="en-GB" w:eastAsia="en-GB"/>
        </w:rPr>
        <w:t xml:space="preserve">s will vary from one organisation to another, every organisation should have a waste management system in place because every organisation produces waste products and has to dispose of them. </w:t>
      </w:r>
    </w:p>
    <w:p w:rsidR="00C26C8E" w:rsidRDefault="00C26C8E" w:rsidP="00C26C8E">
      <w:pPr>
        <w:pStyle w:val="BoldBulTight0"/>
        <w:rPr>
          <w:lang w:val="en-GB" w:eastAsia="en-GB"/>
        </w:rPr>
      </w:pPr>
      <w:r>
        <w:rPr>
          <w:lang w:val="en-GB" w:eastAsia="en-GB"/>
        </w:rPr>
        <w:t>Types of waste might include:</w:t>
      </w:r>
    </w:p>
    <w:p w:rsidR="00C26C8E" w:rsidRPr="00C26C8E" w:rsidRDefault="00757E7F" w:rsidP="00827249">
      <w:pPr>
        <w:pStyle w:val="Bullets"/>
        <w:spacing w:line="240" w:lineRule="auto"/>
        <w:ind w:left="1491" w:hanging="357"/>
        <w:rPr>
          <w:lang w:val="en-GB" w:eastAsia="en-GB"/>
        </w:rPr>
      </w:pPr>
      <w:r>
        <w:rPr>
          <w:lang w:val="en-GB" w:eastAsia="en-GB"/>
        </w:rPr>
        <w:t>Food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Plastic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Paper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Toxic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Cardboard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Glass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Clinical w</w:t>
      </w:r>
      <w:r w:rsidR="00C26C8E" w:rsidRPr="00C26C8E">
        <w:rPr>
          <w:lang w:val="en-GB" w:eastAsia="en-GB"/>
        </w:rPr>
        <w:t>aste</w:t>
      </w:r>
    </w:p>
    <w:p w:rsidR="00C26C8E" w:rsidRPr="00C26C8E" w:rsidRDefault="00DF7BE6" w:rsidP="00827249">
      <w:pPr>
        <w:pStyle w:val="Bullets"/>
        <w:spacing w:line="240" w:lineRule="auto"/>
        <w:ind w:left="1491" w:hanging="357"/>
        <w:rPr>
          <w:lang w:val="en-GB" w:eastAsia="en-GB"/>
        </w:rPr>
      </w:pPr>
      <w:r>
        <w:rPr>
          <w:noProof/>
          <w:lang w:val="en-GB" w:eastAsia="en-GB"/>
        </w:rPr>
        <w:drawing>
          <wp:anchor distT="0" distB="0" distL="114300" distR="114300" simplePos="0" relativeHeight="251758592" behindDoc="1" locked="0" layoutInCell="1" allowOverlap="1">
            <wp:simplePos x="0" y="0"/>
            <wp:positionH relativeFrom="column">
              <wp:posOffset>2390775</wp:posOffset>
            </wp:positionH>
            <wp:positionV relativeFrom="paragraph">
              <wp:posOffset>32385</wp:posOffset>
            </wp:positionV>
            <wp:extent cx="3409950" cy="1337945"/>
            <wp:effectExtent l="0" t="0" r="0" b="0"/>
            <wp:wrapTight wrapText="bothSides">
              <wp:wrapPolygon edited="0">
                <wp:start x="13877" y="1538"/>
                <wp:lineTo x="13394" y="3691"/>
                <wp:lineTo x="13153" y="7074"/>
                <wp:lineTo x="362" y="12609"/>
                <wp:lineTo x="483" y="14762"/>
                <wp:lineTo x="8206" y="16915"/>
                <wp:lineTo x="8206" y="17223"/>
                <wp:lineTo x="13636" y="20606"/>
                <wp:lineTo x="13877" y="21221"/>
                <wp:lineTo x="14601" y="21221"/>
                <wp:lineTo x="18945" y="20606"/>
                <wp:lineTo x="20273" y="19683"/>
                <wp:lineTo x="20393" y="15070"/>
                <wp:lineTo x="20273" y="6458"/>
                <wp:lineTo x="19790" y="3075"/>
                <wp:lineTo x="19428" y="1538"/>
                <wp:lineTo x="13877" y="1538"/>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toxic_barrel_spill_400_clr_14766.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409950" cy="1337945"/>
                    </a:xfrm>
                    <a:prstGeom prst="rect">
                      <a:avLst/>
                    </a:prstGeom>
                  </pic:spPr>
                </pic:pic>
              </a:graphicData>
            </a:graphic>
          </wp:anchor>
        </w:drawing>
      </w:r>
      <w:r w:rsidR="00757E7F">
        <w:rPr>
          <w:lang w:val="en-GB" w:eastAsia="en-GB"/>
        </w:rPr>
        <w:t>Electronic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Trade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Hazardous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Waste oil c</w:t>
      </w:r>
      <w:r w:rsidR="00C26C8E" w:rsidRPr="00C26C8E">
        <w:rPr>
          <w:lang w:val="en-GB" w:eastAsia="en-GB"/>
        </w:rPr>
        <w:t>ollection</w:t>
      </w:r>
    </w:p>
    <w:p w:rsidR="00C26C8E" w:rsidRDefault="00757E7F" w:rsidP="00827249">
      <w:pPr>
        <w:pStyle w:val="Bullets"/>
        <w:spacing w:line="240" w:lineRule="auto"/>
        <w:ind w:left="1491" w:hanging="357"/>
        <w:rPr>
          <w:lang w:val="en-GB" w:eastAsia="en-GB"/>
        </w:rPr>
      </w:pPr>
      <w:r>
        <w:rPr>
          <w:lang w:val="en-GB" w:eastAsia="en-GB"/>
        </w:rPr>
        <w:t>Industrial w</w:t>
      </w:r>
      <w:r w:rsidR="00C26C8E" w:rsidRPr="00C26C8E">
        <w:rPr>
          <w:lang w:val="en-GB" w:eastAsia="en-GB"/>
        </w:rPr>
        <w:t>aste</w:t>
      </w:r>
    </w:p>
    <w:p w:rsidR="00757E7F" w:rsidRDefault="00757E7F" w:rsidP="00827249">
      <w:pPr>
        <w:pStyle w:val="Bullets"/>
        <w:spacing w:line="240" w:lineRule="auto"/>
        <w:ind w:left="1491" w:hanging="357"/>
        <w:rPr>
          <w:lang w:val="en-GB" w:eastAsia="en-GB"/>
        </w:rPr>
      </w:pPr>
      <w:r>
        <w:rPr>
          <w:lang w:val="en-GB" w:eastAsia="en-GB"/>
        </w:rPr>
        <w:t>Energy waste</w:t>
      </w:r>
      <w:r w:rsidR="000D1944">
        <w:rPr>
          <w:lang w:val="en-GB" w:eastAsia="en-GB"/>
        </w:rPr>
        <w:t>.</w:t>
      </w:r>
    </w:p>
    <w:p w:rsidR="00C26C8E" w:rsidRDefault="00757E7F" w:rsidP="00C26C8E">
      <w:pPr>
        <w:rPr>
          <w:lang w:val="en-GB" w:eastAsia="en-GB"/>
        </w:rPr>
      </w:pPr>
      <w:r>
        <w:rPr>
          <w:lang w:val="en-GB" w:eastAsia="en-GB"/>
        </w:rPr>
        <w:lastRenderedPageBreak/>
        <w:t>Your organisation may produce a number of different types of waste and for some, such as toxic and hazardous waste, regulations on how to dispose of it may apply. For this sort of waste you may be restricted in making improvements or changes to the way in which you manage it and/or the resources required to dispose of it.</w:t>
      </w:r>
      <w:r w:rsidR="000D1944">
        <w:rPr>
          <w:lang w:val="en-GB" w:eastAsia="en-GB"/>
        </w:rPr>
        <w:t xml:space="preserve"> To find ways of making improvements to waste management</w:t>
      </w:r>
      <w:r w:rsidR="000A03F8">
        <w:rPr>
          <w:lang w:val="en-GB" w:eastAsia="en-GB"/>
        </w:rPr>
        <w:t xml:space="preserve"> systems in your organisation you need to conduct a waste assessment.</w:t>
      </w:r>
    </w:p>
    <w:p w:rsidR="000A03F8" w:rsidRDefault="000A03F8" w:rsidP="000A03F8">
      <w:pPr>
        <w:pStyle w:val="BoldBulTight0"/>
        <w:rPr>
          <w:lang w:val="en-GB" w:eastAsia="en-GB"/>
        </w:rPr>
      </w:pPr>
      <w:r>
        <w:rPr>
          <w:lang w:val="en-GB" w:eastAsia="en-GB"/>
        </w:rPr>
        <w:t>The aims of a waste assessment are to:</w:t>
      </w:r>
    </w:p>
    <w:p w:rsidR="000A03F8" w:rsidRDefault="000A03F8" w:rsidP="000A03F8">
      <w:pPr>
        <w:pStyle w:val="Bullets"/>
        <w:rPr>
          <w:lang w:val="en-GB" w:eastAsia="en-GB"/>
        </w:rPr>
      </w:pPr>
      <w:r>
        <w:rPr>
          <w:lang w:val="en-GB" w:eastAsia="en-GB"/>
        </w:rPr>
        <w:t>Determine every waste stream leaving the organisation’s site</w:t>
      </w:r>
    </w:p>
    <w:p w:rsidR="000A03F8" w:rsidRDefault="00CE34FC" w:rsidP="000A03F8">
      <w:pPr>
        <w:pStyle w:val="Bullets"/>
        <w:rPr>
          <w:lang w:val="en-GB" w:eastAsia="en-GB"/>
        </w:rPr>
      </w:pPr>
      <w:r>
        <w:rPr>
          <w:lang w:val="en-GB" w:eastAsia="en-GB"/>
        </w:rPr>
        <w:t>Quantify each waste stream for the purpose of benchmarking</w:t>
      </w:r>
    </w:p>
    <w:p w:rsidR="00CE34FC" w:rsidRDefault="00CE34FC" w:rsidP="000A03F8">
      <w:pPr>
        <w:pStyle w:val="Bullets"/>
        <w:rPr>
          <w:lang w:val="en-GB" w:eastAsia="en-GB"/>
        </w:rPr>
      </w:pPr>
      <w:r>
        <w:rPr>
          <w:lang w:val="en-GB" w:eastAsia="en-GB"/>
        </w:rPr>
        <w:t>Identify how and why each waste stream is created</w:t>
      </w:r>
    </w:p>
    <w:p w:rsidR="00CE34FC" w:rsidRDefault="00CE34FC" w:rsidP="000A03F8">
      <w:pPr>
        <w:pStyle w:val="Bullets"/>
        <w:rPr>
          <w:lang w:val="en-GB" w:eastAsia="en-GB"/>
        </w:rPr>
      </w:pPr>
      <w:r>
        <w:rPr>
          <w:lang w:val="en-GB" w:eastAsia="en-GB"/>
        </w:rPr>
        <w:t>Calculate the costs of waste in terms of:</w:t>
      </w:r>
    </w:p>
    <w:p w:rsidR="00CE34FC" w:rsidRDefault="00DF7BE6" w:rsidP="00CE34FC">
      <w:pPr>
        <w:pStyle w:val="Bullets2"/>
        <w:rPr>
          <w:lang w:val="en-GB" w:eastAsia="en-GB"/>
        </w:rPr>
      </w:pPr>
      <w:r>
        <w:rPr>
          <w:noProof/>
          <w:lang w:val="en-GB" w:eastAsia="en-GB"/>
        </w:rPr>
        <w:drawing>
          <wp:anchor distT="0" distB="0" distL="114300" distR="114300" simplePos="0" relativeHeight="251759616" behindDoc="1" locked="0" layoutInCell="1" allowOverlap="1">
            <wp:simplePos x="0" y="0"/>
            <wp:positionH relativeFrom="column">
              <wp:posOffset>4200525</wp:posOffset>
            </wp:positionH>
            <wp:positionV relativeFrom="paragraph">
              <wp:posOffset>158750</wp:posOffset>
            </wp:positionV>
            <wp:extent cx="1866900" cy="1866900"/>
            <wp:effectExtent l="0" t="0" r="0" b="0"/>
            <wp:wrapTight wrapText="bothSides">
              <wp:wrapPolygon edited="0">
                <wp:start x="1322" y="220"/>
                <wp:lineTo x="1322" y="11241"/>
                <wp:lineTo x="441" y="13004"/>
                <wp:lineTo x="441" y="21380"/>
                <wp:lineTo x="20718" y="21380"/>
                <wp:lineTo x="20718" y="13004"/>
                <wp:lineTo x="19837" y="11241"/>
                <wp:lineTo x="19837" y="220"/>
                <wp:lineTo x="1322" y="22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loading_dock_boxes_400_clr_14741.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anchor>
        </w:drawing>
      </w:r>
      <w:r w:rsidR="00496439">
        <w:rPr>
          <w:lang w:val="en-GB" w:eastAsia="en-GB"/>
        </w:rPr>
        <w:t>treatment</w:t>
      </w:r>
    </w:p>
    <w:p w:rsidR="00496439" w:rsidRDefault="00496439" w:rsidP="00CE34FC">
      <w:pPr>
        <w:pStyle w:val="Bullets2"/>
        <w:rPr>
          <w:lang w:val="en-GB" w:eastAsia="en-GB"/>
        </w:rPr>
      </w:pPr>
      <w:r>
        <w:rPr>
          <w:lang w:val="en-GB" w:eastAsia="en-GB"/>
        </w:rPr>
        <w:t>storage</w:t>
      </w:r>
    </w:p>
    <w:p w:rsidR="00496439" w:rsidRDefault="00496439" w:rsidP="00CE34FC">
      <w:pPr>
        <w:pStyle w:val="Bullets2"/>
        <w:rPr>
          <w:lang w:val="en-GB" w:eastAsia="en-GB"/>
        </w:rPr>
      </w:pPr>
      <w:r>
        <w:rPr>
          <w:lang w:val="en-GB" w:eastAsia="en-GB"/>
        </w:rPr>
        <w:t>handling</w:t>
      </w:r>
    </w:p>
    <w:p w:rsidR="002537E8" w:rsidRPr="002537E8" w:rsidRDefault="00496439" w:rsidP="002537E8">
      <w:pPr>
        <w:pStyle w:val="Bullets2"/>
        <w:rPr>
          <w:lang w:val="en-GB" w:eastAsia="en-GB"/>
        </w:rPr>
      </w:pPr>
      <w:r>
        <w:rPr>
          <w:lang w:val="en-GB" w:eastAsia="en-GB"/>
        </w:rPr>
        <w:t>disposal</w:t>
      </w:r>
    </w:p>
    <w:p w:rsidR="00496439" w:rsidRDefault="00496439" w:rsidP="00CE34FC">
      <w:pPr>
        <w:pStyle w:val="Bullets2"/>
        <w:rPr>
          <w:lang w:val="en-GB" w:eastAsia="en-GB"/>
        </w:rPr>
      </w:pPr>
      <w:r>
        <w:rPr>
          <w:lang w:val="en-GB" w:eastAsia="en-GB"/>
        </w:rPr>
        <w:t>labour</w:t>
      </w:r>
    </w:p>
    <w:p w:rsidR="00496439" w:rsidRDefault="00496439" w:rsidP="00CE34FC">
      <w:pPr>
        <w:pStyle w:val="Bullets2"/>
        <w:rPr>
          <w:lang w:val="en-GB" w:eastAsia="en-GB"/>
        </w:rPr>
      </w:pPr>
      <w:r>
        <w:rPr>
          <w:lang w:val="en-GB" w:eastAsia="en-GB"/>
        </w:rPr>
        <w:t>energy</w:t>
      </w:r>
    </w:p>
    <w:p w:rsidR="00496439" w:rsidRDefault="00496439" w:rsidP="00CE34FC">
      <w:pPr>
        <w:pStyle w:val="Bullets2"/>
        <w:rPr>
          <w:lang w:val="en-GB" w:eastAsia="en-GB"/>
        </w:rPr>
      </w:pPr>
      <w:r>
        <w:rPr>
          <w:lang w:val="en-GB" w:eastAsia="en-GB"/>
        </w:rPr>
        <w:t>water</w:t>
      </w:r>
    </w:p>
    <w:p w:rsidR="00496439" w:rsidRDefault="00496439" w:rsidP="00CE34FC">
      <w:pPr>
        <w:pStyle w:val="Bullets2"/>
        <w:rPr>
          <w:lang w:val="en-GB" w:eastAsia="en-GB"/>
        </w:rPr>
      </w:pPr>
      <w:r>
        <w:rPr>
          <w:lang w:val="en-GB" w:eastAsia="en-GB"/>
        </w:rPr>
        <w:t>lost raw materials</w:t>
      </w:r>
    </w:p>
    <w:p w:rsidR="00496439" w:rsidRDefault="00496439" w:rsidP="00496439">
      <w:pPr>
        <w:pStyle w:val="Bullets"/>
        <w:rPr>
          <w:lang w:val="en-GB" w:eastAsia="en-GB"/>
        </w:rPr>
      </w:pPr>
      <w:r>
        <w:rPr>
          <w:lang w:val="en-GB" w:eastAsia="en-GB"/>
        </w:rPr>
        <w:t>Possible liabilities and/or risks</w:t>
      </w:r>
    </w:p>
    <w:p w:rsidR="00496439" w:rsidRDefault="00496439" w:rsidP="00496439">
      <w:pPr>
        <w:pStyle w:val="Bullets"/>
        <w:rPr>
          <w:lang w:val="en-GB" w:eastAsia="en-GB"/>
        </w:rPr>
      </w:pPr>
      <w:r>
        <w:rPr>
          <w:lang w:val="en-GB" w:eastAsia="en-GB"/>
        </w:rPr>
        <w:t>Identify opportunities for improvements.</w:t>
      </w:r>
    </w:p>
    <w:p w:rsidR="00496439" w:rsidRDefault="00496439" w:rsidP="00496439">
      <w:pPr>
        <w:pStyle w:val="BoldBulTight0"/>
        <w:rPr>
          <w:u w:val="single"/>
          <w:lang w:val="en-GB" w:eastAsia="en-GB"/>
        </w:rPr>
      </w:pPr>
      <w:r>
        <w:rPr>
          <w:u w:val="single"/>
          <w:lang w:val="en-GB" w:eastAsia="en-GB"/>
        </w:rPr>
        <w:t>Reducing waste</w:t>
      </w:r>
    </w:p>
    <w:p w:rsidR="00496439" w:rsidRDefault="00496439" w:rsidP="00496439">
      <w:pPr>
        <w:pStyle w:val="BoldBulTight0"/>
        <w:rPr>
          <w:lang w:val="en-GB" w:eastAsia="en-GB"/>
        </w:rPr>
      </w:pPr>
      <w:r>
        <w:rPr>
          <w:lang w:val="en-GB" w:eastAsia="en-GB"/>
        </w:rPr>
        <w:t>When conducting a waste assessment, consider whether your organisation performs the following operations:</w:t>
      </w:r>
    </w:p>
    <w:p w:rsidR="00496439" w:rsidRDefault="00496439" w:rsidP="00496439">
      <w:pPr>
        <w:pStyle w:val="Bullets"/>
        <w:rPr>
          <w:lang w:val="en-GB" w:eastAsia="en-GB"/>
        </w:rPr>
      </w:pPr>
      <w:r>
        <w:rPr>
          <w:lang w:val="en-GB" w:eastAsia="en-GB"/>
        </w:rPr>
        <w:t>Measure and document the difference between the amount of raw materials and products you produce</w:t>
      </w:r>
    </w:p>
    <w:p w:rsidR="00496439" w:rsidRDefault="00496439" w:rsidP="00496439">
      <w:pPr>
        <w:pStyle w:val="Bullets"/>
        <w:rPr>
          <w:lang w:val="en-GB" w:eastAsia="en-GB"/>
        </w:rPr>
      </w:pPr>
      <w:r>
        <w:rPr>
          <w:lang w:val="en-GB" w:eastAsia="en-GB"/>
        </w:rPr>
        <w:t>Examine each step in the process for efficiency and possible ways to improve the process</w:t>
      </w:r>
    </w:p>
    <w:p w:rsidR="00496439" w:rsidRDefault="00496439" w:rsidP="00496439">
      <w:pPr>
        <w:pStyle w:val="Bullets"/>
        <w:rPr>
          <w:lang w:val="en-GB" w:eastAsia="en-GB"/>
        </w:rPr>
      </w:pPr>
      <w:r>
        <w:rPr>
          <w:lang w:val="en-GB" w:eastAsia="en-GB"/>
        </w:rPr>
        <w:t>Set a specific minimum figure for wastage and stay within 10 per cent of the figure</w:t>
      </w:r>
    </w:p>
    <w:p w:rsidR="00496439" w:rsidRDefault="00496439" w:rsidP="00496439">
      <w:pPr>
        <w:pStyle w:val="Bullets"/>
        <w:rPr>
          <w:lang w:val="en-GB" w:eastAsia="en-GB"/>
        </w:rPr>
      </w:pPr>
      <w:r>
        <w:rPr>
          <w:lang w:val="en-GB" w:eastAsia="en-GB"/>
        </w:rPr>
        <w:t>Negotiate ways to reduce waste with suppliers that allows both to benefit</w:t>
      </w:r>
    </w:p>
    <w:p w:rsidR="00496439" w:rsidRDefault="00496439" w:rsidP="00496439">
      <w:pPr>
        <w:pStyle w:val="Bullets"/>
        <w:rPr>
          <w:lang w:val="en-GB" w:eastAsia="en-GB"/>
        </w:rPr>
      </w:pPr>
      <w:r>
        <w:rPr>
          <w:lang w:val="en-GB" w:eastAsia="en-GB"/>
        </w:rPr>
        <w:t>Liaise with your waste management contractor for advice on how to reduce waste</w:t>
      </w:r>
    </w:p>
    <w:p w:rsidR="00496439" w:rsidRDefault="00496439" w:rsidP="00496439">
      <w:pPr>
        <w:pStyle w:val="Bullets"/>
        <w:rPr>
          <w:lang w:val="en-GB" w:eastAsia="en-GB"/>
        </w:rPr>
      </w:pPr>
      <w:r>
        <w:rPr>
          <w:lang w:val="en-GB" w:eastAsia="en-GB"/>
        </w:rPr>
        <w:t>Track and review the amount of waste your produce</w:t>
      </w:r>
    </w:p>
    <w:p w:rsidR="00496439" w:rsidRDefault="00496439" w:rsidP="00496439">
      <w:pPr>
        <w:pStyle w:val="Bullets"/>
        <w:rPr>
          <w:lang w:val="en-GB" w:eastAsia="en-GB"/>
        </w:rPr>
      </w:pPr>
      <w:r>
        <w:rPr>
          <w:lang w:val="en-GB" w:eastAsia="en-GB"/>
        </w:rPr>
        <w:lastRenderedPageBreak/>
        <w:t>Reuse containers where possible</w:t>
      </w:r>
    </w:p>
    <w:p w:rsidR="00496439" w:rsidRDefault="00496439" w:rsidP="00496439">
      <w:pPr>
        <w:pStyle w:val="Bullets"/>
        <w:rPr>
          <w:lang w:val="en-GB" w:eastAsia="en-GB"/>
        </w:rPr>
      </w:pPr>
      <w:r>
        <w:rPr>
          <w:lang w:val="en-GB" w:eastAsia="en-GB"/>
        </w:rPr>
        <w:t>Reuse materials in different stages of production</w:t>
      </w:r>
    </w:p>
    <w:p w:rsidR="00496439" w:rsidRDefault="00496439" w:rsidP="00496439">
      <w:pPr>
        <w:pStyle w:val="Bullets"/>
        <w:rPr>
          <w:lang w:val="en-GB" w:eastAsia="en-GB"/>
        </w:rPr>
      </w:pPr>
      <w:r>
        <w:rPr>
          <w:lang w:val="en-GB" w:eastAsia="en-GB"/>
        </w:rPr>
        <w:t>Sell your waste to other organisations</w:t>
      </w:r>
    </w:p>
    <w:p w:rsidR="00496439" w:rsidRDefault="00496439" w:rsidP="00496439">
      <w:pPr>
        <w:pStyle w:val="Bullets"/>
        <w:rPr>
          <w:lang w:val="en-GB" w:eastAsia="en-GB"/>
        </w:rPr>
      </w:pPr>
      <w:r>
        <w:rPr>
          <w:lang w:val="en-GB" w:eastAsia="en-GB"/>
        </w:rPr>
        <w:t>Separate waste appropriately</w:t>
      </w:r>
    </w:p>
    <w:p w:rsidR="00496439" w:rsidRDefault="00496439" w:rsidP="00496439">
      <w:pPr>
        <w:pStyle w:val="Bullets"/>
        <w:rPr>
          <w:lang w:val="en-GB" w:eastAsia="en-GB"/>
        </w:rPr>
      </w:pPr>
      <w:r>
        <w:rPr>
          <w:lang w:val="en-GB" w:eastAsia="en-GB"/>
        </w:rPr>
        <w:t>Recycle all recyclable waste</w:t>
      </w:r>
    </w:p>
    <w:p w:rsidR="00496439" w:rsidRPr="00496439" w:rsidRDefault="00496439" w:rsidP="00496439">
      <w:pPr>
        <w:pStyle w:val="Bullets"/>
        <w:rPr>
          <w:lang w:val="en-GB" w:eastAsia="en-GB"/>
        </w:rPr>
      </w:pPr>
      <w:r>
        <w:rPr>
          <w:lang w:val="en-GB" w:eastAsia="en-GB"/>
        </w:rPr>
        <w:t>Liaise with other local businesses to try and improve waste management</w:t>
      </w:r>
      <w:r w:rsidR="009F1675">
        <w:rPr>
          <w:lang w:val="en-GB" w:eastAsia="en-GB"/>
        </w:rPr>
        <w:t>.</w:t>
      </w:r>
    </w:p>
    <w:p w:rsidR="00496439" w:rsidRDefault="00496439" w:rsidP="00496439">
      <w:pPr>
        <w:pStyle w:val="Heading3"/>
        <w:rPr>
          <w:lang w:eastAsia="en-GB"/>
        </w:rPr>
      </w:pPr>
      <w:bookmarkStart w:id="41" w:name="_Toc419398657"/>
      <w:r>
        <w:rPr>
          <w:lang w:eastAsia="en-GB"/>
        </w:rPr>
        <w:t>Regulatory sources</w:t>
      </w:r>
      <w:bookmarkEnd w:id="41"/>
    </w:p>
    <w:p w:rsidR="00496439" w:rsidRDefault="00181C10" w:rsidP="00181C10">
      <w:pPr>
        <w:rPr>
          <w:lang w:eastAsia="en-GB"/>
        </w:rPr>
      </w:pPr>
      <w:r>
        <w:rPr>
          <w:lang w:eastAsia="en-GB"/>
        </w:rPr>
        <w:t>For advice and resources to make improvements in environmental management that are appropriate to your industry and organisation, contact the relevant regulatory bodies or visit their websites.</w:t>
      </w:r>
      <w:r w:rsidR="00205CFA">
        <w:rPr>
          <w:lang w:eastAsia="en-GB"/>
        </w:rPr>
        <w:t xml:space="preserve"> </w:t>
      </w:r>
    </w:p>
    <w:p w:rsidR="00205CFA" w:rsidRDefault="002537E8" w:rsidP="00205CFA">
      <w:pPr>
        <w:pStyle w:val="BoldBulTight0"/>
        <w:rPr>
          <w:lang w:eastAsia="en-GB"/>
        </w:rPr>
      </w:pPr>
      <w:r>
        <w:rPr>
          <w:noProof/>
          <w:lang w:val="en-GB" w:eastAsia="en-GB"/>
        </w:rPr>
        <w:drawing>
          <wp:anchor distT="0" distB="0" distL="114300" distR="114300" simplePos="0" relativeHeight="251760640" behindDoc="1" locked="0" layoutInCell="1" allowOverlap="1">
            <wp:simplePos x="0" y="0"/>
            <wp:positionH relativeFrom="column">
              <wp:posOffset>4356100</wp:posOffset>
            </wp:positionH>
            <wp:positionV relativeFrom="paragraph">
              <wp:posOffset>170180</wp:posOffset>
            </wp:positionV>
            <wp:extent cx="1551940" cy="1638300"/>
            <wp:effectExtent l="0" t="0" r="0" b="0"/>
            <wp:wrapTight wrapText="bothSides">
              <wp:wrapPolygon edited="0">
                <wp:start x="3977" y="0"/>
                <wp:lineTo x="2651" y="1507"/>
                <wp:lineTo x="2651" y="2512"/>
                <wp:lineTo x="3712" y="4270"/>
                <wp:lineTo x="3447" y="12307"/>
                <wp:lineTo x="1326" y="18335"/>
                <wp:lineTo x="1591" y="20344"/>
                <wp:lineTo x="2121" y="21349"/>
                <wp:lineTo x="18825" y="21349"/>
                <wp:lineTo x="19090" y="20344"/>
                <wp:lineTo x="20151" y="20093"/>
                <wp:lineTo x="20151" y="18335"/>
                <wp:lineTo x="18825" y="16326"/>
                <wp:lineTo x="17764" y="12307"/>
                <wp:lineTo x="17764" y="8288"/>
                <wp:lineTo x="18825" y="6530"/>
                <wp:lineTo x="18560" y="5526"/>
                <wp:lineTo x="16439" y="4270"/>
                <wp:lineTo x="16704" y="3014"/>
                <wp:lineTo x="10075" y="753"/>
                <wp:lineTo x="5038" y="0"/>
                <wp:lineTo x="3977"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nuculer_cooler_c_400_clr_5323.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551940" cy="1638300"/>
                    </a:xfrm>
                    <a:prstGeom prst="rect">
                      <a:avLst/>
                    </a:prstGeom>
                  </pic:spPr>
                </pic:pic>
              </a:graphicData>
            </a:graphic>
          </wp:anchor>
        </w:drawing>
      </w:r>
      <w:r w:rsidR="00205CFA">
        <w:rPr>
          <w:lang w:eastAsia="en-GB"/>
        </w:rPr>
        <w:t>Regulatory sources include:</w:t>
      </w:r>
    </w:p>
    <w:p w:rsidR="00205CFA" w:rsidRDefault="00205CFA" w:rsidP="00205CFA">
      <w:pPr>
        <w:pStyle w:val="Bullets"/>
        <w:rPr>
          <w:lang w:eastAsia="en-GB"/>
        </w:rPr>
      </w:pPr>
      <w:r>
        <w:rPr>
          <w:lang w:eastAsia="en-GB"/>
        </w:rPr>
        <w:t>Environmental auditing which includes</w:t>
      </w:r>
      <w:r w:rsidR="00D8747A">
        <w:rPr>
          <w:lang w:eastAsia="en-GB"/>
        </w:rPr>
        <w:t xml:space="preserve"> services such as</w:t>
      </w:r>
      <w:r>
        <w:rPr>
          <w:lang w:eastAsia="en-GB"/>
        </w:rPr>
        <w:t>:</w:t>
      </w:r>
    </w:p>
    <w:p w:rsidR="00205CFA" w:rsidRDefault="00D8747A" w:rsidP="00205CFA">
      <w:pPr>
        <w:pStyle w:val="Bullets2"/>
        <w:rPr>
          <w:lang w:eastAsia="en-GB"/>
        </w:rPr>
      </w:pPr>
      <w:r>
        <w:rPr>
          <w:lang w:eastAsia="en-GB"/>
        </w:rPr>
        <w:t>compliance audits</w:t>
      </w:r>
    </w:p>
    <w:p w:rsidR="00205CFA" w:rsidRDefault="00D8747A" w:rsidP="00205CFA">
      <w:pPr>
        <w:pStyle w:val="Bullets2"/>
        <w:rPr>
          <w:lang w:eastAsia="en-GB"/>
        </w:rPr>
      </w:pPr>
      <w:r>
        <w:rPr>
          <w:lang w:eastAsia="en-GB"/>
        </w:rPr>
        <w:t>action plans</w:t>
      </w:r>
    </w:p>
    <w:p w:rsidR="00D8747A" w:rsidRDefault="00D8747A" w:rsidP="00205CFA">
      <w:pPr>
        <w:pStyle w:val="Bullets2"/>
        <w:rPr>
          <w:lang w:eastAsia="en-GB"/>
        </w:rPr>
      </w:pPr>
      <w:r>
        <w:rPr>
          <w:lang w:eastAsia="en-GB"/>
        </w:rPr>
        <w:t>due diligence</w:t>
      </w:r>
    </w:p>
    <w:p w:rsidR="00D8747A" w:rsidRDefault="00D8747A" w:rsidP="00205CFA">
      <w:pPr>
        <w:pStyle w:val="Bullets2"/>
        <w:rPr>
          <w:lang w:eastAsia="en-GB"/>
        </w:rPr>
      </w:pPr>
      <w:r>
        <w:rPr>
          <w:lang w:eastAsia="en-GB"/>
        </w:rPr>
        <w:t>environmental liability assessments</w:t>
      </w:r>
    </w:p>
    <w:p w:rsidR="00D8747A" w:rsidRDefault="00D8747A" w:rsidP="00D8747A">
      <w:pPr>
        <w:pStyle w:val="Bullets"/>
        <w:rPr>
          <w:lang w:eastAsia="en-GB"/>
        </w:rPr>
      </w:pPr>
      <w:r>
        <w:rPr>
          <w:lang w:eastAsia="en-GB"/>
        </w:rPr>
        <w:t>Environmental protection policies – national and state/territory</w:t>
      </w:r>
    </w:p>
    <w:p w:rsidR="00D8747A" w:rsidRDefault="00D8747A" w:rsidP="00D8747A">
      <w:pPr>
        <w:pStyle w:val="Bullets"/>
        <w:rPr>
          <w:lang w:eastAsia="en-GB"/>
        </w:rPr>
      </w:pPr>
      <w:r>
        <w:rPr>
          <w:lang w:eastAsia="en-GB"/>
        </w:rPr>
        <w:t>Environment reporting</w:t>
      </w:r>
      <w:r w:rsidR="00C17283">
        <w:rPr>
          <w:lang w:eastAsia="en-GB"/>
        </w:rPr>
        <w:t>:</w:t>
      </w:r>
    </w:p>
    <w:p w:rsidR="00C17283" w:rsidRPr="00C17283" w:rsidRDefault="00C17283" w:rsidP="00C17283">
      <w:pPr>
        <w:pStyle w:val="Bullets2"/>
        <w:rPr>
          <w:lang w:eastAsia="en-GB"/>
        </w:rPr>
      </w:pPr>
      <w:r w:rsidRPr="00C17283">
        <w:rPr>
          <w:bCs/>
          <w:lang w:eastAsia="en-GB"/>
        </w:rPr>
        <w:t>The National Greenhouse and Energy Reporting Act (NGER)</w:t>
      </w:r>
    </w:p>
    <w:p w:rsidR="00C17283" w:rsidRPr="00C17283" w:rsidRDefault="00C17283" w:rsidP="00C17283">
      <w:pPr>
        <w:pStyle w:val="Bullets2"/>
        <w:rPr>
          <w:lang w:eastAsia="en-GB"/>
        </w:rPr>
      </w:pPr>
      <w:r>
        <w:rPr>
          <w:bCs/>
          <w:lang w:eastAsia="en-GB"/>
        </w:rPr>
        <w:t>The National Pollutant Inventory (NPI)</w:t>
      </w:r>
    </w:p>
    <w:p w:rsidR="00C17283" w:rsidRPr="00C17283" w:rsidRDefault="00C17283" w:rsidP="00C17283">
      <w:pPr>
        <w:pStyle w:val="Bullets2"/>
        <w:rPr>
          <w:lang w:eastAsia="en-GB"/>
        </w:rPr>
      </w:pPr>
      <w:r>
        <w:rPr>
          <w:bCs/>
          <w:lang w:eastAsia="en-GB"/>
        </w:rPr>
        <w:t>National Industrial Chemicals Notification and Assessment Scheme (NICNAS)</w:t>
      </w:r>
    </w:p>
    <w:p w:rsidR="00C17283" w:rsidRPr="00C17283" w:rsidRDefault="00C17283" w:rsidP="00C17283">
      <w:pPr>
        <w:pStyle w:val="Bullets2"/>
        <w:rPr>
          <w:lang w:eastAsia="en-GB"/>
        </w:rPr>
      </w:pPr>
      <w:r>
        <w:rPr>
          <w:bCs/>
          <w:lang w:eastAsia="en-GB"/>
        </w:rPr>
        <w:t>Australian Securities and Investment Commission (ASIC) reporting obligations.</w:t>
      </w:r>
    </w:p>
    <w:p w:rsidR="00C17283" w:rsidRDefault="00C17283" w:rsidP="00C17283">
      <w:pPr>
        <w:rPr>
          <w:lang w:eastAsia="en-GB"/>
        </w:rPr>
      </w:pPr>
      <w:r>
        <w:rPr>
          <w:lang w:eastAsia="en-GB"/>
        </w:rPr>
        <w:t>For more information on whether your organisation is legally required to participate in auditing</w:t>
      </w:r>
      <w:r w:rsidRPr="00C17283">
        <w:rPr>
          <w:lang w:eastAsia="en-GB"/>
        </w:rPr>
        <w:t> </w:t>
      </w:r>
      <w:r>
        <w:rPr>
          <w:lang w:eastAsia="en-GB"/>
        </w:rPr>
        <w:t xml:space="preserve">and reporting, visit the Australian Government’s business website at: </w:t>
      </w:r>
      <w:hyperlink r:id="rId45" w:history="1">
        <w:r w:rsidRPr="00327237">
          <w:rPr>
            <w:rStyle w:val="Hyperlink"/>
            <w:lang w:eastAsia="en-GB"/>
          </w:rPr>
          <w:t>www.business.gov.au/business-topics/business-planning/environmental-management/Pages/reporting-environmental-management.asp</w:t>
        </w:r>
      </w:hyperlink>
      <w:r>
        <w:rPr>
          <w:lang w:eastAsia="en-GB"/>
        </w:rPr>
        <w:t xml:space="preserve"> </w:t>
      </w:r>
    </w:p>
    <w:p w:rsidR="00827249" w:rsidRDefault="00827249">
      <w:pPr>
        <w:spacing w:after="0" w:line="240" w:lineRule="auto"/>
        <w:rPr>
          <w:rFonts w:cstheme="majorBidi"/>
          <w:b/>
          <w:bCs/>
          <w:sz w:val="26"/>
          <w:szCs w:val="26"/>
          <w:lang w:val="en-GB" w:eastAsia="en-GB"/>
        </w:rPr>
      </w:pPr>
      <w:r>
        <w:rPr>
          <w:lang w:eastAsia="en-GB"/>
        </w:rPr>
        <w:br w:type="page"/>
      </w:r>
    </w:p>
    <w:p w:rsidR="00C17283" w:rsidRDefault="00C17283" w:rsidP="00C17283">
      <w:pPr>
        <w:pStyle w:val="Heading3"/>
        <w:rPr>
          <w:lang w:eastAsia="en-GB"/>
        </w:rPr>
      </w:pPr>
      <w:bookmarkStart w:id="42" w:name="_Toc419398658"/>
      <w:r>
        <w:rPr>
          <w:lang w:eastAsia="en-GB"/>
        </w:rPr>
        <w:lastRenderedPageBreak/>
        <w:t>Relevant stakeholders</w:t>
      </w:r>
      <w:bookmarkEnd w:id="42"/>
    </w:p>
    <w:p w:rsidR="00C17283" w:rsidRDefault="00C17283" w:rsidP="00C17283">
      <w:pPr>
        <w:rPr>
          <w:lang w:val="en-GB" w:eastAsia="en-GB"/>
        </w:rPr>
      </w:pPr>
      <w:r>
        <w:rPr>
          <w:lang w:val="en-GB" w:eastAsia="en-GB"/>
        </w:rPr>
        <w:t>Stakeholders are people or groups of people that have a genuine interest or concern in an organisation.</w:t>
      </w:r>
    </w:p>
    <w:p w:rsidR="00C17283" w:rsidRDefault="00C17283" w:rsidP="00C17283">
      <w:pPr>
        <w:pStyle w:val="BoldBulTight0"/>
        <w:rPr>
          <w:lang w:val="en-GB" w:eastAsia="en-GB"/>
        </w:rPr>
      </w:pPr>
      <w:r>
        <w:rPr>
          <w:lang w:val="en-GB" w:eastAsia="en-GB"/>
        </w:rPr>
        <w:t>Stakeholders can include:</w:t>
      </w:r>
    </w:p>
    <w:p w:rsidR="00C17283" w:rsidRDefault="002F0ED1" w:rsidP="00C17283">
      <w:pPr>
        <w:pStyle w:val="Bullets"/>
        <w:rPr>
          <w:lang w:val="en-GB" w:eastAsia="en-GB"/>
        </w:rPr>
      </w:pPr>
      <w:r>
        <w:rPr>
          <w:lang w:val="en-GB" w:eastAsia="en-GB"/>
        </w:rPr>
        <w:t>Employees</w:t>
      </w:r>
    </w:p>
    <w:p w:rsidR="002F0ED1" w:rsidRDefault="002F0ED1" w:rsidP="00C17283">
      <w:pPr>
        <w:pStyle w:val="Bullets"/>
        <w:rPr>
          <w:lang w:val="en-GB" w:eastAsia="en-GB"/>
        </w:rPr>
      </w:pPr>
      <w:r>
        <w:rPr>
          <w:lang w:val="en-GB" w:eastAsia="en-GB"/>
        </w:rPr>
        <w:t>Directors</w:t>
      </w:r>
    </w:p>
    <w:p w:rsidR="002F0ED1" w:rsidRDefault="002F0ED1" w:rsidP="00C17283">
      <w:pPr>
        <w:pStyle w:val="Bullets"/>
        <w:rPr>
          <w:lang w:val="en-GB" w:eastAsia="en-GB"/>
        </w:rPr>
      </w:pPr>
      <w:r>
        <w:rPr>
          <w:lang w:val="en-GB" w:eastAsia="en-GB"/>
        </w:rPr>
        <w:t>Shareholders</w:t>
      </w:r>
    </w:p>
    <w:p w:rsidR="002F0ED1" w:rsidRDefault="002F0ED1" w:rsidP="00C17283">
      <w:pPr>
        <w:pStyle w:val="Bullets"/>
        <w:rPr>
          <w:lang w:val="en-GB" w:eastAsia="en-GB"/>
        </w:rPr>
      </w:pPr>
      <w:r>
        <w:rPr>
          <w:lang w:val="en-GB" w:eastAsia="en-GB"/>
        </w:rPr>
        <w:t>Investors</w:t>
      </w:r>
    </w:p>
    <w:p w:rsidR="002F0ED1" w:rsidRDefault="002F0ED1" w:rsidP="00C17283">
      <w:pPr>
        <w:pStyle w:val="Bullets"/>
        <w:rPr>
          <w:lang w:val="en-GB" w:eastAsia="en-GB"/>
        </w:rPr>
      </w:pPr>
      <w:r>
        <w:rPr>
          <w:lang w:val="en-GB" w:eastAsia="en-GB"/>
        </w:rPr>
        <w:t>Creditors</w:t>
      </w:r>
    </w:p>
    <w:p w:rsidR="002F0ED1" w:rsidRDefault="002F0ED1" w:rsidP="00C17283">
      <w:pPr>
        <w:pStyle w:val="Bullets"/>
        <w:rPr>
          <w:lang w:val="en-GB" w:eastAsia="en-GB"/>
        </w:rPr>
      </w:pPr>
      <w:r>
        <w:rPr>
          <w:lang w:val="en-GB" w:eastAsia="en-GB"/>
        </w:rPr>
        <w:t>Suppliers</w:t>
      </w:r>
    </w:p>
    <w:p w:rsidR="002F0ED1" w:rsidRDefault="002F0ED1" w:rsidP="00C17283">
      <w:pPr>
        <w:pStyle w:val="Bullets"/>
        <w:rPr>
          <w:lang w:val="en-GB" w:eastAsia="en-GB"/>
        </w:rPr>
      </w:pPr>
      <w:r>
        <w:rPr>
          <w:lang w:val="en-GB" w:eastAsia="en-GB"/>
        </w:rPr>
        <w:t>Contractors</w:t>
      </w:r>
    </w:p>
    <w:p w:rsidR="002F0ED1" w:rsidRDefault="002F0ED1" w:rsidP="002F0ED1">
      <w:pPr>
        <w:pStyle w:val="Bullets"/>
        <w:rPr>
          <w:lang w:val="en-GB" w:eastAsia="en-GB"/>
        </w:rPr>
      </w:pPr>
      <w:r>
        <w:rPr>
          <w:lang w:val="en-GB" w:eastAsia="en-GB"/>
        </w:rPr>
        <w:t>The community served by the organisation.</w:t>
      </w:r>
    </w:p>
    <w:p w:rsidR="002F0ED1" w:rsidRDefault="002F0ED1" w:rsidP="002F0ED1">
      <w:pPr>
        <w:rPr>
          <w:lang w:val="en-GB" w:eastAsia="en-GB"/>
        </w:rPr>
      </w:pPr>
      <w:r>
        <w:rPr>
          <w:lang w:val="en-GB" w:eastAsia="en-GB"/>
        </w:rPr>
        <w:t>Stakeholders are often valuable sources from which to gain ideas and solutions for making improvements to areas of the organisation of which they have specific knowledge and understanding. Their suggestions may be things that management has not thought of because they do not have a working knowledge of the systems that need improving. Employees who work with systems and procedures on a daily basis may have simple solutions to increase the environmental efficiency of the organisation.</w:t>
      </w:r>
    </w:p>
    <w:p w:rsidR="002F0ED1" w:rsidRDefault="002F0ED1" w:rsidP="002F0ED1">
      <w:pPr>
        <w:pStyle w:val="BoldBulTight0"/>
        <w:rPr>
          <w:lang w:val="en-GB" w:eastAsia="en-GB"/>
        </w:rPr>
      </w:pPr>
      <w:r>
        <w:rPr>
          <w:lang w:val="en-GB" w:eastAsia="en-GB"/>
        </w:rPr>
        <w:t>Ways in which information can be gleaned from stakeholders include:</w:t>
      </w:r>
    </w:p>
    <w:p w:rsidR="002F0ED1" w:rsidRDefault="002F0ED1" w:rsidP="002F0ED1">
      <w:pPr>
        <w:pStyle w:val="Bullets"/>
        <w:rPr>
          <w:lang w:val="en-GB" w:eastAsia="en-GB"/>
        </w:rPr>
      </w:pPr>
      <w:r>
        <w:rPr>
          <w:lang w:val="en-GB" w:eastAsia="en-GB"/>
        </w:rPr>
        <w:t xml:space="preserve">Questionnaires </w:t>
      </w:r>
    </w:p>
    <w:p w:rsidR="002F0ED1" w:rsidRDefault="002F0ED1" w:rsidP="002F0ED1">
      <w:pPr>
        <w:pStyle w:val="Bullets"/>
        <w:rPr>
          <w:lang w:val="en-GB" w:eastAsia="en-GB"/>
        </w:rPr>
      </w:pPr>
      <w:r>
        <w:rPr>
          <w:lang w:val="en-GB" w:eastAsia="en-GB"/>
        </w:rPr>
        <w:t>Feedback forms</w:t>
      </w:r>
    </w:p>
    <w:p w:rsidR="002F0ED1" w:rsidRDefault="00827249" w:rsidP="002F0ED1">
      <w:pPr>
        <w:pStyle w:val="Bullets"/>
        <w:rPr>
          <w:lang w:val="en-GB" w:eastAsia="en-GB"/>
        </w:rPr>
      </w:pPr>
      <w:r>
        <w:rPr>
          <w:noProof/>
          <w:lang w:val="en-GB" w:eastAsia="en-GB"/>
        </w:rPr>
        <w:drawing>
          <wp:anchor distT="0" distB="0" distL="114300" distR="114300" simplePos="0" relativeHeight="251761664" behindDoc="1" locked="0" layoutInCell="1" allowOverlap="1">
            <wp:simplePos x="0" y="0"/>
            <wp:positionH relativeFrom="column">
              <wp:posOffset>3284855</wp:posOffset>
            </wp:positionH>
            <wp:positionV relativeFrom="paragraph">
              <wp:posOffset>113665</wp:posOffset>
            </wp:positionV>
            <wp:extent cx="2327910" cy="2040890"/>
            <wp:effectExtent l="0" t="0" r="0" b="0"/>
            <wp:wrapTight wrapText="bothSides">
              <wp:wrapPolygon edited="0">
                <wp:start x="177" y="0"/>
                <wp:lineTo x="7777" y="3226"/>
                <wp:lineTo x="6187" y="3226"/>
                <wp:lineTo x="4419" y="5040"/>
                <wp:lineTo x="4419" y="6452"/>
                <wp:lineTo x="2475" y="6452"/>
                <wp:lineTo x="0" y="8266"/>
                <wp:lineTo x="0" y="10081"/>
                <wp:lineTo x="5126" y="19960"/>
                <wp:lineTo x="7070" y="21371"/>
                <wp:lineTo x="7777" y="21371"/>
                <wp:lineTo x="14848" y="21371"/>
                <wp:lineTo x="15378" y="21371"/>
                <wp:lineTo x="17499" y="19759"/>
                <wp:lineTo x="17853" y="19355"/>
                <wp:lineTo x="19444" y="16533"/>
                <wp:lineTo x="19444" y="16129"/>
                <wp:lineTo x="20151" y="13105"/>
                <wp:lineTo x="20151" y="12904"/>
                <wp:lineTo x="19444" y="5242"/>
                <wp:lineTo x="16969" y="3226"/>
                <wp:lineTo x="15378" y="3226"/>
                <wp:lineTo x="16439" y="2419"/>
                <wp:lineTo x="15555" y="0"/>
                <wp:lineTo x="1061" y="0"/>
                <wp:lineTo x="177"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corporate_think_tank_solution_400_clr_5163.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27910" cy="2040890"/>
                    </a:xfrm>
                    <a:prstGeom prst="rect">
                      <a:avLst/>
                    </a:prstGeom>
                  </pic:spPr>
                </pic:pic>
              </a:graphicData>
            </a:graphic>
          </wp:anchor>
        </w:drawing>
      </w:r>
      <w:r w:rsidR="003215B5">
        <w:rPr>
          <w:lang w:val="en-GB" w:eastAsia="en-GB"/>
        </w:rPr>
        <w:t>Customer surveys</w:t>
      </w:r>
    </w:p>
    <w:p w:rsidR="003215B5" w:rsidRDefault="003215B5" w:rsidP="002F0ED1">
      <w:pPr>
        <w:pStyle w:val="Bullets"/>
        <w:rPr>
          <w:lang w:val="en-GB" w:eastAsia="en-GB"/>
        </w:rPr>
      </w:pPr>
      <w:r>
        <w:rPr>
          <w:lang w:val="en-GB" w:eastAsia="en-GB"/>
        </w:rPr>
        <w:t>Group forums</w:t>
      </w:r>
    </w:p>
    <w:p w:rsidR="003215B5" w:rsidRDefault="003215B5" w:rsidP="002F0ED1">
      <w:pPr>
        <w:pStyle w:val="Bullets"/>
        <w:rPr>
          <w:lang w:val="en-GB" w:eastAsia="en-GB"/>
        </w:rPr>
      </w:pPr>
      <w:r>
        <w:rPr>
          <w:lang w:val="en-GB" w:eastAsia="en-GB"/>
        </w:rPr>
        <w:t>Focus groups.</w:t>
      </w:r>
    </w:p>
    <w:p w:rsidR="003215B5" w:rsidRPr="002F0ED1" w:rsidRDefault="003215B5" w:rsidP="003215B5">
      <w:pPr>
        <w:rPr>
          <w:lang w:val="en-GB" w:eastAsia="en-GB"/>
        </w:rPr>
      </w:pPr>
    </w:p>
    <w:p w:rsidR="00181C10" w:rsidRDefault="00181C10" w:rsidP="00181C10">
      <w:pPr>
        <w:rPr>
          <w:lang w:eastAsia="en-GB"/>
        </w:rPr>
      </w:pPr>
    </w:p>
    <w:p w:rsidR="00757E7F" w:rsidRPr="00C26C8E" w:rsidRDefault="00757E7F" w:rsidP="00C26C8E">
      <w:pPr>
        <w:rPr>
          <w:lang w:val="en-GB" w:eastAsia="en-GB"/>
        </w:rPr>
      </w:pPr>
    </w:p>
    <w:p w:rsidR="00C26C8E" w:rsidRPr="00860357" w:rsidRDefault="00C26C8E" w:rsidP="00C26C8E">
      <w:pPr>
        <w:pStyle w:val="Bullets"/>
        <w:numPr>
          <w:ilvl w:val="0"/>
          <w:numId w:val="0"/>
        </w:numPr>
        <w:ind w:left="1494"/>
        <w:rPr>
          <w:lang w:val="en-GB" w:eastAsia="en-GB"/>
        </w:rPr>
      </w:pPr>
    </w:p>
    <w:p w:rsidR="009B73FA" w:rsidRDefault="009B73FA" w:rsidP="009B73FA">
      <w:pPr>
        <w:pStyle w:val="Bullets"/>
        <w:numPr>
          <w:ilvl w:val="0"/>
          <w:numId w:val="0"/>
        </w:numPr>
        <w:ind w:left="1494"/>
        <w:rPr>
          <w:rStyle w:val="Strong"/>
          <w:b w:val="0"/>
          <w:bCs w:val="0"/>
        </w:rPr>
      </w:pPr>
    </w:p>
    <w:p w:rsidR="00B34E2D" w:rsidRDefault="00B34E2D" w:rsidP="00B34E2D">
      <w:pPr>
        <w:rPr>
          <w:rStyle w:val="Strong"/>
          <w:b w:val="0"/>
          <w:bCs w:val="0"/>
        </w:rPr>
      </w:pPr>
    </w:p>
    <w:p w:rsidR="00B34E2D" w:rsidRDefault="00B34E2D" w:rsidP="00B34E2D">
      <w:pPr>
        <w:rPr>
          <w:rStyle w:val="Strong"/>
          <w:b w:val="0"/>
          <w:bCs w:val="0"/>
        </w:rPr>
      </w:pPr>
    </w:p>
    <w:p w:rsidR="00A0455F" w:rsidRDefault="00A0455F" w:rsidP="00A0455F">
      <w:pPr>
        <w:pStyle w:val="Heading3"/>
      </w:pPr>
      <w:bookmarkStart w:id="43" w:name="_Toc419398659"/>
      <w:r w:rsidRPr="00FB7D3C">
        <w:lastRenderedPageBreak/>
        <w:t xml:space="preserve">Activity </w:t>
      </w:r>
      <w:r>
        <w:t>1D</w:t>
      </w:r>
      <w:bookmarkEnd w:id="43"/>
    </w:p>
    <w:p w:rsidR="00A0455F" w:rsidRDefault="00A0455F" w:rsidP="00A0455F">
      <w:r>
        <w:rPr>
          <w:noProof/>
          <w:lang w:val="en-GB" w:eastAsia="en-GB"/>
        </w:rPr>
        <w:drawing>
          <wp:anchor distT="0" distB="0" distL="114300" distR="114300" simplePos="0" relativeHeight="25176371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6943BA" w:rsidRDefault="006943BA" w:rsidP="00A0455F"/>
    <w:p w:rsidR="006943BA" w:rsidRDefault="006943BA" w:rsidP="00A0455F"/>
    <w:p w:rsidR="006943BA" w:rsidRPr="00A0455F" w:rsidRDefault="006943BA" w:rsidP="00A0455F"/>
    <w:p w:rsidR="00F63178" w:rsidRDefault="00994C40" w:rsidP="008E2135">
      <w:pPr>
        <w:pStyle w:val="Heading2"/>
      </w:pPr>
      <w:bookmarkStart w:id="44" w:name="_Toc419398660"/>
      <w:r w:rsidRPr="00994C40">
        <w:rPr>
          <w:rStyle w:val="Strong"/>
          <w:b/>
          <w:bCs/>
        </w:rPr>
        <w:lastRenderedPageBreak/>
        <w:t xml:space="preserve">1.5 – </w:t>
      </w:r>
      <w:r w:rsidR="009F507A" w:rsidRPr="00A02AF6">
        <w:rPr>
          <w:rFonts w:asciiTheme="minorHAnsi" w:hAnsiTheme="minorHAnsi"/>
        </w:rPr>
        <w:t>Measure and document current resource usage of members of the work group</w:t>
      </w:r>
      <w:bookmarkEnd w:id="44"/>
      <w:r w:rsidR="008E2135">
        <w:rPr>
          <w:rFonts w:asciiTheme="minorHAnsi" w:hAnsiTheme="minorHAnsi"/>
        </w:rPr>
        <w:br/>
      </w:r>
    </w:p>
    <w:p w:rsidR="00DD3AF1" w:rsidRDefault="00F63178" w:rsidP="00F63178">
      <w:r>
        <w:t>Different organisations require different resources to operate</w:t>
      </w:r>
      <w:r w:rsidR="00DD3AF1">
        <w:t xml:space="preserve"> but most will require similar ones.</w:t>
      </w:r>
    </w:p>
    <w:p w:rsidR="00DD3AF1" w:rsidRDefault="00DD3AF1" w:rsidP="00DD3AF1">
      <w:pPr>
        <w:pStyle w:val="BoldBulTight0"/>
      </w:pPr>
      <w:r>
        <w:t>Common resources include:</w:t>
      </w:r>
    </w:p>
    <w:p w:rsidR="00DD3AF1" w:rsidRDefault="00E37C76" w:rsidP="005E1A45">
      <w:pPr>
        <w:pStyle w:val="Bullets"/>
      </w:pPr>
      <w:r>
        <w:rPr>
          <w:noProof/>
          <w:lang w:val="en-GB" w:eastAsia="en-GB"/>
        </w:rPr>
        <w:drawing>
          <wp:anchor distT="0" distB="0" distL="114300" distR="114300" simplePos="0" relativeHeight="251764736" behindDoc="1" locked="0" layoutInCell="1" allowOverlap="1">
            <wp:simplePos x="0" y="0"/>
            <wp:positionH relativeFrom="column">
              <wp:posOffset>3758565</wp:posOffset>
            </wp:positionH>
            <wp:positionV relativeFrom="paragraph">
              <wp:posOffset>306070</wp:posOffset>
            </wp:positionV>
            <wp:extent cx="2020570" cy="2020570"/>
            <wp:effectExtent l="0" t="0" r="0" b="0"/>
            <wp:wrapTight wrapText="bothSides">
              <wp:wrapPolygon edited="0">
                <wp:start x="0" y="0"/>
                <wp:lineTo x="0" y="21383"/>
                <wp:lineTo x="21383" y="21383"/>
                <wp:lineTo x="21383"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otolia_23781448_S.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20570" cy="2020570"/>
                    </a:xfrm>
                    <a:prstGeom prst="rect">
                      <a:avLst/>
                    </a:prstGeom>
                  </pic:spPr>
                </pic:pic>
              </a:graphicData>
            </a:graphic>
          </wp:anchor>
        </w:drawing>
      </w:r>
      <w:r w:rsidR="005E1A45">
        <w:t>Utilities</w:t>
      </w:r>
    </w:p>
    <w:p w:rsidR="006943BA" w:rsidRDefault="005E1A45" w:rsidP="00DD3AF1">
      <w:pPr>
        <w:pStyle w:val="Bullets"/>
      </w:pPr>
      <w:r>
        <w:t>Business equipment and machinery</w:t>
      </w:r>
    </w:p>
    <w:p w:rsidR="005E1A45" w:rsidRDefault="005E1A45" w:rsidP="005E1A45">
      <w:pPr>
        <w:pStyle w:val="Bullets"/>
      </w:pPr>
      <w:r>
        <w:t>Raw materials</w:t>
      </w:r>
    </w:p>
    <w:p w:rsidR="005E1A45" w:rsidRDefault="005E1A45" w:rsidP="005E1A45">
      <w:pPr>
        <w:pStyle w:val="Bullets"/>
      </w:pPr>
      <w:r>
        <w:t>Disposables:</w:t>
      </w:r>
    </w:p>
    <w:p w:rsidR="005E1A45" w:rsidRDefault="005E1A45" w:rsidP="005E1A45">
      <w:pPr>
        <w:pStyle w:val="Bullets2"/>
      </w:pPr>
      <w:r>
        <w:t>food</w:t>
      </w:r>
    </w:p>
    <w:p w:rsidR="005E1A45" w:rsidRDefault="005E1A45" w:rsidP="005E1A45">
      <w:pPr>
        <w:pStyle w:val="Bullets2"/>
      </w:pPr>
      <w:r>
        <w:t>plastic</w:t>
      </w:r>
    </w:p>
    <w:p w:rsidR="005E1A45" w:rsidRDefault="005E1A45" w:rsidP="005E1A45">
      <w:pPr>
        <w:pStyle w:val="Bullets2"/>
      </w:pPr>
      <w:r>
        <w:t>paper</w:t>
      </w:r>
    </w:p>
    <w:p w:rsidR="005E1A45" w:rsidRDefault="005E1A45" w:rsidP="005E1A45">
      <w:pPr>
        <w:pStyle w:val="Bullets2"/>
      </w:pPr>
      <w:r>
        <w:t>cardboard</w:t>
      </w:r>
    </w:p>
    <w:p w:rsidR="005E1A45" w:rsidRDefault="005E1A45" w:rsidP="005E1A45">
      <w:pPr>
        <w:pStyle w:val="Bullets2"/>
      </w:pPr>
      <w:r>
        <w:t>glass</w:t>
      </w:r>
      <w:r w:rsidR="008E2135">
        <w:t>.</w:t>
      </w:r>
    </w:p>
    <w:p w:rsidR="006943BA" w:rsidRDefault="008E2135" w:rsidP="008E2135">
      <w:r>
        <w:t>To measure the current resource usage of members of the work group you will need to identify specific resources related to environmental issues that require measurement. Once you have identified the resources you intend to focus on, you need to decide how to measure them.</w:t>
      </w:r>
    </w:p>
    <w:p w:rsidR="008E2135" w:rsidRDefault="008E2135" w:rsidP="008E2135">
      <w:pPr>
        <w:pStyle w:val="BoldBulTight0"/>
      </w:pPr>
      <w:r>
        <w:t xml:space="preserve">Ways to measure the usage of </w:t>
      </w:r>
      <w:r w:rsidR="00144A4D">
        <w:t>a resource</w:t>
      </w:r>
      <w:r>
        <w:t xml:space="preserve"> include:</w:t>
      </w:r>
    </w:p>
    <w:p w:rsidR="008E2135" w:rsidRDefault="00144A4D" w:rsidP="008E2135">
      <w:pPr>
        <w:pStyle w:val="Bullets"/>
      </w:pPr>
      <w:r>
        <w:t>Total amount of resource used over fixed period(s) of time</w:t>
      </w:r>
    </w:p>
    <w:p w:rsidR="00144A4D" w:rsidRDefault="00144A4D" w:rsidP="008E2135">
      <w:pPr>
        <w:pStyle w:val="Bullets"/>
      </w:pPr>
      <w:r>
        <w:t>Total cost of resource used</w:t>
      </w:r>
    </w:p>
    <w:p w:rsidR="00144A4D" w:rsidRDefault="00144A4D" w:rsidP="008E2135">
      <w:pPr>
        <w:pStyle w:val="Bullets"/>
      </w:pPr>
      <w:r>
        <w:t>Total cost of resource used in comparison to cost of wastage</w:t>
      </w:r>
    </w:p>
    <w:p w:rsidR="00144A4D" w:rsidRDefault="00144A4D" w:rsidP="008E2135">
      <w:pPr>
        <w:pStyle w:val="Bullets"/>
      </w:pPr>
      <w:r>
        <w:t>Total cost of resource used in comparison to relevant profits made</w:t>
      </w:r>
    </w:p>
    <w:p w:rsidR="00144A4D" w:rsidRDefault="00144A4D" w:rsidP="008E2135">
      <w:pPr>
        <w:pStyle w:val="Bullets"/>
      </w:pPr>
      <w:r>
        <w:t>Amount of resource used in comparison to regulatory guidelines or limits.</w:t>
      </w:r>
    </w:p>
    <w:p w:rsidR="00144A4D" w:rsidRDefault="00144A4D" w:rsidP="00144A4D">
      <w:r>
        <w:t xml:space="preserve">Once you have measured the resource usage you will need to decide how to document it. The format of the document will depend upon the audience for whom the information is required. </w:t>
      </w:r>
    </w:p>
    <w:p w:rsidR="00144A4D" w:rsidRDefault="00144A4D" w:rsidP="00144A4D">
      <w:pPr>
        <w:pStyle w:val="BoldBulTight0"/>
      </w:pPr>
      <w:r>
        <w:t>Documentation may include:</w:t>
      </w:r>
    </w:p>
    <w:p w:rsidR="00144A4D" w:rsidRDefault="00144A4D" w:rsidP="00144A4D">
      <w:pPr>
        <w:pStyle w:val="Bullets"/>
      </w:pPr>
      <w:r>
        <w:t>Written word document</w:t>
      </w:r>
    </w:p>
    <w:p w:rsidR="00144A4D" w:rsidRDefault="00827249" w:rsidP="00144A4D">
      <w:pPr>
        <w:pStyle w:val="Bullets"/>
      </w:pPr>
      <w:r>
        <w:t>PowerPoint</w:t>
      </w:r>
      <w:r w:rsidR="00144A4D">
        <w:t xml:space="preserve"> presentation</w:t>
      </w:r>
    </w:p>
    <w:p w:rsidR="00144A4D" w:rsidRDefault="00144A4D" w:rsidP="00144A4D">
      <w:pPr>
        <w:pStyle w:val="Bullets"/>
      </w:pPr>
      <w:r>
        <w:t>Tables/graphs/charts</w:t>
      </w:r>
      <w:r w:rsidR="00E37C76">
        <w:t>.</w:t>
      </w:r>
    </w:p>
    <w:p w:rsidR="00144A4D" w:rsidRDefault="00144A4D" w:rsidP="00144A4D"/>
    <w:p w:rsidR="00E37C76" w:rsidRDefault="00E37C76" w:rsidP="00E37C76">
      <w:pPr>
        <w:pStyle w:val="Heading3"/>
      </w:pPr>
      <w:bookmarkStart w:id="45" w:name="_Toc419398661"/>
      <w:r w:rsidRPr="00FB7D3C">
        <w:lastRenderedPageBreak/>
        <w:t xml:space="preserve">Activity </w:t>
      </w:r>
      <w:r>
        <w:t>1E</w:t>
      </w:r>
      <w:bookmarkEnd w:id="45"/>
    </w:p>
    <w:p w:rsidR="00E37C76" w:rsidRDefault="00E37C76" w:rsidP="00E37C76">
      <w:r>
        <w:rPr>
          <w:noProof/>
          <w:lang w:val="en-GB" w:eastAsia="en-GB"/>
        </w:rPr>
        <w:drawing>
          <wp:anchor distT="0" distB="0" distL="114300" distR="114300" simplePos="0" relativeHeight="25176678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Pr="00E37C76" w:rsidRDefault="00E37C76" w:rsidP="00E37C76"/>
    <w:p w:rsidR="00994C40" w:rsidRDefault="00994C40" w:rsidP="00994C40">
      <w:pPr>
        <w:pStyle w:val="Heading2"/>
      </w:pPr>
      <w:bookmarkStart w:id="46" w:name="_Toc419398662"/>
      <w:r w:rsidRPr="00994C40">
        <w:lastRenderedPageBreak/>
        <w:t xml:space="preserve">1.6 – </w:t>
      </w:r>
      <w:r w:rsidR="009F507A" w:rsidRPr="00A02AF6">
        <w:rPr>
          <w:rFonts w:asciiTheme="minorHAnsi" w:hAnsiTheme="minorHAnsi"/>
        </w:rPr>
        <w:t xml:space="preserve">Analyse and document current </w:t>
      </w:r>
      <w:r w:rsidR="009F507A" w:rsidRPr="00A02AF6">
        <w:rPr>
          <w:rFonts w:asciiTheme="minorHAnsi" w:hAnsiTheme="minorHAnsi"/>
          <w:i/>
        </w:rPr>
        <w:t>purchasing strategies</w:t>
      </w:r>
      <w:bookmarkEnd w:id="46"/>
    </w:p>
    <w:p w:rsidR="00E37C76" w:rsidRDefault="004A046E" w:rsidP="004A046E">
      <w:pPr>
        <w:pStyle w:val="Heading3"/>
      </w:pPr>
      <w:bookmarkStart w:id="47" w:name="_Toc419398663"/>
      <w:r>
        <w:t>Purchasing strategies</w:t>
      </w:r>
      <w:bookmarkEnd w:id="47"/>
    </w:p>
    <w:p w:rsidR="004A046E" w:rsidRDefault="00C31633" w:rsidP="00C31633">
      <w:pPr>
        <w:rPr>
          <w:lang w:val="en-GB"/>
        </w:rPr>
      </w:pPr>
      <w:r>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C31633" w:rsidRDefault="002843E2" w:rsidP="00C31633">
      <w:pPr>
        <w:rPr>
          <w:lang w:val="en-GB"/>
        </w:rPr>
      </w:pPr>
      <w:r>
        <w:rPr>
          <w:lang w:val="en-GB"/>
        </w:rPr>
        <w:t>Purchasing or procurement strategies have traditionally been about getting the highest quality products or services for the lowest price but over recent decades with the growing concern and awareness of environmental damage and destruction of natural resources by commercial ventures, most organisations, either because of regulations or their own corporate social responsibility, select suppliers on the basis of the environmental sustainability of their products or services.</w:t>
      </w:r>
    </w:p>
    <w:p w:rsidR="00E93326" w:rsidRDefault="00E93326" w:rsidP="00E93326">
      <w:pPr>
        <w:pStyle w:val="BoldBulTight0"/>
        <w:rPr>
          <w:lang w:val="en-GB"/>
        </w:rPr>
      </w:pPr>
      <w:r>
        <w:rPr>
          <w:lang w:val="en-GB"/>
        </w:rPr>
        <w:t>Purchasing strategies may include:</w:t>
      </w:r>
    </w:p>
    <w:p w:rsidR="00E93326" w:rsidRPr="00F31602" w:rsidRDefault="00E93326" w:rsidP="00E93326">
      <w:pPr>
        <w:pStyle w:val="Bullets"/>
        <w:rPr>
          <w:lang w:val="en-GB" w:eastAsia="en-GB"/>
        </w:rPr>
      </w:pPr>
      <w:r w:rsidRPr="00F31602">
        <w:rPr>
          <w:lang w:val="en-GB" w:eastAsia="en-GB"/>
        </w:rPr>
        <w:t>Influencing suppliers to take up environmental sustainability approaches</w:t>
      </w:r>
    </w:p>
    <w:p w:rsidR="00E93326" w:rsidRPr="00E93326" w:rsidRDefault="00E93326" w:rsidP="00E93326">
      <w:pPr>
        <w:pStyle w:val="Bullets"/>
        <w:rPr>
          <w:lang w:val="en-GB" w:eastAsia="en-GB"/>
        </w:rPr>
      </w:pPr>
      <w:r w:rsidRPr="00F31602">
        <w:rPr>
          <w:lang w:val="en-GB" w:eastAsia="en-GB"/>
        </w:rPr>
        <w:t>Researching and participating in programs such as a supply chain program t</w:t>
      </w:r>
      <w:r>
        <w:rPr>
          <w:lang w:val="en-GB" w:eastAsia="en-GB"/>
        </w:rPr>
        <w:t>o purchase sustainable products.</w:t>
      </w:r>
    </w:p>
    <w:p w:rsidR="002843E2" w:rsidRDefault="002843E2" w:rsidP="002843E2">
      <w:pPr>
        <w:pStyle w:val="BoldBulTight0"/>
        <w:rPr>
          <w:u w:val="single"/>
          <w:lang w:val="en-GB"/>
        </w:rPr>
      </w:pPr>
      <w:r>
        <w:rPr>
          <w:u w:val="single"/>
          <w:lang w:val="en-GB"/>
        </w:rPr>
        <w:t>Sustainable procurement</w:t>
      </w:r>
    </w:p>
    <w:p w:rsidR="002843E2" w:rsidRDefault="002843E2" w:rsidP="008A66BA">
      <w:pPr>
        <w:rPr>
          <w:lang w:val="en-GB"/>
        </w:rPr>
      </w:pPr>
      <w:r>
        <w:rPr>
          <w:lang w:val="en-GB"/>
        </w:rPr>
        <w:t>Sustaina</w:t>
      </w:r>
      <w:r w:rsidR="008A66BA">
        <w:rPr>
          <w:lang w:val="en-GB"/>
        </w:rPr>
        <w:t>ble purchasing strategies are designed</w:t>
      </w:r>
      <w:r>
        <w:rPr>
          <w:lang w:val="en-GB"/>
        </w:rPr>
        <w:t xml:space="preserve"> </w:t>
      </w:r>
      <w:r w:rsidR="008A66BA">
        <w:rPr>
          <w:lang w:val="en-GB"/>
        </w:rPr>
        <w:t xml:space="preserve">to reduce the adverse effects a </w:t>
      </w:r>
      <w:r w:rsidR="005D024D">
        <w:rPr>
          <w:lang w:val="en-GB"/>
        </w:rPr>
        <w:t xml:space="preserve">purchased </w:t>
      </w:r>
      <w:r w:rsidR="008A66BA">
        <w:rPr>
          <w:lang w:val="en-GB"/>
        </w:rPr>
        <w:t>product or service has throughout its life in three different areas; environmental, social, economic.</w:t>
      </w:r>
    </w:p>
    <w:p w:rsidR="008A66BA" w:rsidRDefault="00E93326" w:rsidP="008A66BA">
      <w:pPr>
        <w:pStyle w:val="BoldBulTight0"/>
        <w:rPr>
          <w:lang w:val="en-GB"/>
        </w:rPr>
      </w:pPr>
      <w:r>
        <w:rPr>
          <w:noProof/>
          <w:lang w:val="en-GB" w:eastAsia="en-GB"/>
        </w:rPr>
        <w:drawing>
          <wp:anchor distT="0" distB="0" distL="114300" distR="114300" simplePos="0" relativeHeight="251768832" behindDoc="1" locked="0" layoutInCell="1" allowOverlap="1">
            <wp:simplePos x="0" y="0"/>
            <wp:positionH relativeFrom="column">
              <wp:posOffset>4305300</wp:posOffset>
            </wp:positionH>
            <wp:positionV relativeFrom="paragraph">
              <wp:posOffset>148590</wp:posOffset>
            </wp:positionV>
            <wp:extent cx="1708150" cy="2049780"/>
            <wp:effectExtent l="0" t="0" r="6350" b="7620"/>
            <wp:wrapTight wrapText="bothSides">
              <wp:wrapPolygon edited="0">
                <wp:start x="0" y="0"/>
                <wp:lineTo x="0" y="21480"/>
                <wp:lineTo x="21439" y="21480"/>
                <wp:lineTo x="21439"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all_tree_leaves_300_wht.gif"/>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08150" cy="2049780"/>
                    </a:xfrm>
                    <a:prstGeom prst="rect">
                      <a:avLst/>
                    </a:prstGeom>
                  </pic:spPr>
                </pic:pic>
              </a:graphicData>
            </a:graphic>
          </wp:anchor>
        </w:drawing>
      </w:r>
      <w:r w:rsidR="008A66BA">
        <w:rPr>
          <w:lang w:val="en-GB"/>
        </w:rPr>
        <w:t>Examples of adverse effects include:</w:t>
      </w:r>
    </w:p>
    <w:p w:rsidR="005D024D" w:rsidRDefault="002843E2" w:rsidP="002843E2">
      <w:pPr>
        <w:pStyle w:val="Bullets"/>
        <w:rPr>
          <w:lang w:val="en-GB"/>
        </w:rPr>
      </w:pPr>
      <w:r>
        <w:rPr>
          <w:lang w:val="en-GB"/>
        </w:rPr>
        <w:t>Environmental</w:t>
      </w:r>
      <w:r w:rsidR="005D024D">
        <w:rPr>
          <w:lang w:val="en-GB"/>
        </w:rPr>
        <w:t>:</w:t>
      </w:r>
    </w:p>
    <w:p w:rsidR="005D024D" w:rsidRDefault="005D024D" w:rsidP="005D024D">
      <w:pPr>
        <w:pStyle w:val="Bullets2"/>
        <w:rPr>
          <w:lang w:val="en-GB"/>
        </w:rPr>
      </w:pPr>
      <w:r>
        <w:rPr>
          <w:lang w:val="en-GB"/>
        </w:rPr>
        <w:t>loss of natural resources, energy and water</w:t>
      </w:r>
    </w:p>
    <w:p w:rsidR="005D024D" w:rsidRDefault="005D024D" w:rsidP="005D024D">
      <w:pPr>
        <w:pStyle w:val="Bullets2"/>
        <w:rPr>
          <w:lang w:val="en-GB"/>
        </w:rPr>
      </w:pPr>
      <w:r>
        <w:rPr>
          <w:lang w:val="en-GB"/>
        </w:rPr>
        <w:t>pollution</w:t>
      </w:r>
    </w:p>
    <w:p w:rsidR="005D024D" w:rsidRDefault="005D024D" w:rsidP="005D024D">
      <w:pPr>
        <w:pStyle w:val="Bullets2"/>
        <w:rPr>
          <w:lang w:val="en-GB"/>
        </w:rPr>
      </w:pPr>
      <w:r>
        <w:rPr>
          <w:lang w:val="en-GB"/>
        </w:rPr>
        <w:t>loss of flora and fauna through reduction or alteration of natural resources</w:t>
      </w:r>
    </w:p>
    <w:p w:rsidR="005D024D" w:rsidRDefault="005D024D" w:rsidP="00764CD2">
      <w:pPr>
        <w:pStyle w:val="Bullets"/>
        <w:rPr>
          <w:lang w:val="en-GB"/>
        </w:rPr>
      </w:pPr>
      <w:r>
        <w:rPr>
          <w:lang w:val="en-GB"/>
        </w:rPr>
        <w:t>Social – labour conditions in the manufacture of products</w:t>
      </w:r>
    </w:p>
    <w:p w:rsidR="00764CD2" w:rsidRDefault="00764CD2" w:rsidP="005D024D">
      <w:pPr>
        <w:pStyle w:val="Bullets"/>
        <w:rPr>
          <w:lang w:val="en-GB"/>
        </w:rPr>
      </w:pPr>
      <w:r>
        <w:rPr>
          <w:lang w:val="en-GB"/>
        </w:rPr>
        <w:t>Economic</w:t>
      </w:r>
      <w:r w:rsidR="005D024D">
        <w:rPr>
          <w:lang w:val="en-GB"/>
        </w:rPr>
        <w:t xml:space="preserve"> – cost of operation and maintenance.</w:t>
      </w:r>
    </w:p>
    <w:p w:rsidR="005D024D" w:rsidRDefault="005D024D" w:rsidP="005D024D">
      <w:pPr>
        <w:rPr>
          <w:lang w:val="en-GB"/>
        </w:rPr>
      </w:pPr>
      <w:r>
        <w:rPr>
          <w:lang w:val="en-GB"/>
        </w:rPr>
        <w:t>When developing a sustainable purchasing strategy, benefits can be made to environmental, social and economic issues.</w:t>
      </w:r>
    </w:p>
    <w:p w:rsidR="00827249" w:rsidRDefault="00827249">
      <w:pPr>
        <w:spacing w:after="0" w:line="240" w:lineRule="auto"/>
        <w:rPr>
          <w:b/>
          <w:lang w:val="en-GB"/>
        </w:rPr>
      </w:pPr>
      <w:r>
        <w:rPr>
          <w:lang w:val="en-GB"/>
        </w:rPr>
        <w:br w:type="page"/>
      </w:r>
    </w:p>
    <w:p w:rsidR="005D024D" w:rsidRDefault="005D024D" w:rsidP="005D024D">
      <w:pPr>
        <w:pStyle w:val="BoldBulTight0"/>
        <w:rPr>
          <w:lang w:val="en-GB"/>
        </w:rPr>
      </w:pPr>
      <w:r>
        <w:rPr>
          <w:lang w:val="en-GB"/>
        </w:rPr>
        <w:lastRenderedPageBreak/>
        <w:t>Examples of benefits include:</w:t>
      </w:r>
    </w:p>
    <w:p w:rsidR="006E50E3" w:rsidRDefault="006E50E3" w:rsidP="005D024D">
      <w:pPr>
        <w:pStyle w:val="Bullets"/>
        <w:rPr>
          <w:lang w:val="en-GB"/>
        </w:rPr>
      </w:pPr>
      <w:r>
        <w:rPr>
          <w:lang w:val="en-GB"/>
        </w:rPr>
        <w:t>Environmental:</w:t>
      </w:r>
    </w:p>
    <w:p w:rsidR="005D024D" w:rsidRDefault="006E50E3" w:rsidP="006E50E3">
      <w:pPr>
        <w:pStyle w:val="Bullets2"/>
        <w:rPr>
          <w:lang w:val="en-GB"/>
        </w:rPr>
      </w:pPr>
      <w:r>
        <w:rPr>
          <w:lang w:val="en-GB"/>
        </w:rPr>
        <w:t>conservation of natural resources, energy and water</w:t>
      </w:r>
    </w:p>
    <w:p w:rsidR="006E50E3" w:rsidRDefault="006E50E3" w:rsidP="006E50E3">
      <w:pPr>
        <w:pStyle w:val="Bullets2"/>
        <w:rPr>
          <w:lang w:val="en-GB"/>
        </w:rPr>
      </w:pPr>
      <w:r>
        <w:rPr>
          <w:lang w:val="en-GB"/>
        </w:rPr>
        <w:t>reduced pollution</w:t>
      </w:r>
    </w:p>
    <w:p w:rsidR="009027E5" w:rsidRDefault="009027E5" w:rsidP="006E50E3">
      <w:pPr>
        <w:pStyle w:val="Bullets2"/>
        <w:rPr>
          <w:lang w:val="en-GB"/>
        </w:rPr>
      </w:pPr>
      <w:r>
        <w:rPr>
          <w:lang w:val="en-GB"/>
        </w:rPr>
        <w:t>reduce waste and waste disposal</w:t>
      </w:r>
    </w:p>
    <w:p w:rsidR="006E50E3" w:rsidRDefault="006E50E3" w:rsidP="006E50E3">
      <w:pPr>
        <w:pStyle w:val="Bullets2"/>
        <w:rPr>
          <w:lang w:val="en-GB"/>
        </w:rPr>
      </w:pPr>
      <w:r>
        <w:rPr>
          <w:lang w:val="en-GB"/>
        </w:rPr>
        <w:t>conservation of flora and fauna</w:t>
      </w:r>
    </w:p>
    <w:p w:rsidR="009027E5" w:rsidRDefault="009027E5" w:rsidP="006E50E3">
      <w:pPr>
        <w:pStyle w:val="Bullets"/>
        <w:rPr>
          <w:lang w:val="en-GB"/>
        </w:rPr>
      </w:pPr>
      <w:r>
        <w:rPr>
          <w:lang w:val="en-GB"/>
        </w:rPr>
        <w:t>Social:</w:t>
      </w:r>
    </w:p>
    <w:p w:rsidR="006E50E3" w:rsidRDefault="0059794B" w:rsidP="009027E5">
      <w:pPr>
        <w:pStyle w:val="Bullets2"/>
        <w:rPr>
          <w:lang w:val="en-GB"/>
        </w:rPr>
      </w:pPr>
      <w:r>
        <w:rPr>
          <w:lang w:val="en-GB"/>
        </w:rPr>
        <w:t xml:space="preserve">an inclusive and ethical </w:t>
      </w:r>
      <w:r w:rsidR="006E50E3">
        <w:rPr>
          <w:lang w:val="en-GB"/>
        </w:rPr>
        <w:t>approach which considers and supports the needs and expertise of different groups within society such as:</w:t>
      </w:r>
    </w:p>
    <w:p w:rsidR="006E50E3" w:rsidRDefault="006E50E3" w:rsidP="009027E5">
      <w:pPr>
        <w:pStyle w:val="Bullet3"/>
        <w:rPr>
          <w:lang w:val="en-GB"/>
        </w:rPr>
      </w:pPr>
      <w:r>
        <w:rPr>
          <w:lang w:val="en-GB"/>
        </w:rPr>
        <w:t>ethnic minorities</w:t>
      </w:r>
    </w:p>
    <w:p w:rsidR="006E50E3" w:rsidRDefault="006E50E3" w:rsidP="009027E5">
      <w:pPr>
        <w:pStyle w:val="Bullet3"/>
        <w:rPr>
          <w:lang w:val="en-GB"/>
        </w:rPr>
      </w:pPr>
      <w:r>
        <w:rPr>
          <w:lang w:val="en-GB"/>
        </w:rPr>
        <w:t>the elderly</w:t>
      </w:r>
    </w:p>
    <w:p w:rsidR="006E50E3" w:rsidRDefault="006E50E3" w:rsidP="009027E5">
      <w:pPr>
        <w:pStyle w:val="Bullet3"/>
        <w:rPr>
          <w:lang w:val="en-GB"/>
        </w:rPr>
      </w:pPr>
      <w:r>
        <w:rPr>
          <w:lang w:val="en-GB"/>
        </w:rPr>
        <w:t>people with a disability</w:t>
      </w:r>
    </w:p>
    <w:p w:rsidR="006E50E3" w:rsidRDefault="006E50E3" w:rsidP="009027E5">
      <w:pPr>
        <w:pStyle w:val="Bullet3"/>
        <w:rPr>
          <w:lang w:val="en-GB"/>
        </w:rPr>
      </w:pPr>
      <w:r>
        <w:rPr>
          <w:lang w:val="en-GB"/>
        </w:rPr>
        <w:t>Aboriginal and Torres Strait Islanders people</w:t>
      </w:r>
    </w:p>
    <w:p w:rsidR="006E50E3" w:rsidRDefault="00B56908" w:rsidP="009027E5">
      <w:pPr>
        <w:pStyle w:val="Bullet3"/>
        <w:rPr>
          <w:lang w:val="en-GB"/>
        </w:rPr>
      </w:pPr>
      <w:r>
        <w:rPr>
          <w:lang w:val="en-GB"/>
        </w:rPr>
        <w:t>u</w:t>
      </w:r>
      <w:r w:rsidR="006E50E3">
        <w:rPr>
          <w:lang w:val="en-GB"/>
        </w:rPr>
        <w:t>nemployed</w:t>
      </w:r>
    </w:p>
    <w:p w:rsidR="009027E5" w:rsidRDefault="009027E5" w:rsidP="009027E5">
      <w:pPr>
        <w:pStyle w:val="Bullets2"/>
        <w:rPr>
          <w:lang w:val="en-GB"/>
        </w:rPr>
      </w:pPr>
      <w:r>
        <w:rPr>
          <w:lang w:val="en-GB"/>
        </w:rPr>
        <w:t>supporting other socially responsible and ethical organisations</w:t>
      </w:r>
    </w:p>
    <w:p w:rsidR="009027E5" w:rsidRDefault="009027E5" w:rsidP="009027E5">
      <w:pPr>
        <w:pStyle w:val="Bullets2"/>
        <w:rPr>
          <w:lang w:val="en-GB"/>
        </w:rPr>
      </w:pPr>
      <w:r>
        <w:rPr>
          <w:lang w:val="en-GB"/>
        </w:rPr>
        <w:t>reducing a negative impact on human health</w:t>
      </w:r>
    </w:p>
    <w:p w:rsidR="009027E5" w:rsidRDefault="00E93326" w:rsidP="009027E5">
      <w:pPr>
        <w:pStyle w:val="Bullets2"/>
        <w:rPr>
          <w:lang w:val="en-GB"/>
        </w:rPr>
      </w:pPr>
      <w:r>
        <w:rPr>
          <w:noProof/>
          <w:lang w:val="en-GB" w:eastAsia="en-GB"/>
        </w:rPr>
        <w:drawing>
          <wp:anchor distT="0" distB="0" distL="114300" distR="114300" simplePos="0" relativeHeight="251767808" behindDoc="1" locked="0" layoutInCell="1" allowOverlap="1">
            <wp:simplePos x="0" y="0"/>
            <wp:positionH relativeFrom="column">
              <wp:posOffset>4157980</wp:posOffset>
            </wp:positionH>
            <wp:positionV relativeFrom="paragraph">
              <wp:posOffset>297180</wp:posOffset>
            </wp:positionV>
            <wp:extent cx="1754505" cy="2085975"/>
            <wp:effectExtent l="0" t="0" r="0" b="9525"/>
            <wp:wrapTight wrapText="bothSides">
              <wp:wrapPolygon edited="0">
                <wp:start x="0" y="0"/>
                <wp:lineTo x="0" y="21501"/>
                <wp:lineTo x="21342" y="21501"/>
                <wp:lineTo x="2134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tick_figre_dollar_arrow_pc_800_wht.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754505" cy="2085975"/>
                    </a:xfrm>
                    <a:prstGeom prst="rect">
                      <a:avLst/>
                    </a:prstGeom>
                  </pic:spPr>
                </pic:pic>
              </a:graphicData>
            </a:graphic>
          </wp:anchor>
        </w:drawing>
      </w:r>
      <w:r w:rsidR="009027E5">
        <w:rPr>
          <w:lang w:val="en-GB"/>
        </w:rPr>
        <w:t>complying with necessary regulatory requirements</w:t>
      </w:r>
    </w:p>
    <w:p w:rsidR="006E50E3" w:rsidRPr="006E50E3" w:rsidRDefault="006E50E3" w:rsidP="006E50E3">
      <w:pPr>
        <w:pStyle w:val="Bullets"/>
        <w:rPr>
          <w:lang w:val="en-GB"/>
        </w:rPr>
      </w:pPr>
      <w:r>
        <w:rPr>
          <w:lang w:val="en-GB"/>
        </w:rPr>
        <w:t>Economic:</w:t>
      </w:r>
    </w:p>
    <w:p w:rsidR="005D024D" w:rsidRDefault="006E50E3" w:rsidP="006E50E3">
      <w:pPr>
        <w:pStyle w:val="Bullets2"/>
        <w:rPr>
          <w:lang w:val="en-GB"/>
        </w:rPr>
      </w:pPr>
      <w:r>
        <w:rPr>
          <w:lang w:val="en-GB"/>
        </w:rPr>
        <w:t>local</w:t>
      </w:r>
      <w:r w:rsidR="00C873BB">
        <w:rPr>
          <w:lang w:val="en-GB"/>
        </w:rPr>
        <w:t xml:space="preserve"> – </w:t>
      </w:r>
      <w:r>
        <w:rPr>
          <w:lang w:val="en-GB"/>
        </w:rPr>
        <w:t>purchasing from local businesses to sustain the immediate community</w:t>
      </w:r>
    </w:p>
    <w:p w:rsidR="006E50E3" w:rsidRDefault="006E50E3" w:rsidP="006E50E3">
      <w:pPr>
        <w:pStyle w:val="Bullets2"/>
        <w:rPr>
          <w:lang w:val="en-GB"/>
        </w:rPr>
      </w:pPr>
      <w:r>
        <w:rPr>
          <w:lang w:val="en-GB"/>
        </w:rPr>
        <w:t>global</w:t>
      </w:r>
      <w:r w:rsidR="00C873BB">
        <w:rPr>
          <w:lang w:val="en-GB"/>
        </w:rPr>
        <w:t xml:space="preserve"> – </w:t>
      </w:r>
      <w:r>
        <w:rPr>
          <w:lang w:val="en-GB"/>
        </w:rPr>
        <w:t>encouraging fair trade and investment in developing countries</w:t>
      </w:r>
    </w:p>
    <w:p w:rsidR="009027E5" w:rsidRDefault="00080075" w:rsidP="006E50E3">
      <w:pPr>
        <w:pStyle w:val="Bullets2"/>
        <w:rPr>
          <w:lang w:val="en-GB"/>
        </w:rPr>
      </w:pPr>
      <w:r>
        <w:rPr>
          <w:lang w:val="en-GB"/>
        </w:rPr>
        <w:t>securing best value for money</w:t>
      </w:r>
    </w:p>
    <w:p w:rsidR="00080075" w:rsidRDefault="00080075" w:rsidP="006E50E3">
      <w:pPr>
        <w:pStyle w:val="Bullets2"/>
        <w:rPr>
          <w:lang w:val="en-GB"/>
        </w:rPr>
      </w:pPr>
      <w:r>
        <w:rPr>
          <w:lang w:val="en-GB"/>
        </w:rPr>
        <w:t>generating positive publicity associated with adopting an environmental responsibility</w:t>
      </w:r>
      <w:r w:rsidR="002661D1">
        <w:rPr>
          <w:lang w:val="en-GB"/>
        </w:rPr>
        <w:t>.</w:t>
      </w:r>
      <w:r>
        <w:rPr>
          <w:lang w:val="en-GB"/>
        </w:rPr>
        <w:t xml:space="preserve"> </w:t>
      </w:r>
    </w:p>
    <w:p w:rsidR="005D024D" w:rsidRDefault="006E2DEE" w:rsidP="0059794B">
      <w:pPr>
        <w:rPr>
          <w:lang w:val="en-GB"/>
        </w:rPr>
      </w:pPr>
      <w:r>
        <w:rPr>
          <w:lang w:val="en-GB"/>
        </w:rPr>
        <w:t>Whilst value for money is usually the most important aspect of determining purchasing strategies, environmental sustainability must also be a consideration. Sustainability is the notion of meeting the needs of the present generation without compromising those of future generations. It can often lead to innovative developments and improvements in the efficiency of products and services.</w:t>
      </w:r>
    </w:p>
    <w:p w:rsidR="00827249" w:rsidRDefault="00827249">
      <w:pPr>
        <w:spacing w:after="0" w:line="240" w:lineRule="auto"/>
        <w:rPr>
          <w:b/>
          <w:lang w:val="en-GB"/>
        </w:rPr>
      </w:pPr>
      <w:r>
        <w:rPr>
          <w:lang w:val="en-GB"/>
        </w:rPr>
        <w:br w:type="page"/>
      </w:r>
    </w:p>
    <w:p w:rsidR="006E2DEE" w:rsidRDefault="006E2DEE" w:rsidP="006E2DEE">
      <w:pPr>
        <w:pStyle w:val="BoldBulTight0"/>
        <w:rPr>
          <w:lang w:val="en-GB"/>
        </w:rPr>
      </w:pPr>
      <w:r>
        <w:rPr>
          <w:lang w:val="en-GB"/>
        </w:rPr>
        <w:lastRenderedPageBreak/>
        <w:t xml:space="preserve">Improvements </w:t>
      </w:r>
      <w:r w:rsidR="00EA4624">
        <w:rPr>
          <w:lang w:val="en-GB"/>
        </w:rPr>
        <w:t>can be made to:</w:t>
      </w:r>
    </w:p>
    <w:p w:rsidR="00EA4624" w:rsidRDefault="00EA4624" w:rsidP="00EA4624">
      <w:pPr>
        <w:pStyle w:val="Bullets"/>
        <w:rPr>
          <w:lang w:val="en-GB"/>
        </w:rPr>
      </w:pPr>
      <w:r>
        <w:rPr>
          <w:lang w:val="en-GB"/>
        </w:rPr>
        <w:t>Manufacturing processes</w:t>
      </w:r>
    </w:p>
    <w:p w:rsidR="00EA4624" w:rsidRDefault="00EA4624" w:rsidP="00EA4624">
      <w:pPr>
        <w:pStyle w:val="Bullets"/>
        <w:rPr>
          <w:lang w:val="en-GB"/>
        </w:rPr>
      </w:pPr>
      <w:r>
        <w:rPr>
          <w:lang w:val="en-GB"/>
        </w:rPr>
        <w:t>Distribution processes</w:t>
      </w:r>
    </w:p>
    <w:p w:rsidR="00EA4624" w:rsidRDefault="00EA4624" w:rsidP="00EA4624">
      <w:pPr>
        <w:pStyle w:val="Bullets"/>
        <w:rPr>
          <w:lang w:val="en-GB"/>
        </w:rPr>
      </w:pPr>
      <w:r>
        <w:rPr>
          <w:lang w:val="en-GB"/>
        </w:rPr>
        <w:t>Life of product</w:t>
      </w:r>
    </w:p>
    <w:p w:rsidR="00EA4624" w:rsidRDefault="00EA4624" w:rsidP="00EA4624">
      <w:pPr>
        <w:pStyle w:val="Bullets"/>
        <w:rPr>
          <w:lang w:val="en-GB"/>
        </w:rPr>
      </w:pPr>
      <w:r>
        <w:rPr>
          <w:lang w:val="en-GB"/>
        </w:rPr>
        <w:t>Ease of use of product</w:t>
      </w:r>
    </w:p>
    <w:p w:rsidR="00EA4624" w:rsidRDefault="00EA4624" w:rsidP="00EA4624">
      <w:pPr>
        <w:pStyle w:val="Bullets"/>
        <w:rPr>
          <w:lang w:val="en-GB"/>
        </w:rPr>
      </w:pPr>
      <w:r>
        <w:rPr>
          <w:lang w:val="en-GB"/>
        </w:rPr>
        <w:t>Operating processes</w:t>
      </w:r>
    </w:p>
    <w:p w:rsidR="00EA4624" w:rsidRDefault="00EA4624" w:rsidP="00EA4624">
      <w:pPr>
        <w:pStyle w:val="Bullets"/>
        <w:rPr>
          <w:lang w:val="en-GB"/>
        </w:rPr>
      </w:pPr>
      <w:r>
        <w:rPr>
          <w:lang w:val="en-GB"/>
        </w:rPr>
        <w:t>Costs including:</w:t>
      </w:r>
    </w:p>
    <w:p w:rsidR="00EA4624" w:rsidRDefault="00EA4624" w:rsidP="00EA4624">
      <w:pPr>
        <w:pStyle w:val="Bullets2"/>
        <w:rPr>
          <w:lang w:val="en-GB"/>
        </w:rPr>
      </w:pPr>
      <w:r>
        <w:rPr>
          <w:lang w:val="en-GB"/>
        </w:rPr>
        <w:t>purchase price</w:t>
      </w:r>
    </w:p>
    <w:p w:rsidR="00EA4624" w:rsidRDefault="00EA4624" w:rsidP="00EA4624">
      <w:pPr>
        <w:pStyle w:val="Bullets2"/>
        <w:rPr>
          <w:lang w:val="en-GB"/>
        </w:rPr>
      </w:pPr>
      <w:r>
        <w:rPr>
          <w:lang w:val="en-GB"/>
        </w:rPr>
        <w:t>maintenance</w:t>
      </w:r>
    </w:p>
    <w:p w:rsidR="00EA4624" w:rsidRDefault="00EA4624" w:rsidP="00EA4624">
      <w:pPr>
        <w:pStyle w:val="Bullets2"/>
        <w:rPr>
          <w:lang w:val="en-GB"/>
        </w:rPr>
      </w:pPr>
      <w:r>
        <w:rPr>
          <w:lang w:val="en-GB"/>
        </w:rPr>
        <w:t>operating</w:t>
      </w:r>
    </w:p>
    <w:p w:rsidR="00EA4624" w:rsidRDefault="00EA4624" w:rsidP="00EA4624">
      <w:pPr>
        <w:pStyle w:val="Bullets2"/>
        <w:rPr>
          <w:lang w:val="en-GB"/>
        </w:rPr>
      </w:pPr>
      <w:r>
        <w:rPr>
          <w:lang w:val="en-GB"/>
        </w:rPr>
        <w:t>disposal.</w:t>
      </w:r>
    </w:p>
    <w:p w:rsidR="00EA4624" w:rsidRPr="00EA4624" w:rsidRDefault="00EA4624" w:rsidP="00EA4624">
      <w:pPr>
        <w:pStyle w:val="BoldBulTight0"/>
        <w:rPr>
          <w:u w:val="single"/>
          <w:lang w:val="en-GB"/>
        </w:rPr>
      </w:pPr>
      <w:r>
        <w:rPr>
          <w:u w:val="single"/>
          <w:lang w:val="en-GB"/>
        </w:rPr>
        <w:t>Supply chains</w:t>
      </w:r>
    </w:p>
    <w:p w:rsidR="00EA4624" w:rsidRDefault="00EA4624" w:rsidP="00EA4624">
      <w:pPr>
        <w:rPr>
          <w:lang w:val="en-GB"/>
        </w:rPr>
      </w:pPr>
      <w:r>
        <w:rPr>
          <w:lang w:val="en-GB"/>
        </w:rPr>
        <w:t xml:space="preserve">In order to make informed decisions about purchasing strategies it is important to understand the supply chain of the product. Some products have very long supply chains that are often global and a lot of manufacturing processes, such as for electrical and IT equipment, are done in developing countries. It is important to find out whether or not </w:t>
      </w:r>
      <w:r w:rsidR="009027E5">
        <w:rPr>
          <w:lang w:val="en-GB"/>
        </w:rPr>
        <w:t xml:space="preserve">the same </w:t>
      </w:r>
      <w:r>
        <w:rPr>
          <w:lang w:val="en-GB"/>
        </w:rPr>
        <w:t>environmental protection and/or human rights</w:t>
      </w:r>
      <w:r w:rsidR="009027E5">
        <w:rPr>
          <w:lang w:val="en-GB"/>
        </w:rPr>
        <w:t xml:space="preserve"> that we enjoy in Australia</w:t>
      </w:r>
      <w:r>
        <w:rPr>
          <w:lang w:val="en-GB"/>
        </w:rPr>
        <w:t xml:space="preserve"> are </w:t>
      </w:r>
      <w:r w:rsidR="009027E5">
        <w:rPr>
          <w:lang w:val="en-GB"/>
        </w:rPr>
        <w:t xml:space="preserve">being adhered to throughout the supply chain. </w:t>
      </w:r>
    </w:p>
    <w:p w:rsidR="002661D1" w:rsidRPr="002661D1" w:rsidRDefault="002661D1" w:rsidP="002661D1">
      <w:pPr>
        <w:pStyle w:val="BoldBulTight0"/>
        <w:rPr>
          <w:u w:val="single"/>
          <w:lang w:val="en-GB"/>
        </w:rPr>
      </w:pPr>
      <w:r>
        <w:rPr>
          <w:u w:val="single"/>
          <w:lang w:val="en-GB"/>
        </w:rPr>
        <w:t>Supply chain programs</w:t>
      </w:r>
    </w:p>
    <w:p w:rsidR="00080075" w:rsidRDefault="00080075" w:rsidP="00EA4624">
      <w:pPr>
        <w:rPr>
          <w:lang w:val="en-GB"/>
        </w:rPr>
      </w:pPr>
      <w:r>
        <w:rPr>
          <w:lang w:val="en-GB"/>
        </w:rPr>
        <w:t>A supply chain prog</w:t>
      </w:r>
      <w:r w:rsidR="006527FE">
        <w:rPr>
          <w:lang w:val="en-GB"/>
        </w:rPr>
        <w:t>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1608D7" w:rsidRDefault="001608D7" w:rsidP="00EA4624">
      <w:pPr>
        <w:rPr>
          <w:lang w:val="en-GB"/>
        </w:rPr>
      </w:pPr>
      <w:r>
        <w:rPr>
          <w:lang w:val="en-GB"/>
        </w:rPr>
        <w:t xml:space="preserve">More information about sustainable procurement can be found on the Australian government’s Department of the Environment website at: </w:t>
      </w:r>
      <w:hyperlink r:id="rId50" w:history="1">
        <w:r w:rsidRPr="00504BD7">
          <w:rPr>
            <w:rStyle w:val="Hyperlink"/>
            <w:lang w:val="en-GB"/>
          </w:rPr>
          <w:t>www.environment.gov.au/protection/national-waste-policy/publications/sustainable-procurement-guide</w:t>
        </w:r>
      </w:hyperlink>
      <w:r>
        <w:rPr>
          <w:lang w:val="en-GB"/>
        </w:rPr>
        <w:t xml:space="preserve"> </w:t>
      </w:r>
    </w:p>
    <w:p w:rsidR="002843E2" w:rsidRDefault="00827249" w:rsidP="002843E2">
      <w:pPr>
        <w:rPr>
          <w:lang w:val="en-GB"/>
        </w:rPr>
      </w:pPr>
      <w:r>
        <w:rPr>
          <w:noProof/>
          <w:lang w:val="en-GB" w:eastAsia="en-GB"/>
        </w:rPr>
        <w:drawing>
          <wp:anchor distT="0" distB="0" distL="114300" distR="114300" simplePos="0" relativeHeight="251769856" behindDoc="1" locked="0" layoutInCell="1" allowOverlap="1">
            <wp:simplePos x="0" y="0"/>
            <wp:positionH relativeFrom="column">
              <wp:posOffset>2455545</wp:posOffset>
            </wp:positionH>
            <wp:positionV relativeFrom="paragraph">
              <wp:posOffset>133350</wp:posOffset>
            </wp:positionV>
            <wp:extent cx="3072765" cy="2115820"/>
            <wp:effectExtent l="19050" t="0" r="0" b="0"/>
            <wp:wrapTight wrapText="bothSides">
              <wp:wrapPolygon edited="0">
                <wp:start x="-134" y="0"/>
                <wp:lineTo x="-134" y="21393"/>
                <wp:lineTo x="21560" y="21393"/>
                <wp:lineTo x="21560" y="0"/>
                <wp:lineTo x="-134"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down_the_chain_800_wht.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72765" cy="2115820"/>
                    </a:xfrm>
                    <a:prstGeom prst="rect">
                      <a:avLst/>
                    </a:prstGeom>
                  </pic:spPr>
                </pic:pic>
              </a:graphicData>
            </a:graphic>
          </wp:anchor>
        </w:drawing>
      </w:r>
    </w:p>
    <w:p w:rsidR="002843E2" w:rsidRDefault="002843E2" w:rsidP="002843E2">
      <w:pPr>
        <w:rPr>
          <w:lang w:val="en-GB"/>
        </w:rPr>
      </w:pPr>
    </w:p>
    <w:p w:rsidR="002843E2" w:rsidRPr="006E50E3" w:rsidRDefault="002843E2" w:rsidP="006E50E3">
      <w:pPr>
        <w:pStyle w:val="Bullets"/>
        <w:numPr>
          <w:ilvl w:val="0"/>
          <w:numId w:val="0"/>
        </w:numPr>
        <w:ind w:left="1494"/>
        <w:rPr>
          <w:lang w:val="en-GB"/>
        </w:rPr>
      </w:pPr>
    </w:p>
    <w:p w:rsidR="002843E2" w:rsidRPr="002843E2" w:rsidRDefault="002843E2" w:rsidP="002843E2">
      <w:pPr>
        <w:rPr>
          <w:lang w:val="en-GB"/>
        </w:rPr>
      </w:pPr>
    </w:p>
    <w:p w:rsidR="00827249" w:rsidRDefault="00827249">
      <w:pPr>
        <w:spacing w:after="0" w:line="240" w:lineRule="auto"/>
        <w:rPr>
          <w:rFonts w:cstheme="majorBidi"/>
          <w:b/>
          <w:bCs/>
          <w:sz w:val="26"/>
          <w:szCs w:val="26"/>
          <w:lang w:val="en-GB"/>
        </w:rPr>
      </w:pPr>
      <w:r>
        <w:br w:type="page"/>
      </w:r>
    </w:p>
    <w:p w:rsidR="00E93326" w:rsidRDefault="00E93326" w:rsidP="00E93326">
      <w:pPr>
        <w:pStyle w:val="Heading3"/>
      </w:pPr>
      <w:bookmarkStart w:id="48" w:name="_Toc419398664"/>
      <w:r w:rsidRPr="00FB7D3C">
        <w:lastRenderedPageBreak/>
        <w:t xml:space="preserve">Activity </w:t>
      </w:r>
      <w:r>
        <w:t>1F</w:t>
      </w:r>
      <w:bookmarkEnd w:id="48"/>
    </w:p>
    <w:p w:rsidR="00E93326" w:rsidRDefault="00E93326" w:rsidP="00E93326">
      <w:r>
        <w:rPr>
          <w:noProof/>
          <w:lang w:val="en-GB" w:eastAsia="en-GB"/>
        </w:rPr>
        <w:drawing>
          <wp:anchor distT="0" distB="0" distL="114300" distR="114300" simplePos="0" relativeHeight="25177190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6B5D65" w:rsidRDefault="006B5D65" w:rsidP="006B5D65"/>
    <w:p w:rsidR="006B5D65" w:rsidRDefault="006B5D65" w:rsidP="006B5D65"/>
    <w:p w:rsidR="006B5D65" w:rsidRDefault="006B5D65" w:rsidP="006B5D65"/>
    <w:p w:rsidR="006B5D65" w:rsidRPr="006B5D65" w:rsidRDefault="006B5D65" w:rsidP="006B5D65"/>
    <w:p w:rsidR="00773C6B" w:rsidRPr="00773C6B" w:rsidRDefault="00773C6B" w:rsidP="00773C6B">
      <w:pPr>
        <w:pStyle w:val="Heading2"/>
      </w:pPr>
      <w:bookmarkStart w:id="49" w:name="_Toc419398665"/>
      <w:r>
        <w:lastRenderedPageBreak/>
        <w:t xml:space="preserve">1.7 – </w:t>
      </w:r>
      <w:r w:rsidR="009F507A" w:rsidRPr="00A02AF6">
        <w:rPr>
          <w:rFonts w:asciiTheme="minorHAnsi" w:hAnsiTheme="minorHAnsi"/>
        </w:rPr>
        <w:t>Analyse current work processes to access information and data to assist in identifying areas for improvement</w:t>
      </w:r>
      <w:bookmarkEnd w:id="49"/>
    </w:p>
    <w:p w:rsidR="00354671" w:rsidRDefault="00933CE2" w:rsidP="00933CE2">
      <w:pPr>
        <w:pStyle w:val="Heading3"/>
      </w:pPr>
      <w:bookmarkStart w:id="50" w:name="_Toc419398666"/>
      <w:r>
        <w:t>Work processes</w:t>
      </w:r>
      <w:bookmarkEnd w:id="50"/>
    </w:p>
    <w:p w:rsidR="00933CE2" w:rsidRDefault="00933CE2" w:rsidP="00933CE2">
      <w:pPr>
        <w:rPr>
          <w:lang w:val="en-GB"/>
        </w:rPr>
      </w:pPr>
      <w:r>
        <w:rPr>
          <w:lang w:val="en-GB"/>
        </w:rPr>
        <w:t xml:space="preserve">All organisations have a wealth of different work processes and many of these will have some sort of impact on the environment. </w:t>
      </w:r>
    </w:p>
    <w:p w:rsidR="00933CE2" w:rsidRDefault="009B6362" w:rsidP="00933CE2">
      <w:pPr>
        <w:pStyle w:val="BoldBulTight0"/>
        <w:rPr>
          <w:lang w:val="en-GB"/>
        </w:rPr>
      </w:pPr>
      <w:r>
        <w:rPr>
          <w:noProof/>
          <w:lang w:val="en-GB" w:eastAsia="en-GB"/>
        </w:rPr>
        <w:drawing>
          <wp:anchor distT="0" distB="0" distL="114300" distR="114300" simplePos="0" relativeHeight="251772928" behindDoc="1" locked="0" layoutInCell="1" allowOverlap="1">
            <wp:simplePos x="0" y="0"/>
            <wp:positionH relativeFrom="column">
              <wp:posOffset>3123565</wp:posOffset>
            </wp:positionH>
            <wp:positionV relativeFrom="paragraph">
              <wp:posOffset>224790</wp:posOffset>
            </wp:positionV>
            <wp:extent cx="2788920" cy="1990725"/>
            <wp:effectExtent l="0" t="0" r="0" b="9525"/>
            <wp:wrapTight wrapText="bothSides">
              <wp:wrapPolygon edited="0">
                <wp:start x="0" y="0"/>
                <wp:lineTo x="0" y="21497"/>
                <wp:lineTo x="21393" y="21497"/>
                <wp:lineTo x="2139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creating_a_better_process_800_wht.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88920" cy="1990725"/>
                    </a:xfrm>
                    <a:prstGeom prst="rect">
                      <a:avLst/>
                    </a:prstGeom>
                  </pic:spPr>
                </pic:pic>
              </a:graphicData>
            </a:graphic>
          </wp:anchor>
        </w:drawing>
      </w:r>
      <w:r w:rsidR="00933CE2">
        <w:rPr>
          <w:lang w:val="en-GB"/>
        </w:rPr>
        <w:t>Work processes include:</w:t>
      </w:r>
    </w:p>
    <w:p w:rsidR="00933CE2" w:rsidRDefault="00933CE2" w:rsidP="00933CE2">
      <w:pPr>
        <w:pStyle w:val="Bullets"/>
        <w:rPr>
          <w:lang w:val="en-GB"/>
        </w:rPr>
      </w:pPr>
      <w:r>
        <w:rPr>
          <w:lang w:val="en-GB"/>
        </w:rPr>
        <w:t>Design of product and/or service</w:t>
      </w:r>
    </w:p>
    <w:p w:rsidR="00933CE2" w:rsidRDefault="00933CE2" w:rsidP="00933CE2">
      <w:pPr>
        <w:pStyle w:val="Bullets"/>
        <w:rPr>
          <w:lang w:val="en-GB"/>
        </w:rPr>
      </w:pPr>
      <w:r>
        <w:rPr>
          <w:lang w:val="en-GB"/>
        </w:rPr>
        <w:t>Manufacture of product</w:t>
      </w:r>
    </w:p>
    <w:p w:rsidR="00933CE2" w:rsidRDefault="00933CE2" w:rsidP="00933CE2">
      <w:pPr>
        <w:pStyle w:val="Bullets"/>
        <w:rPr>
          <w:lang w:val="en-GB"/>
        </w:rPr>
      </w:pPr>
      <w:r>
        <w:rPr>
          <w:lang w:val="en-GB"/>
        </w:rPr>
        <w:t>Delivery of product and/or service</w:t>
      </w:r>
    </w:p>
    <w:p w:rsidR="00933CE2" w:rsidRDefault="00933CE2" w:rsidP="00933CE2">
      <w:pPr>
        <w:pStyle w:val="Bullets"/>
        <w:rPr>
          <w:lang w:val="en-GB"/>
        </w:rPr>
      </w:pPr>
      <w:r>
        <w:rPr>
          <w:lang w:val="en-GB"/>
        </w:rPr>
        <w:t xml:space="preserve">Storage </w:t>
      </w:r>
    </w:p>
    <w:p w:rsidR="00933CE2" w:rsidRDefault="00933CE2" w:rsidP="00933CE2">
      <w:pPr>
        <w:pStyle w:val="Bullets"/>
        <w:rPr>
          <w:lang w:val="en-GB"/>
        </w:rPr>
      </w:pPr>
      <w:r>
        <w:rPr>
          <w:lang w:val="en-GB"/>
        </w:rPr>
        <w:t>Disposal</w:t>
      </w:r>
    </w:p>
    <w:p w:rsidR="00933CE2" w:rsidRDefault="00933CE2" w:rsidP="00933CE2">
      <w:pPr>
        <w:pStyle w:val="Bullets"/>
        <w:rPr>
          <w:lang w:val="en-GB"/>
        </w:rPr>
      </w:pPr>
      <w:r>
        <w:rPr>
          <w:lang w:val="en-GB"/>
        </w:rPr>
        <w:t>Supply chain management</w:t>
      </w:r>
    </w:p>
    <w:p w:rsidR="00933CE2" w:rsidRDefault="00933CE2" w:rsidP="00933CE2">
      <w:pPr>
        <w:pStyle w:val="Bullets"/>
        <w:rPr>
          <w:lang w:val="en-GB"/>
        </w:rPr>
      </w:pPr>
      <w:r>
        <w:rPr>
          <w:lang w:val="en-GB"/>
        </w:rPr>
        <w:t>Administration</w:t>
      </w:r>
      <w:r w:rsidR="00C2306E">
        <w:rPr>
          <w:lang w:val="en-GB"/>
        </w:rPr>
        <w:t>.</w:t>
      </w:r>
    </w:p>
    <w:p w:rsidR="00933CE2" w:rsidRDefault="00933CE2" w:rsidP="00933CE2">
      <w:pPr>
        <w:rPr>
          <w:lang w:val="en-GB"/>
        </w:rPr>
      </w:pPr>
      <w:r>
        <w:rPr>
          <w:lang w:val="en-GB"/>
        </w:rPr>
        <w:t>There will probably be a number of different processes in each category and some may require multiple processes involving several different employees and skills.</w:t>
      </w:r>
    </w:p>
    <w:p w:rsidR="00933CE2" w:rsidRDefault="00933CE2" w:rsidP="00933CE2">
      <w:pPr>
        <w:pStyle w:val="Heading3"/>
      </w:pPr>
      <w:bookmarkStart w:id="51" w:name="_Toc419398667"/>
      <w:r>
        <w:t>Analysing current work processes</w:t>
      </w:r>
      <w:bookmarkEnd w:id="51"/>
    </w:p>
    <w:p w:rsidR="00933CE2" w:rsidRDefault="00933CE2" w:rsidP="00E66F21">
      <w:pPr>
        <w:rPr>
          <w:lang w:val="en-GB"/>
        </w:rPr>
      </w:pPr>
      <w:r>
        <w:rPr>
          <w:lang w:val="en-GB"/>
        </w:rPr>
        <w:t>To analyse the current work processes in your organisation you will need to gather information and data from a variety of sources.</w:t>
      </w:r>
    </w:p>
    <w:p w:rsidR="00933CE2" w:rsidRDefault="00933CE2" w:rsidP="00933CE2">
      <w:pPr>
        <w:pStyle w:val="BoldBulTight0"/>
        <w:rPr>
          <w:lang w:val="en-GB"/>
        </w:rPr>
      </w:pPr>
      <w:r>
        <w:rPr>
          <w:lang w:val="en-GB"/>
        </w:rPr>
        <w:t>Sources of information may include:</w:t>
      </w:r>
    </w:p>
    <w:p w:rsidR="00E66F21" w:rsidRPr="00E66F21" w:rsidRDefault="00E66F21" w:rsidP="00E66F21">
      <w:pPr>
        <w:pStyle w:val="Bullets"/>
        <w:rPr>
          <w:lang w:val="en-GB"/>
        </w:rPr>
      </w:pPr>
      <w:r>
        <w:rPr>
          <w:lang w:val="en-GB"/>
        </w:rPr>
        <w:t>Colleagues involved in the process which may include the undertaking or management of the task</w:t>
      </w:r>
    </w:p>
    <w:p w:rsidR="00E66F21" w:rsidRDefault="00E66F21" w:rsidP="00933CE2">
      <w:pPr>
        <w:pStyle w:val="Bullets"/>
        <w:rPr>
          <w:lang w:val="en-GB"/>
        </w:rPr>
      </w:pPr>
      <w:r>
        <w:rPr>
          <w:lang w:val="en-GB"/>
        </w:rPr>
        <w:t>Written documentation</w:t>
      </w:r>
    </w:p>
    <w:p w:rsidR="00E66F21" w:rsidRDefault="00E66F21" w:rsidP="00933CE2">
      <w:pPr>
        <w:pStyle w:val="Bullets"/>
        <w:rPr>
          <w:lang w:val="en-GB"/>
        </w:rPr>
      </w:pPr>
      <w:r>
        <w:rPr>
          <w:lang w:val="en-GB"/>
        </w:rPr>
        <w:t xml:space="preserve">Numerical data </w:t>
      </w:r>
    </w:p>
    <w:p w:rsidR="00E66F21" w:rsidRDefault="00E66F21" w:rsidP="00933CE2">
      <w:pPr>
        <w:pStyle w:val="Bullets"/>
        <w:rPr>
          <w:lang w:val="en-GB"/>
        </w:rPr>
      </w:pPr>
      <w:r>
        <w:rPr>
          <w:lang w:val="en-GB"/>
        </w:rPr>
        <w:t>External stakeholders</w:t>
      </w:r>
    </w:p>
    <w:p w:rsidR="00E66F21" w:rsidRDefault="00E66F21" w:rsidP="00933CE2">
      <w:pPr>
        <w:pStyle w:val="Bullets"/>
        <w:rPr>
          <w:lang w:val="en-GB"/>
        </w:rPr>
      </w:pPr>
      <w:r>
        <w:rPr>
          <w:lang w:val="en-GB"/>
        </w:rPr>
        <w:t>Suppliers</w:t>
      </w:r>
    </w:p>
    <w:p w:rsidR="00E66F21" w:rsidRDefault="00E66F21" w:rsidP="00933CE2">
      <w:pPr>
        <w:pStyle w:val="Bullets"/>
        <w:rPr>
          <w:lang w:val="en-GB"/>
        </w:rPr>
      </w:pPr>
      <w:r>
        <w:rPr>
          <w:lang w:val="en-GB"/>
        </w:rPr>
        <w:t>Customers.</w:t>
      </w:r>
    </w:p>
    <w:p w:rsidR="00E66F21" w:rsidRDefault="00E66F21" w:rsidP="00E66F21">
      <w:pPr>
        <w:rPr>
          <w:lang w:val="en-GB"/>
        </w:rPr>
      </w:pPr>
      <w:r>
        <w:rPr>
          <w:lang w:val="en-GB"/>
        </w:rPr>
        <w:t xml:space="preserve">It may be that some information requires a higher level of authority to access it than you hold and you may therefore have to request it. This request may or may not be accepted. </w:t>
      </w:r>
    </w:p>
    <w:p w:rsidR="00827249" w:rsidRDefault="00827249">
      <w:pPr>
        <w:spacing w:after="0" w:line="240" w:lineRule="auto"/>
        <w:rPr>
          <w:b/>
          <w:lang w:val="en-GB"/>
        </w:rPr>
      </w:pPr>
      <w:r>
        <w:rPr>
          <w:lang w:val="en-GB"/>
        </w:rPr>
        <w:br w:type="page"/>
      </w:r>
    </w:p>
    <w:p w:rsidR="00E66F21" w:rsidRDefault="00E66F21" w:rsidP="00A64039">
      <w:pPr>
        <w:pStyle w:val="BoldBulTight0"/>
        <w:rPr>
          <w:lang w:val="en-GB"/>
        </w:rPr>
      </w:pPr>
      <w:r>
        <w:rPr>
          <w:lang w:val="en-GB"/>
        </w:rPr>
        <w:lastRenderedPageBreak/>
        <w:t xml:space="preserve">When analysing work processes you need to </w:t>
      </w:r>
      <w:r w:rsidR="00A64039">
        <w:rPr>
          <w:lang w:val="en-GB"/>
        </w:rPr>
        <w:t>deconstruct it methodically:</w:t>
      </w:r>
    </w:p>
    <w:p w:rsidR="00A64039" w:rsidRDefault="00A64039" w:rsidP="00A64039">
      <w:pPr>
        <w:pStyle w:val="Bullets"/>
        <w:rPr>
          <w:lang w:val="en-GB"/>
        </w:rPr>
      </w:pPr>
      <w:r>
        <w:rPr>
          <w:lang w:val="en-GB"/>
        </w:rPr>
        <w:t>Identify a single work process, for example packaging a single product</w:t>
      </w:r>
    </w:p>
    <w:p w:rsidR="00A64039" w:rsidRDefault="00A64039" w:rsidP="00A64039">
      <w:pPr>
        <w:pStyle w:val="Bullets"/>
        <w:rPr>
          <w:lang w:val="en-GB"/>
        </w:rPr>
      </w:pPr>
      <w:r>
        <w:rPr>
          <w:lang w:val="en-GB"/>
        </w:rPr>
        <w:t>Break the process down into as many small steps as possible. To do this you may need the assistance of other people such as those that do the job. If the process is long or detailed with lots of specific stages you may need information from a number of people</w:t>
      </w:r>
    </w:p>
    <w:p w:rsidR="00A64039" w:rsidRDefault="00A64039" w:rsidP="00A64039">
      <w:pPr>
        <w:pStyle w:val="Bullets"/>
        <w:rPr>
          <w:lang w:val="en-GB"/>
        </w:rPr>
      </w:pPr>
      <w:r>
        <w:rPr>
          <w:lang w:val="en-GB"/>
        </w:rPr>
        <w:t>Gather information from your sources to document the environmental impact and efficiency of the process such as:</w:t>
      </w:r>
    </w:p>
    <w:p w:rsidR="00A64039" w:rsidRDefault="009B6362" w:rsidP="00A64039">
      <w:pPr>
        <w:pStyle w:val="Bullets2"/>
        <w:rPr>
          <w:lang w:val="en-GB"/>
        </w:rPr>
      </w:pPr>
      <w:r>
        <w:rPr>
          <w:noProof/>
          <w:lang w:val="en-GB" w:eastAsia="en-GB"/>
        </w:rPr>
        <w:drawing>
          <wp:anchor distT="0" distB="0" distL="114300" distR="114300" simplePos="0" relativeHeight="251773952" behindDoc="1" locked="0" layoutInCell="1" allowOverlap="1">
            <wp:simplePos x="0" y="0"/>
            <wp:positionH relativeFrom="column">
              <wp:posOffset>3914775</wp:posOffset>
            </wp:positionH>
            <wp:positionV relativeFrom="paragraph">
              <wp:posOffset>280035</wp:posOffset>
            </wp:positionV>
            <wp:extent cx="2190750" cy="2190750"/>
            <wp:effectExtent l="0" t="0" r="0" b="0"/>
            <wp:wrapTight wrapText="bothSides">
              <wp:wrapPolygon edited="0">
                <wp:start x="0" y="0"/>
                <wp:lineTo x="0" y="21412"/>
                <wp:lineTo x="21412" y="21412"/>
                <wp:lineTo x="21412"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warehouse_boxes_storage_shelf.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190750" cy="2190750"/>
                    </a:xfrm>
                    <a:prstGeom prst="rect">
                      <a:avLst/>
                    </a:prstGeom>
                  </pic:spPr>
                </pic:pic>
              </a:graphicData>
            </a:graphic>
          </wp:anchor>
        </w:drawing>
      </w:r>
      <w:r w:rsidR="00A64039">
        <w:rPr>
          <w:lang w:val="en-GB"/>
        </w:rPr>
        <w:t>energy and utilities used</w:t>
      </w:r>
    </w:p>
    <w:p w:rsidR="00A64039" w:rsidRDefault="00A64039" w:rsidP="00A64039">
      <w:pPr>
        <w:pStyle w:val="Bullets2"/>
        <w:rPr>
          <w:lang w:val="en-GB"/>
        </w:rPr>
      </w:pPr>
      <w:r>
        <w:rPr>
          <w:lang w:val="en-GB"/>
        </w:rPr>
        <w:t>time taken to complete</w:t>
      </w:r>
    </w:p>
    <w:p w:rsidR="00A64039" w:rsidRDefault="00A64039" w:rsidP="00A64039">
      <w:pPr>
        <w:pStyle w:val="Bullets2"/>
        <w:rPr>
          <w:lang w:val="en-GB"/>
        </w:rPr>
      </w:pPr>
      <w:r>
        <w:rPr>
          <w:lang w:val="en-GB"/>
        </w:rPr>
        <w:t>raw materials used/wasted</w:t>
      </w:r>
    </w:p>
    <w:p w:rsidR="00A64039" w:rsidRDefault="00A64039" w:rsidP="00A64039">
      <w:pPr>
        <w:pStyle w:val="Bullets2"/>
        <w:rPr>
          <w:lang w:val="en-GB"/>
        </w:rPr>
      </w:pPr>
      <w:r>
        <w:rPr>
          <w:lang w:val="en-GB"/>
        </w:rPr>
        <w:t>waste products produced</w:t>
      </w:r>
    </w:p>
    <w:p w:rsidR="00A64039" w:rsidRDefault="00A64039" w:rsidP="00A64039">
      <w:pPr>
        <w:pStyle w:val="Bullets2"/>
        <w:rPr>
          <w:lang w:val="en-GB"/>
        </w:rPr>
      </w:pPr>
      <w:r>
        <w:rPr>
          <w:lang w:val="en-GB"/>
        </w:rPr>
        <w:t>any storage needed</w:t>
      </w:r>
    </w:p>
    <w:p w:rsidR="00A64039" w:rsidRDefault="00A64039" w:rsidP="00A64039">
      <w:pPr>
        <w:pStyle w:val="Bullets2"/>
        <w:rPr>
          <w:lang w:val="en-GB"/>
        </w:rPr>
      </w:pPr>
      <w:r>
        <w:rPr>
          <w:lang w:val="en-GB"/>
        </w:rPr>
        <w:t>any disposal needed</w:t>
      </w:r>
    </w:p>
    <w:p w:rsidR="00A64039" w:rsidRDefault="00A64039" w:rsidP="00A64039">
      <w:pPr>
        <w:pStyle w:val="Bullets2"/>
        <w:rPr>
          <w:lang w:val="en-GB"/>
        </w:rPr>
      </w:pPr>
      <w:r>
        <w:rPr>
          <w:lang w:val="en-GB"/>
        </w:rPr>
        <w:t>delivery</w:t>
      </w:r>
    </w:p>
    <w:p w:rsidR="00A64039" w:rsidRDefault="00A64039" w:rsidP="00A64039">
      <w:pPr>
        <w:pStyle w:val="Bullets2"/>
        <w:rPr>
          <w:lang w:val="en-GB"/>
        </w:rPr>
      </w:pPr>
      <w:r>
        <w:rPr>
          <w:lang w:val="en-GB"/>
        </w:rPr>
        <w:t>suppliers</w:t>
      </w:r>
    </w:p>
    <w:p w:rsidR="00A64039" w:rsidRDefault="00A64039" w:rsidP="00A64039">
      <w:pPr>
        <w:pStyle w:val="Bullets2"/>
        <w:rPr>
          <w:lang w:val="en-GB"/>
        </w:rPr>
      </w:pPr>
      <w:r>
        <w:rPr>
          <w:lang w:val="en-GB"/>
        </w:rPr>
        <w:t>relevant administration.</w:t>
      </w:r>
    </w:p>
    <w:p w:rsidR="00A64039" w:rsidRDefault="00A64039" w:rsidP="00A64039">
      <w:pPr>
        <w:pStyle w:val="Bullets"/>
        <w:rPr>
          <w:lang w:val="en-GB"/>
        </w:rPr>
      </w:pPr>
      <w:r>
        <w:rPr>
          <w:lang w:val="en-GB"/>
        </w:rPr>
        <w:t>Ask your human sources for their suggestions on how they think the process could be improved. This may not necessarily be directly related to the environment but may have an indirect impact, such as shortening the completion time of a process that uses electricity</w:t>
      </w:r>
    </w:p>
    <w:p w:rsidR="00A64039" w:rsidRDefault="009D3CBF" w:rsidP="00A64039">
      <w:pPr>
        <w:pStyle w:val="Bullets"/>
        <w:rPr>
          <w:lang w:val="en-GB"/>
        </w:rPr>
      </w:pPr>
      <w:r>
        <w:rPr>
          <w:lang w:val="en-GB"/>
        </w:rPr>
        <w:t>Use all the information you have gathered to identify areas for improvement in environmental sustainability. You may need comparative data to do this, such as energy used this year against last year, or comparisons between the efficiency of two different machine</w:t>
      </w:r>
      <w:r w:rsidR="00086445">
        <w:rPr>
          <w:lang w:val="en-GB"/>
        </w:rPr>
        <w:t>s performing the same operation</w:t>
      </w:r>
    </w:p>
    <w:p w:rsidR="00086445" w:rsidRDefault="00086445" w:rsidP="00A64039">
      <w:pPr>
        <w:pStyle w:val="Bullets"/>
        <w:rPr>
          <w:lang w:val="en-GB"/>
        </w:rPr>
      </w:pPr>
      <w:r>
        <w:rPr>
          <w:lang w:val="en-GB"/>
        </w:rPr>
        <w:t>Ensure that the process adheres to any relevant regulations and legal compliances.</w:t>
      </w:r>
    </w:p>
    <w:p w:rsidR="009D3CBF" w:rsidRPr="00A64039" w:rsidRDefault="009D3CBF" w:rsidP="009D3CBF">
      <w:pPr>
        <w:pStyle w:val="Bullets"/>
        <w:numPr>
          <w:ilvl w:val="0"/>
          <w:numId w:val="0"/>
        </w:numPr>
        <w:ind w:left="1494" w:hanging="360"/>
        <w:rPr>
          <w:lang w:val="en-GB"/>
        </w:rPr>
      </w:pPr>
    </w:p>
    <w:p w:rsidR="00E66F21" w:rsidRPr="00933CE2" w:rsidRDefault="00E66F21" w:rsidP="00E66F21">
      <w:pPr>
        <w:rPr>
          <w:lang w:val="en-GB"/>
        </w:rPr>
      </w:pPr>
    </w:p>
    <w:p w:rsidR="00933CE2" w:rsidRPr="00933CE2" w:rsidRDefault="00933CE2" w:rsidP="00933CE2">
      <w:pPr>
        <w:rPr>
          <w:lang w:val="en-GB"/>
        </w:rPr>
      </w:pP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52" w:name="_Toc419398668"/>
      <w:r w:rsidRPr="00FB7D3C">
        <w:lastRenderedPageBreak/>
        <w:t xml:space="preserve">Activity </w:t>
      </w:r>
      <w:r w:rsidR="006B5D65">
        <w:t>1G</w:t>
      </w:r>
      <w:bookmarkEnd w:id="52"/>
    </w:p>
    <w:p w:rsidR="00933CE2" w:rsidRPr="00933CE2" w:rsidRDefault="00933CE2" w:rsidP="00933CE2">
      <w:pPr>
        <w:rPr>
          <w:lang w:val="en-GB"/>
        </w:rPr>
      </w:pPr>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804162" w:rsidRPr="00804162" w:rsidRDefault="007B2BD3" w:rsidP="00206263">
      <w:pPr>
        <w:pStyle w:val="Heading1"/>
        <w:spacing w:after="240"/>
      </w:pPr>
      <w:bookmarkStart w:id="53" w:name="_Toc419398669"/>
      <w:r w:rsidRPr="007B2BD3">
        <w:lastRenderedPageBreak/>
        <w:t xml:space="preserve">2. </w:t>
      </w:r>
      <w:r w:rsidR="00DF28A3">
        <w:t>Set targets for improvements</w:t>
      </w:r>
      <w:bookmarkEnd w:id="53"/>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DF28A3" w:rsidRPr="00A02AF6">
        <w:rPr>
          <w:rFonts w:asciiTheme="minorHAnsi" w:hAnsiTheme="minorHAnsi" w:cs="Calibri"/>
        </w:rPr>
        <w:t xml:space="preserve">Seek input from </w:t>
      </w:r>
      <w:r w:rsidR="00DF28A3" w:rsidRPr="00A02AF6">
        <w:rPr>
          <w:rFonts w:asciiTheme="minorHAnsi" w:hAnsiTheme="minorHAnsi" w:cs="Calibri"/>
          <w:b/>
          <w:i/>
        </w:rPr>
        <w:t>stakeholders, key personnel and specialists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DF28A3" w:rsidRPr="00A02AF6">
        <w:rPr>
          <w:rFonts w:asciiTheme="minorHAnsi" w:hAnsiTheme="minorHAnsi" w:cs="Calibri"/>
        </w:rPr>
        <w:t>Access external sources of information and data as required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DF28A3" w:rsidRPr="00A02AF6">
        <w:rPr>
          <w:rFonts w:asciiTheme="minorHAnsi" w:hAnsiTheme="minorHAnsi" w:cs="Calibri"/>
        </w:rPr>
        <w:t>Evaluate alternative solutions to workplace environmental issues</w:t>
      </w:r>
    </w:p>
    <w:p w:rsidR="00DF28A3"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DF28A3" w:rsidRPr="00A02AF6">
        <w:rPr>
          <w:rFonts w:asciiTheme="minorHAnsi" w:hAnsiTheme="minorHAnsi" w:cs="Calibri"/>
        </w:rPr>
        <w:t>Set efficiency targets</w:t>
      </w: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BA6933" w:rsidP="007B2BD3">
      <w:pPr>
        <w:rPr>
          <w:rFonts w:asciiTheme="minorHAnsi" w:hAnsiTheme="minorHAnsi"/>
        </w:rPr>
      </w:pPr>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104140</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DF28A3" w:rsidP="007B2BD3">
      <w:pPr>
        <w:rPr>
          <w:rFonts w:asciiTheme="minorHAnsi" w:hAnsiTheme="minorHAnsi"/>
        </w:rPr>
      </w:pPr>
    </w:p>
    <w:p w:rsidR="00773C6B" w:rsidRPr="00DF28A3" w:rsidRDefault="00773C6B" w:rsidP="007B2BD3">
      <w:pPr>
        <w:rPr>
          <w:rFonts w:asciiTheme="minorHAnsi" w:hAnsiTheme="minorHAnsi"/>
        </w:rPr>
      </w:pPr>
      <w:r w:rsidRPr="00773C6B">
        <w:rPr>
          <w:rFonts w:asciiTheme="minorHAnsi" w:hAnsiTheme="minorHAnsi"/>
          <w:b/>
          <w:sz w:val="28"/>
          <w:szCs w:val="28"/>
        </w:rPr>
        <w:tab/>
      </w:r>
    </w:p>
    <w:p w:rsidR="00C04A2A" w:rsidRDefault="00C04A2A" w:rsidP="001D7754"/>
    <w:p w:rsidR="00274265" w:rsidRDefault="00274265">
      <w:pPr>
        <w:rPr>
          <w:b/>
          <w:color w:val="FF0000"/>
        </w:rPr>
      </w:pPr>
      <w:r>
        <w:rPr>
          <w:b/>
          <w:color w:val="FF0000"/>
        </w:rPr>
        <w:br w:type="page"/>
      </w:r>
    </w:p>
    <w:p w:rsidR="006E5817" w:rsidRPr="006E5817" w:rsidRDefault="006E5817" w:rsidP="006E5817">
      <w:pPr>
        <w:pStyle w:val="Heading2"/>
      </w:pPr>
      <w:bookmarkStart w:id="54" w:name="_Toc419398670"/>
      <w:r w:rsidRPr="006E5817">
        <w:lastRenderedPageBreak/>
        <w:t xml:space="preserve">2.1 – </w:t>
      </w:r>
      <w:r w:rsidR="00DF28A3" w:rsidRPr="00A02AF6">
        <w:rPr>
          <w:rFonts w:asciiTheme="minorHAnsi" w:hAnsiTheme="minorHAnsi"/>
        </w:rPr>
        <w:t xml:space="preserve">Seek input from </w:t>
      </w:r>
      <w:r w:rsidR="00DF28A3" w:rsidRPr="00A02AF6">
        <w:rPr>
          <w:rFonts w:asciiTheme="minorHAnsi" w:hAnsiTheme="minorHAnsi"/>
          <w:i/>
        </w:rPr>
        <w:t>stakeholders, key personnel and specialists</w:t>
      </w:r>
      <w:bookmarkEnd w:id="54"/>
    </w:p>
    <w:p w:rsidR="008C6B4E" w:rsidRDefault="008C6B4E" w:rsidP="008C6B4E">
      <w:pPr>
        <w:pStyle w:val="Heading3"/>
      </w:pPr>
      <w:bookmarkStart w:id="55" w:name="_Toc419398671"/>
      <w:r>
        <w:t>Stakeholders</w:t>
      </w:r>
      <w:bookmarkEnd w:id="55"/>
    </w:p>
    <w:p w:rsidR="008C6B4E" w:rsidRDefault="00BB2211" w:rsidP="00827249">
      <w:pPr>
        <w:pStyle w:val="BoldBulTight0"/>
        <w:rPr>
          <w:lang w:eastAsia="en-GB"/>
        </w:rPr>
      </w:pPr>
      <w:r>
        <w:rPr>
          <w:noProof/>
          <w:lang w:val="en-GB" w:eastAsia="en-GB"/>
        </w:rPr>
        <w:drawing>
          <wp:anchor distT="0" distB="0" distL="114300" distR="114300" simplePos="0" relativeHeight="251777024" behindDoc="1" locked="0" layoutInCell="1" allowOverlap="1">
            <wp:simplePos x="0" y="0"/>
            <wp:positionH relativeFrom="column">
              <wp:posOffset>3525520</wp:posOffset>
            </wp:positionH>
            <wp:positionV relativeFrom="paragraph">
              <wp:posOffset>398780</wp:posOffset>
            </wp:positionV>
            <wp:extent cx="2396490" cy="2247900"/>
            <wp:effectExtent l="0" t="0" r="0" b="0"/>
            <wp:wrapTight wrapText="bothSides">
              <wp:wrapPolygon edited="0">
                <wp:start x="14251" y="366"/>
                <wp:lineTo x="687" y="2746"/>
                <wp:lineTo x="515" y="7871"/>
                <wp:lineTo x="7555" y="9519"/>
                <wp:lineTo x="12534" y="9519"/>
                <wp:lineTo x="10817" y="12447"/>
                <wp:lineTo x="10302" y="14095"/>
                <wp:lineTo x="10130" y="15742"/>
                <wp:lineTo x="10817" y="18305"/>
                <wp:lineTo x="10817" y="18854"/>
                <wp:lineTo x="13564" y="20868"/>
                <wp:lineTo x="14251" y="21234"/>
                <wp:lineTo x="16827" y="21234"/>
                <wp:lineTo x="17514" y="20868"/>
                <wp:lineTo x="20261" y="18854"/>
                <wp:lineTo x="20261" y="18305"/>
                <wp:lineTo x="21119" y="15376"/>
                <wp:lineTo x="20261" y="12447"/>
                <wp:lineTo x="18544" y="9519"/>
                <wp:lineTo x="18372" y="4576"/>
                <wp:lineTo x="18029" y="915"/>
                <wp:lineTo x="17514" y="366"/>
                <wp:lineTo x="14251" y="366"/>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holding_money_bag_14048.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96490" cy="2247900"/>
                    </a:xfrm>
                    <a:prstGeom prst="rect">
                      <a:avLst/>
                    </a:prstGeom>
                  </pic:spPr>
                </pic:pic>
              </a:graphicData>
            </a:graphic>
          </wp:anchor>
        </w:drawing>
      </w:r>
      <w:r w:rsidR="008C6B4E">
        <w:rPr>
          <w:lang w:val="en-GB"/>
        </w:rPr>
        <w:t xml:space="preserve">Stakeholders are </w:t>
      </w:r>
      <w:r w:rsidR="008C6B4E" w:rsidRPr="00F31602">
        <w:rPr>
          <w:lang w:eastAsia="en-GB"/>
        </w:rPr>
        <w:t>individuals and groups both inside and outside the organisation who have direct or indirect interest in the organisation’s conduct, actions, products and services, including</w:t>
      </w:r>
      <w:r w:rsidR="008C6B4E">
        <w:rPr>
          <w:lang w:eastAsia="en-GB"/>
        </w:rPr>
        <w:t>:</w:t>
      </w:r>
    </w:p>
    <w:p w:rsidR="008C6B4E" w:rsidRPr="00F31602" w:rsidRDefault="008C6B4E" w:rsidP="008C6B4E">
      <w:pPr>
        <w:pStyle w:val="Bullets"/>
        <w:rPr>
          <w:lang w:eastAsia="en-GB"/>
        </w:rPr>
      </w:pPr>
      <w:r w:rsidRPr="00F31602">
        <w:rPr>
          <w:lang w:eastAsia="en-GB"/>
        </w:rPr>
        <w:t>Customers</w:t>
      </w:r>
    </w:p>
    <w:p w:rsidR="008C6B4E" w:rsidRPr="00F31602" w:rsidRDefault="008C6B4E" w:rsidP="008C6B4E">
      <w:pPr>
        <w:pStyle w:val="Bullets"/>
        <w:rPr>
          <w:lang w:eastAsia="en-GB"/>
        </w:rPr>
      </w:pPr>
      <w:r w:rsidRPr="00F31602">
        <w:rPr>
          <w:lang w:eastAsia="en-GB"/>
        </w:rPr>
        <w:t>Employees at all levels of the organisation</w:t>
      </w:r>
    </w:p>
    <w:p w:rsidR="008C6B4E" w:rsidRPr="00F31602" w:rsidRDefault="008C6B4E" w:rsidP="008C6B4E">
      <w:pPr>
        <w:pStyle w:val="Bullets"/>
        <w:rPr>
          <w:lang w:eastAsia="en-GB"/>
        </w:rPr>
      </w:pPr>
      <w:r w:rsidRPr="00F31602">
        <w:rPr>
          <w:lang w:eastAsia="en-GB"/>
        </w:rPr>
        <w:t>Government</w:t>
      </w:r>
    </w:p>
    <w:p w:rsidR="008C6B4E" w:rsidRPr="00F31602" w:rsidRDefault="008C6B4E" w:rsidP="008C6B4E">
      <w:pPr>
        <w:pStyle w:val="Bullets"/>
        <w:rPr>
          <w:lang w:eastAsia="en-GB"/>
        </w:rPr>
      </w:pPr>
      <w:r w:rsidRPr="00F31602">
        <w:rPr>
          <w:lang w:eastAsia="en-GB"/>
        </w:rPr>
        <w:t>Investors</w:t>
      </w:r>
    </w:p>
    <w:p w:rsidR="008C6B4E" w:rsidRPr="00F31602" w:rsidRDefault="008C6B4E" w:rsidP="008C6B4E">
      <w:pPr>
        <w:pStyle w:val="Bullets"/>
        <w:rPr>
          <w:lang w:eastAsia="en-GB"/>
        </w:rPr>
      </w:pPr>
      <w:r w:rsidRPr="00F31602">
        <w:rPr>
          <w:lang w:eastAsia="en-GB"/>
        </w:rPr>
        <w:t>Local community</w:t>
      </w:r>
    </w:p>
    <w:p w:rsidR="008C6B4E" w:rsidRPr="00F31602" w:rsidRDefault="008C6B4E" w:rsidP="008C6B4E">
      <w:pPr>
        <w:pStyle w:val="Bullets"/>
        <w:rPr>
          <w:lang w:eastAsia="en-GB"/>
        </w:rPr>
      </w:pPr>
      <w:r w:rsidRPr="00F31602">
        <w:rPr>
          <w:lang w:eastAsia="en-GB"/>
        </w:rPr>
        <w:t>Other organisations</w:t>
      </w:r>
    </w:p>
    <w:p w:rsidR="008C6B4E" w:rsidRDefault="008C6B4E" w:rsidP="0054117B">
      <w:pPr>
        <w:pStyle w:val="Bullets"/>
        <w:rPr>
          <w:lang w:eastAsia="en-GB"/>
        </w:rPr>
      </w:pPr>
      <w:r w:rsidRPr="00F31602">
        <w:rPr>
          <w:lang w:eastAsia="en-GB"/>
        </w:rPr>
        <w:t>Suppliers</w:t>
      </w:r>
      <w:r>
        <w:rPr>
          <w:lang w:eastAsia="en-GB"/>
        </w:rPr>
        <w:t>.</w:t>
      </w:r>
    </w:p>
    <w:p w:rsidR="0054117B" w:rsidRDefault="0054117B" w:rsidP="0054117B">
      <w:pPr>
        <w:rPr>
          <w:lang w:eastAsia="en-GB"/>
        </w:rPr>
      </w:pPr>
      <w:r>
        <w:rPr>
          <w:lang w:eastAsia="en-GB"/>
        </w:rPr>
        <w:t>It is important for these people to have an input into making improvements because they all have a different and unique perspective of the organisation and may have ideas for areas of development that had not initially been recognised or addressed.</w:t>
      </w:r>
    </w:p>
    <w:p w:rsidR="00DC7FA5" w:rsidRDefault="00DC7FA5" w:rsidP="00DC7FA5">
      <w:pPr>
        <w:pStyle w:val="BoldBulTight0"/>
        <w:rPr>
          <w:lang w:val="en-GB" w:eastAsia="en-GB"/>
        </w:rPr>
      </w:pPr>
      <w:r>
        <w:rPr>
          <w:lang w:val="en-GB" w:eastAsia="en-GB"/>
        </w:rPr>
        <w:t>Ways in which information can be gleaned from stakeholders include:</w:t>
      </w:r>
    </w:p>
    <w:p w:rsidR="00DC7FA5" w:rsidRDefault="00DC7FA5" w:rsidP="00DC7FA5">
      <w:pPr>
        <w:pStyle w:val="Bullets"/>
        <w:rPr>
          <w:lang w:val="en-GB" w:eastAsia="en-GB"/>
        </w:rPr>
      </w:pPr>
      <w:r>
        <w:rPr>
          <w:lang w:val="en-GB" w:eastAsia="en-GB"/>
        </w:rPr>
        <w:t xml:space="preserve">Questionnaires </w:t>
      </w:r>
    </w:p>
    <w:p w:rsidR="00DC7FA5" w:rsidRDefault="00DC7FA5" w:rsidP="00DC7FA5">
      <w:pPr>
        <w:pStyle w:val="Bullets"/>
        <w:rPr>
          <w:lang w:val="en-GB" w:eastAsia="en-GB"/>
        </w:rPr>
      </w:pPr>
      <w:r>
        <w:rPr>
          <w:lang w:val="en-GB" w:eastAsia="en-GB"/>
        </w:rPr>
        <w:t>Feedback forms</w:t>
      </w:r>
    </w:p>
    <w:p w:rsidR="00DC7FA5" w:rsidRDefault="00DC7FA5" w:rsidP="00DC7FA5">
      <w:pPr>
        <w:pStyle w:val="Bullets"/>
        <w:rPr>
          <w:lang w:val="en-GB" w:eastAsia="en-GB"/>
        </w:rPr>
      </w:pPr>
      <w:r>
        <w:rPr>
          <w:lang w:val="en-GB" w:eastAsia="en-GB"/>
        </w:rPr>
        <w:t>Customer surveys</w:t>
      </w:r>
    </w:p>
    <w:p w:rsidR="00DC7FA5" w:rsidRDefault="00DC7FA5" w:rsidP="00DC7FA5">
      <w:pPr>
        <w:pStyle w:val="Bullets"/>
        <w:rPr>
          <w:lang w:val="en-GB" w:eastAsia="en-GB"/>
        </w:rPr>
      </w:pPr>
      <w:r>
        <w:rPr>
          <w:lang w:val="en-GB" w:eastAsia="en-GB"/>
        </w:rPr>
        <w:t>Group forums</w:t>
      </w:r>
    </w:p>
    <w:p w:rsidR="00DC7FA5" w:rsidRPr="00DC7FA5" w:rsidRDefault="00DC7FA5" w:rsidP="0054117B">
      <w:pPr>
        <w:pStyle w:val="Bullets"/>
        <w:rPr>
          <w:lang w:val="en-GB" w:eastAsia="en-GB"/>
        </w:rPr>
      </w:pPr>
      <w:r>
        <w:rPr>
          <w:lang w:val="en-GB" w:eastAsia="en-GB"/>
        </w:rPr>
        <w:t>Focus groups.</w:t>
      </w:r>
    </w:p>
    <w:p w:rsidR="0054117B" w:rsidRDefault="0054117B" w:rsidP="0054117B">
      <w:pPr>
        <w:pStyle w:val="Heading3"/>
        <w:rPr>
          <w:lang w:eastAsia="en-GB"/>
        </w:rPr>
      </w:pPr>
      <w:bookmarkStart w:id="56" w:name="_Toc419398672"/>
      <w:r>
        <w:rPr>
          <w:lang w:eastAsia="en-GB"/>
        </w:rPr>
        <w:t>Key personnel and specialists</w:t>
      </w:r>
      <w:bookmarkEnd w:id="56"/>
    </w:p>
    <w:p w:rsidR="0054117B" w:rsidRDefault="0054117B" w:rsidP="0054117B">
      <w:pPr>
        <w:rPr>
          <w:lang w:val="en-GB" w:eastAsia="en-GB"/>
        </w:rPr>
      </w:pPr>
      <w:r>
        <w:rPr>
          <w:lang w:val="en-GB" w:eastAsia="en-GB"/>
        </w:rPr>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DC7FA5" w:rsidRPr="0054117B" w:rsidRDefault="00DC7FA5" w:rsidP="0054117B">
      <w:pPr>
        <w:rPr>
          <w:lang w:val="en-GB" w:eastAsia="en-GB"/>
        </w:rPr>
      </w:pPr>
      <w:r>
        <w:rPr>
          <w:lang w:val="en-GB" w:eastAsia="en-GB"/>
        </w:rPr>
        <w:t xml:space="preserve">Employing specialists can incur considerable costs to the organisation and must therefore be done so in accordance with the objectives of the organisation and how much impact their assistance will have on making improvements in environmental sustainability. </w:t>
      </w:r>
    </w:p>
    <w:p w:rsidR="008C6B4E" w:rsidRDefault="008C6B4E" w:rsidP="006E5817">
      <w:pPr>
        <w:pStyle w:val="Heading2"/>
      </w:pPr>
    </w:p>
    <w:p w:rsidR="008C6B4E" w:rsidRPr="00F31602" w:rsidRDefault="008C6B4E" w:rsidP="0054117B">
      <w:pPr>
        <w:pStyle w:val="ListParagraph"/>
        <w:spacing w:after="0" w:line="240" w:lineRule="auto"/>
        <w:rPr>
          <w:rFonts w:asciiTheme="minorHAnsi" w:eastAsia="Times New Roman" w:hAnsiTheme="minorHAnsi"/>
          <w:lang w:eastAsia="en-GB"/>
        </w:rPr>
      </w:pPr>
    </w:p>
    <w:p w:rsidR="00BB2211" w:rsidRPr="006C1AE2" w:rsidRDefault="00BB2211" w:rsidP="00BB2211">
      <w:pPr>
        <w:pStyle w:val="Heading3"/>
      </w:pPr>
      <w:bookmarkStart w:id="57" w:name="_Toc419398673"/>
      <w:r>
        <w:lastRenderedPageBreak/>
        <w:t>Activity 2A</w:t>
      </w:r>
      <w:bookmarkEnd w:id="57"/>
    </w:p>
    <w:p w:rsidR="008C6B4E" w:rsidRPr="00DC7FA5" w:rsidRDefault="00BB2211" w:rsidP="00DC7FA5">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7600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r>
        <w:br w:type="page"/>
      </w:r>
    </w:p>
    <w:p w:rsidR="006E5817" w:rsidRPr="006E5817" w:rsidRDefault="006E5817" w:rsidP="006E5817">
      <w:pPr>
        <w:pStyle w:val="Heading2"/>
      </w:pPr>
      <w:bookmarkStart w:id="58" w:name="_Toc419398674"/>
      <w:r w:rsidRPr="006E5817">
        <w:lastRenderedPageBreak/>
        <w:t xml:space="preserve">2.2 – </w:t>
      </w:r>
      <w:r w:rsidR="00DF28A3" w:rsidRPr="00A02AF6">
        <w:rPr>
          <w:rFonts w:asciiTheme="minorHAnsi" w:hAnsiTheme="minorHAnsi"/>
        </w:rPr>
        <w:t>Access external sources of information and data as required</w:t>
      </w:r>
      <w:bookmarkEnd w:id="58"/>
    </w:p>
    <w:p w:rsidR="005E55C7" w:rsidRDefault="005E55C7" w:rsidP="005E55C7">
      <w:pPr>
        <w:pStyle w:val="Heading3"/>
      </w:pPr>
      <w:bookmarkStart w:id="59" w:name="_Toc419398675"/>
      <w:r>
        <w:t>External sources</w:t>
      </w:r>
      <w:bookmarkEnd w:id="59"/>
    </w:p>
    <w:p w:rsidR="005E55C7" w:rsidRDefault="005E55C7" w:rsidP="005E55C7">
      <w:r>
        <w:t>There is a plethora of external sources that an organisation can access for assistance in setting targets to improve environmental sustainability within its working practices.</w:t>
      </w:r>
    </w:p>
    <w:p w:rsidR="005E55C7" w:rsidRDefault="005E55C7" w:rsidP="005E55C7">
      <w:pPr>
        <w:pStyle w:val="BoldBulTight0"/>
        <w:rPr>
          <w:u w:val="single"/>
        </w:rPr>
      </w:pPr>
      <w:r>
        <w:rPr>
          <w:u w:val="single"/>
        </w:rPr>
        <w:t>Online information</w:t>
      </w:r>
    </w:p>
    <w:p w:rsidR="00556C44" w:rsidRDefault="005E55C7" w:rsidP="005E55C7">
      <w:r>
        <w:t xml:space="preserve">The internet has a wealth of credible information to help you make decisions on how to make improvements. </w:t>
      </w:r>
    </w:p>
    <w:p w:rsidR="00556C44" w:rsidRDefault="00556C44" w:rsidP="005E55C7">
      <w:r>
        <w:t xml:space="preserve">The Australian government’s Department for the Environment has national information which can be found at: </w:t>
      </w:r>
      <w:hyperlink r:id="rId55" w:history="1">
        <w:r w:rsidRPr="00504BD7">
          <w:rPr>
            <w:rStyle w:val="Hyperlink"/>
          </w:rPr>
          <w:t>www.environment.gov.au</w:t>
        </w:r>
      </w:hyperlink>
      <w:r>
        <w:t xml:space="preserve"> </w:t>
      </w:r>
    </w:p>
    <w:p w:rsidR="00556C44" w:rsidRDefault="00556C44" w:rsidP="005E55C7">
      <w:r>
        <w:t>Individual states and territories have their own governmental departments for the environment.</w:t>
      </w:r>
    </w:p>
    <w:tbl>
      <w:tblPr>
        <w:tblStyle w:val="TableGrid"/>
        <w:tblW w:w="0" w:type="auto"/>
        <w:tblLook w:val="04A0" w:firstRow="1" w:lastRow="0" w:firstColumn="1" w:lastColumn="0" w:noHBand="0" w:noVBand="1"/>
      </w:tblPr>
      <w:tblGrid>
        <w:gridCol w:w="4661"/>
        <w:gridCol w:w="4661"/>
      </w:tblGrid>
      <w:tr w:rsidR="00556C44" w:rsidTr="00556C44">
        <w:tc>
          <w:tcPr>
            <w:tcW w:w="4661" w:type="dxa"/>
            <w:shd w:val="clear" w:color="auto" w:fill="E5B8B7" w:themeFill="accent2" w:themeFillTint="66"/>
          </w:tcPr>
          <w:p w:rsidR="00556C44" w:rsidRPr="00556C44" w:rsidRDefault="00556C44" w:rsidP="00556C44">
            <w:pPr>
              <w:spacing w:before="120" w:after="120" w:line="240" w:lineRule="auto"/>
              <w:rPr>
                <w:b/>
              </w:rPr>
            </w:pPr>
            <w:r w:rsidRPr="00556C44">
              <w:rPr>
                <w:b/>
              </w:rPr>
              <w:t>State/territory</w:t>
            </w:r>
          </w:p>
        </w:tc>
        <w:tc>
          <w:tcPr>
            <w:tcW w:w="4661" w:type="dxa"/>
            <w:shd w:val="clear" w:color="auto" w:fill="E5B8B7" w:themeFill="accent2" w:themeFillTint="66"/>
          </w:tcPr>
          <w:p w:rsidR="00556C44" w:rsidRPr="00556C44" w:rsidRDefault="00556C44" w:rsidP="00556C44">
            <w:pPr>
              <w:spacing w:before="120" w:after="120" w:line="240" w:lineRule="auto"/>
              <w:rPr>
                <w:b/>
              </w:rPr>
            </w:pPr>
            <w:r w:rsidRPr="00556C44">
              <w:rPr>
                <w:b/>
              </w:rPr>
              <w:t>Web address</w:t>
            </w:r>
          </w:p>
        </w:tc>
      </w:tr>
      <w:tr w:rsidR="00556C44" w:rsidTr="00556C44">
        <w:tc>
          <w:tcPr>
            <w:tcW w:w="4661" w:type="dxa"/>
          </w:tcPr>
          <w:p w:rsidR="00556C44" w:rsidRDefault="00556C44" w:rsidP="00556C44">
            <w:pPr>
              <w:spacing w:before="120" w:after="120" w:line="240" w:lineRule="auto"/>
            </w:pPr>
            <w:r>
              <w:t>New South Wales</w:t>
            </w:r>
          </w:p>
        </w:tc>
        <w:tc>
          <w:tcPr>
            <w:tcW w:w="4661" w:type="dxa"/>
          </w:tcPr>
          <w:p w:rsidR="00556C44" w:rsidRDefault="00C371F3" w:rsidP="00556C44">
            <w:pPr>
              <w:spacing w:before="120" w:after="120" w:line="240" w:lineRule="auto"/>
            </w:pPr>
            <w:hyperlink r:id="rId56" w:history="1">
              <w:r w:rsidR="00556C44" w:rsidRPr="00504BD7">
                <w:rPr>
                  <w:rStyle w:val="Hyperlink"/>
                </w:rPr>
                <w:t>www.epa.nsw.gov.au</w:t>
              </w:r>
            </w:hyperlink>
            <w:r w:rsidR="00556C44">
              <w:t xml:space="preserve"> </w:t>
            </w:r>
          </w:p>
        </w:tc>
      </w:tr>
      <w:tr w:rsidR="00556C44" w:rsidTr="00556C44">
        <w:tc>
          <w:tcPr>
            <w:tcW w:w="4661" w:type="dxa"/>
          </w:tcPr>
          <w:p w:rsidR="00556C44" w:rsidRDefault="00556C44" w:rsidP="00556C44">
            <w:pPr>
              <w:spacing w:before="120" w:after="120" w:line="240" w:lineRule="auto"/>
            </w:pPr>
            <w:r>
              <w:t>Victoria</w:t>
            </w:r>
          </w:p>
        </w:tc>
        <w:tc>
          <w:tcPr>
            <w:tcW w:w="4661" w:type="dxa"/>
          </w:tcPr>
          <w:p w:rsidR="00556C44" w:rsidRDefault="00C371F3" w:rsidP="00556C44">
            <w:pPr>
              <w:spacing w:before="120" w:after="120" w:line="240" w:lineRule="auto"/>
            </w:pPr>
            <w:hyperlink r:id="rId57" w:history="1">
              <w:r w:rsidR="00556C44" w:rsidRPr="00504BD7">
                <w:rPr>
                  <w:rStyle w:val="Hyperlink"/>
                </w:rPr>
                <w:t>www.epa.vic.gov.au</w:t>
              </w:r>
            </w:hyperlink>
            <w:r w:rsidR="00556C44">
              <w:t xml:space="preserve"> </w:t>
            </w:r>
          </w:p>
        </w:tc>
      </w:tr>
      <w:tr w:rsidR="00556C44" w:rsidTr="00556C44">
        <w:tc>
          <w:tcPr>
            <w:tcW w:w="4661" w:type="dxa"/>
          </w:tcPr>
          <w:p w:rsidR="00556C44" w:rsidRDefault="00556C44" w:rsidP="00556C44">
            <w:pPr>
              <w:spacing w:before="120" w:after="120" w:line="240" w:lineRule="auto"/>
            </w:pPr>
            <w:r>
              <w:t>Southern Australia</w:t>
            </w:r>
          </w:p>
        </w:tc>
        <w:tc>
          <w:tcPr>
            <w:tcW w:w="4661" w:type="dxa"/>
          </w:tcPr>
          <w:p w:rsidR="00556C44" w:rsidRDefault="00C371F3" w:rsidP="00556C44">
            <w:pPr>
              <w:spacing w:before="120" w:after="120" w:line="240" w:lineRule="auto"/>
            </w:pPr>
            <w:hyperlink r:id="rId58" w:history="1">
              <w:r w:rsidR="00556C44" w:rsidRPr="00504BD7">
                <w:rPr>
                  <w:rStyle w:val="Hyperlink"/>
                </w:rPr>
                <w:t>www.epa.sa.gov.au</w:t>
              </w:r>
            </w:hyperlink>
            <w:r w:rsidR="00556C44">
              <w:t xml:space="preserve"> </w:t>
            </w:r>
          </w:p>
        </w:tc>
      </w:tr>
      <w:tr w:rsidR="00556C44" w:rsidTr="00556C44">
        <w:tc>
          <w:tcPr>
            <w:tcW w:w="4661" w:type="dxa"/>
          </w:tcPr>
          <w:p w:rsidR="00556C44" w:rsidRDefault="00556C44" w:rsidP="00556C44">
            <w:pPr>
              <w:spacing w:before="120" w:after="120" w:line="240" w:lineRule="auto"/>
            </w:pPr>
            <w:r>
              <w:t>Norther</w:t>
            </w:r>
            <w:r w:rsidR="00E4716E">
              <w:t>n</w:t>
            </w:r>
            <w:r>
              <w:t xml:space="preserve"> Territory</w:t>
            </w:r>
          </w:p>
        </w:tc>
        <w:tc>
          <w:tcPr>
            <w:tcW w:w="4661" w:type="dxa"/>
          </w:tcPr>
          <w:p w:rsidR="00556C44" w:rsidRDefault="00C371F3" w:rsidP="00556C44">
            <w:pPr>
              <w:spacing w:before="120" w:after="120" w:line="240" w:lineRule="auto"/>
            </w:pPr>
            <w:hyperlink r:id="rId59" w:history="1">
              <w:r w:rsidR="00E4716E" w:rsidRPr="00504BD7">
                <w:rPr>
                  <w:rStyle w:val="Hyperlink"/>
                </w:rPr>
                <w:t>www.epa.nt.gov.au</w:t>
              </w:r>
            </w:hyperlink>
            <w:r w:rsidR="00E4716E">
              <w:t xml:space="preserve"> </w:t>
            </w:r>
          </w:p>
        </w:tc>
      </w:tr>
      <w:tr w:rsidR="00556C44" w:rsidTr="00556C44">
        <w:tc>
          <w:tcPr>
            <w:tcW w:w="4661" w:type="dxa"/>
          </w:tcPr>
          <w:p w:rsidR="00556C44" w:rsidRDefault="00E4716E" w:rsidP="00556C44">
            <w:pPr>
              <w:spacing w:before="120" w:after="120" w:line="240" w:lineRule="auto"/>
            </w:pPr>
            <w:r>
              <w:t>Western Australia</w:t>
            </w:r>
          </w:p>
        </w:tc>
        <w:tc>
          <w:tcPr>
            <w:tcW w:w="4661" w:type="dxa"/>
          </w:tcPr>
          <w:p w:rsidR="00556C44" w:rsidRDefault="00C371F3" w:rsidP="00556C44">
            <w:pPr>
              <w:spacing w:before="120" w:after="120" w:line="240" w:lineRule="auto"/>
            </w:pPr>
            <w:hyperlink r:id="rId60" w:history="1">
              <w:r w:rsidR="00E4716E" w:rsidRPr="00504BD7">
                <w:rPr>
                  <w:rStyle w:val="Hyperlink"/>
                </w:rPr>
                <w:t>www.epa.wa.gov.au</w:t>
              </w:r>
            </w:hyperlink>
            <w:r w:rsidR="00E4716E">
              <w:t xml:space="preserve"> </w:t>
            </w:r>
          </w:p>
        </w:tc>
      </w:tr>
      <w:tr w:rsidR="00556C44" w:rsidTr="00556C44">
        <w:tc>
          <w:tcPr>
            <w:tcW w:w="4661" w:type="dxa"/>
          </w:tcPr>
          <w:p w:rsidR="00556C44" w:rsidRDefault="00E4716E" w:rsidP="00556C44">
            <w:pPr>
              <w:spacing w:before="120" w:after="120" w:line="240" w:lineRule="auto"/>
            </w:pPr>
            <w:r>
              <w:t>Queensland</w:t>
            </w:r>
          </w:p>
        </w:tc>
        <w:tc>
          <w:tcPr>
            <w:tcW w:w="4661" w:type="dxa"/>
          </w:tcPr>
          <w:p w:rsidR="00556C44" w:rsidRDefault="00C371F3" w:rsidP="00556C44">
            <w:pPr>
              <w:spacing w:before="120" w:after="120" w:line="240" w:lineRule="auto"/>
            </w:pPr>
            <w:hyperlink r:id="rId61" w:history="1">
              <w:r w:rsidR="00074FE2">
                <w:rPr>
                  <w:rStyle w:val="Hyperlink"/>
                </w:rPr>
                <w:t>www.ehp.qld.gov</w:t>
              </w:r>
              <w:r w:rsidR="00E4716E" w:rsidRPr="00504BD7">
                <w:rPr>
                  <w:rStyle w:val="Hyperlink"/>
                </w:rPr>
                <w:t>.au</w:t>
              </w:r>
            </w:hyperlink>
            <w:r w:rsidR="00E4716E">
              <w:t xml:space="preserve"> </w:t>
            </w:r>
          </w:p>
        </w:tc>
      </w:tr>
      <w:tr w:rsidR="00556C44" w:rsidTr="00556C44">
        <w:tc>
          <w:tcPr>
            <w:tcW w:w="4661" w:type="dxa"/>
          </w:tcPr>
          <w:p w:rsidR="00556C44" w:rsidRDefault="00E4716E" w:rsidP="00556C44">
            <w:pPr>
              <w:spacing w:before="120" w:after="120" w:line="240" w:lineRule="auto"/>
            </w:pPr>
            <w:r>
              <w:t>Australian Capital Territories</w:t>
            </w:r>
          </w:p>
        </w:tc>
        <w:tc>
          <w:tcPr>
            <w:tcW w:w="4661" w:type="dxa"/>
          </w:tcPr>
          <w:p w:rsidR="00556C44" w:rsidRDefault="00C371F3" w:rsidP="00556C44">
            <w:pPr>
              <w:spacing w:before="120" w:after="120" w:line="240" w:lineRule="auto"/>
            </w:pPr>
            <w:hyperlink r:id="rId62" w:history="1">
              <w:r w:rsidR="00E4716E" w:rsidRPr="00504BD7">
                <w:rPr>
                  <w:rStyle w:val="Hyperlink"/>
                </w:rPr>
                <w:t>www.environment.act.gov.au</w:t>
              </w:r>
            </w:hyperlink>
          </w:p>
        </w:tc>
      </w:tr>
      <w:tr w:rsidR="00E4716E" w:rsidTr="00556C44">
        <w:tc>
          <w:tcPr>
            <w:tcW w:w="4661" w:type="dxa"/>
          </w:tcPr>
          <w:p w:rsidR="00E4716E" w:rsidRDefault="00E4716E" w:rsidP="00556C44">
            <w:pPr>
              <w:spacing w:before="120" w:after="120" w:line="240" w:lineRule="auto"/>
            </w:pPr>
            <w:r>
              <w:t>Tasmania</w:t>
            </w:r>
          </w:p>
        </w:tc>
        <w:tc>
          <w:tcPr>
            <w:tcW w:w="4661" w:type="dxa"/>
          </w:tcPr>
          <w:p w:rsidR="00E4716E" w:rsidRDefault="00C371F3" w:rsidP="00556C44">
            <w:pPr>
              <w:spacing w:before="120" w:after="120" w:line="240" w:lineRule="auto"/>
            </w:pPr>
            <w:hyperlink r:id="rId63" w:history="1">
              <w:r w:rsidR="00E4716E" w:rsidRPr="00504BD7">
                <w:rPr>
                  <w:rStyle w:val="Hyperlink"/>
                </w:rPr>
                <w:t>www.epa.tas.gov.au</w:t>
              </w:r>
            </w:hyperlink>
            <w:r w:rsidR="00E4716E">
              <w:t xml:space="preserve"> </w:t>
            </w:r>
          </w:p>
        </w:tc>
      </w:tr>
    </w:tbl>
    <w:p w:rsidR="007803F0" w:rsidRDefault="005E55C7" w:rsidP="005E55C7">
      <w:r>
        <w:br/>
      </w:r>
      <w:r w:rsidR="007803F0">
        <w:t>In addition to the websites, there are local offices that you can contact for information and advice via telephone, email, and by visiting the office itself. The screenshot below is taken from the website of the EPA for New South Wales. It gives information on ways to contact the EPA and locations and contact details of all of its local offices.</w:t>
      </w:r>
      <w:r w:rsidR="00D139BF">
        <w:t xml:space="preserve"> </w:t>
      </w:r>
      <w:hyperlink r:id="rId64" w:history="1">
        <w:r w:rsidR="00D139BF" w:rsidRPr="00504BD7">
          <w:rPr>
            <w:rStyle w:val="Hyperlink"/>
          </w:rPr>
          <w:t>www.epa.nsw.gov.au/contact/index.htm</w:t>
        </w:r>
      </w:hyperlink>
      <w:r w:rsidR="00D139BF">
        <w:t xml:space="preserve"> </w:t>
      </w:r>
    </w:p>
    <w:p w:rsidR="007803F0" w:rsidRDefault="007803F0" w:rsidP="005E55C7">
      <w:r>
        <w:rPr>
          <w:noProof/>
          <w:lang w:val="en-GB" w:eastAsia="en-GB"/>
        </w:rPr>
        <w:lastRenderedPageBreak/>
        <w:drawing>
          <wp:anchor distT="0" distB="0" distL="114300" distR="114300" simplePos="0" relativeHeight="251779072" behindDoc="1" locked="0" layoutInCell="1" allowOverlap="1">
            <wp:simplePos x="0" y="0"/>
            <wp:positionH relativeFrom="column">
              <wp:posOffset>0</wp:posOffset>
            </wp:positionH>
            <wp:positionV relativeFrom="paragraph">
              <wp:posOffset>0</wp:posOffset>
            </wp:positionV>
            <wp:extent cx="5925820" cy="2705100"/>
            <wp:effectExtent l="171450" t="171450" r="379730" b="361950"/>
            <wp:wrapTight wrapText="bothSides">
              <wp:wrapPolygon edited="0">
                <wp:start x="764" y="-1369"/>
                <wp:lineTo x="-625" y="-1065"/>
                <wp:lineTo x="-625" y="22208"/>
                <wp:lineTo x="-278" y="23273"/>
                <wp:lineTo x="347" y="24034"/>
                <wp:lineTo x="417" y="24338"/>
                <wp:lineTo x="21873" y="24338"/>
                <wp:lineTo x="21943" y="24034"/>
                <wp:lineTo x="22498" y="23273"/>
                <wp:lineTo x="22845" y="20992"/>
                <wp:lineTo x="22915" y="608"/>
                <wp:lineTo x="21943" y="-1065"/>
                <wp:lineTo x="21526" y="-1369"/>
                <wp:lineTo x="764" y="-1369"/>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creenshot (43).png"/>
                    <pic:cNvPicPr/>
                  </pic:nvPicPr>
                  <pic:blipFill rotWithShape="1">
                    <a:blip r:embed="rId65" cstate="print">
                      <a:extLst>
                        <a:ext uri="{28A0092B-C50C-407E-A947-70E740481C1C}">
                          <a14:useLocalDpi xmlns:a14="http://schemas.microsoft.com/office/drawing/2010/main" val="0"/>
                        </a:ext>
                      </a:extLst>
                    </a:blip>
                    <a:srcRect t="13151" b="5660"/>
                    <a:stretch/>
                  </pic:blipFill>
                  <pic:spPr bwMode="auto">
                    <a:xfrm>
                      <a:off x="0" y="0"/>
                      <a:ext cx="5925820" cy="27051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E55C7" w:rsidRDefault="00D876DE" w:rsidP="0017220C">
      <w:pPr>
        <w:pStyle w:val="BoldBulTight0"/>
      </w:pPr>
      <w:r>
        <w:t>Other credible and independent information can be found in academic journals and organisations at the following websites:</w:t>
      </w:r>
    </w:p>
    <w:tbl>
      <w:tblPr>
        <w:tblStyle w:val="TableGrid"/>
        <w:tblW w:w="0" w:type="auto"/>
        <w:tblLayout w:type="fixed"/>
        <w:tblLook w:val="04A0" w:firstRow="1" w:lastRow="0" w:firstColumn="1" w:lastColumn="0" w:noHBand="0" w:noVBand="1"/>
      </w:tblPr>
      <w:tblGrid>
        <w:gridCol w:w="2608"/>
        <w:gridCol w:w="4050"/>
        <w:gridCol w:w="2664"/>
      </w:tblGrid>
      <w:tr w:rsidR="00D876DE" w:rsidTr="00986DCF">
        <w:tc>
          <w:tcPr>
            <w:tcW w:w="2608" w:type="dxa"/>
            <w:shd w:val="clear" w:color="auto" w:fill="E5B8B7" w:themeFill="accent2" w:themeFillTint="66"/>
          </w:tcPr>
          <w:p w:rsidR="00D876DE" w:rsidRPr="00D876DE" w:rsidRDefault="00D876DE" w:rsidP="00D876DE">
            <w:pPr>
              <w:spacing w:before="120" w:after="120" w:line="240" w:lineRule="auto"/>
              <w:rPr>
                <w:b/>
              </w:rPr>
            </w:pPr>
            <w:r w:rsidRPr="00D876DE">
              <w:rPr>
                <w:b/>
              </w:rPr>
              <w:t>Organisation</w:t>
            </w:r>
          </w:p>
        </w:tc>
        <w:tc>
          <w:tcPr>
            <w:tcW w:w="4050" w:type="dxa"/>
            <w:shd w:val="clear" w:color="auto" w:fill="E5B8B7" w:themeFill="accent2" w:themeFillTint="66"/>
          </w:tcPr>
          <w:p w:rsidR="00D876DE" w:rsidRPr="00D876DE" w:rsidRDefault="00D876DE" w:rsidP="00D876DE">
            <w:pPr>
              <w:spacing w:before="120" w:after="120" w:line="240" w:lineRule="auto"/>
              <w:rPr>
                <w:b/>
              </w:rPr>
            </w:pPr>
            <w:r w:rsidRPr="00D876DE">
              <w:rPr>
                <w:b/>
              </w:rPr>
              <w:t>Nature of the organisation</w:t>
            </w:r>
          </w:p>
        </w:tc>
        <w:tc>
          <w:tcPr>
            <w:tcW w:w="2664" w:type="dxa"/>
            <w:shd w:val="clear" w:color="auto" w:fill="E5B8B7" w:themeFill="accent2" w:themeFillTint="66"/>
          </w:tcPr>
          <w:p w:rsidR="00D876DE" w:rsidRPr="00D876DE" w:rsidRDefault="00D876DE" w:rsidP="00D876DE">
            <w:pPr>
              <w:spacing w:before="120" w:after="120" w:line="240" w:lineRule="auto"/>
              <w:rPr>
                <w:b/>
              </w:rPr>
            </w:pPr>
            <w:r w:rsidRPr="00D876DE">
              <w:rPr>
                <w:b/>
              </w:rPr>
              <w:t>Web address</w:t>
            </w:r>
          </w:p>
        </w:tc>
      </w:tr>
      <w:tr w:rsidR="00D876DE" w:rsidTr="00986DCF">
        <w:tc>
          <w:tcPr>
            <w:tcW w:w="2608" w:type="dxa"/>
          </w:tcPr>
          <w:p w:rsidR="00D876DE" w:rsidRDefault="00D876DE" w:rsidP="00D876DE">
            <w:pPr>
              <w:spacing w:before="120" w:after="120" w:line="240" w:lineRule="auto"/>
            </w:pPr>
            <w:r>
              <w:t>ECOS Magazine</w:t>
            </w:r>
          </w:p>
        </w:tc>
        <w:tc>
          <w:tcPr>
            <w:tcW w:w="4050" w:type="dxa"/>
          </w:tcPr>
          <w:p w:rsidR="00D876DE" w:rsidRDefault="00D876DE" w:rsidP="00D876DE">
            <w:pPr>
              <w:spacing w:before="120" w:after="120" w:line="240" w:lineRule="auto"/>
            </w:pPr>
            <w:r>
              <w:t>Online journal that reports on sustainability issues for CSIRO, Australia’s scientific research agency</w:t>
            </w:r>
            <w:r w:rsidR="00CA61C3">
              <w:t>.</w:t>
            </w:r>
          </w:p>
        </w:tc>
        <w:tc>
          <w:tcPr>
            <w:tcW w:w="2664" w:type="dxa"/>
          </w:tcPr>
          <w:p w:rsidR="00D876DE" w:rsidRDefault="00C371F3" w:rsidP="00D876DE">
            <w:pPr>
              <w:spacing w:before="120" w:after="120" w:line="240" w:lineRule="auto"/>
            </w:pPr>
            <w:hyperlink r:id="rId66" w:history="1">
              <w:r w:rsidR="00D876DE" w:rsidRPr="00504BD7">
                <w:rPr>
                  <w:rStyle w:val="Hyperlink"/>
                </w:rPr>
                <w:t>www.ecosmagazine.com</w:t>
              </w:r>
            </w:hyperlink>
            <w:r w:rsidR="00D876DE">
              <w:t xml:space="preserve"> </w:t>
            </w:r>
          </w:p>
        </w:tc>
      </w:tr>
      <w:tr w:rsidR="00D876DE" w:rsidTr="00986DCF">
        <w:tc>
          <w:tcPr>
            <w:tcW w:w="2608" w:type="dxa"/>
          </w:tcPr>
          <w:p w:rsidR="00D876DE" w:rsidRDefault="00CA61C3" w:rsidP="00D876DE">
            <w:pPr>
              <w:spacing w:before="120" w:after="120" w:line="240" w:lineRule="auto"/>
            </w:pPr>
            <w:r>
              <w:t>CSIRO Commonwealth Scientific and Industrial Research Organisation</w:t>
            </w:r>
          </w:p>
        </w:tc>
        <w:tc>
          <w:tcPr>
            <w:tcW w:w="4050" w:type="dxa"/>
          </w:tcPr>
          <w:p w:rsidR="00D876DE" w:rsidRDefault="00CA61C3" w:rsidP="00D876DE">
            <w:pPr>
              <w:spacing w:before="120" w:after="120" w:line="240" w:lineRule="auto"/>
            </w:pPr>
            <w:r>
              <w:t>Undertakes research in its goal to “</w:t>
            </w:r>
            <w:r w:rsidRPr="00CA61C3">
              <w:t>develop the scientific knowledge required to manage Australia's wildlife, plant and land resources for ecological sustainability.</w:t>
            </w:r>
            <w:r>
              <w:t>”</w:t>
            </w:r>
          </w:p>
        </w:tc>
        <w:tc>
          <w:tcPr>
            <w:tcW w:w="2664" w:type="dxa"/>
          </w:tcPr>
          <w:p w:rsidR="00D876DE" w:rsidRDefault="00C371F3" w:rsidP="00D876DE">
            <w:pPr>
              <w:spacing w:before="120" w:after="120" w:line="240" w:lineRule="auto"/>
            </w:pPr>
            <w:hyperlink r:id="rId67" w:history="1">
              <w:r w:rsidR="00CA61C3" w:rsidRPr="00504BD7">
                <w:rPr>
                  <w:rStyle w:val="Hyperlink"/>
                </w:rPr>
                <w:t>www.cisro.au/Outcomes/Environment.aspx</w:t>
              </w:r>
            </w:hyperlink>
            <w:r w:rsidR="008345FA">
              <w:t xml:space="preserve"> </w:t>
            </w:r>
          </w:p>
        </w:tc>
      </w:tr>
      <w:tr w:rsidR="007803F0" w:rsidTr="00383570">
        <w:tc>
          <w:tcPr>
            <w:tcW w:w="2608" w:type="dxa"/>
          </w:tcPr>
          <w:p w:rsidR="007803F0" w:rsidRDefault="007803F0" w:rsidP="00383570">
            <w:pPr>
              <w:spacing w:before="120" w:after="120" w:line="240" w:lineRule="auto"/>
            </w:pPr>
            <w:r>
              <w:t>ACF Australian Conservation Foundation</w:t>
            </w:r>
          </w:p>
        </w:tc>
        <w:tc>
          <w:tcPr>
            <w:tcW w:w="4050" w:type="dxa"/>
          </w:tcPr>
          <w:p w:rsidR="007803F0" w:rsidRDefault="007803F0" w:rsidP="00383570">
            <w:pPr>
              <w:spacing w:before="120" w:after="120" w:line="240" w:lineRule="auto"/>
            </w:pPr>
            <w:r>
              <w:t>Tackles underlying causes of environmental issues through research and campaigning.</w:t>
            </w:r>
          </w:p>
        </w:tc>
        <w:tc>
          <w:tcPr>
            <w:tcW w:w="2664" w:type="dxa"/>
          </w:tcPr>
          <w:p w:rsidR="007803F0" w:rsidRDefault="00C371F3" w:rsidP="00383570">
            <w:pPr>
              <w:spacing w:before="120" w:after="120" w:line="240" w:lineRule="auto"/>
            </w:pPr>
            <w:hyperlink r:id="rId68" w:history="1">
              <w:r w:rsidR="007803F0" w:rsidRPr="00504BD7">
                <w:rPr>
                  <w:rStyle w:val="Hyperlink"/>
                </w:rPr>
                <w:t>www.acfonline.org.au</w:t>
              </w:r>
            </w:hyperlink>
            <w:r w:rsidR="007803F0">
              <w:t xml:space="preserve"> </w:t>
            </w:r>
          </w:p>
        </w:tc>
      </w:tr>
      <w:tr w:rsidR="007803F0" w:rsidTr="00383570">
        <w:tc>
          <w:tcPr>
            <w:tcW w:w="2608" w:type="dxa"/>
          </w:tcPr>
          <w:p w:rsidR="007803F0" w:rsidRDefault="007803F0" w:rsidP="00383570">
            <w:pPr>
              <w:spacing w:before="120" w:after="120" w:line="240" w:lineRule="auto"/>
            </w:pPr>
            <w:r>
              <w:t>The Nature Conservancy</w:t>
            </w:r>
          </w:p>
        </w:tc>
        <w:tc>
          <w:tcPr>
            <w:tcW w:w="4050" w:type="dxa"/>
          </w:tcPr>
          <w:p w:rsidR="007803F0" w:rsidRDefault="007803F0" w:rsidP="00383570">
            <w:pPr>
              <w:spacing w:before="120" w:after="120" w:line="240" w:lineRule="auto"/>
            </w:pPr>
            <w:r>
              <w:t>This organisation works to address and protect</w:t>
            </w:r>
            <w:r w:rsidRPr="00986DCF">
              <w:t xml:space="preserve"> the most pressing conservation threats at the largest scale.</w:t>
            </w:r>
          </w:p>
        </w:tc>
        <w:tc>
          <w:tcPr>
            <w:tcW w:w="2664" w:type="dxa"/>
          </w:tcPr>
          <w:p w:rsidR="007803F0" w:rsidRDefault="00C371F3" w:rsidP="00383570">
            <w:pPr>
              <w:spacing w:before="120" w:after="120" w:line="240" w:lineRule="auto"/>
            </w:pPr>
            <w:hyperlink r:id="rId69" w:history="1">
              <w:r w:rsidR="007803F0" w:rsidRPr="00504BD7">
                <w:rPr>
                  <w:rStyle w:val="Hyperlink"/>
                </w:rPr>
                <w:t>www.nature.org</w:t>
              </w:r>
            </w:hyperlink>
            <w:r w:rsidR="007803F0">
              <w:t xml:space="preserve"> </w:t>
            </w:r>
          </w:p>
        </w:tc>
      </w:tr>
    </w:tbl>
    <w:p w:rsidR="00D876DE" w:rsidRDefault="007803F0" w:rsidP="005E55C7">
      <w:r>
        <w:t xml:space="preserve"> </w:t>
      </w:r>
    </w:p>
    <w:p w:rsidR="00D876DE" w:rsidRDefault="00986DCF" w:rsidP="00986DCF">
      <w:pPr>
        <w:pStyle w:val="BoldBulTight0"/>
        <w:rPr>
          <w:u w:val="single"/>
        </w:rPr>
      </w:pPr>
      <w:r>
        <w:rPr>
          <w:u w:val="single"/>
        </w:rPr>
        <w:t>Specialist support</w:t>
      </w:r>
    </w:p>
    <w:p w:rsidR="00986DCF" w:rsidRDefault="00986DCF" w:rsidP="00986DCF">
      <w:r>
        <w:t>There is also a wide range of private environmental consultancies that can be employed to advise on a whole range of environmentally sustainable working practices. These can often be quite costly and would depend upon the size of your organisation and the scale of the objective and improveme</w:t>
      </w:r>
      <w:r w:rsidR="00E81557">
        <w:t>nts necessary.</w:t>
      </w:r>
    </w:p>
    <w:p w:rsidR="007803F0" w:rsidRDefault="007803F0">
      <w:pPr>
        <w:spacing w:after="0" w:line="240" w:lineRule="auto"/>
        <w:rPr>
          <w:b/>
        </w:rPr>
      </w:pPr>
      <w:r>
        <w:br w:type="page"/>
      </w:r>
    </w:p>
    <w:p w:rsidR="00E81557" w:rsidRDefault="00E81557" w:rsidP="00E81557">
      <w:pPr>
        <w:pStyle w:val="BoldBulTight0"/>
      </w:pPr>
      <w:r>
        <w:lastRenderedPageBreak/>
        <w:t>Environmental consultants specialise in a huge variety of areas including:</w:t>
      </w:r>
    </w:p>
    <w:p w:rsidR="00E81557" w:rsidRDefault="00E81557" w:rsidP="00E81557">
      <w:pPr>
        <w:pStyle w:val="Bullets"/>
      </w:pPr>
      <w:r>
        <w:t>Air quality</w:t>
      </w:r>
    </w:p>
    <w:p w:rsidR="00E81557" w:rsidRDefault="00E81557" w:rsidP="00E81557">
      <w:pPr>
        <w:pStyle w:val="Bullets"/>
      </w:pPr>
      <w:r>
        <w:t>Auditing and reporting</w:t>
      </w:r>
    </w:p>
    <w:p w:rsidR="00E81557" w:rsidRDefault="00E81557" w:rsidP="00E81557">
      <w:pPr>
        <w:pStyle w:val="Bullets"/>
      </w:pPr>
      <w:r>
        <w:t>Construction environmental management</w:t>
      </w:r>
    </w:p>
    <w:p w:rsidR="00E81557" w:rsidRDefault="00E81557" w:rsidP="00E81557">
      <w:pPr>
        <w:pStyle w:val="Bullets"/>
      </w:pPr>
      <w:r>
        <w:t>Corporate environmental management</w:t>
      </w:r>
    </w:p>
    <w:p w:rsidR="00E81557" w:rsidRDefault="0017220C" w:rsidP="00E81557">
      <w:pPr>
        <w:pStyle w:val="Bullets"/>
      </w:pPr>
      <w:r>
        <w:rPr>
          <w:noProof/>
          <w:lang w:val="en-GB" w:eastAsia="en-GB"/>
        </w:rPr>
        <w:drawing>
          <wp:anchor distT="0" distB="0" distL="114300" distR="114300" simplePos="0" relativeHeight="251780096" behindDoc="1" locked="0" layoutInCell="1" allowOverlap="1">
            <wp:simplePos x="0" y="0"/>
            <wp:positionH relativeFrom="column">
              <wp:posOffset>3561715</wp:posOffset>
            </wp:positionH>
            <wp:positionV relativeFrom="paragraph">
              <wp:posOffset>36830</wp:posOffset>
            </wp:positionV>
            <wp:extent cx="2679065" cy="2551430"/>
            <wp:effectExtent l="0" t="0" r="0" b="0"/>
            <wp:wrapTight wrapText="bothSides">
              <wp:wrapPolygon edited="0">
                <wp:start x="17049" y="0"/>
                <wp:lineTo x="3072" y="806"/>
                <wp:lineTo x="1229" y="1129"/>
                <wp:lineTo x="1229" y="5161"/>
                <wp:lineTo x="3533" y="7741"/>
                <wp:lineTo x="4147" y="10322"/>
                <wp:lineTo x="1689" y="10644"/>
                <wp:lineTo x="1689" y="12257"/>
                <wp:lineTo x="3993" y="12902"/>
                <wp:lineTo x="4454" y="16450"/>
                <wp:lineTo x="5222" y="18063"/>
                <wp:lineTo x="5683" y="18547"/>
                <wp:lineTo x="7987" y="19514"/>
                <wp:lineTo x="9062" y="19514"/>
                <wp:lineTo x="12134" y="19514"/>
                <wp:lineTo x="13977" y="19514"/>
                <wp:lineTo x="18431" y="18547"/>
                <wp:lineTo x="18584" y="18063"/>
                <wp:lineTo x="18431" y="16450"/>
                <wp:lineTo x="18124" y="15482"/>
                <wp:lineTo x="19660" y="13063"/>
                <wp:lineTo x="19660" y="12902"/>
                <wp:lineTo x="18738" y="10322"/>
                <wp:lineTo x="20120" y="9999"/>
                <wp:lineTo x="20274" y="9193"/>
                <wp:lineTo x="19506" y="5161"/>
                <wp:lineTo x="19967" y="1935"/>
                <wp:lineTo x="19352" y="645"/>
                <wp:lineTo x="18431" y="0"/>
                <wp:lineTo x="17049"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business_figure_with_clients_10680.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679065" cy="2551430"/>
                    </a:xfrm>
                    <a:prstGeom prst="rect">
                      <a:avLst/>
                    </a:prstGeom>
                  </pic:spPr>
                </pic:pic>
              </a:graphicData>
            </a:graphic>
          </wp:anchor>
        </w:drawing>
      </w:r>
      <w:r w:rsidR="00E81557">
        <w:t>Environmental planning and approvals</w:t>
      </w:r>
    </w:p>
    <w:p w:rsidR="00E81557" w:rsidRDefault="00E81557" w:rsidP="00E81557">
      <w:pPr>
        <w:pStyle w:val="Bullets"/>
      </w:pPr>
      <w:r>
        <w:t>Stakeholder and social management</w:t>
      </w:r>
    </w:p>
    <w:p w:rsidR="00E81557" w:rsidRDefault="00E81557" w:rsidP="00E81557">
      <w:pPr>
        <w:pStyle w:val="Bullets"/>
      </w:pPr>
      <w:r>
        <w:t>Sustainability and energy solutions</w:t>
      </w:r>
    </w:p>
    <w:p w:rsidR="00E81557" w:rsidRDefault="00E81557" w:rsidP="00E81557">
      <w:pPr>
        <w:pStyle w:val="Bullets"/>
      </w:pPr>
      <w:r>
        <w:t>Waste solutions</w:t>
      </w:r>
    </w:p>
    <w:p w:rsidR="00E81557" w:rsidRDefault="00E81557" w:rsidP="00E81557">
      <w:pPr>
        <w:pStyle w:val="Bullets"/>
      </w:pPr>
      <w:r>
        <w:t>Technologies</w:t>
      </w:r>
    </w:p>
    <w:p w:rsidR="00E81557" w:rsidRDefault="00E81557" w:rsidP="00E81557">
      <w:pPr>
        <w:pStyle w:val="Bullets"/>
      </w:pPr>
      <w:r>
        <w:t>Carbon management</w:t>
      </w:r>
    </w:p>
    <w:p w:rsidR="00E81557" w:rsidRDefault="00E81557" w:rsidP="00E81557">
      <w:pPr>
        <w:pStyle w:val="Bullets"/>
      </w:pPr>
      <w:r>
        <w:t>Acoustic consultation and noise monitoring</w:t>
      </w:r>
    </w:p>
    <w:p w:rsidR="00E81557" w:rsidRDefault="00E81557" w:rsidP="00E81557">
      <w:pPr>
        <w:pStyle w:val="Bullets"/>
      </w:pPr>
      <w:r>
        <w:t>Toxicology and risk assessment.</w:t>
      </w:r>
    </w:p>
    <w:p w:rsidR="00E81557" w:rsidRPr="00986DCF" w:rsidRDefault="00E81557" w:rsidP="00E81557"/>
    <w:p w:rsidR="00C458F5" w:rsidRDefault="00C458F5">
      <w:pPr>
        <w:spacing w:after="0" w:line="240" w:lineRule="auto"/>
        <w:rPr>
          <w:rFonts w:cs="Calibri"/>
          <w:b/>
          <w:bCs/>
          <w:color w:val="C00000"/>
          <w:sz w:val="28"/>
          <w:szCs w:val="28"/>
        </w:rPr>
      </w:pPr>
      <w:r>
        <w:rPr>
          <w:rFonts w:cs="Calibri"/>
          <w:color w:val="C00000"/>
          <w:sz w:val="28"/>
          <w:szCs w:val="28"/>
        </w:rPr>
        <w:br w:type="page"/>
      </w:r>
    </w:p>
    <w:p w:rsidR="00C458F5" w:rsidRPr="006C1AE2" w:rsidRDefault="00C458F5" w:rsidP="00C458F5">
      <w:pPr>
        <w:pStyle w:val="Heading3"/>
      </w:pPr>
      <w:bookmarkStart w:id="60" w:name="_Toc419398676"/>
      <w:r>
        <w:lastRenderedPageBreak/>
        <w:t>Activity 2B</w:t>
      </w:r>
      <w:bookmarkEnd w:id="60"/>
    </w:p>
    <w:p w:rsidR="00DC7FA5" w:rsidRDefault="00C458F5" w:rsidP="006E5817">
      <w:pPr>
        <w:pStyle w:val="Heading2"/>
      </w:pPr>
      <w:bookmarkStart w:id="61" w:name="_Toc419398677"/>
      <w:r>
        <w:rPr>
          <w:noProof/>
          <w:lang w:val="en-GB" w:eastAsia="en-GB"/>
        </w:rPr>
        <w:drawing>
          <wp:anchor distT="0" distB="0" distL="114300" distR="114300" simplePos="0" relativeHeight="25178316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bookmarkEnd w:id="61"/>
      <w:r>
        <w:br w:type="page"/>
      </w:r>
    </w:p>
    <w:p w:rsidR="006E5817" w:rsidRPr="006E5817" w:rsidRDefault="006E5817" w:rsidP="006E5817">
      <w:pPr>
        <w:pStyle w:val="Heading2"/>
        <w:rPr>
          <w:rStyle w:val="Strong"/>
          <w:b/>
          <w:bCs/>
        </w:rPr>
      </w:pPr>
      <w:bookmarkStart w:id="62" w:name="_Toc419398678"/>
      <w:r w:rsidRPr="006E5817">
        <w:lastRenderedPageBreak/>
        <w:t xml:space="preserve">2.3 – </w:t>
      </w:r>
      <w:r w:rsidR="00DF28A3" w:rsidRPr="00A02AF6">
        <w:rPr>
          <w:rFonts w:asciiTheme="minorHAnsi" w:hAnsiTheme="minorHAnsi"/>
        </w:rPr>
        <w:t>Evaluate alternative solutions to workplace environmental issues</w:t>
      </w:r>
      <w:bookmarkEnd w:id="62"/>
    </w:p>
    <w:p w:rsidR="007F7EFD" w:rsidRDefault="001D671B" w:rsidP="001D671B">
      <w:pPr>
        <w:rPr>
          <w:rStyle w:val="Strong"/>
          <w:b w:val="0"/>
          <w:bCs w:val="0"/>
        </w:rPr>
      </w:pPr>
      <w:r>
        <w:rPr>
          <w:rStyle w:val="Strong"/>
          <w:b w:val="0"/>
          <w:bCs w:val="0"/>
        </w:rPr>
        <w:br/>
        <w:t xml:space="preserve">In chapter 1.3 we looked at ways in which we could make general improvements to workplace processes in order to make them more environmentally sustainable. </w:t>
      </w:r>
    </w:p>
    <w:p w:rsidR="001D671B" w:rsidRDefault="001D671B" w:rsidP="001D671B">
      <w:pPr>
        <w:rPr>
          <w:rStyle w:val="Strong"/>
          <w:b w:val="0"/>
          <w:bCs w:val="0"/>
        </w:rPr>
      </w:pPr>
      <w:r>
        <w:rPr>
          <w:rStyle w:val="Strong"/>
          <w:b w:val="0"/>
          <w:bCs w:val="0"/>
        </w:rPr>
        <w:t xml:space="preserve">We are now going to revisit these alternative solutions and evaluate </w:t>
      </w:r>
      <w:r w:rsidR="00415BAD">
        <w:rPr>
          <w:rStyle w:val="Strong"/>
          <w:b w:val="0"/>
          <w:bCs w:val="0"/>
        </w:rPr>
        <w:t>their suitability to implement in accordance with your organisation.</w:t>
      </w:r>
    </w:p>
    <w:p w:rsidR="00415BAD" w:rsidRDefault="00415BAD" w:rsidP="00415BAD">
      <w:pPr>
        <w:pStyle w:val="Heading3"/>
        <w:rPr>
          <w:rStyle w:val="Strong"/>
          <w:b/>
          <w:bCs/>
        </w:rPr>
      </w:pPr>
      <w:bookmarkStart w:id="63" w:name="_Toc419398679"/>
      <w:r>
        <w:rPr>
          <w:rStyle w:val="Strong"/>
          <w:b/>
          <w:bCs/>
        </w:rPr>
        <w:t>Alternative solutions</w:t>
      </w:r>
      <w:bookmarkEnd w:id="63"/>
    </w:p>
    <w:p w:rsidR="00415BAD" w:rsidRDefault="00415BAD" w:rsidP="00415BAD">
      <w:pPr>
        <w:pStyle w:val="BoldBulTight0"/>
        <w:rPr>
          <w:u w:val="single"/>
          <w:lang w:val="en-GB"/>
        </w:rPr>
      </w:pPr>
      <w:r>
        <w:rPr>
          <w:u w:val="single"/>
          <w:lang w:val="en-GB"/>
        </w:rPr>
        <w:t>Carbon management</w:t>
      </w:r>
    </w:p>
    <w:p w:rsidR="00415BAD" w:rsidRDefault="00415BAD" w:rsidP="00415BAD">
      <w:pPr>
        <w:pStyle w:val="BoldBulTight0"/>
        <w:rPr>
          <w:lang w:val="en-GB"/>
        </w:rPr>
      </w:pPr>
      <w:r>
        <w:rPr>
          <w:lang w:val="en-GB"/>
        </w:rPr>
        <w:t>Ways in which to reduce your carbon footprint include:</w:t>
      </w:r>
    </w:p>
    <w:p w:rsidR="00415BAD" w:rsidRDefault="00415BAD" w:rsidP="00415BAD">
      <w:pPr>
        <w:pStyle w:val="Bullets"/>
        <w:rPr>
          <w:lang w:val="en-GB"/>
        </w:rPr>
      </w:pPr>
      <w:r>
        <w:rPr>
          <w:lang w:val="en-GB"/>
        </w:rPr>
        <w:t>Avoiding emissions from your site and from energy use – have lights on sensors so that they go out when rooms are not occupied, turn equipment off at night, use video conferencing instead of travelling to meetings in vehicles</w:t>
      </w:r>
    </w:p>
    <w:p w:rsidR="00415BAD" w:rsidRDefault="00415BAD" w:rsidP="00415BAD">
      <w:pPr>
        <w:pStyle w:val="Bullets"/>
        <w:rPr>
          <w:lang w:val="en-GB"/>
        </w:rPr>
      </w:pPr>
      <w:r>
        <w:rPr>
          <w:lang w:val="en-GB"/>
        </w:rPr>
        <w:t>Reducing emissions – try to modify or replace equipment to make it more energy efficient or re-use energy from a pre-existing process</w:t>
      </w:r>
    </w:p>
    <w:p w:rsidR="00415BAD" w:rsidRDefault="00415BAD" w:rsidP="00415BAD">
      <w:pPr>
        <w:pStyle w:val="Bullets"/>
        <w:rPr>
          <w:lang w:val="en-GB"/>
        </w:rPr>
      </w:pPr>
      <w:r>
        <w:rPr>
          <w:lang w:val="en-GB"/>
        </w:rPr>
        <w:t>Change energy sources – invest in renewable energy sources such as solar panel.</w:t>
      </w:r>
    </w:p>
    <w:p w:rsidR="00415BAD" w:rsidRDefault="00415BAD" w:rsidP="00415BAD">
      <w:pPr>
        <w:pStyle w:val="BoldBulTight0"/>
        <w:rPr>
          <w:u w:val="single"/>
          <w:lang w:val="en-GB"/>
        </w:rPr>
      </w:pPr>
      <w:r>
        <w:rPr>
          <w:noProof/>
          <w:lang w:val="en-GB" w:eastAsia="en-GB"/>
        </w:rPr>
        <w:drawing>
          <wp:anchor distT="0" distB="0" distL="114300" distR="114300" simplePos="0" relativeHeight="251785216" behindDoc="1" locked="0" layoutInCell="1" allowOverlap="1">
            <wp:simplePos x="0" y="0"/>
            <wp:positionH relativeFrom="column">
              <wp:posOffset>4615180</wp:posOffset>
            </wp:positionH>
            <wp:positionV relativeFrom="paragraph">
              <wp:posOffset>231140</wp:posOffset>
            </wp:positionV>
            <wp:extent cx="1318260" cy="1504950"/>
            <wp:effectExtent l="0" t="0" r="0" b="0"/>
            <wp:wrapTight wrapText="bothSides">
              <wp:wrapPolygon edited="0">
                <wp:start x="11861" y="0"/>
                <wp:lineTo x="10613" y="1641"/>
                <wp:lineTo x="10613" y="3008"/>
                <wp:lineTo x="11549" y="4648"/>
                <wp:lineTo x="3121" y="8749"/>
                <wp:lineTo x="624" y="13397"/>
                <wp:lineTo x="312" y="14491"/>
                <wp:lineTo x="2497" y="17225"/>
                <wp:lineTo x="4058" y="17772"/>
                <wp:lineTo x="4058" y="19413"/>
                <wp:lineTo x="5306" y="19959"/>
                <wp:lineTo x="9052" y="20506"/>
                <wp:lineTo x="19353" y="20506"/>
                <wp:lineTo x="19665" y="19959"/>
                <wp:lineTo x="20913" y="18319"/>
                <wp:lineTo x="20913" y="17772"/>
                <wp:lineTo x="18104" y="13671"/>
                <wp:lineTo x="17792" y="9023"/>
                <wp:lineTo x="16543" y="3828"/>
                <wp:lineTo x="16543" y="1914"/>
                <wp:lineTo x="15295" y="0"/>
                <wp:lineTo x="11861"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18260" cy="1504950"/>
                    </a:xfrm>
                    <a:prstGeom prst="rect">
                      <a:avLst/>
                    </a:prstGeom>
                  </pic:spPr>
                </pic:pic>
              </a:graphicData>
            </a:graphic>
          </wp:anchor>
        </w:drawing>
      </w:r>
      <w:r>
        <w:rPr>
          <w:u w:val="single"/>
          <w:lang w:val="en-GB"/>
        </w:rPr>
        <w:t>Waste assessment and reduction</w:t>
      </w:r>
    </w:p>
    <w:p w:rsidR="00415BAD" w:rsidRPr="00415BAD" w:rsidRDefault="00415BAD" w:rsidP="00415BAD">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 things you believed to be waste and worthless can be re-used or sold on.</w:t>
      </w:r>
    </w:p>
    <w:p w:rsidR="00415BAD" w:rsidRDefault="00415BAD" w:rsidP="00415BAD">
      <w:pPr>
        <w:pStyle w:val="BoldBulTight0"/>
        <w:rPr>
          <w:lang w:val="en-GB" w:eastAsia="en-GB"/>
        </w:rPr>
      </w:pPr>
      <w:r>
        <w:rPr>
          <w:lang w:val="en-GB" w:eastAsia="en-GB"/>
        </w:rPr>
        <w:t>When conducting a waste assessment, consider whether your organisation performs the following operations:</w:t>
      </w:r>
    </w:p>
    <w:p w:rsidR="00415BAD" w:rsidRDefault="00415BAD" w:rsidP="00415BAD">
      <w:pPr>
        <w:pStyle w:val="Bullets"/>
        <w:rPr>
          <w:lang w:val="en-GB" w:eastAsia="en-GB"/>
        </w:rPr>
      </w:pPr>
      <w:r>
        <w:rPr>
          <w:lang w:val="en-GB" w:eastAsia="en-GB"/>
        </w:rPr>
        <w:t>Measure and document the difference between the amount of raw materials and products you produce</w:t>
      </w:r>
    </w:p>
    <w:p w:rsidR="00415BAD" w:rsidRDefault="00415BAD" w:rsidP="00415BAD">
      <w:pPr>
        <w:pStyle w:val="Bullets"/>
        <w:rPr>
          <w:lang w:val="en-GB" w:eastAsia="en-GB"/>
        </w:rPr>
      </w:pPr>
      <w:r>
        <w:rPr>
          <w:lang w:val="en-GB" w:eastAsia="en-GB"/>
        </w:rPr>
        <w:t>Examine each step in the process for efficiency and possible ways to improve the process</w:t>
      </w:r>
    </w:p>
    <w:p w:rsidR="00415BAD" w:rsidRDefault="00415BAD" w:rsidP="00415BAD">
      <w:pPr>
        <w:pStyle w:val="Bullets"/>
        <w:rPr>
          <w:lang w:val="en-GB" w:eastAsia="en-GB"/>
        </w:rPr>
      </w:pPr>
      <w:r>
        <w:rPr>
          <w:lang w:val="en-GB" w:eastAsia="en-GB"/>
        </w:rPr>
        <w:t>Set a specific minimum figure for wastage and stay within 10 per cent of the figure</w:t>
      </w:r>
    </w:p>
    <w:p w:rsidR="00415BAD" w:rsidRDefault="00415BAD" w:rsidP="00415BAD">
      <w:pPr>
        <w:pStyle w:val="Bullets"/>
        <w:rPr>
          <w:lang w:val="en-GB" w:eastAsia="en-GB"/>
        </w:rPr>
      </w:pPr>
      <w:r>
        <w:rPr>
          <w:lang w:val="en-GB" w:eastAsia="en-GB"/>
        </w:rPr>
        <w:t>Negotiate ways to reduce waste with suppliers that allows both to benefit</w:t>
      </w:r>
    </w:p>
    <w:p w:rsidR="00415BAD" w:rsidRDefault="00415BAD" w:rsidP="00415BAD">
      <w:pPr>
        <w:pStyle w:val="Bullets"/>
        <w:rPr>
          <w:lang w:val="en-GB" w:eastAsia="en-GB"/>
        </w:rPr>
      </w:pPr>
      <w:r>
        <w:rPr>
          <w:lang w:val="en-GB" w:eastAsia="en-GB"/>
        </w:rPr>
        <w:t>Liaise with your waste management contractor for advice on how to reduce waste</w:t>
      </w:r>
    </w:p>
    <w:p w:rsidR="00415BAD" w:rsidRDefault="00415BAD" w:rsidP="00415BAD">
      <w:pPr>
        <w:pStyle w:val="Bullets"/>
        <w:rPr>
          <w:lang w:val="en-GB" w:eastAsia="en-GB"/>
        </w:rPr>
      </w:pPr>
      <w:r>
        <w:rPr>
          <w:lang w:val="en-GB" w:eastAsia="en-GB"/>
        </w:rPr>
        <w:t>Track and review the amount of waste your produce</w:t>
      </w:r>
    </w:p>
    <w:p w:rsidR="00415BAD" w:rsidRDefault="00415BAD" w:rsidP="00415BAD">
      <w:pPr>
        <w:pStyle w:val="Bullets"/>
        <w:rPr>
          <w:lang w:val="en-GB" w:eastAsia="en-GB"/>
        </w:rPr>
      </w:pPr>
      <w:r>
        <w:rPr>
          <w:lang w:val="en-GB" w:eastAsia="en-GB"/>
        </w:rPr>
        <w:t>Reuse containers where possible</w:t>
      </w:r>
    </w:p>
    <w:p w:rsidR="00415BAD" w:rsidRDefault="00415BAD" w:rsidP="00415BAD">
      <w:pPr>
        <w:pStyle w:val="Bullets"/>
        <w:rPr>
          <w:lang w:val="en-GB" w:eastAsia="en-GB"/>
        </w:rPr>
      </w:pPr>
      <w:r>
        <w:rPr>
          <w:lang w:val="en-GB" w:eastAsia="en-GB"/>
        </w:rPr>
        <w:t>Reuse materials in different stages of production</w:t>
      </w:r>
    </w:p>
    <w:p w:rsidR="00415BAD" w:rsidRDefault="00415BAD" w:rsidP="00415BAD">
      <w:pPr>
        <w:pStyle w:val="Bullets"/>
        <w:rPr>
          <w:lang w:val="en-GB" w:eastAsia="en-GB"/>
        </w:rPr>
      </w:pPr>
      <w:r>
        <w:rPr>
          <w:lang w:val="en-GB" w:eastAsia="en-GB"/>
        </w:rPr>
        <w:lastRenderedPageBreak/>
        <w:t>Sell your waste to other organisations</w:t>
      </w:r>
    </w:p>
    <w:p w:rsidR="00415BAD" w:rsidRDefault="00415BAD" w:rsidP="00415BAD">
      <w:pPr>
        <w:pStyle w:val="Bullets"/>
        <w:rPr>
          <w:lang w:val="en-GB" w:eastAsia="en-GB"/>
        </w:rPr>
      </w:pPr>
      <w:r>
        <w:rPr>
          <w:lang w:val="en-GB" w:eastAsia="en-GB"/>
        </w:rPr>
        <w:t>Separate waste appropriately</w:t>
      </w:r>
    </w:p>
    <w:p w:rsidR="00415BAD" w:rsidRDefault="00415BAD" w:rsidP="00415BAD">
      <w:pPr>
        <w:pStyle w:val="Bullets"/>
        <w:rPr>
          <w:lang w:val="en-GB" w:eastAsia="en-GB"/>
        </w:rPr>
      </w:pPr>
      <w:r>
        <w:rPr>
          <w:lang w:val="en-GB" w:eastAsia="en-GB"/>
        </w:rPr>
        <w:t>Recycle all recyclable waste</w:t>
      </w:r>
    </w:p>
    <w:p w:rsidR="00415BAD" w:rsidRPr="00415BAD" w:rsidRDefault="00415BAD" w:rsidP="00415BAD">
      <w:pPr>
        <w:pStyle w:val="Bullets"/>
        <w:rPr>
          <w:lang w:val="en-GB" w:eastAsia="en-GB"/>
        </w:rPr>
      </w:pPr>
      <w:r>
        <w:rPr>
          <w:lang w:val="en-GB" w:eastAsia="en-GB"/>
        </w:rPr>
        <w:t>Liaise with other local businesses to try and improve waste management.</w:t>
      </w:r>
    </w:p>
    <w:p w:rsidR="00415BAD" w:rsidRDefault="00415BAD" w:rsidP="00415BAD">
      <w:pPr>
        <w:pStyle w:val="BoldBulTight0"/>
        <w:rPr>
          <w:u w:val="single"/>
          <w:lang w:val="en-GB"/>
        </w:rPr>
      </w:pPr>
      <w:r>
        <w:rPr>
          <w:u w:val="single"/>
          <w:lang w:val="en-GB"/>
        </w:rPr>
        <w:t>Improve purchasing</w:t>
      </w:r>
    </w:p>
    <w:p w:rsidR="00415BAD" w:rsidRDefault="00415BAD" w:rsidP="00415BAD">
      <w:pPr>
        <w:pStyle w:val="BoldBulTight0"/>
        <w:rPr>
          <w:lang w:val="en-GB"/>
        </w:rPr>
      </w:pPr>
      <w:r>
        <w:rPr>
          <w:lang w:val="en-GB"/>
        </w:rPr>
        <w:t xml:space="preserve">Review the type and amount of raw materials your organisation purchases. </w:t>
      </w:r>
    </w:p>
    <w:p w:rsidR="00415BAD" w:rsidRDefault="00415BAD" w:rsidP="00415BAD">
      <w:pPr>
        <w:pStyle w:val="Bullets"/>
        <w:rPr>
          <w:lang w:val="en-GB"/>
        </w:rPr>
      </w:pPr>
      <w:r>
        <w:rPr>
          <w:lang w:val="en-GB"/>
        </w:rPr>
        <w:t>Match exactly the quantity of raw materials you purchase to the amount required for your production to decrease the amount of waste you produce.</w:t>
      </w:r>
    </w:p>
    <w:p w:rsidR="00415BAD" w:rsidRDefault="00415BAD" w:rsidP="00415BAD">
      <w:pPr>
        <w:pStyle w:val="Bullets"/>
        <w:rPr>
          <w:lang w:val="en-GB"/>
        </w:rPr>
      </w:pPr>
      <w:r>
        <w:rPr>
          <w:lang w:val="en-GB"/>
        </w:rPr>
        <w:t xml:space="preserve">Try and locate a raw material that produces less waste </w:t>
      </w:r>
    </w:p>
    <w:p w:rsidR="00415BAD" w:rsidRDefault="00415BAD" w:rsidP="00415BAD">
      <w:pPr>
        <w:pStyle w:val="Bullets"/>
        <w:rPr>
          <w:lang w:val="en-GB"/>
        </w:rPr>
      </w:pPr>
      <w:r>
        <w:rPr>
          <w:lang w:val="en-GB"/>
        </w:rPr>
        <w:t>Negotiate with your supplier to return empty vessels when new ones are delivered</w:t>
      </w:r>
    </w:p>
    <w:p w:rsidR="00415BAD" w:rsidRDefault="00415BAD" w:rsidP="00415BAD">
      <w:pPr>
        <w:pStyle w:val="Bullets"/>
        <w:rPr>
          <w:lang w:val="en-GB"/>
        </w:rPr>
      </w:pPr>
      <w:r>
        <w:rPr>
          <w:lang w:val="en-GB"/>
        </w:rPr>
        <w:t>Purchase products with a longer life span than those currently used</w:t>
      </w:r>
    </w:p>
    <w:p w:rsidR="00415BAD" w:rsidRDefault="00415BAD" w:rsidP="00415BAD">
      <w:pPr>
        <w:pStyle w:val="Bullets"/>
        <w:rPr>
          <w:lang w:val="en-GB"/>
        </w:rPr>
      </w:pPr>
      <w:r>
        <w:rPr>
          <w:lang w:val="en-GB"/>
        </w:rPr>
        <w:t>Purchase products with as little packaging as possible.</w:t>
      </w:r>
    </w:p>
    <w:p w:rsidR="00415BAD" w:rsidRDefault="00415BAD" w:rsidP="00415BAD">
      <w:pPr>
        <w:pStyle w:val="BoldBulTight0"/>
        <w:rPr>
          <w:u w:val="single"/>
          <w:lang w:val="en-GB"/>
        </w:rPr>
      </w:pPr>
      <w:r>
        <w:rPr>
          <w:u w:val="single"/>
          <w:lang w:val="en-GB"/>
        </w:rPr>
        <w:t>Improve storage</w:t>
      </w:r>
    </w:p>
    <w:p w:rsidR="00415BAD" w:rsidRDefault="00415BAD" w:rsidP="00415BAD">
      <w:pPr>
        <w:pStyle w:val="BoldBulTight0"/>
        <w:rPr>
          <w:lang w:val="en-GB"/>
        </w:rPr>
      </w:pPr>
      <w:r>
        <w:rPr>
          <w:lang w:val="en-GB"/>
        </w:rPr>
        <w:t>There are a number of ways to improve storage, including:</w:t>
      </w:r>
    </w:p>
    <w:p w:rsidR="00415BAD" w:rsidRDefault="00415BAD" w:rsidP="00415BAD">
      <w:pPr>
        <w:pStyle w:val="Bullets"/>
        <w:rPr>
          <w:lang w:val="en-GB"/>
        </w:rPr>
      </w:pPr>
      <w:r>
        <w:rPr>
          <w:lang w:val="en-GB"/>
        </w:rPr>
        <w:t>Only store what you need</w:t>
      </w:r>
    </w:p>
    <w:p w:rsidR="00415BAD" w:rsidRDefault="00415BAD" w:rsidP="00415BAD">
      <w:pPr>
        <w:pStyle w:val="Bullets"/>
        <w:rPr>
          <w:lang w:val="en-GB"/>
        </w:rPr>
      </w:pPr>
      <w:r>
        <w:rPr>
          <w:lang w:val="en-GB"/>
        </w:rPr>
        <w:t>Maintain clutter-free, clean storage areas</w:t>
      </w:r>
    </w:p>
    <w:p w:rsidR="00415BAD" w:rsidRDefault="00415BAD" w:rsidP="00415BAD">
      <w:pPr>
        <w:pStyle w:val="Bullets"/>
        <w:rPr>
          <w:lang w:val="en-GB"/>
        </w:rPr>
      </w:pPr>
      <w:r>
        <w:rPr>
          <w:lang w:val="en-GB"/>
        </w:rPr>
        <w:t>Keep storage areas well ventilated</w:t>
      </w:r>
    </w:p>
    <w:p w:rsidR="00415BAD" w:rsidRDefault="00415BAD" w:rsidP="00415BAD">
      <w:pPr>
        <w:pStyle w:val="Bullets"/>
        <w:rPr>
          <w:lang w:val="en-GB"/>
        </w:rPr>
      </w:pPr>
      <w:r>
        <w:rPr>
          <w:lang w:val="en-GB"/>
        </w:rPr>
        <w:t>Label all products clearly and keep an up to date inventory</w:t>
      </w:r>
    </w:p>
    <w:p w:rsidR="00415BAD" w:rsidRDefault="00415BAD" w:rsidP="00415BAD">
      <w:pPr>
        <w:pStyle w:val="Bullets"/>
        <w:rPr>
          <w:lang w:val="en-GB"/>
        </w:rPr>
      </w:pPr>
      <w:r>
        <w:rPr>
          <w:lang w:val="en-GB"/>
        </w:rPr>
        <w:t>Ensure good maintenance of all storage tanks and vessels</w:t>
      </w:r>
    </w:p>
    <w:p w:rsidR="00415BAD" w:rsidRDefault="00415BAD" w:rsidP="00415BAD">
      <w:pPr>
        <w:pStyle w:val="Bullets"/>
        <w:rPr>
          <w:lang w:val="en-GB"/>
        </w:rPr>
      </w:pPr>
      <w:r>
        <w:rPr>
          <w:lang w:val="en-GB"/>
        </w:rPr>
        <w:t>Store all relevant products in designated areas</w:t>
      </w:r>
    </w:p>
    <w:p w:rsidR="00415BAD" w:rsidRDefault="00415BAD" w:rsidP="00415BAD">
      <w:pPr>
        <w:pStyle w:val="Bullets"/>
        <w:rPr>
          <w:lang w:val="en-GB"/>
        </w:rPr>
      </w:pPr>
      <w:r>
        <w:rPr>
          <w:lang w:val="en-GB"/>
        </w:rPr>
        <w:t>Store hazardous materials appropriately</w:t>
      </w:r>
    </w:p>
    <w:p w:rsidR="00415BAD" w:rsidRDefault="00415BAD" w:rsidP="00415BAD">
      <w:pPr>
        <w:pStyle w:val="Bullets"/>
        <w:rPr>
          <w:lang w:val="en-GB"/>
        </w:rPr>
      </w:pPr>
      <w:r>
        <w:rPr>
          <w:lang w:val="en-GB"/>
        </w:rPr>
        <w:t>Ensure methodical product rotation so that old stock is used up before new stock and regularly check expiry dates</w:t>
      </w:r>
    </w:p>
    <w:p w:rsidR="00415BAD" w:rsidRDefault="00415BAD" w:rsidP="00415BAD">
      <w:pPr>
        <w:pStyle w:val="Bullets"/>
        <w:rPr>
          <w:lang w:val="en-GB"/>
        </w:rPr>
      </w:pPr>
      <w:r>
        <w:rPr>
          <w:lang w:val="en-GB"/>
        </w:rPr>
        <w:t>Make employees accountable for storage</w:t>
      </w:r>
    </w:p>
    <w:p w:rsidR="00415BAD" w:rsidRDefault="00415BAD" w:rsidP="00415BAD">
      <w:pPr>
        <w:pStyle w:val="Bullets"/>
        <w:rPr>
          <w:lang w:val="en-GB"/>
        </w:rPr>
      </w:pPr>
      <w:r>
        <w:rPr>
          <w:lang w:val="en-GB"/>
        </w:rPr>
        <w:t>Ensure any damages or spillages are dealt with immediately and appropriately.</w:t>
      </w:r>
    </w:p>
    <w:p w:rsidR="0017220C" w:rsidRDefault="0017220C">
      <w:pPr>
        <w:spacing w:after="0" w:line="240" w:lineRule="auto"/>
        <w:rPr>
          <w:b/>
          <w:u w:val="single"/>
          <w:lang w:val="en-GB"/>
        </w:rPr>
      </w:pPr>
      <w:r>
        <w:rPr>
          <w:noProof/>
          <w:u w:val="single"/>
          <w:lang w:val="en-GB" w:eastAsia="en-GB"/>
        </w:rPr>
        <w:drawing>
          <wp:anchor distT="0" distB="0" distL="114300" distR="114300" simplePos="0" relativeHeight="251786240" behindDoc="1" locked="0" layoutInCell="1" allowOverlap="1">
            <wp:simplePos x="0" y="0"/>
            <wp:positionH relativeFrom="column">
              <wp:posOffset>3346450</wp:posOffset>
            </wp:positionH>
            <wp:positionV relativeFrom="paragraph">
              <wp:posOffset>70485</wp:posOffset>
            </wp:positionV>
            <wp:extent cx="2039620" cy="1849755"/>
            <wp:effectExtent l="19050" t="0" r="0" b="0"/>
            <wp:wrapTight wrapText="bothSides">
              <wp:wrapPolygon edited="0">
                <wp:start x="-202" y="0"/>
                <wp:lineTo x="-202" y="21355"/>
                <wp:lineTo x="21587" y="21355"/>
                <wp:lineTo x="21587" y="0"/>
                <wp:lineTo x="-202"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039620" cy="1849755"/>
                    </a:xfrm>
                    <a:prstGeom prst="rect">
                      <a:avLst/>
                    </a:prstGeom>
                  </pic:spPr>
                </pic:pic>
              </a:graphicData>
            </a:graphic>
          </wp:anchor>
        </w:drawing>
      </w:r>
      <w:r>
        <w:rPr>
          <w:u w:val="single"/>
          <w:lang w:val="en-GB"/>
        </w:rPr>
        <w:br w:type="page"/>
      </w:r>
    </w:p>
    <w:p w:rsidR="00415BAD" w:rsidRDefault="00415BAD" w:rsidP="00415BAD">
      <w:pPr>
        <w:pStyle w:val="BoldBulTight0"/>
        <w:rPr>
          <w:u w:val="single"/>
          <w:lang w:val="en-GB"/>
        </w:rPr>
      </w:pPr>
      <w:r>
        <w:rPr>
          <w:u w:val="single"/>
          <w:lang w:val="en-GB"/>
        </w:rPr>
        <w:lastRenderedPageBreak/>
        <w:t>Energy conservation</w:t>
      </w:r>
    </w:p>
    <w:p w:rsidR="00415BAD" w:rsidRDefault="00415BAD" w:rsidP="00415BAD">
      <w:pPr>
        <w:pStyle w:val="BoldBulTight0"/>
        <w:rPr>
          <w:lang w:val="en-GB"/>
        </w:rPr>
      </w:pPr>
      <w:r>
        <w:rPr>
          <w:lang w:val="en-GB"/>
        </w:rPr>
        <w:t>Simple ways to conserve energy include:</w:t>
      </w:r>
    </w:p>
    <w:p w:rsidR="00415BAD" w:rsidRDefault="00415BAD" w:rsidP="0017220C">
      <w:pPr>
        <w:pStyle w:val="Bullets"/>
        <w:spacing w:line="240" w:lineRule="auto"/>
        <w:ind w:left="1491" w:hanging="357"/>
        <w:rPr>
          <w:lang w:val="en-GB"/>
        </w:rPr>
      </w:pPr>
      <w:r>
        <w:rPr>
          <w:lang w:val="en-GB"/>
        </w:rPr>
        <w:t>Turning off all lights and equipment when not in use</w:t>
      </w:r>
    </w:p>
    <w:p w:rsidR="00415BAD" w:rsidRDefault="00415BAD" w:rsidP="0017220C">
      <w:pPr>
        <w:pStyle w:val="Bullets"/>
        <w:spacing w:line="240" w:lineRule="auto"/>
        <w:ind w:left="1491" w:hanging="357"/>
        <w:rPr>
          <w:lang w:val="en-GB"/>
        </w:rPr>
      </w:pPr>
      <w:r>
        <w:rPr>
          <w:lang w:val="en-GB"/>
        </w:rPr>
        <w:t>Using the most energy efficient lighting</w:t>
      </w:r>
    </w:p>
    <w:p w:rsidR="00415BAD" w:rsidRDefault="00415BAD" w:rsidP="0017220C">
      <w:pPr>
        <w:pStyle w:val="Bullets"/>
        <w:spacing w:line="240" w:lineRule="auto"/>
        <w:ind w:left="1491" w:hanging="357"/>
        <w:rPr>
          <w:lang w:val="en-GB"/>
        </w:rPr>
      </w:pPr>
      <w:r>
        <w:rPr>
          <w:lang w:val="en-GB"/>
        </w:rPr>
        <w:t>Using power saving functions on equipment</w:t>
      </w:r>
    </w:p>
    <w:p w:rsidR="00415BAD" w:rsidRDefault="00415BAD" w:rsidP="0017220C">
      <w:pPr>
        <w:pStyle w:val="Bullets"/>
        <w:spacing w:line="240" w:lineRule="auto"/>
        <w:ind w:left="1491" w:hanging="357"/>
        <w:rPr>
          <w:lang w:val="en-GB"/>
        </w:rPr>
      </w:pPr>
      <w:r>
        <w:rPr>
          <w:lang w:val="en-GB"/>
        </w:rPr>
        <w:t>Using the most efficient sized equipment for the task</w:t>
      </w:r>
    </w:p>
    <w:p w:rsidR="00415BAD" w:rsidRDefault="00415BAD" w:rsidP="0017220C">
      <w:pPr>
        <w:pStyle w:val="Bullets"/>
        <w:spacing w:line="240" w:lineRule="auto"/>
        <w:ind w:left="1491" w:hanging="357"/>
        <w:rPr>
          <w:lang w:val="en-GB"/>
        </w:rPr>
      </w:pPr>
      <w:r>
        <w:rPr>
          <w:lang w:val="en-GB"/>
        </w:rPr>
        <w:t>Installing more windows or sky lights to reduce the need for artificial lighting</w:t>
      </w:r>
    </w:p>
    <w:p w:rsidR="00415BAD" w:rsidRDefault="00415BAD" w:rsidP="0017220C">
      <w:pPr>
        <w:pStyle w:val="Bullets"/>
        <w:spacing w:line="240" w:lineRule="auto"/>
        <w:ind w:left="1491" w:hanging="357"/>
        <w:rPr>
          <w:lang w:val="en-GB"/>
        </w:rPr>
      </w:pPr>
      <w:r>
        <w:rPr>
          <w:lang w:val="en-GB"/>
        </w:rPr>
        <w:t>Ensuring the thermostat for the heating is at its most efficient</w:t>
      </w:r>
    </w:p>
    <w:p w:rsidR="00415BAD" w:rsidRDefault="00415BAD" w:rsidP="0017220C">
      <w:pPr>
        <w:pStyle w:val="Bullets"/>
        <w:spacing w:line="240" w:lineRule="auto"/>
        <w:ind w:left="1491" w:hanging="357"/>
        <w:rPr>
          <w:lang w:val="en-GB"/>
        </w:rPr>
      </w:pPr>
      <w:r>
        <w:rPr>
          <w:lang w:val="en-GB"/>
        </w:rPr>
        <w:t>Insulating rooms</w:t>
      </w:r>
    </w:p>
    <w:p w:rsidR="00415BAD" w:rsidRDefault="00415BAD" w:rsidP="0017220C">
      <w:pPr>
        <w:pStyle w:val="Bullets"/>
        <w:spacing w:line="240" w:lineRule="auto"/>
        <w:ind w:left="1491" w:hanging="357"/>
        <w:rPr>
          <w:lang w:val="en-GB"/>
        </w:rPr>
      </w:pPr>
      <w:r>
        <w:rPr>
          <w:lang w:val="en-GB"/>
        </w:rPr>
        <w:t>Fitting self-closing doors to reduce heat loss</w:t>
      </w:r>
    </w:p>
    <w:p w:rsidR="00415BAD" w:rsidRDefault="00415BAD" w:rsidP="0017220C">
      <w:pPr>
        <w:pStyle w:val="Bullets"/>
        <w:spacing w:line="240" w:lineRule="auto"/>
        <w:ind w:left="1491" w:hanging="357"/>
        <w:rPr>
          <w:lang w:val="en-GB"/>
        </w:rPr>
      </w:pPr>
      <w:r>
        <w:rPr>
          <w:lang w:val="en-GB"/>
        </w:rPr>
        <w:t>Use cold water instead of hot wherever possible</w:t>
      </w:r>
    </w:p>
    <w:p w:rsidR="00415BAD" w:rsidRDefault="00415BAD" w:rsidP="0017220C">
      <w:pPr>
        <w:pStyle w:val="Bullets"/>
        <w:spacing w:line="240" w:lineRule="auto"/>
        <w:ind w:left="1491" w:hanging="357"/>
        <w:rPr>
          <w:lang w:val="en-GB"/>
        </w:rPr>
      </w:pPr>
      <w:r>
        <w:rPr>
          <w:lang w:val="en-GB"/>
        </w:rPr>
        <w:t>Store and re-use rain water where possible.</w:t>
      </w:r>
    </w:p>
    <w:p w:rsidR="00415BAD" w:rsidRDefault="00415BAD" w:rsidP="00415BAD">
      <w:pPr>
        <w:pStyle w:val="BoldBulTight0"/>
        <w:rPr>
          <w:u w:val="single"/>
          <w:lang w:val="en-GB"/>
        </w:rPr>
      </w:pPr>
      <w:r>
        <w:rPr>
          <w:u w:val="single"/>
          <w:lang w:val="en-GB"/>
        </w:rPr>
        <w:t>Water conservation</w:t>
      </w:r>
    </w:p>
    <w:p w:rsidR="00415BAD" w:rsidRDefault="00415BAD" w:rsidP="00415BAD">
      <w:pPr>
        <w:pStyle w:val="BoldBulTight0"/>
        <w:rPr>
          <w:lang w:val="en-GB"/>
        </w:rPr>
      </w:pPr>
      <w:r>
        <w:rPr>
          <w:lang w:val="en-GB"/>
        </w:rPr>
        <w:t>Simple ways to save the use of water include:</w:t>
      </w:r>
    </w:p>
    <w:p w:rsidR="00415BAD" w:rsidRDefault="00415BAD" w:rsidP="0017220C">
      <w:pPr>
        <w:pStyle w:val="Bullets"/>
        <w:spacing w:line="240" w:lineRule="auto"/>
        <w:ind w:left="1491" w:hanging="357"/>
        <w:rPr>
          <w:lang w:val="en-GB"/>
        </w:rPr>
      </w:pPr>
      <w:r>
        <w:rPr>
          <w:lang w:val="en-GB"/>
        </w:rPr>
        <w:t>Use the minimum amount of water required – for example if boiling a kettle for one drink, only fill it with that specific amount</w:t>
      </w:r>
    </w:p>
    <w:p w:rsidR="00415BAD" w:rsidRDefault="00415BAD" w:rsidP="0017220C">
      <w:pPr>
        <w:pStyle w:val="Bullets"/>
        <w:spacing w:line="240" w:lineRule="auto"/>
        <w:ind w:left="1491" w:hanging="357"/>
        <w:rPr>
          <w:lang w:val="en-GB"/>
        </w:rPr>
      </w:pPr>
      <w:r>
        <w:rPr>
          <w:lang w:val="en-GB"/>
        </w:rPr>
        <w:t>Fix any leaking or dripping taps</w:t>
      </w:r>
    </w:p>
    <w:p w:rsidR="00415BAD" w:rsidRDefault="00415BAD" w:rsidP="0017220C">
      <w:pPr>
        <w:pStyle w:val="Bullets"/>
        <w:spacing w:line="240" w:lineRule="auto"/>
        <w:ind w:left="1491" w:hanging="357"/>
        <w:rPr>
          <w:lang w:val="en-GB"/>
        </w:rPr>
      </w:pPr>
      <w:r>
        <w:rPr>
          <w:lang w:val="en-GB"/>
        </w:rPr>
        <w:t>Avoid using water wherever possible – for example using a broom to clean something instead of water</w:t>
      </w:r>
    </w:p>
    <w:p w:rsidR="00415BAD" w:rsidRDefault="00415BAD" w:rsidP="0017220C">
      <w:pPr>
        <w:pStyle w:val="Bullets"/>
        <w:spacing w:line="240" w:lineRule="auto"/>
        <w:ind w:left="1491" w:hanging="357"/>
        <w:rPr>
          <w:lang w:val="en-GB"/>
        </w:rPr>
      </w:pPr>
      <w:r>
        <w:rPr>
          <w:lang w:val="en-GB"/>
        </w:rPr>
        <w:t>Find a cheaper way of treating waste water</w:t>
      </w:r>
    </w:p>
    <w:p w:rsidR="00415BAD" w:rsidRDefault="00415BAD" w:rsidP="0017220C">
      <w:pPr>
        <w:pStyle w:val="Bullets"/>
        <w:spacing w:line="240" w:lineRule="auto"/>
        <w:ind w:left="1491" w:hanging="357"/>
        <w:rPr>
          <w:lang w:val="en-GB"/>
        </w:rPr>
      </w:pPr>
      <w:r>
        <w:rPr>
          <w:lang w:val="en-GB"/>
        </w:rPr>
        <w:t>Re-use rain water for operations that do not require high quality water – for example as a boiler feed.</w:t>
      </w:r>
    </w:p>
    <w:p w:rsidR="00415BAD" w:rsidRDefault="00415BAD" w:rsidP="00415BAD">
      <w:pPr>
        <w:pStyle w:val="BoldBulTight0"/>
        <w:rPr>
          <w:u w:val="single"/>
          <w:lang w:val="en-GB"/>
        </w:rPr>
      </w:pPr>
      <w:r>
        <w:rPr>
          <w:u w:val="single"/>
          <w:lang w:val="en-GB"/>
        </w:rPr>
        <w:t>Preserving waterways</w:t>
      </w:r>
    </w:p>
    <w:p w:rsidR="00415BAD" w:rsidRDefault="00415BAD" w:rsidP="00415BAD">
      <w:pPr>
        <w:pStyle w:val="BoldBulTight0"/>
        <w:rPr>
          <w:lang w:val="en-GB"/>
        </w:rPr>
      </w:pPr>
      <w:r>
        <w:rPr>
          <w:lang w:val="en-GB"/>
        </w:rPr>
        <w:t>To prevent contamination of waterways:</w:t>
      </w:r>
    </w:p>
    <w:p w:rsidR="00415BAD" w:rsidRDefault="00415BAD" w:rsidP="0017220C">
      <w:pPr>
        <w:pStyle w:val="Bullets"/>
        <w:spacing w:line="240" w:lineRule="auto"/>
        <w:ind w:left="1491" w:hanging="357"/>
        <w:rPr>
          <w:lang w:val="en-GB"/>
        </w:rPr>
      </w:pPr>
      <w:r>
        <w:rPr>
          <w:lang w:val="en-GB"/>
        </w:rPr>
        <w:t>Accurately and clearly mark and protect all storm water drains and sewer entry points</w:t>
      </w:r>
    </w:p>
    <w:p w:rsidR="00415BAD" w:rsidRDefault="00415BAD" w:rsidP="0017220C">
      <w:pPr>
        <w:pStyle w:val="Bullets"/>
        <w:spacing w:line="240" w:lineRule="auto"/>
        <w:ind w:left="1491" w:hanging="357"/>
        <w:rPr>
          <w:lang w:val="en-GB"/>
        </w:rPr>
      </w:pPr>
      <w:r>
        <w:rPr>
          <w:noProof/>
          <w:lang w:val="en-GB" w:eastAsia="en-GB"/>
        </w:rPr>
        <w:drawing>
          <wp:anchor distT="0" distB="0" distL="114300" distR="114300" simplePos="0" relativeHeight="251787264" behindDoc="1" locked="0" layoutInCell="1" allowOverlap="1">
            <wp:simplePos x="0" y="0"/>
            <wp:positionH relativeFrom="column">
              <wp:posOffset>4156710</wp:posOffset>
            </wp:positionH>
            <wp:positionV relativeFrom="paragraph">
              <wp:posOffset>219710</wp:posOffset>
            </wp:positionV>
            <wp:extent cx="1795780" cy="1495425"/>
            <wp:effectExtent l="0" t="0" r="0" b="0"/>
            <wp:wrapTight wrapText="bothSides">
              <wp:wrapPolygon edited="0">
                <wp:start x="6416" y="550"/>
                <wp:lineTo x="5041" y="1376"/>
                <wp:lineTo x="1146" y="4678"/>
                <wp:lineTo x="229" y="9631"/>
                <wp:lineTo x="229" y="10456"/>
                <wp:lineTo x="917" y="14859"/>
                <wp:lineTo x="3895" y="18711"/>
                <wp:lineTo x="6187" y="20087"/>
                <wp:lineTo x="10311" y="20087"/>
                <wp:lineTo x="15810" y="18711"/>
                <wp:lineTo x="21081" y="15959"/>
                <wp:lineTo x="20851" y="9355"/>
                <wp:lineTo x="18560" y="6054"/>
                <wp:lineTo x="18789" y="4953"/>
                <wp:lineTo x="17185" y="2752"/>
                <wp:lineTo x="10311" y="550"/>
                <wp:lineTo x="6416" y="55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95780" cy="1495425"/>
                    </a:xfrm>
                    <a:prstGeom prst="rect">
                      <a:avLst/>
                    </a:prstGeom>
                  </pic:spPr>
                </pic:pic>
              </a:graphicData>
            </a:graphic>
          </wp:anchor>
        </w:drawing>
      </w:r>
      <w:r>
        <w:rPr>
          <w:lang w:val="en-GB"/>
        </w:rPr>
        <w:t>Train staff on the difference between storm water and sewer</w:t>
      </w:r>
    </w:p>
    <w:p w:rsidR="00415BAD" w:rsidRDefault="00415BAD" w:rsidP="0017220C">
      <w:pPr>
        <w:pStyle w:val="Bullets"/>
        <w:spacing w:line="240" w:lineRule="auto"/>
        <w:ind w:left="1491" w:hanging="357"/>
        <w:rPr>
          <w:lang w:val="en-GB"/>
        </w:rPr>
      </w:pPr>
      <w:r>
        <w:rPr>
          <w:lang w:val="en-GB"/>
        </w:rPr>
        <w:t xml:space="preserve">Use filter traps on storm water inlets </w:t>
      </w:r>
    </w:p>
    <w:p w:rsidR="00415BAD" w:rsidRDefault="00415BAD" w:rsidP="0017220C">
      <w:pPr>
        <w:pStyle w:val="Bullets"/>
        <w:spacing w:line="240" w:lineRule="auto"/>
        <w:ind w:left="1491" w:hanging="357"/>
        <w:rPr>
          <w:lang w:val="en-GB"/>
        </w:rPr>
      </w:pPr>
      <w:r>
        <w:rPr>
          <w:lang w:val="en-GB"/>
        </w:rPr>
        <w:t>Ensure all waste streams are connected to the sewer</w:t>
      </w:r>
    </w:p>
    <w:p w:rsidR="00415BAD" w:rsidRDefault="00415BAD" w:rsidP="0017220C">
      <w:pPr>
        <w:pStyle w:val="Bullets"/>
        <w:spacing w:line="240" w:lineRule="auto"/>
        <w:ind w:left="1491" w:hanging="357"/>
        <w:rPr>
          <w:lang w:val="en-GB"/>
        </w:rPr>
      </w:pPr>
      <w:r>
        <w:rPr>
          <w:lang w:val="en-GB"/>
        </w:rPr>
        <w:t>Do not dispose of oils, paints, solvents or pollutants in the ground or down a drain</w:t>
      </w:r>
    </w:p>
    <w:p w:rsidR="00415BAD" w:rsidRDefault="00415BAD" w:rsidP="0017220C">
      <w:pPr>
        <w:pStyle w:val="Bullets"/>
        <w:spacing w:line="240" w:lineRule="auto"/>
        <w:ind w:left="1491" w:hanging="357"/>
        <w:rPr>
          <w:lang w:val="en-GB"/>
        </w:rPr>
      </w:pPr>
      <w:r>
        <w:rPr>
          <w:lang w:val="en-GB"/>
        </w:rPr>
        <w:t>Have procedures in place for dealing with spillages</w:t>
      </w:r>
    </w:p>
    <w:p w:rsidR="00415BAD" w:rsidRDefault="00415BAD" w:rsidP="0017220C">
      <w:pPr>
        <w:pStyle w:val="Bullets"/>
        <w:spacing w:line="240" w:lineRule="auto"/>
        <w:ind w:left="1491" w:hanging="357"/>
        <w:rPr>
          <w:lang w:val="en-GB"/>
        </w:rPr>
      </w:pPr>
      <w:r>
        <w:rPr>
          <w:lang w:val="en-GB"/>
        </w:rPr>
        <w:t>Use trays and buckets under work surfaces where appropriate.</w:t>
      </w:r>
    </w:p>
    <w:p w:rsidR="0017220C" w:rsidRDefault="0017220C">
      <w:pPr>
        <w:spacing w:after="0" w:line="240" w:lineRule="auto"/>
        <w:rPr>
          <w:b/>
          <w:u w:val="single"/>
          <w:lang w:val="en-GB"/>
        </w:rPr>
      </w:pPr>
      <w:r>
        <w:rPr>
          <w:u w:val="single"/>
          <w:lang w:val="en-GB"/>
        </w:rPr>
        <w:br w:type="page"/>
      </w:r>
    </w:p>
    <w:p w:rsidR="00415BAD" w:rsidRDefault="00415BAD" w:rsidP="00415BAD">
      <w:pPr>
        <w:pStyle w:val="BoldBulTight0"/>
        <w:rPr>
          <w:u w:val="single"/>
          <w:lang w:val="en-GB"/>
        </w:rPr>
      </w:pPr>
      <w:r>
        <w:rPr>
          <w:u w:val="single"/>
          <w:lang w:val="en-GB"/>
        </w:rPr>
        <w:lastRenderedPageBreak/>
        <w:t>Improving information</w:t>
      </w:r>
    </w:p>
    <w:p w:rsidR="00415BAD" w:rsidRDefault="00415BAD" w:rsidP="00415BAD">
      <w:pPr>
        <w:pStyle w:val="BoldBulTight0"/>
        <w:rPr>
          <w:lang w:val="en-GB"/>
        </w:rPr>
      </w:pPr>
      <w:r>
        <w:rPr>
          <w:lang w:val="en-GB"/>
        </w:rPr>
        <w:t>Measurements</w:t>
      </w:r>
    </w:p>
    <w:p w:rsidR="00415BAD" w:rsidRDefault="00415BAD" w:rsidP="00415BAD">
      <w:pPr>
        <w:pStyle w:val="Bullets"/>
        <w:rPr>
          <w:lang w:val="en-GB"/>
        </w:rPr>
      </w:pPr>
      <w:r>
        <w:rPr>
          <w:lang w:val="en-GB"/>
        </w:rPr>
        <w:t>Regularly measure and track your usage rate for utilities and products</w:t>
      </w:r>
    </w:p>
    <w:p w:rsidR="00415BAD" w:rsidRDefault="00415BAD" w:rsidP="00415BAD">
      <w:pPr>
        <w:pStyle w:val="Bullets"/>
        <w:rPr>
          <w:lang w:val="en-GB"/>
        </w:rPr>
      </w:pPr>
      <w:r>
        <w:rPr>
          <w:lang w:val="en-GB"/>
        </w:rPr>
        <w:t>Determine optimum start of conditions for all procedures and ensure that all staff follow them</w:t>
      </w:r>
    </w:p>
    <w:p w:rsidR="00415BAD" w:rsidRDefault="00415BAD" w:rsidP="00415BAD">
      <w:pPr>
        <w:pStyle w:val="Bullets"/>
        <w:rPr>
          <w:lang w:val="en-GB"/>
        </w:rPr>
      </w:pPr>
      <w:r>
        <w:rPr>
          <w:lang w:val="en-GB"/>
        </w:rPr>
        <w:t>Measure use of packaging and try to decrease over time.</w:t>
      </w:r>
    </w:p>
    <w:p w:rsidR="00415BAD" w:rsidRDefault="00415BAD" w:rsidP="00415BAD">
      <w:pPr>
        <w:pStyle w:val="BoldBulTight0"/>
        <w:rPr>
          <w:lang w:val="en-GB"/>
        </w:rPr>
      </w:pPr>
      <w:r>
        <w:rPr>
          <w:lang w:val="en-GB"/>
        </w:rPr>
        <w:t>Records</w:t>
      </w:r>
    </w:p>
    <w:p w:rsidR="00415BAD" w:rsidRDefault="00415BAD" w:rsidP="00415BAD">
      <w:pPr>
        <w:pStyle w:val="Bullets"/>
        <w:rPr>
          <w:lang w:val="en-GB"/>
        </w:rPr>
      </w:pPr>
      <w:r>
        <w:rPr>
          <w:lang w:val="en-GB"/>
        </w:rPr>
        <w:t>Keep current records up to date and easily accessible</w:t>
      </w:r>
    </w:p>
    <w:p w:rsidR="00415BAD" w:rsidRDefault="00415BAD" w:rsidP="00415BAD">
      <w:pPr>
        <w:pStyle w:val="Bullets"/>
        <w:rPr>
          <w:lang w:val="en-GB"/>
        </w:rPr>
      </w:pPr>
      <w:r>
        <w:rPr>
          <w:lang w:val="en-GB"/>
        </w:rPr>
        <w:t>Make historical records easily accessible for comparison with current data.</w:t>
      </w:r>
    </w:p>
    <w:p w:rsidR="00415BAD" w:rsidRDefault="00415BAD" w:rsidP="00415BAD">
      <w:pPr>
        <w:pStyle w:val="BoldBulTight0"/>
        <w:rPr>
          <w:lang w:val="en-GB"/>
        </w:rPr>
      </w:pPr>
      <w:r>
        <w:rPr>
          <w:lang w:val="en-GB"/>
        </w:rPr>
        <w:t>Reports</w:t>
      </w:r>
    </w:p>
    <w:p w:rsidR="00415BAD" w:rsidRDefault="00415BAD" w:rsidP="00415BAD">
      <w:pPr>
        <w:pStyle w:val="Bullets"/>
        <w:rPr>
          <w:lang w:val="en-GB"/>
        </w:rPr>
      </w:pPr>
      <w:r>
        <w:rPr>
          <w:lang w:val="en-GB"/>
        </w:rPr>
        <w:t>Keep reports on usage rates of raw materials</w:t>
      </w:r>
    </w:p>
    <w:p w:rsidR="00415BAD" w:rsidRDefault="00415BAD" w:rsidP="00415BAD">
      <w:pPr>
        <w:pStyle w:val="Bullets"/>
        <w:rPr>
          <w:lang w:val="en-GB"/>
        </w:rPr>
      </w:pPr>
      <w:r>
        <w:rPr>
          <w:lang w:val="en-GB"/>
        </w:rPr>
        <w:t>Keep accurate reports on actual costs of waste</w:t>
      </w:r>
    </w:p>
    <w:p w:rsidR="00415BAD" w:rsidRDefault="00415BAD" w:rsidP="00415BAD">
      <w:pPr>
        <w:pStyle w:val="Bullets"/>
        <w:rPr>
          <w:lang w:val="en-GB"/>
        </w:rPr>
      </w:pPr>
      <w:r>
        <w:rPr>
          <w:lang w:val="en-GB"/>
        </w:rPr>
        <w:t>Make regular reports for usage of important consumables including water and energy.</w:t>
      </w:r>
    </w:p>
    <w:p w:rsidR="00A22F15" w:rsidRDefault="00A22F15" w:rsidP="00A22F15">
      <w:pPr>
        <w:pStyle w:val="BoldBulTight0"/>
        <w:rPr>
          <w:u w:val="single"/>
          <w:lang w:val="en-GB"/>
        </w:rPr>
      </w:pPr>
      <w:r>
        <w:rPr>
          <w:noProof/>
          <w:lang w:val="en-GB" w:eastAsia="en-GB"/>
        </w:rPr>
        <w:drawing>
          <wp:anchor distT="0" distB="0" distL="114300" distR="114300" simplePos="0" relativeHeight="251789312" behindDoc="1" locked="0" layoutInCell="1" allowOverlap="1">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Pr>
          <w:u w:val="single"/>
          <w:lang w:val="en-GB"/>
        </w:rPr>
        <w:t>Reducing odour and air emissions</w:t>
      </w:r>
    </w:p>
    <w:p w:rsidR="00A22F15" w:rsidRDefault="00A22F15" w:rsidP="00A22F15">
      <w:pPr>
        <w:pStyle w:val="BoldBulTight0"/>
      </w:pPr>
      <w:r>
        <w:t>Ways to reduce emissions include:</w:t>
      </w:r>
    </w:p>
    <w:p w:rsidR="00A22F15" w:rsidRDefault="00A22F15" w:rsidP="00A22F15">
      <w:pPr>
        <w:pStyle w:val="Bullets"/>
      </w:pPr>
      <w:r>
        <w:t>Closing windows and doors when using odorous materials</w:t>
      </w:r>
    </w:p>
    <w:p w:rsidR="00A22F15" w:rsidRDefault="00A22F15" w:rsidP="00A22F15">
      <w:pPr>
        <w:pStyle w:val="Bullets"/>
      </w:pPr>
      <w:r>
        <w:t>Using low odour and toxic substances and materials</w:t>
      </w:r>
    </w:p>
    <w:p w:rsidR="00A22F15" w:rsidRDefault="00A22F15" w:rsidP="00A22F15">
      <w:pPr>
        <w:pStyle w:val="Bullets"/>
      </w:pPr>
      <w:r>
        <w:t>Minimising the use of solvents and other noxious substances.</w:t>
      </w:r>
    </w:p>
    <w:p w:rsidR="00A22F15" w:rsidRDefault="00A22F15" w:rsidP="00A22F15">
      <w:pPr>
        <w:pStyle w:val="BoldBulTight0"/>
        <w:rPr>
          <w:u w:val="single"/>
        </w:rPr>
      </w:pPr>
      <w:r>
        <w:rPr>
          <w:u w:val="single"/>
        </w:rPr>
        <w:t>Environment and Resource Efficiency Plans (EREP)</w:t>
      </w:r>
    </w:p>
    <w:p w:rsidR="00A22F15" w:rsidRDefault="00A22F15" w:rsidP="00A22F15">
      <w:r>
        <w:t xml:space="preserve">The EREP scheme was run by the state of Victoria from 2008 to 2013 and was a toolkit to help businesses maximise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71" w:history="1">
        <w:r w:rsidRPr="00477E86">
          <w:rPr>
            <w:rStyle w:val="Hyperlink"/>
          </w:rPr>
          <w:t>www.epa.vic.gov.au/business-and-industry/lower-your-impact/ereps</w:t>
        </w:r>
      </w:hyperlink>
      <w:r>
        <w:t xml:space="preserve"> </w:t>
      </w:r>
    </w:p>
    <w:p w:rsidR="00A22F15" w:rsidRDefault="00A22F15" w:rsidP="00A22F15">
      <w:pPr>
        <w:pStyle w:val="BoldBulTight0"/>
        <w:rPr>
          <w:u w:val="single"/>
        </w:rPr>
      </w:pPr>
      <w:r>
        <w:rPr>
          <w:u w:val="single"/>
        </w:rPr>
        <w:t>Organisational alternative solutions</w:t>
      </w:r>
    </w:p>
    <w:p w:rsidR="00A22F15" w:rsidRPr="00A22F15" w:rsidRDefault="00A22F15" w:rsidP="00A22F15">
      <w:r>
        <w:t>You should also have identified solutions specific to your organisation</w:t>
      </w:r>
      <w:r w:rsidR="00012C22">
        <w:t xml:space="preserve"> and industry.</w:t>
      </w:r>
    </w:p>
    <w:p w:rsidR="0017220C" w:rsidRDefault="0017220C">
      <w:pPr>
        <w:spacing w:after="0" w:line="240" w:lineRule="auto"/>
        <w:rPr>
          <w:rFonts w:cstheme="majorBidi"/>
          <w:b/>
          <w:bCs/>
          <w:sz w:val="26"/>
          <w:szCs w:val="26"/>
          <w:lang w:val="en-GB"/>
        </w:rPr>
      </w:pPr>
      <w:r>
        <w:br w:type="page"/>
      </w:r>
    </w:p>
    <w:p w:rsidR="00A22F15" w:rsidRDefault="00A22F15" w:rsidP="00A22F15">
      <w:pPr>
        <w:pStyle w:val="Heading3"/>
      </w:pPr>
      <w:bookmarkStart w:id="64" w:name="_Toc419398680"/>
      <w:r>
        <w:lastRenderedPageBreak/>
        <w:t>Evaluate alternative solutions</w:t>
      </w:r>
      <w:bookmarkEnd w:id="64"/>
    </w:p>
    <w:p w:rsidR="00A22F15" w:rsidRDefault="00012C22" w:rsidP="00A22F15">
      <w:pPr>
        <w:rPr>
          <w:lang w:val="en-GB"/>
        </w:rPr>
      </w:pPr>
      <w:r>
        <w:rPr>
          <w:lang w:val="en-GB"/>
        </w:rPr>
        <w:t>In order to set improvement targets you need to evaluate the solutions for implementation suitability.</w:t>
      </w:r>
    </w:p>
    <w:p w:rsidR="00012C22" w:rsidRDefault="00012C22" w:rsidP="00012C22">
      <w:pPr>
        <w:pStyle w:val="BoldBulTight0"/>
        <w:rPr>
          <w:lang w:val="en-GB"/>
        </w:rPr>
      </w:pPr>
      <w:r>
        <w:rPr>
          <w:lang w:val="en-GB"/>
        </w:rPr>
        <w:t>Factors you need to consider with all proposed solutions include:</w:t>
      </w:r>
    </w:p>
    <w:p w:rsidR="00012C22" w:rsidRDefault="00012C22" w:rsidP="00012C22">
      <w:pPr>
        <w:pStyle w:val="Bullets"/>
        <w:rPr>
          <w:lang w:val="en-GB"/>
        </w:rPr>
      </w:pPr>
      <w:r>
        <w:rPr>
          <w:lang w:val="en-GB"/>
        </w:rPr>
        <w:t>Financial cost</w:t>
      </w:r>
      <w:r w:rsidR="00977755">
        <w:rPr>
          <w:lang w:val="en-GB"/>
        </w:rPr>
        <w:t xml:space="preserve"> in terms of the initial outlay of implementation</w:t>
      </w:r>
    </w:p>
    <w:p w:rsidR="00977755" w:rsidRDefault="00977755" w:rsidP="00012C22">
      <w:pPr>
        <w:pStyle w:val="Bullets"/>
        <w:rPr>
          <w:lang w:val="en-GB"/>
        </w:rPr>
      </w:pPr>
      <w:r>
        <w:rPr>
          <w:lang w:val="en-GB"/>
        </w:rPr>
        <w:t>Objective/goal of the intended improvement</w:t>
      </w:r>
    </w:p>
    <w:p w:rsidR="008A2B75" w:rsidRDefault="008A2B75" w:rsidP="00012C22">
      <w:pPr>
        <w:pStyle w:val="Bullets"/>
        <w:rPr>
          <w:lang w:val="en-GB"/>
        </w:rPr>
      </w:pPr>
      <w:r>
        <w:rPr>
          <w:lang w:val="en-GB"/>
        </w:rPr>
        <w:t>The organisation’s objectives as a whole</w:t>
      </w:r>
    </w:p>
    <w:p w:rsidR="00977755" w:rsidRDefault="00977755" w:rsidP="00012C22">
      <w:pPr>
        <w:pStyle w:val="Bullets"/>
        <w:rPr>
          <w:lang w:val="en-GB"/>
        </w:rPr>
      </w:pPr>
      <w:r>
        <w:rPr>
          <w:lang w:val="en-GB"/>
        </w:rPr>
        <w:t>Time scale of the improvement</w:t>
      </w:r>
      <w:r w:rsidR="008A2B75">
        <w:rPr>
          <w:lang w:val="en-GB"/>
        </w:rPr>
        <w:t xml:space="preserve"> – whether it will be a quick fix or take a significant period of time to see any improvements</w:t>
      </w:r>
    </w:p>
    <w:p w:rsidR="00012C22" w:rsidRDefault="00977755" w:rsidP="00012C22">
      <w:pPr>
        <w:pStyle w:val="Bullets"/>
        <w:rPr>
          <w:lang w:val="en-GB"/>
        </w:rPr>
      </w:pPr>
      <w:r>
        <w:rPr>
          <w:lang w:val="en-GB"/>
        </w:rPr>
        <w:t>How the improvements will be managed, monitored and reported and by whom</w:t>
      </w:r>
    </w:p>
    <w:p w:rsidR="00977755" w:rsidRDefault="00977755" w:rsidP="00012C22">
      <w:pPr>
        <w:pStyle w:val="Bullets"/>
        <w:rPr>
          <w:lang w:val="en-GB"/>
        </w:rPr>
      </w:pPr>
      <w:r>
        <w:rPr>
          <w:lang w:val="en-GB"/>
        </w:rPr>
        <w:t>The effect it will have on other processes, procedures and systems</w:t>
      </w:r>
    </w:p>
    <w:p w:rsidR="00977755" w:rsidRDefault="00977755" w:rsidP="00012C22">
      <w:pPr>
        <w:pStyle w:val="Bullets"/>
        <w:rPr>
          <w:lang w:val="en-GB"/>
        </w:rPr>
      </w:pPr>
      <w:r>
        <w:rPr>
          <w:lang w:val="en-GB"/>
        </w:rPr>
        <w:t>Whether specialist support is required</w:t>
      </w:r>
    </w:p>
    <w:p w:rsidR="008A2B75" w:rsidRDefault="008A2B75" w:rsidP="00012C22">
      <w:pPr>
        <w:pStyle w:val="Bullets"/>
        <w:rPr>
          <w:lang w:val="en-GB"/>
        </w:rPr>
      </w:pPr>
      <w:r>
        <w:rPr>
          <w:lang w:val="en-GB"/>
        </w:rPr>
        <w:t>Whether the proposed</w:t>
      </w:r>
      <w:r w:rsidR="00EA2F17">
        <w:rPr>
          <w:lang w:val="en-GB"/>
        </w:rPr>
        <w:t xml:space="preserve"> improvements</w:t>
      </w:r>
      <w:r>
        <w:rPr>
          <w:lang w:val="en-GB"/>
        </w:rPr>
        <w:t xml:space="preserve"> coincide with the environmental management plan of the organisation, if it has one</w:t>
      </w:r>
    </w:p>
    <w:p w:rsidR="008A2B75" w:rsidRDefault="008A2B75" w:rsidP="00012C22">
      <w:pPr>
        <w:pStyle w:val="Bullets"/>
        <w:rPr>
          <w:lang w:val="en-GB"/>
        </w:rPr>
      </w:pPr>
      <w:r>
        <w:rPr>
          <w:lang w:val="en-GB"/>
        </w:rPr>
        <w:t>Whether your organisation has already started making small improvements</w:t>
      </w:r>
    </w:p>
    <w:p w:rsidR="00977755" w:rsidRDefault="00977755" w:rsidP="00012C22">
      <w:pPr>
        <w:pStyle w:val="Bullets"/>
        <w:rPr>
          <w:lang w:val="en-GB"/>
        </w:rPr>
      </w:pPr>
      <w:r>
        <w:rPr>
          <w:lang w:val="en-GB"/>
        </w:rPr>
        <w:t>How the improvements will affect employees’ current roles</w:t>
      </w:r>
    </w:p>
    <w:p w:rsidR="008A2B75" w:rsidRDefault="00977755" w:rsidP="00012C22">
      <w:pPr>
        <w:pStyle w:val="Bullets"/>
        <w:rPr>
          <w:lang w:val="en-GB"/>
        </w:rPr>
      </w:pPr>
      <w:r>
        <w:rPr>
          <w:lang w:val="en-GB"/>
        </w:rPr>
        <w:t xml:space="preserve">Whether any staff training will be required and whether it can be done internally or will require external </w:t>
      </w:r>
      <w:r w:rsidR="00101FE7">
        <w:rPr>
          <w:lang w:val="en-GB"/>
        </w:rPr>
        <w:t>input</w:t>
      </w:r>
    </w:p>
    <w:p w:rsidR="008A2B75" w:rsidRDefault="008A2B75" w:rsidP="00012C22">
      <w:pPr>
        <w:pStyle w:val="Bullets"/>
        <w:rPr>
          <w:lang w:val="en-GB"/>
        </w:rPr>
      </w:pPr>
      <w:r>
        <w:rPr>
          <w:lang w:val="en-GB"/>
        </w:rPr>
        <w:t>The effect it will have on customers, for example whether the cost implication will result in increased costs for products and/or services</w:t>
      </w:r>
    </w:p>
    <w:p w:rsidR="008A2B75" w:rsidRDefault="008A2B75" w:rsidP="00012C22">
      <w:pPr>
        <w:pStyle w:val="Bullets"/>
        <w:rPr>
          <w:lang w:val="en-GB"/>
        </w:rPr>
      </w:pPr>
      <w:r>
        <w:rPr>
          <w:lang w:val="en-GB"/>
        </w:rPr>
        <w:t>The expected impact the improvements will have on the environment</w:t>
      </w:r>
    </w:p>
    <w:p w:rsidR="008A2B75" w:rsidRDefault="008A2B75" w:rsidP="00012C22">
      <w:pPr>
        <w:pStyle w:val="Bullets"/>
        <w:rPr>
          <w:lang w:val="en-GB"/>
        </w:rPr>
      </w:pPr>
      <w:r>
        <w:rPr>
          <w:lang w:val="en-GB"/>
        </w:rPr>
        <w:t>The positive publicity the improvements will generate for the organisation through corporate social responsibility</w:t>
      </w:r>
    </w:p>
    <w:p w:rsidR="008A2B75" w:rsidRDefault="008A2B75" w:rsidP="00012C22">
      <w:pPr>
        <w:pStyle w:val="Bullets"/>
        <w:rPr>
          <w:lang w:val="en-GB"/>
        </w:rPr>
      </w:pPr>
      <w:r>
        <w:rPr>
          <w:lang w:val="en-GB"/>
        </w:rPr>
        <w:t>The overall financial cost of implementing the improvements.</w:t>
      </w:r>
    </w:p>
    <w:p w:rsidR="008A2B75" w:rsidRDefault="0017220C" w:rsidP="008A2B75">
      <w:pPr>
        <w:rPr>
          <w:lang w:val="en-GB"/>
        </w:rPr>
      </w:pPr>
      <w:r>
        <w:rPr>
          <w:noProof/>
          <w:lang w:val="en-GB" w:eastAsia="en-GB"/>
        </w:rPr>
        <w:drawing>
          <wp:anchor distT="0" distB="0" distL="114300" distR="114300" simplePos="0" relativeHeight="251790336" behindDoc="1" locked="0" layoutInCell="1" allowOverlap="1">
            <wp:simplePos x="0" y="0"/>
            <wp:positionH relativeFrom="column">
              <wp:posOffset>3678555</wp:posOffset>
            </wp:positionH>
            <wp:positionV relativeFrom="paragraph">
              <wp:posOffset>586105</wp:posOffset>
            </wp:positionV>
            <wp:extent cx="2381250" cy="2381250"/>
            <wp:effectExtent l="19050" t="0" r="0" b="0"/>
            <wp:wrapTight wrapText="bothSides">
              <wp:wrapPolygon edited="0">
                <wp:start x="-173" y="0"/>
                <wp:lineTo x="-173" y="21427"/>
                <wp:lineTo x="21600" y="21427"/>
                <wp:lineTo x="21600" y="0"/>
                <wp:lineTo x="-173"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Fotolia_4811867_XS.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381250" cy="2381250"/>
                    </a:xfrm>
                    <a:prstGeom prst="rect">
                      <a:avLst/>
                    </a:prstGeom>
                  </pic:spPr>
                </pic:pic>
              </a:graphicData>
            </a:graphic>
          </wp:anchor>
        </w:drawing>
      </w:r>
      <w:r w:rsidR="007E5C02">
        <w:rPr>
          <w:lang w:val="en-GB"/>
        </w:rPr>
        <w:t>You may find that you do not have the access to the information required to complete a full evaluation and may need to consult with someone in your organisation. If access is restricted you will have to evaluate the solutions as best you can with the information you have.</w:t>
      </w:r>
    </w:p>
    <w:p w:rsidR="00977755" w:rsidRPr="00A22F15" w:rsidRDefault="00977755" w:rsidP="008A2B75">
      <w:pPr>
        <w:pStyle w:val="Bullets"/>
        <w:numPr>
          <w:ilvl w:val="0"/>
          <w:numId w:val="0"/>
        </w:numPr>
        <w:ind w:left="1494" w:hanging="360"/>
        <w:rPr>
          <w:lang w:val="en-GB"/>
        </w:rPr>
      </w:pPr>
      <w:r>
        <w:rPr>
          <w:lang w:val="en-GB"/>
        </w:rPr>
        <w:t xml:space="preserve"> </w:t>
      </w:r>
    </w:p>
    <w:p w:rsidR="00A22F15" w:rsidRDefault="00A22F15" w:rsidP="00A22F15">
      <w:pPr>
        <w:pStyle w:val="Bullets"/>
        <w:numPr>
          <w:ilvl w:val="0"/>
          <w:numId w:val="0"/>
        </w:numPr>
        <w:ind w:left="1494" w:hanging="360"/>
        <w:rPr>
          <w:lang w:val="en-GB"/>
        </w:rPr>
      </w:pPr>
    </w:p>
    <w:p w:rsidR="00415BAD" w:rsidRDefault="00415BAD" w:rsidP="00415BAD">
      <w:pPr>
        <w:spacing w:after="0" w:line="240" w:lineRule="auto"/>
        <w:rPr>
          <w:b/>
          <w:u w:val="single"/>
          <w:lang w:val="en-GB"/>
        </w:rPr>
      </w:pPr>
      <w:r>
        <w:rPr>
          <w:u w:val="single"/>
          <w:lang w:val="en-GB"/>
        </w:rPr>
        <w:br w:type="page"/>
      </w:r>
    </w:p>
    <w:p w:rsidR="004F2D1C" w:rsidRPr="006C1AE2" w:rsidRDefault="004F2D1C" w:rsidP="004F2D1C">
      <w:pPr>
        <w:pStyle w:val="Heading3"/>
      </w:pPr>
      <w:bookmarkStart w:id="65" w:name="_Toc419398681"/>
      <w:r>
        <w:lastRenderedPageBreak/>
        <w:t>Activity 2C</w:t>
      </w:r>
      <w:bookmarkEnd w:id="65"/>
    </w:p>
    <w:p w:rsidR="007F7EFD" w:rsidRPr="004F2D1C" w:rsidRDefault="004F2D1C" w:rsidP="004F2D1C">
      <w:pPr>
        <w:spacing w:after="0" w:line="240" w:lineRule="auto"/>
        <w:rPr>
          <w:rStyle w:val="Strong"/>
          <w:rFonts w:cstheme="majorBidi"/>
          <w:color w:val="C00000"/>
          <w:sz w:val="36"/>
          <w:szCs w:val="28"/>
          <w:lang w:val="en-GB" w:eastAsia="en-GB"/>
        </w:rPr>
      </w:pPr>
      <w:r>
        <w:rPr>
          <w:noProof/>
          <w:lang w:val="en-GB" w:eastAsia="en-GB"/>
        </w:rPr>
        <w:drawing>
          <wp:anchor distT="0" distB="0" distL="114300" distR="114300" simplePos="0" relativeHeight="25179238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r>
        <w:br w:type="page"/>
      </w:r>
    </w:p>
    <w:p w:rsidR="006E5817" w:rsidRDefault="006E5817" w:rsidP="006E5817">
      <w:pPr>
        <w:pStyle w:val="Heading2"/>
        <w:rPr>
          <w:rFonts w:asciiTheme="minorHAnsi" w:hAnsiTheme="minorHAnsi"/>
        </w:rPr>
      </w:pPr>
      <w:bookmarkStart w:id="66" w:name="_Toc419398682"/>
      <w:r w:rsidRPr="006E5817">
        <w:rPr>
          <w:rStyle w:val="Strong"/>
          <w:b/>
          <w:bCs/>
        </w:rPr>
        <w:lastRenderedPageBreak/>
        <w:t xml:space="preserve">2.4 – </w:t>
      </w:r>
      <w:r w:rsidR="00DF28A3" w:rsidRPr="00A02AF6">
        <w:rPr>
          <w:rFonts w:asciiTheme="minorHAnsi" w:hAnsiTheme="minorHAnsi"/>
        </w:rPr>
        <w:t>Set efficiency targets</w:t>
      </w:r>
      <w:bookmarkEnd w:id="66"/>
    </w:p>
    <w:p w:rsidR="004F2D1C" w:rsidRDefault="00383570" w:rsidP="004F2D1C">
      <w:r>
        <w:br/>
        <w:t xml:space="preserve">Throughout the whole of this element you have been gathering and evaluating information about areas in your organisation that require improvements to be made to their current environmental sustainability. You now need to decide which areas you intend to improve and what measures you will implement. </w:t>
      </w:r>
    </w:p>
    <w:p w:rsidR="00383570" w:rsidRDefault="00383570" w:rsidP="00383570">
      <w:pPr>
        <w:pStyle w:val="Heading3"/>
      </w:pPr>
      <w:bookmarkStart w:id="67" w:name="_Toc419398683"/>
      <w:r>
        <w:t>Efficiency targets</w:t>
      </w:r>
      <w:bookmarkEnd w:id="67"/>
    </w:p>
    <w:p w:rsidR="00383570" w:rsidRDefault="00383570" w:rsidP="00383570">
      <w:pPr>
        <w:rPr>
          <w:lang w:val="en-GB"/>
        </w:rPr>
      </w:pPr>
      <w:r>
        <w:rPr>
          <w:lang w:val="en-GB"/>
        </w:rPr>
        <w:t>Using your evaluation process, determine which areas of efficiency you are going to target.</w:t>
      </w:r>
    </w:p>
    <w:p w:rsidR="00383570" w:rsidRDefault="00383570" w:rsidP="00383570">
      <w:pPr>
        <w:pStyle w:val="BoldBulTight0"/>
        <w:rPr>
          <w:lang w:val="en-GB"/>
        </w:rPr>
      </w:pPr>
      <w:r>
        <w:rPr>
          <w:lang w:val="en-GB"/>
        </w:rPr>
        <w:t>Efficiency targets may include:</w:t>
      </w:r>
    </w:p>
    <w:p w:rsidR="00383570" w:rsidRPr="00383570" w:rsidRDefault="00BD186F" w:rsidP="00383570">
      <w:pPr>
        <w:pStyle w:val="Bullets"/>
        <w:rPr>
          <w:lang w:val="en-GB"/>
        </w:rPr>
      </w:pPr>
      <w:r>
        <w:rPr>
          <w:noProof/>
          <w:lang w:val="en-GB" w:eastAsia="en-GB"/>
        </w:rPr>
        <w:drawing>
          <wp:anchor distT="0" distB="0" distL="114300" distR="114300" simplePos="0" relativeHeight="251793408" behindDoc="1" locked="0" layoutInCell="1" allowOverlap="1">
            <wp:simplePos x="0" y="0"/>
            <wp:positionH relativeFrom="column">
              <wp:posOffset>3152775</wp:posOffset>
            </wp:positionH>
            <wp:positionV relativeFrom="paragraph">
              <wp:posOffset>118745</wp:posOffset>
            </wp:positionV>
            <wp:extent cx="2729230" cy="1876425"/>
            <wp:effectExtent l="0" t="0" r="0" b="9525"/>
            <wp:wrapTight wrapText="bothSides">
              <wp:wrapPolygon edited="0">
                <wp:start x="17037" y="0"/>
                <wp:lineTo x="16132" y="877"/>
                <wp:lineTo x="14926" y="2851"/>
                <wp:lineTo x="14926" y="3728"/>
                <wp:lineTo x="9348" y="3728"/>
                <wp:lineTo x="7538" y="4605"/>
                <wp:lineTo x="7689" y="7237"/>
                <wp:lineTo x="2563" y="8991"/>
                <wp:lineTo x="905" y="9649"/>
                <wp:lineTo x="1658" y="14254"/>
                <wp:lineTo x="2714" y="17762"/>
                <wp:lineTo x="2262" y="18859"/>
                <wp:lineTo x="2412" y="19736"/>
                <wp:lineTo x="3920" y="21271"/>
                <wp:lineTo x="4372" y="21490"/>
                <wp:lineTo x="4674" y="21490"/>
                <wp:lineTo x="11458" y="21490"/>
                <wp:lineTo x="19298" y="20832"/>
                <wp:lineTo x="19751" y="19517"/>
                <wp:lineTo x="14323" y="14254"/>
                <wp:lineTo x="19901" y="10745"/>
                <wp:lineTo x="21258" y="8114"/>
                <wp:lineTo x="21107" y="3289"/>
                <wp:lineTo x="19148" y="658"/>
                <wp:lineTo x="18394" y="0"/>
                <wp:lineTo x="17037"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ure_sizing_up_target_400_clr_15776.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729230" cy="1876425"/>
                    </a:xfrm>
                    <a:prstGeom prst="rect">
                      <a:avLst/>
                    </a:prstGeom>
                  </pic:spPr>
                </pic:pic>
              </a:graphicData>
            </a:graphic>
          </wp:anchor>
        </w:drawing>
      </w:r>
      <w:r w:rsidR="00383570" w:rsidRPr="00383570">
        <w:rPr>
          <w:lang w:val="en-GB"/>
        </w:rPr>
        <w:t>Carbon management</w:t>
      </w:r>
    </w:p>
    <w:p w:rsidR="00383570" w:rsidRPr="00383570" w:rsidRDefault="00383570" w:rsidP="00383570">
      <w:pPr>
        <w:pStyle w:val="Bullets"/>
        <w:rPr>
          <w:lang w:val="en-GB"/>
        </w:rPr>
      </w:pPr>
      <w:r w:rsidRPr="00383570">
        <w:rPr>
          <w:lang w:val="en-GB"/>
        </w:rPr>
        <w:t>Waste reduction</w:t>
      </w:r>
    </w:p>
    <w:p w:rsidR="00383570" w:rsidRPr="00383570" w:rsidRDefault="00383570" w:rsidP="00383570">
      <w:pPr>
        <w:pStyle w:val="Bullets"/>
        <w:rPr>
          <w:lang w:val="en-GB"/>
        </w:rPr>
      </w:pPr>
      <w:r>
        <w:rPr>
          <w:lang w:val="en-GB"/>
        </w:rPr>
        <w:t>Improving</w:t>
      </w:r>
      <w:r w:rsidRPr="00383570">
        <w:rPr>
          <w:lang w:val="en-GB"/>
        </w:rPr>
        <w:t xml:space="preserve"> purchasing</w:t>
      </w:r>
    </w:p>
    <w:p w:rsidR="00383570" w:rsidRPr="00383570" w:rsidRDefault="00383570" w:rsidP="00383570">
      <w:pPr>
        <w:pStyle w:val="Bullets"/>
        <w:rPr>
          <w:lang w:val="en-GB"/>
        </w:rPr>
      </w:pPr>
      <w:r>
        <w:rPr>
          <w:lang w:val="en-GB"/>
        </w:rPr>
        <w:t>Improving</w:t>
      </w:r>
      <w:r w:rsidRPr="00383570">
        <w:rPr>
          <w:lang w:val="en-GB"/>
        </w:rPr>
        <w:t xml:space="preserve"> storage</w:t>
      </w:r>
    </w:p>
    <w:p w:rsidR="00383570" w:rsidRPr="00383570" w:rsidRDefault="00383570" w:rsidP="00383570">
      <w:pPr>
        <w:pStyle w:val="Bullets"/>
        <w:rPr>
          <w:lang w:val="en-GB"/>
        </w:rPr>
      </w:pPr>
      <w:r>
        <w:rPr>
          <w:lang w:val="en-GB"/>
        </w:rPr>
        <w:t>Improving</w:t>
      </w:r>
      <w:r w:rsidRPr="00383570">
        <w:rPr>
          <w:lang w:val="en-GB"/>
        </w:rPr>
        <w:t xml:space="preserve"> information</w:t>
      </w:r>
    </w:p>
    <w:p w:rsidR="00383570" w:rsidRPr="00383570" w:rsidRDefault="00383570" w:rsidP="00383570">
      <w:pPr>
        <w:pStyle w:val="Bullets"/>
        <w:rPr>
          <w:lang w:val="en-GB"/>
        </w:rPr>
      </w:pPr>
      <w:r w:rsidRPr="00383570">
        <w:rPr>
          <w:lang w:val="en-GB"/>
        </w:rPr>
        <w:t>Energy conservation</w:t>
      </w:r>
    </w:p>
    <w:p w:rsidR="00383570" w:rsidRPr="00383570" w:rsidRDefault="00383570" w:rsidP="00383570">
      <w:pPr>
        <w:pStyle w:val="Bullets"/>
        <w:rPr>
          <w:lang w:val="en-GB"/>
        </w:rPr>
      </w:pPr>
      <w:r w:rsidRPr="00383570">
        <w:rPr>
          <w:lang w:val="en-GB"/>
        </w:rPr>
        <w:t>Water conservation</w:t>
      </w:r>
    </w:p>
    <w:p w:rsidR="00383570" w:rsidRPr="00383570" w:rsidRDefault="00383570" w:rsidP="00383570">
      <w:pPr>
        <w:pStyle w:val="Bullets"/>
        <w:rPr>
          <w:lang w:val="en-GB"/>
        </w:rPr>
      </w:pPr>
      <w:r w:rsidRPr="00383570">
        <w:rPr>
          <w:lang w:val="en-GB"/>
        </w:rPr>
        <w:t>Preservation of waterways</w:t>
      </w:r>
    </w:p>
    <w:p w:rsidR="00383570" w:rsidRDefault="00383570" w:rsidP="00383570">
      <w:pPr>
        <w:pStyle w:val="Bullets"/>
        <w:rPr>
          <w:lang w:val="en-GB"/>
        </w:rPr>
      </w:pPr>
      <w:r w:rsidRPr="00383570">
        <w:rPr>
          <w:lang w:val="en-GB"/>
        </w:rPr>
        <w:t>Reducing odour and air emissions</w:t>
      </w:r>
    </w:p>
    <w:p w:rsidR="00383570" w:rsidRDefault="00383570" w:rsidP="00383570">
      <w:pPr>
        <w:pStyle w:val="Bullets"/>
        <w:rPr>
          <w:lang w:val="en-GB"/>
        </w:rPr>
      </w:pPr>
      <w:r>
        <w:rPr>
          <w:lang w:val="en-GB"/>
        </w:rPr>
        <w:t>Targets specific to your organisation.</w:t>
      </w:r>
    </w:p>
    <w:p w:rsidR="00383570" w:rsidRDefault="00383570" w:rsidP="00383570">
      <w:pPr>
        <w:pStyle w:val="Heading3"/>
      </w:pPr>
      <w:bookmarkStart w:id="68" w:name="_Toc419398684"/>
      <w:r>
        <w:t>Setting targets</w:t>
      </w:r>
      <w:bookmarkEnd w:id="68"/>
    </w:p>
    <w:p w:rsidR="00383570" w:rsidRDefault="00383570" w:rsidP="00383570">
      <w:pPr>
        <w:rPr>
          <w:lang w:val="en-GB"/>
        </w:rPr>
      </w:pPr>
      <w:r>
        <w:rPr>
          <w:lang w:val="en-GB"/>
        </w:rPr>
        <w:t>When setting your targets you need to have clearly defined goals.</w:t>
      </w:r>
    </w:p>
    <w:p w:rsidR="00383570" w:rsidRDefault="00383570" w:rsidP="00383570">
      <w:pPr>
        <w:pStyle w:val="BoldBulTight0"/>
        <w:rPr>
          <w:lang w:val="en-GB"/>
        </w:rPr>
      </w:pPr>
      <w:r>
        <w:rPr>
          <w:lang w:val="en-GB"/>
        </w:rPr>
        <w:t>SMART goals help you to define individual aspects of your target:</w:t>
      </w:r>
    </w:p>
    <w:p w:rsidR="00383570" w:rsidRPr="00DB2AE7" w:rsidRDefault="00383570" w:rsidP="00383570">
      <w:pPr>
        <w:pStyle w:val="Bullets"/>
      </w:pPr>
      <w:r w:rsidRPr="00DB2AE7">
        <w:rPr>
          <w:b/>
          <w:bCs/>
        </w:rPr>
        <w:t>S</w:t>
      </w:r>
      <w:r w:rsidR="00C873BB">
        <w:t xml:space="preserve"> – </w:t>
      </w:r>
      <w:r w:rsidRPr="00DB2AE7">
        <w:t>speci</w:t>
      </w:r>
      <w:r>
        <w:t>fic, significant</w:t>
      </w:r>
    </w:p>
    <w:p w:rsidR="00383570" w:rsidRPr="00DB2AE7" w:rsidRDefault="00383570" w:rsidP="00383570">
      <w:pPr>
        <w:pStyle w:val="Bullets"/>
      </w:pPr>
      <w:r w:rsidRPr="00DB2AE7">
        <w:rPr>
          <w:b/>
          <w:bCs/>
        </w:rPr>
        <w:t>M</w:t>
      </w:r>
      <w:r w:rsidR="00C873BB">
        <w:t xml:space="preserve"> – </w:t>
      </w:r>
      <w:r w:rsidRPr="00DB2AE7">
        <w:t>meas</w:t>
      </w:r>
      <w:r>
        <w:t>urable, meaningful</w:t>
      </w:r>
    </w:p>
    <w:p w:rsidR="00383570" w:rsidRPr="00DB2AE7" w:rsidRDefault="00383570" w:rsidP="00383570">
      <w:pPr>
        <w:pStyle w:val="Bullets"/>
      </w:pPr>
      <w:r w:rsidRPr="00DB2AE7">
        <w:rPr>
          <w:b/>
          <w:bCs/>
        </w:rPr>
        <w:t>A</w:t>
      </w:r>
      <w:r w:rsidR="00C873BB">
        <w:t xml:space="preserve"> – </w:t>
      </w:r>
      <w:r w:rsidRPr="00DB2AE7">
        <w:t>attainable, achievable, acceptable, action-oriented</w:t>
      </w:r>
      <w:r>
        <w:t>, agreed upon</w:t>
      </w:r>
    </w:p>
    <w:p w:rsidR="00383570" w:rsidRPr="00DB2AE7" w:rsidRDefault="00383570" w:rsidP="00383570">
      <w:pPr>
        <w:pStyle w:val="Bullets"/>
      </w:pPr>
      <w:r w:rsidRPr="00DB2AE7">
        <w:rPr>
          <w:b/>
          <w:bCs/>
        </w:rPr>
        <w:t>R</w:t>
      </w:r>
      <w:r w:rsidR="00C873BB">
        <w:t xml:space="preserve"> – </w:t>
      </w:r>
      <w:r w:rsidRPr="00DB2AE7">
        <w:t>realistic, relevant, reasonable, rewarding, results-oriented</w:t>
      </w:r>
    </w:p>
    <w:p w:rsidR="00383570" w:rsidRDefault="00383570" w:rsidP="00383570">
      <w:pPr>
        <w:pStyle w:val="Bullets"/>
      </w:pPr>
      <w:r w:rsidRPr="00DB2AE7">
        <w:rPr>
          <w:b/>
          <w:bCs/>
        </w:rPr>
        <w:t>T</w:t>
      </w:r>
      <w:r w:rsidR="00C873BB">
        <w:t xml:space="preserve"> – </w:t>
      </w:r>
      <w:r w:rsidRPr="00DB2AE7">
        <w:t xml:space="preserve">time-based, time-bound, timely, tangible, </w:t>
      </w:r>
      <w:proofErr w:type="spellStart"/>
      <w:r w:rsidRPr="00DB2AE7">
        <w:t>trackable</w:t>
      </w:r>
      <w:proofErr w:type="spellEnd"/>
      <w:r>
        <w:t>.</w:t>
      </w:r>
    </w:p>
    <w:p w:rsidR="0017220C" w:rsidRDefault="0017220C">
      <w:pPr>
        <w:spacing w:after="0" w:line="240" w:lineRule="auto"/>
        <w:rPr>
          <w:b/>
          <w:u w:val="single"/>
        </w:rPr>
      </w:pPr>
      <w:r>
        <w:rPr>
          <w:u w:val="single"/>
        </w:rPr>
        <w:br w:type="page"/>
      </w:r>
    </w:p>
    <w:p w:rsidR="00383570" w:rsidRPr="00383570" w:rsidRDefault="00383570" w:rsidP="00383570">
      <w:pPr>
        <w:pStyle w:val="BoldBulTight0"/>
        <w:rPr>
          <w:u w:val="single"/>
        </w:rPr>
      </w:pPr>
      <w:r w:rsidRPr="00383570">
        <w:rPr>
          <w:u w:val="single"/>
        </w:rPr>
        <w:lastRenderedPageBreak/>
        <w:t>Specific</w:t>
      </w:r>
    </w:p>
    <w:p w:rsidR="00383570" w:rsidRDefault="00383570" w:rsidP="00383570">
      <w:r>
        <w:t>The goal is clearly defined and clear to all involved in the goal.</w:t>
      </w:r>
      <w:r w:rsidR="00BD186F">
        <w:t xml:space="preserve">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383570" w:rsidRPr="00383570" w:rsidRDefault="00383570" w:rsidP="00383570">
      <w:pPr>
        <w:pStyle w:val="BoldBulTight0"/>
        <w:rPr>
          <w:u w:val="single"/>
        </w:rPr>
      </w:pPr>
      <w:r w:rsidRPr="00383570">
        <w:rPr>
          <w:u w:val="single"/>
        </w:rPr>
        <w:t>Measurable</w:t>
      </w:r>
    </w:p>
    <w:p w:rsidR="00383570" w:rsidRDefault="00383570" w:rsidP="00383570">
      <w:r>
        <w:t>There will be various indicators that track how much of the task is complete and clarity when it is actually complete.</w:t>
      </w:r>
      <w:r w:rsidR="00BD186F">
        <w:t xml:space="preserv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383570" w:rsidRPr="00383570" w:rsidRDefault="00383570" w:rsidP="00383570">
      <w:pPr>
        <w:pStyle w:val="BoldBulTight0"/>
        <w:rPr>
          <w:u w:val="single"/>
        </w:rPr>
      </w:pPr>
      <w:r w:rsidRPr="00383570">
        <w:rPr>
          <w:u w:val="single"/>
        </w:rPr>
        <w:t>Attainable</w:t>
      </w:r>
    </w:p>
    <w:p w:rsidR="00383570" w:rsidRDefault="00383570" w:rsidP="00383570">
      <w:r>
        <w:t>There is no doubt that the goal can be achieved.</w:t>
      </w:r>
      <w:r w:rsidR="00BD186F">
        <w:t xml:space="preserve"> You should consult your information gathered from all sources.</w:t>
      </w:r>
    </w:p>
    <w:p w:rsidR="00383570" w:rsidRPr="00383570" w:rsidRDefault="00383570" w:rsidP="00383570">
      <w:pPr>
        <w:pStyle w:val="BoldBulTight0"/>
        <w:rPr>
          <w:u w:val="single"/>
        </w:rPr>
      </w:pPr>
      <w:r w:rsidRPr="00383570">
        <w:rPr>
          <w:u w:val="single"/>
        </w:rPr>
        <w:t>Realistic</w:t>
      </w:r>
    </w:p>
    <w:p w:rsidR="00383570" w:rsidRDefault="00383570" w:rsidP="00383570">
      <w:r>
        <w:t>Similar to attainable, but taking into account resources and ability of those involved.</w:t>
      </w:r>
      <w:r w:rsidR="00BD186F">
        <w:t xml:space="preserve"> You should also consult previous and recent performances to set feasible targets.</w:t>
      </w:r>
    </w:p>
    <w:p w:rsidR="00383570" w:rsidRPr="00383570" w:rsidRDefault="00383570" w:rsidP="00383570">
      <w:pPr>
        <w:pStyle w:val="BoldBulTight0"/>
        <w:rPr>
          <w:u w:val="single"/>
        </w:rPr>
      </w:pPr>
      <w:r w:rsidRPr="00383570">
        <w:rPr>
          <w:u w:val="single"/>
        </w:rPr>
        <w:t>Time-based</w:t>
      </w:r>
    </w:p>
    <w:p w:rsidR="00383570" w:rsidRDefault="00383570" w:rsidP="00383570">
      <w:r>
        <w:t>Sufficient time is set to achieve the goal, and not too long so time is not wasted.</w:t>
      </w:r>
    </w:p>
    <w:p w:rsidR="00BD186F" w:rsidRPr="00E71A97" w:rsidRDefault="00BD186F" w:rsidP="00383570">
      <w:r>
        <w:t>The targets will be set according to the information you have been gathering throughout this element and may have to be amended according to how much impact the improvements have or do not have.</w:t>
      </w:r>
    </w:p>
    <w:p w:rsidR="00383570" w:rsidRPr="00383570" w:rsidRDefault="00383570" w:rsidP="00383570">
      <w:pPr>
        <w:rPr>
          <w:lang w:val="en-GB"/>
        </w:rPr>
      </w:pPr>
    </w:p>
    <w:p w:rsidR="00DB5EB1" w:rsidRDefault="00BD186F">
      <w:pPr>
        <w:spacing w:after="0" w:line="240" w:lineRule="auto"/>
        <w:rPr>
          <w:rFonts w:cstheme="majorBidi"/>
          <w:b/>
          <w:bCs/>
          <w:sz w:val="26"/>
          <w:szCs w:val="26"/>
          <w:lang w:val="en-GB"/>
        </w:rPr>
      </w:pPr>
      <w:r>
        <w:rPr>
          <w:rFonts w:cstheme="majorBidi"/>
          <w:b/>
          <w:bCs/>
          <w:noProof/>
          <w:sz w:val="26"/>
          <w:szCs w:val="26"/>
          <w:lang w:val="en-GB" w:eastAsia="en-GB"/>
        </w:rPr>
        <w:drawing>
          <wp:anchor distT="0" distB="0" distL="114300" distR="114300" simplePos="0" relativeHeight="251794432" behindDoc="1" locked="0" layoutInCell="1" allowOverlap="1">
            <wp:simplePos x="0" y="0"/>
            <wp:positionH relativeFrom="column">
              <wp:posOffset>2475865</wp:posOffset>
            </wp:positionH>
            <wp:positionV relativeFrom="paragraph">
              <wp:posOffset>442595</wp:posOffset>
            </wp:positionV>
            <wp:extent cx="3419475" cy="2247900"/>
            <wp:effectExtent l="0" t="0" r="0" b="0"/>
            <wp:wrapTight wrapText="bothSides">
              <wp:wrapPolygon edited="0">
                <wp:start x="2286" y="183"/>
                <wp:lineTo x="1564" y="1098"/>
                <wp:lineTo x="602" y="2929"/>
                <wp:lineTo x="481" y="6407"/>
                <wp:lineTo x="1203" y="9336"/>
                <wp:lineTo x="3008" y="12264"/>
                <wp:lineTo x="1444" y="15193"/>
                <wp:lineTo x="120" y="16658"/>
                <wp:lineTo x="241" y="18122"/>
                <wp:lineTo x="3249" y="18122"/>
                <wp:lineTo x="3730" y="21417"/>
                <wp:lineTo x="14921" y="21417"/>
                <wp:lineTo x="16125" y="21417"/>
                <wp:lineTo x="19975" y="21051"/>
                <wp:lineTo x="20577" y="20502"/>
                <wp:lineTo x="20336" y="16108"/>
                <wp:lineTo x="19494" y="15193"/>
                <wp:lineTo x="16365" y="12264"/>
                <wp:lineTo x="16847" y="11166"/>
                <wp:lineTo x="16967" y="9702"/>
                <wp:lineTo x="14560" y="6407"/>
                <wp:lineTo x="7701" y="4210"/>
                <wp:lineTo x="5295" y="3112"/>
                <wp:lineTo x="3369" y="183"/>
                <wp:lineTo x="2286" y="183"/>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market_target_graph_400_clr_13978.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419475" cy="2247900"/>
                    </a:xfrm>
                    <a:prstGeom prst="rect">
                      <a:avLst/>
                    </a:prstGeom>
                  </pic:spPr>
                </pic:pic>
              </a:graphicData>
            </a:graphic>
          </wp:anchor>
        </w:drawing>
      </w:r>
      <w:r w:rsidR="00DB5EB1">
        <w:br w:type="page"/>
      </w:r>
    </w:p>
    <w:p w:rsidR="006C1AE2" w:rsidRPr="006C1AE2" w:rsidRDefault="00683DD9" w:rsidP="00BE29B3">
      <w:pPr>
        <w:pStyle w:val="Heading3"/>
      </w:pPr>
      <w:bookmarkStart w:id="69" w:name="_Toc419398685"/>
      <w:r>
        <w:lastRenderedPageBreak/>
        <w:t>Activity</w:t>
      </w:r>
      <w:r w:rsidR="00BD186F">
        <w:t xml:space="preserve"> 2D</w:t>
      </w:r>
      <w:bookmarkEnd w:id="69"/>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r>
        <w:br w:type="page"/>
      </w:r>
    </w:p>
    <w:p w:rsidR="006E5817" w:rsidRPr="006E5817" w:rsidRDefault="00683DD9" w:rsidP="00206263">
      <w:pPr>
        <w:pStyle w:val="Heading1"/>
        <w:spacing w:after="240"/>
      </w:pPr>
      <w:bookmarkStart w:id="70" w:name="_Toc419398686"/>
      <w:r w:rsidRPr="00683DD9">
        <w:lastRenderedPageBreak/>
        <w:t xml:space="preserve">3. </w:t>
      </w:r>
      <w:r w:rsidR="0066698F" w:rsidRPr="0066698F">
        <w:rPr>
          <w:lang w:val="en-AU"/>
        </w:rPr>
        <w:t>Implement performance improvement strategies</w:t>
      </w:r>
      <w:bookmarkEnd w:id="70"/>
    </w:p>
    <w:p w:rsidR="00057DD4" w:rsidRDefault="00CD5295" w:rsidP="00683DD9">
      <w:pPr>
        <w:rPr>
          <w:b/>
          <w:sz w:val="28"/>
        </w:rPr>
      </w:pPr>
      <w:r w:rsidRPr="008E070B">
        <w:rPr>
          <w:b/>
          <w:sz w:val="28"/>
        </w:rPr>
        <w:t>3.1.</w:t>
      </w:r>
      <w:r w:rsidRPr="008E070B">
        <w:rPr>
          <w:sz w:val="28"/>
        </w:rPr>
        <w:t xml:space="preserve"> </w:t>
      </w:r>
      <w:r w:rsidR="008E070B">
        <w:tab/>
      </w:r>
      <w:r w:rsidR="0066698F" w:rsidRPr="00A02AF6">
        <w:rPr>
          <w:rFonts w:asciiTheme="minorHAnsi" w:hAnsiTheme="minorHAnsi" w:cs="Calibri"/>
        </w:rPr>
        <w:t xml:space="preserve">Source and use appropriate </w:t>
      </w:r>
      <w:r w:rsidR="0066698F" w:rsidRPr="00A02AF6">
        <w:rPr>
          <w:rFonts w:asciiTheme="minorHAnsi" w:hAnsiTheme="minorHAnsi" w:cs="Calibri"/>
          <w:b/>
          <w:i/>
        </w:rPr>
        <w:t xml:space="preserve">techniques and tools </w:t>
      </w:r>
      <w:r w:rsidR="0066698F" w:rsidRPr="00A02AF6">
        <w:rPr>
          <w:rFonts w:asciiTheme="minorHAnsi" w:hAnsiTheme="minorHAnsi" w:cs="Calibri"/>
        </w:rPr>
        <w:t>to assist in achieving efficiency targets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66698F" w:rsidRPr="00A02AF6">
        <w:rPr>
          <w:rFonts w:asciiTheme="minorHAnsi" w:hAnsiTheme="minorHAnsi" w:cs="Calibri"/>
        </w:rPr>
        <w:t xml:space="preserve">Apply continuous improvement strategies to own work area of responsibility, including ideas </w:t>
      </w:r>
      <w:r w:rsidR="0066698F">
        <w:rPr>
          <w:rFonts w:asciiTheme="minorHAnsi" w:hAnsiTheme="minorHAnsi" w:cs="Calibri"/>
        </w:rPr>
        <w:tab/>
      </w:r>
      <w:r w:rsidR="0066698F" w:rsidRPr="00A02AF6">
        <w:rPr>
          <w:rFonts w:asciiTheme="minorHAnsi" w:hAnsiTheme="minorHAnsi" w:cs="Calibri"/>
        </w:rPr>
        <w:t>and possible solutions to communicate to the work group and management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66698F" w:rsidRPr="00A02AF6">
        <w:rPr>
          <w:rFonts w:asciiTheme="minorHAnsi" w:hAnsiTheme="minorHAnsi" w:cs="Calibri"/>
        </w:rPr>
        <w:t xml:space="preserve">Implement and integrate </w:t>
      </w:r>
      <w:r w:rsidR="0066698F" w:rsidRPr="00A02AF6">
        <w:rPr>
          <w:rFonts w:asciiTheme="minorHAnsi" w:hAnsiTheme="minorHAnsi" w:cs="Calibri"/>
          <w:b/>
          <w:i/>
        </w:rPr>
        <w:t>environmental and resource efficiency improvement plans</w:t>
      </w:r>
      <w:r w:rsidR="0066698F" w:rsidRPr="00A02AF6">
        <w:rPr>
          <w:rFonts w:asciiTheme="minorHAnsi" w:hAnsiTheme="minorHAnsi" w:cs="Calibri"/>
        </w:rPr>
        <w:t xml:space="preserve"> for own </w:t>
      </w:r>
      <w:r w:rsidR="0066698F">
        <w:rPr>
          <w:rFonts w:asciiTheme="minorHAnsi" w:hAnsiTheme="minorHAnsi" w:cs="Calibri"/>
        </w:rPr>
        <w:tab/>
      </w:r>
      <w:r w:rsidR="0066698F" w:rsidRPr="00A02AF6">
        <w:rPr>
          <w:rFonts w:asciiTheme="minorHAnsi" w:hAnsiTheme="minorHAnsi" w:cs="Calibri"/>
        </w:rPr>
        <w:t>work group with other operational activities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66698F" w:rsidRPr="00A02AF6">
        <w:rPr>
          <w:rFonts w:asciiTheme="minorHAnsi" w:hAnsiTheme="minorHAnsi" w:cs="Calibri"/>
        </w:rPr>
        <w:t xml:space="preserve">Supervise and support team members to identify possible areas for improved practices and </w:t>
      </w:r>
      <w:r w:rsidR="0066698F">
        <w:rPr>
          <w:rFonts w:asciiTheme="minorHAnsi" w:hAnsiTheme="minorHAnsi" w:cs="Calibri"/>
        </w:rPr>
        <w:tab/>
      </w:r>
      <w:r w:rsidR="0066698F" w:rsidRPr="00A02AF6">
        <w:rPr>
          <w:rFonts w:asciiTheme="minorHAnsi" w:hAnsiTheme="minorHAnsi" w:cs="Calibri"/>
        </w:rPr>
        <w:t>resource efficiency in work area</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66698F" w:rsidRPr="00A02AF6">
        <w:rPr>
          <w:rFonts w:asciiTheme="minorHAnsi" w:hAnsiTheme="minorHAnsi" w:cs="Calibri"/>
        </w:rPr>
        <w:t xml:space="preserve">Seek </w:t>
      </w:r>
      <w:r w:rsidR="0066698F" w:rsidRPr="00A02AF6">
        <w:rPr>
          <w:rFonts w:asciiTheme="minorHAnsi" w:hAnsiTheme="minorHAnsi" w:cs="Calibri"/>
          <w:b/>
          <w:i/>
        </w:rPr>
        <w:t xml:space="preserve">suggestions </w:t>
      </w:r>
      <w:r w:rsidR="0066698F" w:rsidRPr="00A02AF6">
        <w:rPr>
          <w:rFonts w:asciiTheme="minorHAnsi" w:hAnsiTheme="minorHAnsi" w:cs="Calibri"/>
        </w:rPr>
        <w:t xml:space="preserve">and ideas about environmental and resource efficiency management from </w:t>
      </w:r>
      <w:r w:rsidR="0066698F">
        <w:rPr>
          <w:rFonts w:asciiTheme="minorHAnsi" w:hAnsiTheme="minorHAnsi" w:cs="Calibri"/>
        </w:rPr>
        <w:tab/>
      </w:r>
      <w:r w:rsidR="0066698F" w:rsidRPr="00A02AF6">
        <w:rPr>
          <w:rFonts w:asciiTheme="minorHAnsi" w:hAnsiTheme="minorHAnsi" w:cs="Calibri"/>
        </w:rPr>
        <w:t>stakeholders and act upon where appropriate</w:t>
      </w:r>
    </w:p>
    <w:p w:rsidR="0066698F"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66698F" w:rsidRPr="00A02AF6">
        <w:rPr>
          <w:rFonts w:asciiTheme="minorHAnsi" w:hAnsiTheme="minorHAnsi" w:cs="Calibri"/>
        </w:rPr>
        <w:t xml:space="preserve">Implement costing strategies to fully utilise </w:t>
      </w:r>
      <w:r w:rsidR="0066698F" w:rsidRPr="00A02AF6">
        <w:rPr>
          <w:rFonts w:asciiTheme="minorHAnsi" w:hAnsiTheme="minorHAnsi" w:cs="Calibri"/>
          <w:b/>
          <w:i/>
        </w:rPr>
        <w:t>environmental assets</w:t>
      </w:r>
    </w:p>
    <w:p w:rsidR="0066698F" w:rsidRDefault="0066698F" w:rsidP="00683DD9">
      <w:pPr>
        <w:rPr>
          <w:rFonts w:asciiTheme="minorHAnsi" w:hAnsiTheme="minorHAnsi"/>
          <w:b/>
          <w:sz w:val="28"/>
          <w:szCs w:val="28"/>
        </w:rPr>
      </w:pPr>
    </w:p>
    <w:p w:rsidR="0066698F" w:rsidRDefault="0066698F" w:rsidP="00683DD9">
      <w:pPr>
        <w:rPr>
          <w:rFonts w:asciiTheme="minorHAnsi" w:hAnsiTheme="minorHAnsi"/>
          <w:b/>
          <w:sz w:val="28"/>
          <w:szCs w:val="28"/>
        </w:rPr>
      </w:pP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71" w:name="_Toc419398687"/>
      <w:r w:rsidRPr="006E5817">
        <w:lastRenderedPageBreak/>
        <w:t xml:space="preserve">3.1 – </w:t>
      </w:r>
      <w:r w:rsidR="0066698F" w:rsidRPr="00A02AF6">
        <w:rPr>
          <w:rFonts w:asciiTheme="minorHAnsi" w:hAnsiTheme="minorHAnsi"/>
        </w:rPr>
        <w:t xml:space="preserve">Source and use appropriate </w:t>
      </w:r>
      <w:r w:rsidR="0066698F" w:rsidRPr="00A02AF6">
        <w:rPr>
          <w:rFonts w:asciiTheme="minorHAnsi" w:hAnsiTheme="minorHAnsi"/>
          <w:i/>
        </w:rPr>
        <w:t xml:space="preserve">techniques and tools </w:t>
      </w:r>
      <w:r w:rsidR="0066698F" w:rsidRPr="00A02AF6">
        <w:rPr>
          <w:rFonts w:asciiTheme="minorHAnsi" w:hAnsiTheme="minorHAnsi"/>
        </w:rPr>
        <w:t>to assist in achieving efficiency targets</w:t>
      </w:r>
      <w:bookmarkEnd w:id="71"/>
    </w:p>
    <w:p w:rsidR="00D4197C" w:rsidRDefault="00931777" w:rsidP="00D4197C">
      <w:r>
        <w:br/>
        <w:t>You have set efficiency targets for your organisation and you now need to implement them. As part of your SMART goals you will have determined how you are going to measure</w:t>
      </w:r>
      <w:r w:rsidR="00ED0490">
        <w:t xml:space="preserve"> progress over time and you will need to access specific information to do so. </w:t>
      </w:r>
    </w:p>
    <w:p w:rsidR="00ED0490" w:rsidRDefault="00ED0490" w:rsidP="00ED0490">
      <w:pPr>
        <w:pStyle w:val="BoldBulTight0"/>
      </w:pPr>
      <w:r>
        <w:t>The information you require will depend upon the efficiency targets you have set, but may include:</w:t>
      </w:r>
    </w:p>
    <w:p w:rsidR="00ED0490" w:rsidRPr="0058634F" w:rsidRDefault="00ED0490" w:rsidP="00ED0490">
      <w:pPr>
        <w:pStyle w:val="Bullets"/>
        <w:rPr>
          <w:lang w:val="en-GB" w:eastAsia="en-GB"/>
        </w:rPr>
      </w:pPr>
      <w:r w:rsidRPr="0058634F">
        <w:rPr>
          <w:lang w:val="en-GB" w:eastAsia="en-GB"/>
        </w:rPr>
        <w:t>Examination of invoices from suppliers</w:t>
      </w:r>
    </w:p>
    <w:p w:rsidR="00ED0490" w:rsidRPr="0058634F" w:rsidRDefault="00ED0490" w:rsidP="00ED0490">
      <w:pPr>
        <w:pStyle w:val="Bullets"/>
        <w:rPr>
          <w:lang w:val="en-GB" w:eastAsia="en-GB"/>
        </w:rPr>
      </w:pPr>
      <w:r w:rsidRPr="0058634F">
        <w:rPr>
          <w:lang w:val="en-GB" w:eastAsia="en-GB"/>
        </w:rPr>
        <w:t>Examination of relevant information and data</w:t>
      </w:r>
    </w:p>
    <w:p w:rsidR="00ED0490" w:rsidRPr="0058634F" w:rsidRDefault="00ED0490" w:rsidP="00ED0490">
      <w:pPr>
        <w:pStyle w:val="Bullets"/>
        <w:rPr>
          <w:lang w:val="en-GB" w:eastAsia="en-GB"/>
        </w:rPr>
      </w:pPr>
      <w:r w:rsidRPr="0058634F">
        <w:rPr>
          <w:lang w:val="en-GB" w:eastAsia="en-GB"/>
        </w:rPr>
        <w:t>Measurements made under different conditions</w:t>
      </w:r>
    </w:p>
    <w:p w:rsidR="00851F77" w:rsidRDefault="00ED0490" w:rsidP="00851F77">
      <w:pPr>
        <w:pStyle w:val="Bullets"/>
        <w:rPr>
          <w:lang w:val="en-GB" w:eastAsia="en-GB"/>
        </w:rPr>
      </w:pPr>
      <w:r w:rsidRPr="0058634F">
        <w:rPr>
          <w:lang w:val="en-GB" w:eastAsia="en-GB"/>
        </w:rPr>
        <w:t>Others as appropriate to the specific industry context.</w:t>
      </w:r>
    </w:p>
    <w:p w:rsidR="00851F77" w:rsidRDefault="00851F77" w:rsidP="00851F77">
      <w:pPr>
        <w:rPr>
          <w:lang w:val="en-GB" w:eastAsia="en-GB"/>
        </w:rPr>
      </w:pPr>
      <w:r>
        <w:rPr>
          <w:lang w:val="en-GB" w:eastAsia="en-GB"/>
        </w:rPr>
        <w:t xml:space="preserve">You should examine </w:t>
      </w:r>
      <w:r w:rsidR="00FC042B">
        <w:rPr>
          <w:lang w:val="en-GB" w:eastAsia="en-GB"/>
        </w:rPr>
        <w:t xml:space="preserve">all the information and data relating to your targets at the prescribed times you set yourself in your SMART goal and should compare it to the same set of information from the same time last year, if available. </w:t>
      </w:r>
    </w:p>
    <w:p w:rsidR="00FC042B" w:rsidRDefault="00FC042B" w:rsidP="00851F77">
      <w:pPr>
        <w:rPr>
          <w:lang w:val="en-GB" w:eastAsia="en-GB"/>
        </w:rPr>
      </w:pPr>
      <w:r>
        <w:rPr>
          <w:lang w:val="en-GB" w:eastAsia="en-GB"/>
        </w:rPr>
        <w:t>You should also keep a running log of each set of data that you measure so that you can see how quickly you are reaching your targets, or not, as the case may be. This will help you to adapt your targets if necessary. A spreadsheet is an easy way to show progress over time and all your targets can be collated on one document. You can also use the document to measure whether or not any of the improvements are having an impact on one another, for example, if one of your targets is to reduce waste of raw materials this may have a direct impact on the decrease in cost on the invoice(s) from suppliers.</w:t>
      </w:r>
    </w:p>
    <w:p w:rsidR="00FC042B" w:rsidRDefault="00FC042B" w:rsidP="00FC042B">
      <w:pPr>
        <w:pStyle w:val="BoldBulTight0"/>
        <w:rPr>
          <w:lang w:val="en-GB" w:eastAsia="en-GB"/>
        </w:rPr>
      </w:pPr>
      <w:r>
        <w:rPr>
          <w:lang w:val="en-GB" w:eastAsia="en-GB"/>
        </w:rPr>
        <w:t>Specific information you may require might include:</w:t>
      </w:r>
    </w:p>
    <w:p w:rsidR="00FC042B" w:rsidRDefault="00E101E2" w:rsidP="00FC042B">
      <w:pPr>
        <w:pStyle w:val="Bullets"/>
        <w:rPr>
          <w:lang w:val="en-GB" w:eastAsia="en-GB"/>
        </w:rPr>
      </w:pPr>
      <w:r>
        <w:rPr>
          <w:noProof/>
          <w:lang w:val="en-GB" w:eastAsia="en-GB"/>
        </w:rPr>
        <w:drawing>
          <wp:anchor distT="0" distB="0" distL="114300" distR="114300" simplePos="0" relativeHeight="251795456" behindDoc="1" locked="0" layoutInCell="1" allowOverlap="1">
            <wp:simplePos x="0" y="0"/>
            <wp:positionH relativeFrom="column">
              <wp:posOffset>3857625</wp:posOffset>
            </wp:positionH>
            <wp:positionV relativeFrom="paragraph">
              <wp:posOffset>247650</wp:posOffset>
            </wp:positionV>
            <wp:extent cx="2044065" cy="2294255"/>
            <wp:effectExtent l="0" t="0" r="0" b="0"/>
            <wp:wrapTight wrapText="bothSides">
              <wp:wrapPolygon edited="0">
                <wp:start x="0" y="0"/>
                <wp:lineTo x="0" y="21343"/>
                <wp:lineTo x="21338" y="21343"/>
                <wp:lineTo x="21338"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Fotolia_4812280_XS.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044065" cy="2294255"/>
                    </a:xfrm>
                    <a:prstGeom prst="rect">
                      <a:avLst/>
                    </a:prstGeom>
                  </pic:spPr>
                </pic:pic>
              </a:graphicData>
            </a:graphic>
          </wp:anchor>
        </w:drawing>
      </w:r>
      <w:r w:rsidR="00FC042B">
        <w:rPr>
          <w:lang w:val="en-GB" w:eastAsia="en-GB"/>
        </w:rPr>
        <w:t>Invoices from:</w:t>
      </w:r>
    </w:p>
    <w:p w:rsidR="00FC042B" w:rsidRDefault="00D91978" w:rsidP="00FC042B">
      <w:pPr>
        <w:pStyle w:val="Bullets2"/>
        <w:rPr>
          <w:lang w:val="en-GB" w:eastAsia="en-GB"/>
        </w:rPr>
      </w:pPr>
      <w:r>
        <w:rPr>
          <w:lang w:val="en-GB" w:eastAsia="en-GB"/>
        </w:rPr>
        <w:t>suppliers of raw materials</w:t>
      </w:r>
    </w:p>
    <w:p w:rsidR="00FC042B" w:rsidRDefault="00D91978" w:rsidP="00FC042B">
      <w:pPr>
        <w:pStyle w:val="Bullets2"/>
        <w:rPr>
          <w:lang w:val="en-GB" w:eastAsia="en-GB"/>
        </w:rPr>
      </w:pPr>
      <w:r>
        <w:rPr>
          <w:lang w:val="en-GB" w:eastAsia="en-GB"/>
        </w:rPr>
        <w:t>water supplier</w:t>
      </w:r>
    </w:p>
    <w:p w:rsidR="00D91978" w:rsidRDefault="00D91978" w:rsidP="00FC042B">
      <w:pPr>
        <w:pStyle w:val="Bullets2"/>
        <w:rPr>
          <w:lang w:val="en-GB" w:eastAsia="en-GB"/>
        </w:rPr>
      </w:pPr>
      <w:r>
        <w:rPr>
          <w:lang w:val="en-GB" w:eastAsia="en-GB"/>
        </w:rPr>
        <w:t>electricity supplier</w:t>
      </w:r>
    </w:p>
    <w:p w:rsidR="00D91978" w:rsidRDefault="00D91978" w:rsidP="00FC042B">
      <w:pPr>
        <w:pStyle w:val="Bullets2"/>
        <w:rPr>
          <w:lang w:val="en-GB" w:eastAsia="en-GB"/>
        </w:rPr>
      </w:pPr>
      <w:r>
        <w:rPr>
          <w:lang w:val="en-GB" w:eastAsia="en-GB"/>
        </w:rPr>
        <w:t>waste collection agent</w:t>
      </w:r>
    </w:p>
    <w:p w:rsidR="00D91978" w:rsidRDefault="00D91978" w:rsidP="00D91978">
      <w:pPr>
        <w:pStyle w:val="Bullets"/>
        <w:rPr>
          <w:lang w:val="en-GB" w:eastAsia="en-GB"/>
        </w:rPr>
      </w:pPr>
      <w:r>
        <w:rPr>
          <w:lang w:val="en-GB" w:eastAsia="en-GB"/>
        </w:rPr>
        <w:t>Greenhouse gas emission report</w:t>
      </w:r>
    </w:p>
    <w:p w:rsidR="00D91978" w:rsidRDefault="00D91978" w:rsidP="00D91978">
      <w:pPr>
        <w:pStyle w:val="Bullets"/>
        <w:rPr>
          <w:lang w:val="en-GB" w:eastAsia="en-GB"/>
        </w:rPr>
      </w:pPr>
      <w:r>
        <w:rPr>
          <w:lang w:val="en-GB" w:eastAsia="en-GB"/>
        </w:rPr>
        <w:t>Storage inventory</w:t>
      </w:r>
    </w:p>
    <w:p w:rsidR="00D91978" w:rsidRDefault="00D91978" w:rsidP="00D91978">
      <w:pPr>
        <w:pStyle w:val="Bullets"/>
        <w:rPr>
          <w:lang w:val="en-GB" w:eastAsia="en-GB"/>
        </w:rPr>
      </w:pPr>
      <w:r>
        <w:rPr>
          <w:lang w:val="en-GB" w:eastAsia="en-GB"/>
        </w:rPr>
        <w:t>Recycling report</w:t>
      </w:r>
    </w:p>
    <w:p w:rsidR="00D91978" w:rsidRDefault="00D91978" w:rsidP="00D91978">
      <w:pPr>
        <w:pStyle w:val="Bullets"/>
        <w:rPr>
          <w:lang w:val="en-GB" w:eastAsia="en-GB"/>
        </w:rPr>
      </w:pPr>
      <w:r>
        <w:rPr>
          <w:lang w:val="en-GB" w:eastAsia="en-GB"/>
        </w:rPr>
        <w:t>Sales figures</w:t>
      </w:r>
    </w:p>
    <w:p w:rsidR="00D91978" w:rsidRPr="00851F77" w:rsidRDefault="00D91978" w:rsidP="00D91978">
      <w:pPr>
        <w:pStyle w:val="Bullets"/>
        <w:rPr>
          <w:lang w:val="en-GB" w:eastAsia="en-GB"/>
        </w:rPr>
      </w:pPr>
      <w:r>
        <w:rPr>
          <w:lang w:val="en-GB" w:eastAsia="en-GB"/>
        </w:rPr>
        <w:t>Profit margins.</w:t>
      </w:r>
    </w:p>
    <w:p w:rsidR="003E418C" w:rsidRDefault="003E418C" w:rsidP="00D4197C"/>
    <w:p w:rsidR="003E418C" w:rsidRDefault="003E418C" w:rsidP="00D4197C"/>
    <w:p w:rsidR="00E101E2" w:rsidRPr="006C1AE2" w:rsidRDefault="00E101E2" w:rsidP="00E101E2">
      <w:pPr>
        <w:pStyle w:val="Heading3"/>
      </w:pPr>
      <w:bookmarkStart w:id="72" w:name="_Toc419398688"/>
      <w:r w:rsidRPr="005B7C76">
        <w:lastRenderedPageBreak/>
        <w:t xml:space="preserve">Activity </w:t>
      </w:r>
      <w:r>
        <w:t>3A</w:t>
      </w:r>
      <w:bookmarkEnd w:id="72"/>
    </w:p>
    <w:p w:rsidR="00E101E2" w:rsidRDefault="00E101E2" w:rsidP="00E101E2">
      <w:pPr>
        <w:rPr>
          <w:b/>
          <w:color w:val="FF0000"/>
        </w:rPr>
      </w:pPr>
      <w:r>
        <w:rPr>
          <w:b/>
          <w:noProof/>
          <w:color w:val="FF0000"/>
          <w:lang w:val="en-GB" w:eastAsia="en-GB"/>
        </w:rPr>
        <w:drawing>
          <wp:anchor distT="0" distB="0" distL="114300" distR="114300" simplePos="0" relativeHeight="25179750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E101E2" w:rsidRDefault="00E101E2" w:rsidP="00E101E2">
      <w:pPr>
        <w:ind w:left="360"/>
      </w:pPr>
    </w:p>
    <w:p w:rsidR="00E101E2" w:rsidRDefault="00E101E2" w:rsidP="00E101E2">
      <w:pPr>
        <w:ind w:left="360"/>
      </w:pPr>
    </w:p>
    <w:p w:rsidR="00E101E2" w:rsidRDefault="00E101E2" w:rsidP="00E101E2">
      <w:pPr>
        <w:ind w:left="360"/>
      </w:pPr>
    </w:p>
    <w:p w:rsidR="00E101E2" w:rsidRDefault="00E101E2" w:rsidP="00E101E2">
      <w:pPr>
        <w:ind w:left="360"/>
      </w:pPr>
    </w:p>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D4197C" w:rsidRDefault="00D4197C" w:rsidP="0066698F">
      <w:pPr>
        <w:pStyle w:val="Heading2"/>
      </w:pPr>
    </w:p>
    <w:p w:rsidR="00D4197C" w:rsidRDefault="00D4197C" w:rsidP="0066698F">
      <w:pPr>
        <w:pStyle w:val="Heading2"/>
      </w:pPr>
    </w:p>
    <w:p w:rsidR="00D4197C" w:rsidRDefault="00D4197C" w:rsidP="0066698F">
      <w:pPr>
        <w:pStyle w:val="Heading2"/>
      </w:pPr>
    </w:p>
    <w:p w:rsidR="00E101E2" w:rsidRDefault="00E101E2" w:rsidP="00E101E2"/>
    <w:p w:rsidR="00E101E2" w:rsidRDefault="00E101E2" w:rsidP="00E101E2"/>
    <w:p w:rsidR="00E101E2" w:rsidRDefault="00E101E2">
      <w:pPr>
        <w:spacing w:after="0" w:line="240" w:lineRule="auto"/>
      </w:pPr>
      <w:r>
        <w:br w:type="page"/>
      </w:r>
    </w:p>
    <w:p w:rsidR="00E101E2" w:rsidRPr="00E101E2" w:rsidRDefault="006E5817" w:rsidP="00E101E2">
      <w:pPr>
        <w:pStyle w:val="Heading2"/>
      </w:pPr>
      <w:bookmarkStart w:id="73" w:name="_Toc419398689"/>
      <w:r w:rsidRPr="006E5817">
        <w:lastRenderedPageBreak/>
        <w:t>3.2 –</w:t>
      </w:r>
      <w:r w:rsidR="00A84AE8">
        <w:t xml:space="preserve"> </w:t>
      </w:r>
      <w:r w:rsidR="0066698F" w:rsidRPr="0066698F">
        <w:t>Apply continuous improvement strategies to own work area of responsibility, including ide</w:t>
      </w:r>
      <w:r w:rsidR="00E101E2">
        <w:t xml:space="preserve">as </w:t>
      </w:r>
      <w:r w:rsidR="0066698F" w:rsidRPr="0066698F">
        <w:t>and possible solutions to communicate to the work group and management</w:t>
      </w:r>
      <w:bookmarkEnd w:id="73"/>
    </w:p>
    <w:p w:rsidR="008F166B" w:rsidRDefault="00D26D6A" w:rsidP="00D26D6A">
      <w:pPr>
        <w:pStyle w:val="Heading3"/>
      </w:pPr>
      <w:bookmarkStart w:id="74" w:name="_Toc419398690"/>
      <w:r>
        <w:t>Continuous improvement</w:t>
      </w:r>
      <w:bookmarkEnd w:id="74"/>
    </w:p>
    <w:p w:rsidR="00D26D6A" w:rsidRDefault="00D26D6A" w:rsidP="00D26D6A">
      <w:pPr>
        <w:rPr>
          <w:lang w:val="en-GB"/>
        </w:rPr>
      </w:pPr>
      <w:r>
        <w:rPr>
          <w:lang w:val="en-GB"/>
        </w:rPr>
        <w:t>The principle of continuous improvement is an ongoing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D26D6A" w:rsidRDefault="00D26D6A" w:rsidP="00D26D6A">
      <w:pPr>
        <w:rPr>
          <w:lang w:val="en-GB"/>
        </w:rPr>
      </w:pPr>
      <w:r>
        <w:rPr>
          <w:lang w:val="en-GB"/>
        </w:rPr>
        <w:t>Continuous improvement is the responsibility of every member of the organisation in their endeavour to find and remove wastes in every process.</w:t>
      </w:r>
    </w:p>
    <w:p w:rsidR="00D26D6A" w:rsidRDefault="00D26D6A" w:rsidP="00D26D6A">
      <w:pPr>
        <w:pStyle w:val="BoldBulTight0"/>
        <w:rPr>
          <w:lang w:val="en-GB"/>
        </w:rPr>
      </w:pPr>
      <w:r>
        <w:rPr>
          <w:lang w:val="en-GB"/>
        </w:rPr>
        <w:t>Wastes can be found in all areas of an organisation including:</w:t>
      </w:r>
    </w:p>
    <w:p w:rsidR="00D26D6A" w:rsidRDefault="00705651" w:rsidP="00D26D6A">
      <w:pPr>
        <w:pStyle w:val="Bullets"/>
        <w:rPr>
          <w:lang w:val="en-GB"/>
        </w:rPr>
      </w:pPr>
      <w:r>
        <w:rPr>
          <w:noProof/>
          <w:lang w:val="en-GB" w:eastAsia="en-GB"/>
        </w:rPr>
        <w:drawing>
          <wp:anchor distT="0" distB="0" distL="114300" distR="114300" simplePos="0" relativeHeight="251798528" behindDoc="0" locked="0" layoutInCell="1" allowOverlap="1">
            <wp:simplePos x="0" y="0"/>
            <wp:positionH relativeFrom="column">
              <wp:posOffset>3924300</wp:posOffset>
            </wp:positionH>
            <wp:positionV relativeFrom="paragraph">
              <wp:posOffset>316865</wp:posOffset>
            </wp:positionV>
            <wp:extent cx="1915160" cy="2053590"/>
            <wp:effectExtent l="0" t="0" r="8890" b="3810"/>
            <wp:wrapTight wrapText="bothSides">
              <wp:wrapPolygon edited="0">
                <wp:start x="0" y="0"/>
                <wp:lineTo x="0" y="21440"/>
                <wp:lineTo x="21485" y="21440"/>
                <wp:lineTo x="2148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bright_idea_light_bulb_pc_800_wht.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915160" cy="2053590"/>
                    </a:xfrm>
                    <a:prstGeom prst="rect">
                      <a:avLst/>
                    </a:prstGeom>
                  </pic:spPr>
                </pic:pic>
              </a:graphicData>
            </a:graphic>
          </wp:anchor>
        </w:drawing>
      </w:r>
      <w:r w:rsidR="00D26D6A">
        <w:rPr>
          <w:lang w:val="en-GB"/>
        </w:rPr>
        <w:t>Design and production methods</w:t>
      </w:r>
    </w:p>
    <w:p w:rsidR="00D26D6A" w:rsidRDefault="00D26D6A" w:rsidP="00D26D6A">
      <w:pPr>
        <w:pStyle w:val="Bullets"/>
        <w:rPr>
          <w:lang w:val="en-GB"/>
        </w:rPr>
      </w:pPr>
      <w:r>
        <w:rPr>
          <w:lang w:val="en-GB"/>
        </w:rPr>
        <w:t>Materials</w:t>
      </w:r>
    </w:p>
    <w:p w:rsidR="00D26D6A" w:rsidRDefault="00D26D6A" w:rsidP="00D26D6A">
      <w:pPr>
        <w:pStyle w:val="Bullets"/>
        <w:rPr>
          <w:lang w:val="en-GB"/>
        </w:rPr>
      </w:pPr>
      <w:r>
        <w:rPr>
          <w:lang w:val="en-GB"/>
        </w:rPr>
        <w:t>Technology, machinery and equipment</w:t>
      </w:r>
    </w:p>
    <w:p w:rsidR="00D26D6A" w:rsidRDefault="00D26D6A" w:rsidP="00D26D6A">
      <w:pPr>
        <w:pStyle w:val="Bullets"/>
        <w:rPr>
          <w:lang w:val="en-GB"/>
        </w:rPr>
      </w:pPr>
      <w:r>
        <w:rPr>
          <w:lang w:val="en-GB"/>
        </w:rPr>
        <w:t>Energy</w:t>
      </w:r>
    </w:p>
    <w:p w:rsidR="00D26D6A" w:rsidRDefault="00D26D6A" w:rsidP="00D26D6A">
      <w:pPr>
        <w:pStyle w:val="Bullets"/>
        <w:rPr>
          <w:lang w:val="en-GB"/>
        </w:rPr>
      </w:pPr>
      <w:r>
        <w:rPr>
          <w:lang w:val="en-GB"/>
        </w:rPr>
        <w:t>Labour</w:t>
      </w:r>
    </w:p>
    <w:p w:rsidR="00D26D6A" w:rsidRDefault="00D26D6A" w:rsidP="00D26D6A">
      <w:pPr>
        <w:pStyle w:val="Bullets"/>
        <w:rPr>
          <w:lang w:val="en-GB"/>
        </w:rPr>
      </w:pPr>
      <w:r>
        <w:rPr>
          <w:lang w:val="en-GB"/>
        </w:rPr>
        <w:t>Management</w:t>
      </w:r>
    </w:p>
    <w:p w:rsidR="00D26D6A" w:rsidRDefault="00D26D6A" w:rsidP="00D26D6A">
      <w:pPr>
        <w:pStyle w:val="Bullets"/>
        <w:rPr>
          <w:lang w:val="en-GB"/>
        </w:rPr>
      </w:pPr>
      <w:r>
        <w:rPr>
          <w:lang w:val="en-GB"/>
        </w:rPr>
        <w:t>Storage</w:t>
      </w:r>
    </w:p>
    <w:p w:rsidR="00D26D6A" w:rsidRDefault="00D26D6A" w:rsidP="00D26D6A">
      <w:pPr>
        <w:pStyle w:val="Bullets"/>
        <w:rPr>
          <w:lang w:val="en-GB"/>
        </w:rPr>
      </w:pPr>
      <w:r>
        <w:rPr>
          <w:lang w:val="en-GB"/>
        </w:rPr>
        <w:t>Methods of reporting</w:t>
      </w:r>
    </w:p>
    <w:p w:rsidR="00D26D6A" w:rsidRDefault="00D26D6A" w:rsidP="00D26D6A">
      <w:pPr>
        <w:pStyle w:val="Bullets"/>
        <w:rPr>
          <w:lang w:val="en-GB"/>
        </w:rPr>
      </w:pPr>
      <w:r>
        <w:rPr>
          <w:lang w:val="en-GB"/>
        </w:rPr>
        <w:t>Administration</w:t>
      </w:r>
      <w:r w:rsidR="00E003D7">
        <w:rPr>
          <w:lang w:val="en-GB"/>
        </w:rPr>
        <w:t>.</w:t>
      </w:r>
    </w:p>
    <w:p w:rsidR="00E003D7" w:rsidRDefault="00E003D7" w:rsidP="00E003D7">
      <w:pPr>
        <w:rPr>
          <w:lang w:val="en-GB"/>
        </w:rPr>
      </w:pPr>
      <w:r>
        <w:rPr>
          <w:lang w:val="en-GB"/>
        </w:rPr>
        <w:t>Continuous improvement will only be realised if all members of the organisation have the same attitude and approach. Attention to detail and the desire to make processes as efficient as possible is essential in all employees. Sharing your ideas and solutions to improve processes with team members and management is also essential to extend the improvement to the rest of the organisation. It also requires management to allow and encourage employees to think for themselves and</w:t>
      </w:r>
      <w:r w:rsidR="00705651">
        <w:rPr>
          <w:lang w:val="en-GB"/>
        </w:rPr>
        <w:t xml:space="preserve"> take calculated risks in implementing changes to processes and procedures. </w:t>
      </w:r>
    </w:p>
    <w:p w:rsidR="003D5999" w:rsidRPr="003D5999" w:rsidRDefault="003D5999" w:rsidP="003D5999">
      <w:pPr>
        <w:pStyle w:val="BoldBulTight0"/>
        <w:rPr>
          <w:u w:val="single"/>
          <w:lang w:val="en-GB"/>
        </w:rPr>
      </w:pPr>
      <w:r>
        <w:rPr>
          <w:u w:val="single"/>
          <w:lang w:val="en-GB"/>
        </w:rPr>
        <w:t>Other benefits of continuous improvement</w:t>
      </w:r>
    </w:p>
    <w:p w:rsidR="00705651" w:rsidRDefault="00705651" w:rsidP="00E003D7">
      <w:pPr>
        <w:rPr>
          <w:lang w:val="en-GB"/>
        </w:rPr>
      </w:pPr>
      <w:r>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705651" w:rsidRPr="00D26D6A" w:rsidRDefault="00705651" w:rsidP="00E003D7">
      <w:pPr>
        <w:rPr>
          <w:lang w:val="en-GB"/>
        </w:rPr>
      </w:pPr>
      <w:r>
        <w:rPr>
          <w:lang w:val="en-GB"/>
        </w:rPr>
        <w:t>If all employees adopt continuous improvement methods in their daily work activities, the whole organisation reduces waste which has a direct impact on the environmental efficiency of its working practices without even thinking about it.</w:t>
      </w:r>
    </w:p>
    <w:p w:rsidR="00705651" w:rsidRPr="006C1AE2" w:rsidRDefault="00705651" w:rsidP="00705651">
      <w:pPr>
        <w:pStyle w:val="Heading3"/>
      </w:pPr>
      <w:bookmarkStart w:id="75" w:name="_Toc419398691"/>
      <w:r w:rsidRPr="005B7C76">
        <w:lastRenderedPageBreak/>
        <w:t xml:space="preserve">Activity </w:t>
      </w:r>
      <w:r>
        <w:t>3B</w:t>
      </w:r>
      <w:bookmarkEnd w:id="75"/>
    </w:p>
    <w:p w:rsidR="00705651" w:rsidRDefault="00705651" w:rsidP="00705651">
      <w:pPr>
        <w:rPr>
          <w:b/>
          <w:color w:val="FF0000"/>
        </w:rPr>
      </w:pPr>
      <w:r>
        <w:rPr>
          <w:b/>
          <w:noProof/>
          <w:color w:val="FF0000"/>
          <w:lang w:val="en-GB" w:eastAsia="en-GB"/>
        </w:rPr>
        <w:drawing>
          <wp:anchor distT="0" distB="0" distL="114300" distR="114300" simplePos="0" relativeHeight="2518005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705651" w:rsidRDefault="00705651" w:rsidP="00705651">
      <w:pPr>
        <w:ind w:left="360"/>
      </w:pPr>
    </w:p>
    <w:p w:rsidR="00705651" w:rsidRDefault="00705651" w:rsidP="00705651">
      <w:pPr>
        <w:ind w:left="360"/>
      </w:pPr>
    </w:p>
    <w:p w:rsidR="00705651" w:rsidRDefault="00705651" w:rsidP="00705651">
      <w:pPr>
        <w:ind w:left="360"/>
      </w:pPr>
    </w:p>
    <w:p w:rsidR="008F166B" w:rsidRDefault="008F166B">
      <w:pPr>
        <w:spacing w:after="0" w:line="240" w:lineRule="auto"/>
        <w:rPr>
          <w:rFonts w:cs="Calibri"/>
          <w:b/>
          <w:bCs/>
          <w:color w:val="C00000"/>
          <w:sz w:val="28"/>
          <w:szCs w:val="28"/>
        </w:rPr>
      </w:pPr>
      <w:r>
        <w:br w:type="page"/>
      </w:r>
    </w:p>
    <w:p w:rsidR="006E5817" w:rsidRPr="006E5817" w:rsidRDefault="006E5817" w:rsidP="006E5817">
      <w:pPr>
        <w:pStyle w:val="Heading2"/>
      </w:pPr>
      <w:bookmarkStart w:id="76" w:name="_Toc419398692"/>
      <w:r w:rsidRPr="006E5817">
        <w:lastRenderedPageBreak/>
        <w:t xml:space="preserve">3.3 – </w:t>
      </w:r>
      <w:r w:rsidR="0066698F" w:rsidRPr="00A02AF6">
        <w:rPr>
          <w:rFonts w:asciiTheme="minorHAnsi" w:hAnsiTheme="minorHAnsi"/>
        </w:rPr>
        <w:t xml:space="preserve">Implement and integrate </w:t>
      </w:r>
      <w:r w:rsidR="0066698F" w:rsidRPr="00A02AF6">
        <w:rPr>
          <w:rFonts w:asciiTheme="minorHAnsi" w:hAnsiTheme="minorHAnsi"/>
          <w:i/>
        </w:rPr>
        <w:t>environmental and resource efficiency improvement plans</w:t>
      </w:r>
      <w:r w:rsidR="0066698F" w:rsidRPr="00A02AF6">
        <w:rPr>
          <w:rFonts w:asciiTheme="minorHAnsi" w:hAnsiTheme="minorHAnsi"/>
        </w:rPr>
        <w:t xml:space="preserve"> for own work group with other operational activities</w:t>
      </w:r>
      <w:bookmarkEnd w:id="76"/>
    </w:p>
    <w:p w:rsidR="00194446" w:rsidRPr="006E5817" w:rsidRDefault="00194446" w:rsidP="00194446">
      <w:pPr>
        <w:pStyle w:val="Heading2"/>
      </w:pPr>
      <w:bookmarkStart w:id="77" w:name="_Toc419398693"/>
      <w:r w:rsidRPr="006E5817">
        <w:t xml:space="preserve">3.4 – </w:t>
      </w:r>
      <w:r w:rsidRPr="00A02AF6">
        <w:rPr>
          <w:rFonts w:asciiTheme="minorHAnsi" w:hAnsiTheme="minorHAnsi"/>
        </w:rPr>
        <w:t>Supervise and support team members to identify possible areas for improved practices and resource efficiency in work area</w:t>
      </w:r>
      <w:bookmarkEnd w:id="77"/>
    </w:p>
    <w:p w:rsidR="00194446" w:rsidRDefault="00194446" w:rsidP="00194446">
      <w:r>
        <w:br/>
        <w:t>You have already identified specific improvement plans for your organisation and set efficiency targets for them. In this chapter we will consider some improvement plans that could be adopted by most organisations.</w:t>
      </w:r>
    </w:p>
    <w:p w:rsidR="00194446" w:rsidRDefault="002D21C6" w:rsidP="00194446">
      <w:pPr>
        <w:pStyle w:val="BoldBulTight0"/>
      </w:pPr>
      <w:r>
        <w:t>Environmental and resource efficiency i</w:t>
      </w:r>
      <w:r w:rsidR="00194446">
        <w:t>mprovement plans include:</w:t>
      </w:r>
    </w:p>
    <w:p w:rsidR="00194446" w:rsidRPr="0058634F" w:rsidRDefault="00194446" w:rsidP="0017220C">
      <w:pPr>
        <w:pStyle w:val="Bullets"/>
        <w:spacing w:line="240" w:lineRule="auto"/>
        <w:ind w:hanging="357"/>
        <w:rPr>
          <w:lang w:eastAsia="en-GB"/>
        </w:rPr>
      </w:pPr>
      <w:r w:rsidRPr="0058634F">
        <w:rPr>
          <w:lang w:eastAsia="en-GB"/>
        </w:rPr>
        <w:t>Addressing environmental and resource sustainability initiatives such as environmental management systems, action plans, green office programs, surveys and audits</w:t>
      </w:r>
    </w:p>
    <w:p w:rsidR="00194446" w:rsidRPr="0058634F" w:rsidRDefault="00194446" w:rsidP="0017220C">
      <w:pPr>
        <w:pStyle w:val="Bullets"/>
        <w:spacing w:line="240" w:lineRule="auto"/>
        <w:ind w:hanging="357"/>
        <w:rPr>
          <w:lang w:eastAsia="en-GB"/>
        </w:rPr>
      </w:pPr>
      <w:r w:rsidRPr="0058634F">
        <w:rPr>
          <w:lang w:eastAsia="en-GB"/>
        </w:rPr>
        <w:t>Applying the waste management hierarchy in the workplace</w:t>
      </w:r>
    </w:p>
    <w:p w:rsidR="00194446" w:rsidRPr="0058634F" w:rsidRDefault="00194446" w:rsidP="0017220C">
      <w:pPr>
        <w:pStyle w:val="Bullets"/>
        <w:spacing w:line="240" w:lineRule="auto"/>
        <w:ind w:hanging="357"/>
        <w:rPr>
          <w:lang w:eastAsia="en-GB"/>
        </w:rPr>
      </w:pPr>
      <w:r w:rsidRPr="0058634F">
        <w:rPr>
          <w:lang w:eastAsia="en-GB"/>
        </w:rPr>
        <w:t>Determining organisation’s most appropriate waste treatment including waste to landfill, recycling, re</w:t>
      </w:r>
      <w:r w:rsidRPr="0058634F">
        <w:rPr>
          <w:lang w:eastAsia="en-GB"/>
        </w:rPr>
        <w:noBreakHyphen/>
        <w:t>use, recoverable resources and wastewater treatment</w:t>
      </w:r>
    </w:p>
    <w:p w:rsidR="00194446" w:rsidRPr="0058634F" w:rsidRDefault="00194446" w:rsidP="0017220C">
      <w:pPr>
        <w:pStyle w:val="Bullets"/>
        <w:spacing w:line="240" w:lineRule="auto"/>
        <w:ind w:hanging="357"/>
        <w:rPr>
          <w:lang w:eastAsia="en-GB"/>
        </w:rPr>
      </w:pPr>
      <w:r w:rsidRPr="0058634F">
        <w:rPr>
          <w:lang w:eastAsia="en-GB"/>
        </w:rPr>
        <w:t>Initiating and/or maintaining appropriate organisational procedures for operational energy consumption, including stationary energy and non</w:t>
      </w:r>
      <w:r w:rsidRPr="0058634F">
        <w:rPr>
          <w:lang w:eastAsia="en-GB"/>
        </w:rPr>
        <w:noBreakHyphen/>
        <w:t>stationary (transport)</w:t>
      </w:r>
    </w:p>
    <w:p w:rsidR="00194446" w:rsidRPr="0058634F" w:rsidRDefault="00194446" w:rsidP="0017220C">
      <w:pPr>
        <w:pStyle w:val="Bullets"/>
        <w:spacing w:line="240" w:lineRule="auto"/>
        <w:ind w:hanging="357"/>
        <w:rPr>
          <w:lang w:eastAsia="en-GB"/>
        </w:rPr>
      </w:pPr>
      <w:r w:rsidRPr="0058634F">
        <w:rPr>
          <w:lang w:eastAsia="en-GB"/>
        </w:rPr>
        <w:t>Preventing and minimising risks, and maximising opportunities such as:</w:t>
      </w:r>
    </w:p>
    <w:p w:rsidR="00194446" w:rsidRPr="0058634F" w:rsidRDefault="00194446" w:rsidP="0017220C">
      <w:pPr>
        <w:pStyle w:val="Bullets2"/>
        <w:spacing w:line="240" w:lineRule="auto"/>
        <w:ind w:hanging="357"/>
        <w:rPr>
          <w:lang w:eastAsia="en-GB"/>
        </w:rPr>
      </w:pPr>
      <w:r w:rsidRPr="0058634F">
        <w:rPr>
          <w:lang w:eastAsia="en-GB"/>
        </w:rPr>
        <w:t>improving resource/energy efficiency</w:t>
      </w:r>
    </w:p>
    <w:p w:rsidR="00194446" w:rsidRPr="0058634F" w:rsidRDefault="00194446" w:rsidP="0017220C">
      <w:pPr>
        <w:pStyle w:val="Bullets2"/>
        <w:spacing w:line="240" w:lineRule="auto"/>
        <w:ind w:hanging="357"/>
        <w:rPr>
          <w:lang w:eastAsia="en-GB"/>
        </w:rPr>
      </w:pPr>
      <w:r w:rsidRPr="0058634F">
        <w:rPr>
          <w:lang w:eastAsia="en-GB"/>
        </w:rPr>
        <w:t>reducing emissions of greenhouse gases</w:t>
      </w:r>
    </w:p>
    <w:p w:rsidR="00194446" w:rsidRPr="0058634F" w:rsidRDefault="00194446" w:rsidP="0017220C">
      <w:pPr>
        <w:pStyle w:val="Bullets"/>
        <w:spacing w:line="240" w:lineRule="auto"/>
        <w:ind w:hanging="357"/>
        <w:rPr>
          <w:lang w:eastAsia="en-GB"/>
        </w:rPr>
      </w:pPr>
      <w:r w:rsidRPr="0058634F">
        <w:rPr>
          <w:lang w:eastAsia="en-GB"/>
        </w:rPr>
        <w:t>Reducing use of non</w:t>
      </w:r>
      <w:r w:rsidRPr="0058634F">
        <w:rPr>
          <w:lang w:eastAsia="en-GB"/>
        </w:rPr>
        <w:noBreakHyphen/>
        <w:t>renewable resources</w:t>
      </w:r>
    </w:p>
    <w:p w:rsidR="00194446" w:rsidRPr="0058634F" w:rsidRDefault="00C94958" w:rsidP="0017220C">
      <w:pPr>
        <w:pStyle w:val="Bullets"/>
        <w:spacing w:line="240" w:lineRule="auto"/>
        <w:ind w:hanging="357"/>
        <w:rPr>
          <w:lang w:eastAsia="en-GB"/>
        </w:rPr>
      </w:pPr>
      <w:r>
        <w:rPr>
          <w:noProof/>
          <w:lang w:val="en-GB" w:eastAsia="en-GB"/>
        </w:rPr>
        <w:drawing>
          <wp:anchor distT="0" distB="0" distL="114300" distR="114300" simplePos="0" relativeHeight="251803648" behindDoc="0" locked="0" layoutInCell="1" allowOverlap="1">
            <wp:simplePos x="0" y="0"/>
            <wp:positionH relativeFrom="column">
              <wp:posOffset>4342765</wp:posOffset>
            </wp:positionH>
            <wp:positionV relativeFrom="paragraph">
              <wp:posOffset>277495</wp:posOffset>
            </wp:positionV>
            <wp:extent cx="1786890" cy="1725295"/>
            <wp:effectExtent l="0" t="0" r="3810" b="8255"/>
            <wp:wrapTight wrapText="bothSides">
              <wp:wrapPolygon edited="0">
                <wp:start x="0" y="0"/>
                <wp:lineTo x="0" y="21465"/>
                <wp:lineTo x="21416" y="21465"/>
                <wp:lineTo x="21416"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Fotolia_278556_S.jpg"/>
                    <pic:cNvPicPr/>
                  </pic:nvPicPr>
                  <pic:blipFill rotWithShape="1">
                    <a:blip r:embed="rId77" cstate="print">
                      <a:extLst>
                        <a:ext uri="{28A0092B-C50C-407E-A947-70E740481C1C}">
                          <a14:useLocalDpi xmlns:a14="http://schemas.microsoft.com/office/drawing/2010/main" val="0"/>
                        </a:ext>
                      </a:extLst>
                    </a:blip>
                    <a:srcRect r="27455"/>
                    <a:stretch/>
                  </pic:blipFill>
                  <pic:spPr bwMode="auto">
                    <a:xfrm flipH="1">
                      <a:off x="0" y="0"/>
                      <a:ext cx="1786890" cy="1725295"/>
                    </a:xfrm>
                    <a:prstGeom prst="rect">
                      <a:avLst/>
                    </a:prstGeom>
                    <a:ln>
                      <a:noFill/>
                    </a:ln>
                    <a:extLst>
                      <a:ext uri="{53640926-AAD7-44D8-BBD7-CCE9431645EC}">
                        <a14:shadowObscured xmlns:a14="http://schemas.microsoft.com/office/drawing/2010/main"/>
                      </a:ext>
                    </a:extLst>
                  </pic:spPr>
                </pic:pic>
              </a:graphicData>
            </a:graphic>
          </wp:anchor>
        </w:drawing>
      </w:r>
      <w:r w:rsidR="00194446" w:rsidRPr="0058634F">
        <w:rPr>
          <w:lang w:eastAsia="en-GB"/>
        </w:rPr>
        <w:t>Referencing standards, guidelines and approaches such as:</w:t>
      </w:r>
    </w:p>
    <w:p w:rsidR="00194446" w:rsidRPr="0058634F" w:rsidRDefault="00194446" w:rsidP="0017220C">
      <w:pPr>
        <w:pStyle w:val="Bullets2"/>
        <w:spacing w:line="240" w:lineRule="auto"/>
        <w:ind w:hanging="357"/>
        <w:rPr>
          <w:lang w:eastAsia="en-GB"/>
        </w:rPr>
      </w:pPr>
      <w:r w:rsidRPr="0058634F">
        <w:rPr>
          <w:lang w:eastAsia="en-GB"/>
        </w:rPr>
        <w:t xml:space="preserve">ecological </w:t>
      </w:r>
      <w:proofErr w:type="spellStart"/>
      <w:r w:rsidRPr="0058634F">
        <w:rPr>
          <w:lang w:eastAsia="en-GB"/>
        </w:rPr>
        <w:t>footprinting</w:t>
      </w:r>
      <w:proofErr w:type="spellEnd"/>
    </w:p>
    <w:p w:rsidR="00194446" w:rsidRPr="0058634F" w:rsidRDefault="00194446" w:rsidP="0017220C">
      <w:pPr>
        <w:pStyle w:val="Bullets2"/>
        <w:spacing w:line="240" w:lineRule="auto"/>
        <w:ind w:hanging="357"/>
        <w:rPr>
          <w:lang w:eastAsia="en-GB"/>
        </w:rPr>
      </w:pPr>
      <w:r w:rsidRPr="0058634F">
        <w:rPr>
          <w:lang w:eastAsia="en-GB"/>
        </w:rPr>
        <w:t>Energy Efficiency Opportunities Bill 2005</w:t>
      </w:r>
    </w:p>
    <w:p w:rsidR="00194446" w:rsidRPr="0058634F" w:rsidRDefault="00194446" w:rsidP="0017220C">
      <w:pPr>
        <w:pStyle w:val="Bullets2"/>
        <w:spacing w:line="240" w:lineRule="auto"/>
        <w:ind w:hanging="357"/>
        <w:rPr>
          <w:lang w:eastAsia="en-GB"/>
        </w:rPr>
      </w:pPr>
      <w:r w:rsidRPr="0058634F">
        <w:rPr>
          <w:lang w:eastAsia="en-GB"/>
        </w:rPr>
        <w:t>Global Reporting Initiative</w:t>
      </w:r>
    </w:p>
    <w:p w:rsidR="00194446" w:rsidRPr="0058634F" w:rsidRDefault="00194446" w:rsidP="0017220C">
      <w:pPr>
        <w:pStyle w:val="Bullets2"/>
        <w:spacing w:line="240" w:lineRule="auto"/>
        <w:ind w:hanging="357"/>
        <w:rPr>
          <w:lang w:eastAsia="en-GB"/>
        </w:rPr>
      </w:pPr>
      <w:r w:rsidRPr="0058634F">
        <w:rPr>
          <w:lang w:eastAsia="en-GB"/>
        </w:rPr>
        <w:t>green office program – a cultural change program</w:t>
      </w:r>
    </w:p>
    <w:p w:rsidR="00194446" w:rsidRPr="0058634F" w:rsidRDefault="00194446" w:rsidP="0017220C">
      <w:pPr>
        <w:pStyle w:val="Bullets2"/>
        <w:spacing w:line="240" w:lineRule="auto"/>
        <w:ind w:hanging="357"/>
        <w:rPr>
          <w:lang w:eastAsia="en-GB"/>
        </w:rPr>
      </w:pPr>
      <w:r w:rsidRPr="0058634F">
        <w:rPr>
          <w:lang w:eastAsia="en-GB"/>
        </w:rPr>
        <w:t>green purchasing</w:t>
      </w:r>
    </w:p>
    <w:p w:rsidR="00194446" w:rsidRPr="0058634F" w:rsidRDefault="00194446" w:rsidP="0017220C">
      <w:pPr>
        <w:pStyle w:val="Bullets2"/>
        <w:spacing w:line="240" w:lineRule="auto"/>
        <w:ind w:hanging="357"/>
        <w:rPr>
          <w:lang w:eastAsia="en-GB"/>
        </w:rPr>
      </w:pPr>
      <w:r w:rsidRPr="0058634F">
        <w:rPr>
          <w:lang w:eastAsia="en-GB"/>
        </w:rPr>
        <w:t>Greenhouse Challenge Plus (Australian government initiative)</w:t>
      </w:r>
    </w:p>
    <w:p w:rsidR="00194446" w:rsidRPr="0058634F" w:rsidRDefault="00194446" w:rsidP="0017220C">
      <w:pPr>
        <w:pStyle w:val="Bullets2"/>
        <w:spacing w:line="240" w:lineRule="auto"/>
        <w:ind w:hanging="357"/>
        <w:rPr>
          <w:lang w:eastAsia="en-GB"/>
        </w:rPr>
      </w:pPr>
      <w:r w:rsidRPr="0058634F">
        <w:rPr>
          <w:lang w:eastAsia="en-GB"/>
        </w:rPr>
        <w:t>ISO 14001:1996 Environmental management systems life cycle analyses</w:t>
      </w:r>
    </w:p>
    <w:p w:rsidR="00194446" w:rsidRPr="0058634F" w:rsidRDefault="00194446" w:rsidP="0017220C">
      <w:pPr>
        <w:pStyle w:val="Bullets2"/>
        <w:spacing w:line="240" w:lineRule="auto"/>
        <w:ind w:hanging="357"/>
        <w:rPr>
          <w:lang w:eastAsia="en-GB"/>
        </w:rPr>
      </w:pPr>
      <w:r w:rsidRPr="0058634F">
        <w:rPr>
          <w:lang w:eastAsia="en-GB"/>
        </w:rPr>
        <w:t>product stewardship</w:t>
      </w:r>
    </w:p>
    <w:p w:rsidR="00194446" w:rsidRPr="0058634F" w:rsidRDefault="00194446" w:rsidP="0017220C">
      <w:pPr>
        <w:pStyle w:val="Bullets2"/>
        <w:spacing w:line="240" w:lineRule="auto"/>
        <w:ind w:hanging="357"/>
        <w:rPr>
          <w:lang w:eastAsia="en-GB"/>
        </w:rPr>
      </w:pPr>
      <w:r w:rsidRPr="0058634F">
        <w:rPr>
          <w:lang w:eastAsia="en-GB"/>
        </w:rPr>
        <w:t>supply chain management</w:t>
      </w:r>
    </w:p>
    <w:p w:rsidR="00194446" w:rsidRPr="0058634F" w:rsidRDefault="00194446" w:rsidP="0017220C">
      <w:pPr>
        <w:pStyle w:val="Bullets2"/>
        <w:spacing w:line="240" w:lineRule="auto"/>
        <w:ind w:hanging="357"/>
        <w:rPr>
          <w:lang w:eastAsia="en-GB"/>
        </w:rPr>
      </w:pPr>
      <w:r w:rsidRPr="0058634F">
        <w:rPr>
          <w:lang w:eastAsia="en-GB"/>
        </w:rPr>
        <w:t>sustainability covenants/compacts</w:t>
      </w:r>
    </w:p>
    <w:p w:rsidR="00194446" w:rsidRPr="00194446" w:rsidRDefault="00194446" w:rsidP="0017220C">
      <w:pPr>
        <w:pStyle w:val="Bullets2"/>
        <w:spacing w:line="240" w:lineRule="auto"/>
        <w:ind w:hanging="357"/>
        <w:rPr>
          <w:lang w:val="en-GB" w:eastAsia="en-GB"/>
        </w:rPr>
      </w:pPr>
      <w:r>
        <w:rPr>
          <w:lang w:eastAsia="en-GB"/>
        </w:rPr>
        <w:t>triple bottom line reporting.</w:t>
      </w:r>
    </w:p>
    <w:p w:rsidR="00194446" w:rsidRDefault="007B21BD" w:rsidP="002D21C6">
      <w:pPr>
        <w:pStyle w:val="Heading3"/>
        <w:rPr>
          <w:lang w:eastAsia="en-GB"/>
        </w:rPr>
      </w:pPr>
      <w:bookmarkStart w:id="78" w:name="_Toc419398694"/>
      <w:r>
        <w:rPr>
          <w:lang w:eastAsia="en-GB"/>
        </w:rPr>
        <w:lastRenderedPageBreak/>
        <w:t>Green office program</w:t>
      </w:r>
      <w:r w:rsidR="00194446">
        <w:rPr>
          <w:lang w:eastAsia="en-GB"/>
        </w:rPr>
        <w:t>s</w:t>
      </w:r>
      <w:bookmarkEnd w:id="78"/>
    </w:p>
    <w:p w:rsidR="007B21BD" w:rsidRDefault="007B21BD" w:rsidP="00194446">
      <w:pPr>
        <w:rPr>
          <w:lang w:val="en-GB" w:eastAsia="en-GB"/>
        </w:rPr>
      </w:pPr>
      <w:r>
        <w:rPr>
          <w:lang w:val="en-GB" w:eastAsia="en-GB"/>
        </w:rPr>
        <w:t>A green office is one that takes steps to make the work place more energy efficient and environmentally friendly. As with continuous improvement in the previous chapter it requires a whole staff change in attitude to implement the changes for it to be successful.</w:t>
      </w:r>
    </w:p>
    <w:p w:rsidR="007B21BD" w:rsidRDefault="007B21BD" w:rsidP="007B21BD">
      <w:pPr>
        <w:pStyle w:val="BoldBulTight0"/>
        <w:rPr>
          <w:lang w:val="en-GB" w:eastAsia="en-GB"/>
        </w:rPr>
      </w:pPr>
      <w:r>
        <w:rPr>
          <w:lang w:val="en-GB" w:eastAsia="en-GB"/>
        </w:rPr>
        <w:t>Good practices to make your work place greener include:</w:t>
      </w:r>
    </w:p>
    <w:p w:rsidR="007B21BD" w:rsidRPr="007B21BD" w:rsidRDefault="007B21BD" w:rsidP="007B21BD">
      <w:pPr>
        <w:pStyle w:val="Bullets"/>
        <w:rPr>
          <w:lang w:val="en-US" w:eastAsia="en-GB"/>
        </w:rPr>
      </w:pPr>
      <w:r w:rsidRPr="007B21BD">
        <w:rPr>
          <w:lang w:val="en-US" w:eastAsia="en-GB"/>
        </w:rPr>
        <w:t>Use 100% recycled paper and chlorine free paper</w:t>
      </w:r>
    </w:p>
    <w:p w:rsidR="007B21BD" w:rsidRPr="007B21BD" w:rsidRDefault="007B21BD" w:rsidP="007B21BD">
      <w:pPr>
        <w:pStyle w:val="Bullets"/>
        <w:rPr>
          <w:lang w:val="en-US" w:eastAsia="en-GB"/>
        </w:rPr>
      </w:pPr>
      <w:r>
        <w:rPr>
          <w:lang w:val="en-US" w:eastAsia="en-GB"/>
        </w:rPr>
        <w:t>Recycle all products that can be recycled</w:t>
      </w:r>
    </w:p>
    <w:p w:rsidR="007B21BD" w:rsidRPr="007B21BD" w:rsidRDefault="00C94958" w:rsidP="007B21BD">
      <w:pPr>
        <w:pStyle w:val="Bullets"/>
        <w:rPr>
          <w:lang w:val="en-US" w:eastAsia="en-GB"/>
        </w:rPr>
      </w:pPr>
      <w:r>
        <w:rPr>
          <w:noProof/>
          <w:lang w:val="en-GB" w:eastAsia="en-GB"/>
        </w:rPr>
        <w:drawing>
          <wp:anchor distT="0" distB="0" distL="114300" distR="114300" simplePos="0" relativeHeight="251804672" behindDoc="0" locked="0" layoutInCell="1" allowOverlap="1">
            <wp:simplePos x="0" y="0"/>
            <wp:positionH relativeFrom="column">
              <wp:posOffset>4429125</wp:posOffset>
            </wp:positionH>
            <wp:positionV relativeFrom="paragraph">
              <wp:posOffset>215900</wp:posOffset>
            </wp:positionV>
            <wp:extent cx="1679575" cy="2687320"/>
            <wp:effectExtent l="0" t="0" r="0" b="0"/>
            <wp:wrapTight wrapText="bothSides">
              <wp:wrapPolygon edited="0">
                <wp:start x="0" y="0"/>
                <wp:lineTo x="0" y="21437"/>
                <wp:lineTo x="21314" y="21437"/>
                <wp:lineTo x="21314"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lant_earth_on_top_pc_800_wht.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679575" cy="2687320"/>
                    </a:xfrm>
                    <a:prstGeom prst="rect">
                      <a:avLst/>
                    </a:prstGeom>
                  </pic:spPr>
                </pic:pic>
              </a:graphicData>
            </a:graphic>
          </wp:anchor>
        </w:drawing>
      </w:r>
      <w:r w:rsidR="007B21BD" w:rsidRPr="007B21BD">
        <w:rPr>
          <w:lang w:val="en-US" w:eastAsia="en-GB"/>
        </w:rPr>
        <w:t>Switch to a green energy provider</w:t>
      </w:r>
    </w:p>
    <w:p w:rsidR="007B21BD" w:rsidRPr="007B21BD" w:rsidRDefault="007B21BD" w:rsidP="007B21BD">
      <w:pPr>
        <w:pStyle w:val="Bullets"/>
        <w:rPr>
          <w:lang w:val="en-US" w:eastAsia="en-GB"/>
        </w:rPr>
      </w:pPr>
      <w:r>
        <w:rPr>
          <w:lang w:val="en-US" w:eastAsia="en-GB"/>
        </w:rPr>
        <w:t>Recycle old technological equipment and replace with more energy efficient models</w:t>
      </w:r>
    </w:p>
    <w:p w:rsidR="007B21BD" w:rsidRPr="007B21BD" w:rsidRDefault="007B21BD" w:rsidP="007B21BD">
      <w:pPr>
        <w:pStyle w:val="Bullets"/>
        <w:rPr>
          <w:lang w:val="en-US" w:eastAsia="en-GB"/>
        </w:rPr>
      </w:pPr>
      <w:r>
        <w:rPr>
          <w:lang w:val="en-US" w:eastAsia="en-GB"/>
        </w:rPr>
        <w:t>Use</w:t>
      </w:r>
      <w:r w:rsidRPr="007B21BD">
        <w:rPr>
          <w:lang w:val="en-US" w:eastAsia="en-GB"/>
        </w:rPr>
        <w:t xml:space="preserve"> energy efficient</w:t>
      </w:r>
      <w:r>
        <w:rPr>
          <w:lang w:val="en-US" w:eastAsia="en-GB"/>
        </w:rPr>
        <w:t xml:space="preserve"> lightbulbs </w:t>
      </w:r>
    </w:p>
    <w:p w:rsidR="007B21BD" w:rsidRPr="007B21BD" w:rsidRDefault="007B21BD" w:rsidP="007B21BD">
      <w:pPr>
        <w:pStyle w:val="Bullets"/>
        <w:rPr>
          <w:lang w:val="en-US" w:eastAsia="en-GB"/>
        </w:rPr>
      </w:pPr>
      <w:r>
        <w:rPr>
          <w:lang w:val="en-US" w:eastAsia="en-GB"/>
        </w:rPr>
        <w:t>Employ t</w:t>
      </w:r>
      <w:r w:rsidRPr="007B21BD">
        <w:rPr>
          <w:lang w:val="en-US" w:eastAsia="en-GB"/>
        </w:rPr>
        <w:t>imed power off</w:t>
      </w:r>
      <w:r>
        <w:rPr>
          <w:lang w:val="en-US" w:eastAsia="en-GB"/>
        </w:rPr>
        <w:t xml:space="preserve"> for power points and computers</w:t>
      </w:r>
    </w:p>
    <w:p w:rsidR="007B21BD" w:rsidRPr="007B21BD" w:rsidRDefault="007B21BD" w:rsidP="007B21BD">
      <w:pPr>
        <w:pStyle w:val="Bullets"/>
        <w:rPr>
          <w:lang w:val="en-US" w:eastAsia="en-GB"/>
        </w:rPr>
      </w:pPr>
      <w:r w:rsidRPr="007B21BD">
        <w:rPr>
          <w:lang w:val="en-US" w:eastAsia="en-GB"/>
        </w:rPr>
        <w:t xml:space="preserve">Put computers to sleep at </w:t>
      </w:r>
      <w:r>
        <w:rPr>
          <w:lang w:val="en-US" w:eastAsia="en-GB"/>
        </w:rPr>
        <w:t>the end of day and over periods of inactivity</w:t>
      </w:r>
    </w:p>
    <w:p w:rsidR="007B21BD" w:rsidRDefault="007B21BD" w:rsidP="007B21BD">
      <w:pPr>
        <w:pStyle w:val="Bullets"/>
        <w:rPr>
          <w:lang w:val="en-US" w:eastAsia="en-GB"/>
        </w:rPr>
      </w:pPr>
      <w:r w:rsidRPr="007B21BD">
        <w:rPr>
          <w:lang w:val="en-US" w:eastAsia="en-GB"/>
        </w:rPr>
        <w:t>Use</w:t>
      </w:r>
      <w:r>
        <w:rPr>
          <w:lang w:val="en-US" w:eastAsia="en-GB"/>
        </w:rPr>
        <w:t xml:space="preserve"> indoor plants to clean air </w:t>
      </w:r>
    </w:p>
    <w:p w:rsidR="007B21BD" w:rsidRPr="007B21BD" w:rsidRDefault="007B21BD" w:rsidP="007B21BD">
      <w:pPr>
        <w:pStyle w:val="Bullets"/>
        <w:rPr>
          <w:lang w:val="en-US" w:eastAsia="en-GB"/>
        </w:rPr>
      </w:pPr>
      <w:r>
        <w:rPr>
          <w:lang w:val="en-US" w:eastAsia="en-GB"/>
        </w:rPr>
        <w:t>O</w:t>
      </w:r>
      <w:r w:rsidRPr="007B21BD">
        <w:rPr>
          <w:lang w:val="en-US" w:eastAsia="en-GB"/>
        </w:rPr>
        <w:t xml:space="preserve">pen windows for ventilation </w:t>
      </w:r>
      <w:r>
        <w:rPr>
          <w:lang w:val="en-US" w:eastAsia="en-GB"/>
        </w:rPr>
        <w:t>to minimise use of air conditioning use</w:t>
      </w:r>
    </w:p>
    <w:p w:rsidR="007B21BD" w:rsidRPr="007B21BD" w:rsidRDefault="007B21BD" w:rsidP="007B21BD">
      <w:pPr>
        <w:pStyle w:val="Bullets"/>
        <w:rPr>
          <w:lang w:val="en-US" w:eastAsia="en-GB"/>
        </w:rPr>
      </w:pPr>
      <w:r w:rsidRPr="007B21BD">
        <w:rPr>
          <w:lang w:val="en-US" w:eastAsia="en-GB"/>
        </w:rPr>
        <w:t>Program air conditioning to turn off at the e</w:t>
      </w:r>
      <w:r w:rsidR="00572A2D">
        <w:rPr>
          <w:lang w:val="en-US" w:eastAsia="en-GB"/>
        </w:rPr>
        <w:t>nd of the day and over periods of inactivity</w:t>
      </w:r>
    </w:p>
    <w:p w:rsidR="007B21BD" w:rsidRPr="007B21BD" w:rsidRDefault="007B21BD" w:rsidP="007B21BD">
      <w:pPr>
        <w:pStyle w:val="Bullets"/>
        <w:rPr>
          <w:lang w:val="en-US" w:eastAsia="en-GB"/>
        </w:rPr>
      </w:pPr>
      <w:r w:rsidRPr="007B21BD">
        <w:rPr>
          <w:lang w:val="en-US" w:eastAsia="en-GB"/>
        </w:rPr>
        <w:t xml:space="preserve">Use real time energy monitoring to get an understanding of </w:t>
      </w:r>
      <w:r w:rsidR="00572A2D">
        <w:rPr>
          <w:lang w:val="en-US" w:eastAsia="en-GB"/>
        </w:rPr>
        <w:t>your business power consumption</w:t>
      </w:r>
    </w:p>
    <w:p w:rsidR="007B21BD" w:rsidRPr="007B21BD" w:rsidRDefault="00572A2D" w:rsidP="007B21BD">
      <w:pPr>
        <w:pStyle w:val="Bullets"/>
        <w:rPr>
          <w:lang w:val="en-US" w:eastAsia="en-GB"/>
        </w:rPr>
      </w:pPr>
      <w:r>
        <w:rPr>
          <w:lang w:val="en-US" w:eastAsia="en-GB"/>
        </w:rPr>
        <w:t>Set printers and</w:t>
      </w:r>
      <w:r w:rsidR="007B21BD" w:rsidRPr="007B21BD">
        <w:rPr>
          <w:lang w:val="en-US" w:eastAsia="en-GB"/>
        </w:rPr>
        <w:t xml:space="preserve"> pho</w:t>
      </w:r>
      <w:r>
        <w:rPr>
          <w:lang w:val="en-US" w:eastAsia="en-GB"/>
        </w:rPr>
        <w:t>tocopiers to print double sided</w:t>
      </w:r>
    </w:p>
    <w:p w:rsidR="007B21BD" w:rsidRPr="007B21BD" w:rsidRDefault="007B21BD" w:rsidP="007B21BD">
      <w:pPr>
        <w:pStyle w:val="Bullets"/>
        <w:rPr>
          <w:lang w:val="en-US" w:eastAsia="en-GB"/>
        </w:rPr>
      </w:pPr>
      <w:r w:rsidRPr="007B21BD">
        <w:rPr>
          <w:lang w:val="en-US" w:eastAsia="en-GB"/>
        </w:rPr>
        <w:t>Turn off</w:t>
      </w:r>
      <w:r w:rsidR="00572A2D">
        <w:rPr>
          <w:lang w:val="en-US" w:eastAsia="en-GB"/>
        </w:rPr>
        <w:t xml:space="preserve"> lights when not in use and/or have sensors fitted so they turn off automatically</w:t>
      </w:r>
    </w:p>
    <w:p w:rsidR="007B21BD" w:rsidRPr="007B21BD" w:rsidRDefault="007B21BD" w:rsidP="007B21BD">
      <w:pPr>
        <w:pStyle w:val="Bullets"/>
        <w:rPr>
          <w:lang w:val="en-US" w:eastAsia="en-GB"/>
        </w:rPr>
      </w:pPr>
      <w:r w:rsidRPr="007B21BD">
        <w:rPr>
          <w:lang w:val="en-US" w:eastAsia="en-GB"/>
        </w:rPr>
        <w:t xml:space="preserve">Refill toner and ink cartridges instead of buying new </w:t>
      </w:r>
      <w:r w:rsidR="00572A2D">
        <w:rPr>
          <w:lang w:val="en-US" w:eastAsia="en-GB"/>
        </w:rPr>
        <w:t>ones or recycle them</w:t>
      </w:r>
    </w:p>
    <w:p w:rsidR="007B21BD" w:rsidRPr="007B21BD" w:rsidRDefault="00572A2D" w:rsidP="007B21BD">
      <w:pPr>
        <w:pStyle w:val="Bullets"/>
        <w:rPr>
          <w:lang w:val="en-US" w:eastAsia="en-GB"/>
        </w:rPr>
      </w:pPr>
      <w:r>
        <w:rPr>
          <w:lang w:val="en-US" w:eastAsia="en-GB"/>
        </w:rPr>
        <w:t>Have incentives and rewards for staff buy-in</w:t>
      </w:r>
    </w:p>
    <w:p w:rsidR="007B21BD" w:rsidRPr="007B21BD" w:rsidRDefault="007B21BD" w:rsidP="007B21BD">
      <w:pPr>
        <w:pStyle w:val="Bullets"/>
        <w:rPr>
          <w:lang w:val="en-US" w:eastAsia="en-GB"/>
        </w:rPr>
      </w:pPr>
      <w:r w:rsidRPr="007B21BD">
        <w:rPr>
          <w:lang w:val="en-US" w:eastAsia="en-GB"/>
        </w:rPr>
        <w:t>Use laptops instead of old desktop co</w:t>
      </w:r>
      <w:r w:rsidR="00572A2D">
        <w:rPr>
          <w:lang w:val="en-US" w:eastAsia="en-GB"/>
        </w:rPr>
        <w:t xml:space="preserve">mputers </w:t>
      </w:r>
    </w:p>
    <w:p w:rsidR="007B21BD" w:rsidRPr="007B21BD" w:rsidRDefault="00572A2D" w:rsidP="007B21BD">
      <w:pPr>
        <w:pStyle w:val="Bullets"/>
        <w:rPr>
          <w:lang w:val="en-US" w:eastAsia="en-GB"/>
        </w:rPr>
      </w:pPr>
      <w:r>
        <w:rPr>
          <w:lang w:val="en-US" w:eastAsia="en-GB"/>
        </w:rPr>
        <w:t>If your workplace does not require hot water, turn it off and just use cold</w:t>
      </w:r>
    </w:p>
    <w:p w:rsidR="00572A2D" w:rsidRDefault="00572A2D" w:rsidP="00310DB9">
      <w:pPr>
        <w:pStyle w:val="Bullets"/>
        <w:rPr>
          <w:lang w:val="en-US" w:eastAsia="en-GB"/>
        </w:rPr>
      </w:pPr>
      <w:r>
        <w:rPr>
          <w:lang w:val="en-US" w:eastAsia="en-GB"/>
        </w:rPr>
        <w:t>Replace disposable products, such as plastic/polystyrene cups, with reusable ones</w:t>
      </w:r>
    </w:p>
    <w:p w:rsidR="007B21BD" w:rsidRPr="00572A2D" w:rsidRDefault="00572A2D" w:rsidP="00310DB9">
      <w:pPr>
        <w:pStyle w:val="Bullets"/>
        <w:rPr>
          <w:lang w:val="en-US" w:eastAsia="en-GB"/>
        </w:rPr>
      </w:pPr>
      <w:r>
        <w:rPr>
          <w:lang w:val="en-US" w:eastAsia="en-GB"/>
        </w:rPr>
        <w:t>Use non-toxic cleaning products</w:t>
      </w:r>
    </w:p>
    <w:p w:rsidR="007B21BD" w:rsidRPr="007B21BD" w:rsidRDefault="00572A2D" w:rsidP="007B21BD">
      <w:pPr>
        <w:pStyle w:val="Bullets"/>
        <w:rPr>
          <w:lang w:val="en-US" w:eastAsia="en-GB"/>
        </w:rPr>
      </w:pPr>
      <w:r>
        <w:rPr>
          <w:lang w:val="en-US" w:eastAsia="en-GB"/>
        </w:rPr>
        <w:t>Encourage/reward employees to car pool, walk/cycle to work or use public transport</w:t>
      </w:r>
    </w:p>
    <w:p w:rsidR="007B21BD" w:rsidRPr="007B21BD" w:rsidRDefault="007B21BD" w:rsidP="007B21BD">
      <w:pPr>
        <w:pStyle w:val="Bullets"/>
        <w:rPr>
          <w:lang w:val="en-US" w:eastAsia="en-GB"/>
        </w:rPr>
      </w:pPr>
      <w:r w:rsidRPr="007B21BD">
        <w:rPr>
          <w:lang w:val="en-US" w:eastAsia="en-GB"/>
        </w:rPr>
        <w:t>Use</w:t>
      </w:r>
      <w:r w:rsidR="00572A2D">
        <w:rPr>
          <w:lang w:val="en-US" w:eastAsia="en-GB"/>
        </w:rPr>
        <w:t xml:space="preserve"> teleconferencing to reduce</w:t>
      </w:r>
      <w:r w:rsidRPr="007B21BD">
        <w:rPr>
          <w:lang w:val="en-US" w:eastAsia="en-GB"/>
        </w:rPr>
        <w:t xml:space="preserve"> travel time, costs and pollution.</w:t>
      </w:r>
    </w:p>
    <w:p w:rsidR="007B21BD" w:rsidRDefault="00572A2D" w:rsidP="002D21C6">
      <w:pPr>
        <w:pStyle w:val="Heading3"/>
        <w:rPr>
          <w:lang w:eastAsia="en-GB"/>
        </w:rPr>
      </w:pPr>
      <w:bookmarkStart w:id="79" w:name="_Toc419398695"/>
      <w:r>
        <w:rPr>
          <w:lang w:eastAsia="en-GB"/>
        </w:rPr>
        <w:lastRenderedPageBreak/>
        <w:t>Waste management hierarchy</w:t>
      </w:r>
      <w:bookmarkEnd w:id="79"/>
    </w:p>
    <w:p w:rsidR="00572A2D" w:rsidRPr="00572A2D" w:rsidRDefault="003C197A" w:rsidP="00572A2D">
      <w:pPr>
        <w:rPr>
          <w:lang w:val="en-GB" w:eastAsia="en-GB"/>
        </w:rPr>
      </w:pPr>
      <w:r>
        <w:rPr>
          <w:lang w:val="en-GB" w:eastAsia="en-GB"/>
        </w:rPr>
        <w:t>This is a hierarchy of waste management options. The top priority is given to the prevention of waste in the first place. If and when waste is created the order of priorities for dealing with it are re-use, recycle, energy recovery and, if absolutely necessary, disposal.</w:t>
      </w:r>
    </w:p>
    <w:p w:rsidR="00194446" w:rsidRPr="00194446" w:rsidRDefault="003C197A" w:rsidP="007B21BD">
      <w:pPr>
        <w:pStyle w:val="BoldBulTight0"/>
        <w:rPr>
          <w:lang w:val="en-GB" w:eastAsia="en-GB"/>
        </w:rPr>
      </w:pPr>
      <w:r>
        <w:rPr>
          <w:noProof/>
          <w:lang w:val="en-GB" w:eastAsia="en-GB"/>
        </w:rPr>
        <w:drawing>
          <wp:anchor distT="0" distB="0" distL="114300" distR="114300" simplePos="0" relativeHeight="251801600" behindDoc="0" locked="0" layoutInCell="1" allowOverlap="1">
            <wp:simplePos x="0" y="0"/>
            <wp:positionH relativeFrom="column">
              <wp:posOffset>971550</wp:posOffset>
            </wp:positionH>
            <wp:positionV relativeFrom="paragraph">
              <wp:posOffset>50800</wp:posOffset>
            </wp:positionV>
            <wp:extent cx="3724275" cy="2356485"/>
            <wp:effectExtent l="0" t="0" r="9525" b="5715"/>
            <wp:wrapTight wrapText="bothSides">
              <wp:wrapPolygon edited="0">
                <wp:start x="0" y="0"/>
                <wp:lineTo x="0" y="21478"/>
                <wp:lineTo x="21545" y="21478"/>
                <wp:lineTo x="2154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waste hierarchy.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724275" cy="2356485"/>
                    </a:xfrm>
                    <a:prstGeom prst="rect">
                      <a:avLst/>
                    </a:prstGeom>
                  </pic:spPr>
                </pic:pic>
              </a:graphicData>
            </a:graphic>
          </wp:anchor>
        </w:drawing>
      </w:r>
      <w:r w:rsidR="007B21BD">
        <w:rPr>
          <w:lang w:val="en-GB" w:eastAsia="en-GB"/>
        </w:rPr>
        <w:t xml:space="preserve"> </w:t>
      </w:r>
    </w:p>
    <w:p w:rsidR="00194446" w:rsidRDefault="00194446" w:rsidP="00194446"/>
    <w:p w:rsidR="00194446" w:rsidRDefault="00194446" w:rsidP="00194446">
      <w:pPr>
        <w:pStyle w:val="Bullets"/>
        <w:numPr>
          <w:ilvl w:val="0"/>
          <w:numId w:val="0"/>
        </w:numPr>
        <w:ind w:left="1494"/>
      </w:pPr>
    </w:p>
    <w:p w:rsidR="00194446" w:rsidRDefault="00194446" w:rsidP="00194446"/>
    <w:p w:rsidR="00194446" w:rsidRDefault="00194446" w:rsidP="00194446"/>
    <w:p w:rsidR="00194446" w:rsidRDefault="00194446" w:rsidP="00194446"/>
    <w:p w:rsidR="003C197A" w:rsidRDefault="003C197A" w:rsidP="00194446"/>
    <w:p w:rsidR="003C197A" w:rsidRDefault="003C197A" w:rsidP="00194446"/>
    <w:p w:rsidR="003C197A" w:rsidRDefault="003C197A" w:rsidP="00194446"/>
    <w:p w:rsidR="003C197A" w:rsidRDefault="003C197A" w:rsidP="002D21C6">
      <w:pPr>
        <w:pStyle w:val="Heading3"/>
      </w:pPr>
      <w:bookmarkStart w:id="80" w:name="_Toc419398696"/>
      <w:r>
        <w:t>Determine organisation’s most appropriate waste treatment</w:t>
      </w:r>
      <w:bookmarkEnd w:id="80"/>
    </w:p>
    <w:p w:rsidR="003C197A" w:rsidRDefault="003C197A" w:rsidP="003C197A">
      <w:r>
        <w:t>The waste treatment your organisation employs will depend upon the nature of the waste it creates.</w:t>
      </w:r>
    </w:p>
    <w:p w:rsidR="003C197A" w:rsidRDefault="003C197A" w:rsidP="003C197A">
      <w:pPr>
        <w:pStyle w:val="BoldBulTight0"/>
      </w:pPr>
      <w:r>
        <w:t>Types of waste treatments include:</w:t>
      </w:r>
    </w:p>
    <w:p w:rsidR="003C197A" w:rsidRDefault="003C197A" w:rsidP="0017220C">
      <w:pPr>
        <w:pStyle w:val="Bullets"/>
        <w:spacing w:after="120" w:line="240" w:lineRule="auto"/>
        <w:ind w:left="1491" w:hanging="357"/>
      </w:pPr>
      <w:r>
        <w:t>Waste to landfill</w:t>
      </w:r>
    </w:p>
    <w:p w:rsidR="003C197A" w:rsidRDefault="003C197A" w:rsidP="0017220C">
      <w:pPr>
        <w:pStyle w:val="Bullets"/>
        <w:spacing w:after="120" w:line="240" w:lineRule="auto"/>
        <w:ind w:left="1491" w:hanging="357"/>
      </w:pPr>
      <w:r>
        <w:t>Recycling</w:t>
      </w:r>
    </w:p>
    <w:p w:rsidR="003C197A" w:rsidRDefault="003C197A" w:rsidP="0017220C">
      <w:pPr>
        <w:pStyle w:val="Bullets"/>
        <w:spacing w:after="120" w:line="240" w:lineRule="auto"/>
        <w:ind w:left="1491" w:hanging="357"/>
      </w:pPr>
      <w:r>
        <w:t>Re-use</w:t>
      </w:r>
    </w:p>
    <w:p w:rsidR="003C197A" w:rsidRDefault="003C197A" w:rsidP="0017220C">
      <w:pPr>
        <w:pStyle w:val="Bullets"/>
        <w:spacing w:after="120" w:line="240" w:lineRule="auto"/>
        <w:ind w:left="1491" w:hanging="357"/>
      </w:pPr>
      <w:r>
        <w:t>Recoverable resources</w:t>
      </w:r>
    </w:p>
    <w:p w:rsidR="003C197A" w:rsidRDefault="003C197A" w:rsidP="0017220C">
      <w:pPr>
        <w:pStyle w:val="Bullets"/>
        <w:spacing w:after="120" w:line="240" w:lineRule="auto"/>
        <w:ind w:left="1491" w:hanging="357"/>
      </w:pPr>
      <w:r>
        <w:t>Wastewater treatment.</w:t>
      </w:r>
    </w:p>
    <w:p w:rsidR="002D21C6" w:rsidRDefault="002D21C6" w:rsidP="002D21C6">
      <w:pPr>
        <w:pStyle w:val="BoldBulTight0"/>
        <w:rPr>
          <w:u w:val="single"/>
        </w:rPr>
      </w:pPr>
      <w:r>
        <w:rPr>
          <w:u w:val="single"/>
        </w:rPr>
        <w:t>Landfill</w:t>
      </w:r>
    </w:p>
    <w:p w:rsidR="002D21C6" w:rsidRDefault="002D21C6" w:rsidP="002D21C6">
      <w:r>
        <w:t>Disposing of waste to landfill sites used to be the default waste management system but since the world has become more aware of the degradation to the environment we now only tend to dispose of waste that is either inert (will not decompose) or intractable (dangerous or hazardous) in this way.</w:t>
      </w:r>
    </w:p>
    <w:p w:rsidR="002D21C6" w:rsidRDefault="002D21C6" w:rsidP="002D21C6">
      <w:pPr>
        <w:pStyle w:val="BoldBulTight0"/>
      </w:pPr>
      <w:r>
        <w:t>There are three types of landfill sites:</w:t>
      </w:r>
    </w:p>
    <w:p w:rsidR="002D21C6" w:rsidRDefault="002D21C6" w:rsidP="0017220C">
      <w:pPr>
        <w:pStyle w:val="Bullets"/>
        <w:spacing w:after="120" w:line="240" w:lineRule="auto"/>
        <w:ind w:left="1491" w:hanging="357"/>
      </w:pPr>
      <w:r>
        <w:t>Open dumps – no sanitation, equipment or management. They are a risk to human health and the environment as they attract vermin and disease spreading scavenging animals such as birds, rodents and flies</w:t>
      </w:r>
    </w:p>
    <w:p w:rsidR="00E4685B" w:rsidRDefault="002D21C6" w:rsidP="0017220C">
      <w:pPr>
        <w:pStyle w:val="Bullets"/>
        <w:spacing w:after="120" w:line="240" w:lineRule="auto"/>
        <w:ind w:left="1491" w:hanging="357"/>
      </w:pPr>
      <w:r>
        <w:t>Controlled dumps – environmental consideration is given to where they are located and they are partially maintained with some drainage and gas facilities and bas</w:t>
      </w:r>
      <w:r w:rsidR="00E4685B">
        <w:t>ic record keeping</w:t>
      </w:r>
    </w:p>
    <w:p w:rsidR="002D21C6" w:rsidRDefault="002D21C6" w:rsidP="0017220C">
      <w:pPr>
        <w:pStyle w:val="Bullets"/>
        <w:spacing w:after="120" w:line="240" w:lineRule="auto"/>
        <w:ind w:left="1491" w:hanging="357"/>
      </w:pPr>
      <w:r>
        <w:t>Sanitary landfill</w:t>
      </w:r>
      <w:r w:rsidR="00E4685B">
        <w:t xml:space="preserve"> – the site is chosen on the basis of an environmental risk assessment. It is fully maintained with all necessary environmental protection processes and procedures in operation.</w:t>
      </w:r>
    </w:p>
    <w:p w:rsidR="00E4685B" w:rsidRDefault="00E4685B" w:rsidP="00E4685B">
      <w:pPr>
        <w:pStyle w:val="BoldBulTight0"/>
        <w:rPr>
          <w:u w:val="single"/>
        </w:rPr>
      </w:pPr>
      <w:r>
        <w:rPr>
          <w:u w:val="single"/>
        </w:rPr>
        <w:lastRenderedPageBreak/>
        <w:t>Recoverable resources</w:t>
      </w:r>
    </w:p>
    <w:p w:rsidR="00E4685B" w:rsidRDefault="00126252" w:rsidP="0017220C">
      <w:pPr>
        <w:spacing w:line="240" w:lineRule="auto"/>
      </w:pPr>
      <w:r>
        <w:t xml:space="preserve">This form of recycling is the extraction of selected components from disposed materials for a specific further use, such as composting, in order to prolong and maximise the life of the product and to reduce waste. </w:t>
      </w:r>
    </w:p>
    <w:p w:rsidR="00126252" w:rsidRDefault="00126252" w:rsidP="0017220C">
      <w:pPr>
        <w:spacing w:line="240" w:lineRule="auto"/>
      </w:pPr>
      <w:r>
        <w:t xml:space="preserve">Composting is the process of taking disposed materials from organic matter, such as food scraps, plants and paper/cardboard products, and allowing them to decompose via their biological properties. Compost is used in the agricultural industry. Waste gas produced by the compost, such as methane, can be stored and used to generate energy. If your organisation generates a lot of organic waste, it could consider composting it and re-selling it to agricultural businesses. </w:t>
      </w:r>
    </w:p>
    <w:p w:rsidR="00126252" w:rsidRDefault="00126252" w:rsidP="00126252">
      <w:pPr>
        <w:pStyle w:val="BoldBulTight0"/>
        <w:rPr>
          <w:u w:val="single"/>
        </w:rPr>
      </w:pPr>
      <w:r>
        <w:rPr>
          <w:u w:val="single"/>
        </w:rPr>
        <w:t>Wastewater treatment</w:t>
      </w:r>
    </w:p>
    <w:p w:rsidR="00126252" w:rsidRDefault="00126252" w:rsidP="0017220C">
      <w:pPr>
        <w:spacing w:line="240" w:lineRule="auto"/>
      </w:pPr>
      <w:r>
        <w:t>Wastewater treatment is a way of treating contaminated water to make it suitable for re-use in the environment. All households and organisations produce wastewater from washing, bathing, using the toilet; all waste water, including rain run-off, contains bacteria, chemicals and other contaminants.</w:t>
      </w:r>
    </w:p>
    <w:p w:rsidR="00126252" w:rsidRPr="00126252" w:rsidRDefault="00126252" w:rsidP="0017220C">
      <w:pPr>
        <w:spacing w:line="240" w:lineRule="auto"/>
      </w:pPr>
      <w:r>
        <w:t xml:space="preserve">There are two ways of treating wastewater; biologically and chemically. </w:t>
      </w:r>
      <w:r w:rsidR="00E33857">
        <w:t>Contaminants in wastewater from households can mostly be broken down biologically with bacteria and other natural matter. Wastewater from industry often contains chemicals that if untreated are harmful to the environment and these must be treated by chemical reaction techniques before being discharged into the environment.</w:t>
      </w:r>
    </w:p>
    <w:p w:rsidR="00194446" w:rsidRDefault="00194446" w:rsidP="00B57A78">
      <w:pPr>
        <w:pStyle w:val="Heading3"/>
        <w:rPr>
          <w:lang w:val="en-AU"/>
        </w:rPr>
      </w:pPr>
      <w:bookmarkStart w:id="81" w:name="_Toc419398697"/>
      <w:r w:rsidRPr="00B57A78">
        <w:rPr>
          <w:lang w:val="en-AU"/>
        </w:rPr>
        <w:t>Initiating and/or maintaining appropriate organisational procedures for operational energy consumption, including stationary energy and non</w:t>
      </w:r>
      <w:r w:rsidRPr="00B57A78">
        <w:rPr>
          <w:lang w:val="en-AU"/>
        </w:rPr>
        <w:noBreakHyphen/>
        <w:t>stationary (transport)</w:t>
      </w:r>
      <w:bookmarkEnd w:id="81"/>
    </w:p>
    <w:p w:rsidR="00B57A78" w:rsidRDefault="006F61CA" w:rsidP="0017220C">
      <w:pPr>
        <w:spacing w:line="240" w:lineRule="auto"/>
      </w:pPr>
      <w:r>
        <w:rPr>
          <w:noProof/>
          <w:lang w:val="en-GB" w:eastAsia="en-GB"/>
        </w:rPr>
        <w:drawing>
          <wp:anchor distT="0" distB="0" distL="114300" distR="114300" simplePos="0" relativeHeight="251805696" behindDoc="0" locked="0" layoutInCell="1" allowOverlap="1">
            <wp:simplePos x="0" y="0"/>
            <wp:positionH relativeFrom="column">
              <wp:posOffset>4954270</wp:posOffset>
            </wp:positionH>
            <wp:positionV relativeFrom="paragraph">
              <wp:posOffset>920115</wp:posOffset>
            </wp:positionV>
            <wp:extent cx="1062990" cy="1924050"/>
            <wp:effectExtent l="0" t="0" r="0" b="0"/>
            <wp:wrapTight wrapText="bothSides">
              <wp:wrapPolygon edited="0">
                <wp:start x="7355" y="428"/>
                <wp:lineTo x="6194" y="2566"/>
                <wp:lineTo x="6194" y="10693"/>
                <wp:lineTo x="3871" y="11762"/>
                <wp:lineTo x="774" y="13687"/>
                <wp:lineTo x="774" y="18178"/>
                <wp:lineTo x="6194" y="20958"/>
                <wp:lineTo x="7355" y="20958"/>
                <wp:lineTo x="8516" y="21172"/>
                <wp:lineTo x="9290" y="21172"/>
                <wp:lineTo x="12000" y="21172"/>
                <wp:lineTo x="13161" y="21172"/>
                <wp:lineTo x="14710" y="20958"/>
                <wp:lineTo x="15484" y="20958"/>
                <wp:lineTo x="20903" y="18178"/>
                <wp:lineTo x="21290" y="13901"/>
                <wp:lineTo x="17419" y="11549"/>
                <wp:lineTo x="15484" y="10693"/>
                <wp:lineTo x="13161" y="7271"/>
                <wp:lineTo x="12387" y="3636"/>
                <wp:lineTo x="12000" y="1283"/>
                <wp:lineTo x="11226" y="428"/>
                <wp:lineTo x="7355" y="428"/>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stick_figure_mop_world_400_clr_6859.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062990" cy="1924050"/>
                    </a:xfrm>
                    <a:prstGeom prst="rect">
                      <a:avLst/>
                    </a:prstGeom>
                  </pic:spPr>
                </pic:pic>
              </a:graphicData>
            </a:graphic>
          </wp:anchor>
        </w:drawing>
      </w:r>
      <w:r w:rsidR="00B57A78">
        <w:t>We have already considered stationary energy consumption in the section above on the green office program so in this section we will look at energy saving in terms of transportation. Whilst the fuel efficiency of engines has rapidly</w:t>
      </w:r>
      <w:r w:rsidR="00DB50EA">
        <w:t xml:space="preserve"> increased, and with alternative energy sources to fuel being implemented in vehicles, we still need to consider ways in which we can limit our energy consumption in transportation.</w:t>
      </w:r>
    </w:p>
    <w:p w:rsidR="00DB50EA" w:rsidRDefault="00DB50EA" w:rsidP="00DB50EA">
      <w:pPr>
        <w:pStyle w:val="BoldBulTight0"/>
      </w:pPr>
      <w:r>
        <w:t>Ways in which you can reduce fuel consumption include:</w:t>
      </w:r>
    </w:p>
    <w:p w:rsidR="00DB50EA" w:rsidRDefault="00DB50EA" w:rsidP="0017220C">
      <w:pPr>
        <w:pStyle w:val="Bullets"/>
        <w:spacing w:after="120" w:line="240" w:lineRule="auto"/>
        <w:ind w:left="1491" w:hanging="357"/>
      </w:pPr>
      <w:r>
        <w:t>Walk or cycle to work</w:t>
      </w:r>
    </w:p>
    <w:p w:rsidR="00DB50EA" w:rsidRDefault="00DB50EA" w:rsidP="0017220C">
      <w:pPr>
        <w:pStyle w:val="Bullets"/>
        <w:spacing w:after="120" w:line="240" w:lineRule="auto"/>
        <w:ind w:left="1491" w:hanging="357"/>
      </w:pPr>
      <w:r>
        <w:t>Use public transport</w:t>
      </w:r>
    </w:p>
    <w:p w:rsidR="00DB50EA" w:rsidRDefault="00DB50EA" w:rsidP="0017220C">
      <w:pPr>
        <w:pStyle w:val="Bullets"/>
        <w:spacing w:after="120" w:line="240" w:lineRule="auto"/>
        <w:ind w:left="1491" w:hanging="357"/>
      </w:pPr>
      <w:r>
        <w:t>Car pool</w:t>
      </w:r>
    </w:p>
    <w:p w:rsidR="00DB50EA" w:rsidRDefault="00DB50EA" w:rsidP="0017220C">
      <w:pPr>
        <w:pStyle w:val="Bullets"/>
        <w:spacing w:after="120" w:line="240" w:lineRule="auto"/>
        <w:ind w:left="1491" w:hanging="357"/>
      </w:pPr>
      <w:r>
        <w:t>Drive less aggressively – fast accelerations and sudden braking use more fuel than driving steadily and consistently. If your organisation has a fleet or vehicles, devices can be fitted to monitor the driver’s every move, including when and where they stop and for how long and whether or not they turned off the engine, the speed they travel at and the manner in which they drive</w:t>
      </w:r>
    </w:p>
    <w:p w:rsidR="00DB50EA" w:rsidRDefault="003723A5" w:rsidP="0017220C">
      <w:pPr>
        <w:pStyle w:val="Bullets"/>
        <w:spacing w:after="120" w:line="240" w:lineRule="auto"/>
        <w:ind w:left="1491" w:hanging="357"/>
      </w:pPr>
      <w:r>
        <w:t>Keep vehicles in optimum working order to improve their efficiency, such as keeping tyres inflated and keeping the engine tuned and serviced; this limits the work the vehicle has to do to perform and thus conserves fuel consumption</w:t>
      </w:r>
    </w:p>
    <w:p w:rsidR="003723A5" w:rsidRDefault="003723A5" w:rsidP="0017220C">
      <w:pPr>
        <w:pStyle w:val="Bullets"/>
        <w:spacing w:after="120" w:line="240" w:lineRule="auto"/>
        <w:ind w:left="1491" w:hanging="357"/>
      </w:pPr>
      <w:r>
        <w:t>Drive lighter (in weight) and more aerodynamic vehicles</w:t>
      </w:r>
    </w:p>
    <w:p w:rsidR="003723A5" w:rsidRDefault="003723A5" w:rsidP="0017220C">
      <w:pPr>
        <w:pStyle w:val="Bullets"/>
        <w:spacing w:after="120" w:line="240" w:lineRule="auto"/>
        <w:ind w:left="1491" w:hanging="357"/>
      </w:pPr>
      <w:r>
        <w:t>Combine trips – plan deliveries and errands/meetings so they combine a number of tasks.</w:t>
      </w:r>
    </w:p>
    <w:p w:rsidR="00194446" w:rsidRDefault="00CE16D5" w:rsidP="00CE16D5">
      <w:pPr>
        <w:pStyle w:val="Heading3"/>
        <w:rPr>
          <w:lang w:val="en-AU"/>
        </w:rPr>
      </w:pPr>
      <w:bookmarkStart w:id="82" w:name="_Toc419398698"/>
      <w:r>
        <w:rPr>
          <w:lang w:val="en-AU"/>
        </w:rPr>
        <w:lastRenderedPageBreak/>
        <w:t>I</w:t>
      </w:r>
      <w:r w:rsidR="00194446" w:rsidRPr="00CE16D5">
        <w:rPr>
          <w:lang w:val="en-AU"/>
        </w:rPr>
        <w:t>mproving resource/energy efficiency</w:t>
      </w:r>
      <w:r>
        <w:rPr>
          <w:lang w:val="en-AU"/>
        </w:rPr>
        <w:t xml:space="preserve"> and </w:t>
      </w:r>
      <w:r w:rsidR="00194446" w:rsidRPr="00CE16D5">
        <w:rPr>
          <w:lang w:val="en-AU"/>
        </w:rPr>
        <w:t>reducing emissions of greenhouse gases</w:t>
      </w:r>
      <w:bookmarkEnd w:id="82"/>
    </w:p>
    <w:p w:rsidR="00CE16D5" w:rsidRDefault="00CE16D5" w:rsidP="00CE16D5">
      <w:r>
        <w:t>Please refer to chapter 1.3 where you have already visited these points.</w:t>
      </w:r>
    </w:p>
    <w:p w:rsidR="00CE16D5" w:rsidRDefault="00CE16D5" w:rsidP="00CE16D5">
      <w:pPr>
        <w:pStyle w:val="Heading3"/>
        <w:rPr>
          <w:lang w:eastAsia="en-GB"/>
        </w:rPr>
      </w:pPr>
      <w:bookmarkStart w:id="83" w:name="_Toc419398699"/>
      <w:r w:rsidRPr="0058634F">
        <w:rPr>
          <w:lang w:eastAsia="en-GB"/>
        </w:rPr>
        <w:t>Reducing use of non</w:t>
      </w:r>
      <w:r w:rsidRPr="0058634F">
        <w:rPr>
          <w:lang w:eastAsia="en-GB"/>
        </w:rPr>
        <w:noBreakHyphen/>
        <w:t>renewable resources</w:t>
      </w:r>
      <w:bookmarkEnd w:id="83"/>
    </w:p>
    <w:p w:rsidR="00CE16D5" w:rsidRDefault="008519CF" w:rsidP="008519CF">
      <w:pPr>
        <w:pStyle w:val="BoldBulTight0"/>
        <w:rPr>
          <w:lang w:val="en-GB" w:eastAsia="en-GB"/>
        </w:rPr>
      </w:pPr>
      <w:r>
        <w:rPr>
          <w:lang w:val="en-GB" w:eastAsia="en-GB"/>
        </w:rPr>
        <w:t>Simple ways of reducing the use of non-renewable resources in the work place include:</w:t>
      </w:r>
    </w:p>
    <w:p w:rsidR="008519CF" w:rsidRDefault="008519CF" w:rsidP="008519CF">
      <w:pPr>
        <w:pStyle w:val="Bullets"/>
        <w:rPr>
          <w:lang w:val="en-GB" w:eastAsia="en-GB"/>
        </w:rPr>
      </w:pPr>
      <w:r>
        <w:rPr>
          <w:lang w:val="en-GB" w:eastAsia="en-GB"/>
        </w:rPr>
        <w:t>Economic use – be careful with the amount of energy you use and only use enough for your needs:</w:t>
      </w:r>
    </w:p>
    <w:p w:rsidR="008519CF" w:rsidRDefault="008519CF" w:rsidP="008519CF">
      <w:pPr>
        <w:pStyle w:val="Bullets2"/>
        <w:rPr>
          <w:lang w:val="en-GB" w:eastAsia="en-GB"/>
        </w:rPr>
      </w:pPr>
      <w:r>
        <w:rPr>
          <w:lang w:val="en-GB" w:eastAsia="en-GB"/>
        </w:rPr>
        <w:t>turn off lights when not in use</w:t>
      </w:r>
    </w:p>
    <w:p w:rsidR="008519CF" w:rsidRDefault="006F61CA" w:rsidP="008519CF">
      <w:pPr>
        <w:pStyle w:val="Bullets2"/>
        <w:rPr>
          <w:lang w:val="en-GB" w:eastAsia="en-GB"/>
        </w:rPr>
      </w:pPr>
      <w:r>
        <w:rPr>
          <w:noProof/>
          <w:lang w:val="en-GB" w:eastAsia="en-GB"/>
        </w:rPr>
        <w:drawing>
          <wp:anchor distT="0" distB="0" distL="114300" distR="114300" simplePos="0" relativeHeight="251806720" behindDoc="0" locked="0" layoutInCell="1" allowOverlap="1">
            <wp:simplePos x="0" y="0"/>
            <wp:positionH relativeFrom="column">
              <wp:posOffset>4084320</wp:posOffset>
            </wp:positionH>
            <wp:positionV relativeFrom="paragraph">
              <wp:posOffset>299720</wp:posOffset>
            </wp:positionV>
            <wp:extent cx="1935480" cy="2419350"/>
            <wp:effectExtent l="0" t="0" r="0" b="0"/>
            <wp:wrapTight wrapText="bothSides">
              <wp:wrapPolygon edited="0">
                <wp:start x="4890" y="340"/>
                <wp:lineTo x="3827" y="850"/>
                <wp:lineTo x="3402" y="3402"/>
                <wp:lineTo x="638" y="6803"/>
                <wp:lineTo x="425" y="11565"/>
                <wp:lineTo x="1488" y="14287"/>
                <wp:lineTo x="1701" y="20069"/>
                <wp:lineTo x="3614" y="21260"/>
                <wp:lineTo x="4252" y="21430"/>
                <wp:lineTo x="18921" y="21430"/>
                <wp:lineTo x="19984" y="20069"/>
                <wp:lineTo x="19984" y="14287"/>
                <wp:lineTo x="20835" y="11565"/>
                <wp:lineTo x="20835" y="6973"/>
                <wp:lineTo x="20409" y="6123"/>
                <wp:lineTo x="18071" y="3402"/>
                <wp:lineTo x="18283" y="2381"/>
                <wp:lineTo x="11906" y="1020"/>
                <wp:lineTo x="6165" y="340"/>
                <wp:lineTo x="4890" y="34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solar_panel_house_8219.pn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935480" cy="2419350"/>
                    </a:xfrm>
                    <a:prstGeom prst="rect">
                      <a:avLst/>
                    </a:prstGeom>
                  </pic:spPr>
                </pic:pic>
              </a:graphicData>
            </a:graphic>
          </wp:anchor>
        </w:drawing>
      </w:r>
      <w:r w:rsidR="008519CF">
        <w:rPr>
          <w:lang w:val="en-GB" w:eastAsia="en-GB"/>
        </w:rPr>
        <w:t>turn off hot water if not needed</w:t>
      </w:r>
    </w:p>
    <w:p w:rsidR="008519CF" w:rsidRDefault="008519CF" w:rsidP="008519CF">
      <w:pPr>
        <w:pStyle w:val="Bullets2"/>
        <w:rPr>
          <w:lang w:val="en-GB" w:eastAsia="en-GB"/>
        </w:rPr>
      </w:pPr>
      <w:r>
        <w:rPr>
          <w:lang w:val="en-GB" w:eastAsia="en-GB"/>
        </w:rPr>
        <w:t>turn off electrical equipment when not in use</w:t>
      </w:r>
    </w:p>
    <w:p w:rsidR="008519CF" w:rsidRDefault="008519CF" w:rsidP="008519CF">
      <w:pPr>
        <w:pStyle w:val="Bullets2"/>
        <w:rPr>
          <w:lang w:val="en-GB" w:eastAsia="en-GB"/>
        </w:rPr>
      </w:pPr>
      <w:r>
        <w:rPr>
          <w:lang w:val="en-GB" w:eastAsia="en-GB"/>
        </w:rPr>
        <w:t>if using electricity or gas to boil water in a kettle, fill it with the minimum amount required</w:t>
      </w:r>
    </w:p>
    <w:p w:rsidR="008519CF" w:rsidRDefault="008519CF" w:rsidP="008519CF">
      <w:pPr>
        <w:pStyle w:val="Bullets"/>
        <w:rPr>
          <w:lang w:val="en-GB" w:eastAsia="en-GB"/>
        </w:rPr>
      </w:pPr>
      <w:r>
        <w:rPr>
          <w:lang w:val="en-GB" w:eastAsia="en-GB"/>
        </w:rPr>
        <w:t>Use solar power:</w:t>
      </w:r>
    </w:p>
    <w:p w:rsidR="008519CF" w:rsidRDefault="008519CF" w:rsidP="008519CF">
      <w:pPr>
        <w:pStyle w:val="Bullets2"/>
        <w:rPr>
          <w:lang w:val="en-GB" w:eastAsia="en-GB"/>
        </w:rPr>
      </w:pPr>
      <w:r>
        <w:rPr>
          <w:lang w:val="en-GB" w:eastAsia="en-GB"/>
        </w:rPr>
        <w:t>invest in solar panels</w:t>
      </w:r>
    </w:p>
    <w:p w:rsidR="008519CF" w:rsidRDefault="008519CF" w:rsidP="008519CF">
      <w:pPr>
        <w:pStyle w:val="Bullets2"/>
        <w:rPr>
          <w:lang w:val="en-GB" w:eastAsia="en-GB"/>
        </w:rPr>
      </w:pPr>
      <w:r>
        <w:rPr>
          <w:lang w:val="en-GB" w:eastAsia="en-GB"/>
        </w:rPr>
        <w:t>invest in sky lights or open blinds/shutters to allow the sun to help heat the building</w:t>
      </w:r>
    </w:p>
    <w:p w:rsidR="008519CF" w:rsidRDefault="008519CF" w:rsidP="008519CF">
      <w:pPr>
        <w:pStyle w:val="Bullets"/>
        <w:rPr>
          <w:lang w:val="en-GB" w:eastAsia="en-GB"/>
        </w:rPr>
      </w:pPr>
      <w:r>
        <w:rPr>
          <w:lang w:val="en-GB" w:eastAsia="en-GB"/>
        </w:rPr>
        <w:t>Use local suppliers – the closer your supplier is geographically to your premises, the smaller the delivery distance and the less fuel used.</w:t>
      </w:r>
    </w:p>
    <w:p w:rsidR="008519CF" w:rsidRDefault="00194446" w:rsidP="008519CF">
      <w:pPr>
        <w:pStyle w:val="Heading3"/>
        <w:rPr>
          <w:lang w:val="en-AU" w:eastAsia="en-GB"/>
        </w:rPr>
      </w:pPr>
      <w:bookmarkStart w:id="84" w:name="_Toc419398700"/>
      <w:r w:rsidRPr="008519CF">
        <w:rPr>
          <w:lang w:val="en-AU" w:eastAsia="en-GB"/>
        </w:rPr>
        <w:t>Referencing standards, guidelines and approaches</w:t>
      </w:r>
      <w:bookmarkEnd w:id="84"/>
    </w:p>
    <w:p w:rsidR="008519CF" w:rsidRDefault="008519CF" w:rsidP="008519CF">
      <w:pPr>
        <w:pStyle w:val="BoldBulTight0"/>
        <w:rPr>
          <w:u w:val="single"/>
          <w:lang w:eastAsia="en-GB"/>
        </w:rPr>
      </w:pPr>
      <w:r>
        <w:rPr>
          <w:u w:val="single"/>
          <w:lang w:eastAsia="en-GB"/>
        </w:rPr>
        <w:t>E</w:t>
      </w:r>
      <w:r w:rsidRPr="008519CF">
        <w:rPr>
          <w:u w:val="single"/>
          <w:lang w:eastAsia="en-GB"/>
        </w:rPr>
        <w:t xml:space="preserve">cological </w:t>
      </w:r>
      <w:proofErr w:type="spellStart"/>
      <w:r w:rsidRPr="008519CF">
        <w:rPr>
          <w:u w:val="single"/>
          <w:lang w:eastAsia="en-GB"/>
        </w:rPr>
        <w:t>footprinting</w:t>
      </w:r>
      <w:proofErr w:type="spellEnd"/>
    </w:p>
    <w:p w:rsidR="008519CF" w:rsidRDefault="008519CF" w:rsidP="008519CF">
      <w:pPr>
        <w:rPr>
          <w:lang w:eastAsia="en-GB"/>
        </w:rPr>
      </w:pPr>
      <w:r>
        <w:rPr>
          <w:lang w:eastAsia="en-GB"/>
        </w:rPr>
        <w:t>An ecological footprint is the impact that a human has on the environment</w:t>
      </w:r>
      <w:r w:rsidR="00420E6B">
        <w:rPr>
          <w:lang w:eastAsia="en-GB"/>
        </w:rPr>
        <w:t xml:space="preserve">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17220C" w:rsidRDefault="0017220C">
      <w:pPr>
        <w:spacing w:after="0" w:line="240" w:lineRule="auto"/>
        <w:rPr>
          <w:b/>
          <w:lang w:eastAsia="en-GB"/>
        </w:rPr>
      </w:pPr>
      <w:r>
        <w:rPr>
          <w:lang w:eastAsia="en-GB"/>
        </w:rPr>
        <w:br w:type="page"/>
      </w:r>
    </w:p>
    <w:p w:rsidR="00E66086" w:rsidRDefault="00E66086" w:rsidP="00E66086">
      <w:pPr>
        <w:pStyle w:val="BoldBulTight0"/>
        <w:rPr>
          <w:lang w:eastAsia="en-GB"/>
        </w:rPr>
      </w:pPr>
      <w:r>
        <w:rPr>
          <w:lang w:eastAsia="en-GB"/>
        </w:rPr>
        <w:lastRenderedPageBreak/>
        <w:t>Calculating your footprint takes the following things into account:</w:t>
      </w:r>
    </w:p>
    <w:p w:rsidR="00E66086" w:rsidRDefault="00E66086" w:rsidP="00E66086">
      <w:pPr>
        <w:pStyle w:val="Bullets"/>
        <w:rPr>
          <w:lang w:eastAsia="en-GB"/>
        </w:rPr>
      </w:pPr>
      <w:r>
        <w:rPr>
          <w:lang w:eastAsia="en-GB"/>
        </w:rPr>
        <w:t>How often you eat meat, seafood and dairy products each week</w:t>
      </w:r>
    </w:p>
    <w:p w:rsidR="00E66086" w:rsidRDefault="00E66086" w:rsidP="00E66086">
      <w:pPr>
        <w:pStyle w:val="Bullets"/>
        <w:rPr>
          <w:lang w:eastAsia="en-GB"/>
        </w:rPr>
      </w:pPr>
      <w:r>
        <w:rPr>
          <w:lang w:eastAsia="en-GB"/>
        </w:rPr>
        <w:t>How often you consume processed and packaged foods</w:t>
      </w:r>
    </w:p>
    <w:p w:rsidR="00E66086" w:rsidRDefault="00E66086" w:rsidP="00E66086">
      <w:pPr>
        <w:pStyle w:val="Bullets"/>
        <w:rPr>
          <w:lang w:eastAsia="en-GB"/>
        </w:rPr>
      </w:pPr>
      <w:r>
        <w:rPr>
          <w:lang w:eastAsia="en-GB"/>
        </w:rPr>
        <w:t>How often you consume fresh fruit and vegetables and whether they are grown and bought locally</w:t>
      </w:r>
    </w:p>
    <w:p w:rsidR="00E66086" w:rsidRDefault="00E66086" w:rsidP="00E66086">
      <w:pPr>
        <w:pStyle w:val="Bullets"/>
        <w:rPr>
          <w:lang w:eastAsia="en-GB"/>
        </w:rPr>
      </w:pPr>
      <w:r>
        <w:rPr>
          <w:lang w:eastAsia="en-GB"/>
        </w:rPr>
        <w:t>How much rubbish you generate</w:t>
      </w:r>
    </w:p>
    <w:p w:rsidR="00E66086" w:rsidRDefault="00E66086" w:rsidP="00E66086">
      <w:pPr>
        <w:pStyle w:val="Bullets"/>
        <w:rPr>
          <w:lang w:eastAsia="en-GB"/>
        </w:rPr>
      </w:pPr>
      <w:r>
        <w:rPr>
          <w:lang w:eastAsia="en-GB"/>
        </w:rPr>
        <w:t>The number of people in your home</w:t>
      </w:r>
    </w:p>
    <w:p w:rsidR="00E66086" w:rsidRDefault="00E66086" w:rsidP="00E66086">
      <w:pPr>
        <w:pStyle w:val="Bullets"/>
        <w:rPr>
          <w:lang w:eastAsia="en-GB"/>
        </w:rPr>
      </w:pPr>
      <w:r>
        <w:rPr>
          <w:lang w:eastAsia="en-GB"/>
        </w:rPr>
        <w:t>How many kilometres you travel either as a driver or passenger in a vehicle per week and the fuel consumption of your vehicle</w:t>
      </w:r>
    </w:p>
    <w:p w:rsidR="00E66086" w:rsidRDefault="00E66086" w:rsidP="00E66086">
      <w:pPr>
        <w:pStyle w:val="Bullets"/>
        <w:rPr>
          <w:lang w:eastAsia="en-GB"/>
        </w:rPr>
      </w:pPr>
      <w:r>
        <w:rPr>
          <w:lang w:eastAsia="en-GB"/>
        </w:rPr>
        <w:t>How many kilometres you travel per week on public transport</w:t>
      </w:r>
    </w:p>
    <w:p w:rsidR="00E66086" w:rsidRDefault="00E66086" w:rsidP="00E66086">
      <w:pPr>
        <w:pStyle w:val="Bullets"/>
        <w:rPr>
          <w:lang w:eastAsia="en-GB"/>
        </w:rPr>
      </w:pPr>
      <w:r>
        <w:rPr>
          <w:lang w:eastAsia="en-GB"/>
        </w:rPr>
        <w:t>How many hours you fly each year</w:t>
      </w:r>
    </w:p>
    <w:p w:rsidR="00E66086" w:rsidRDefault="00E66086" w:rsidP="00E66086">
      <w:pPr>
        <w:pStyle w:val="Bullets"/>
        <w:rPr>
          <w:lang w:eastAsia="en-GB"/>
        </w:rPr>
      </w:pPr>
      <w:r>
        <w:rPr>
          <w:lang w:eastAsia="en-GB"/>
        </w:rPr>
        <w:t>How often you walk or cycle to get around.</w:t>
      </w:r>
    </w:p>
    <w:p w:rsidR="00E66086" w:rsidRPr="008519CF" w:rsidRDefault="00E66086" w:rsidP="008519CF">
      <w:pPr>
        <w:rPr>
          <w:lang w:eastAsia="en-GB"/>
        </w:rPr>
      </w:pPr>
      <w:r>
        <w:rPr>
          <w:lang w:eastAsia="en-GB"/>
        </w:rPr>
        <w:t xml:space="preserve">Visit the WWF website to measure your ecological footprint and use it to think of ways to help reduce your organisation’s footprint. </w:t>
      </w:r>
      <w:hyperlink r:id="rId82" w:history="1">
        <w:r w:rsidRPr="003C3D21">
          <w:rPr>
            <w:rStyle w:val="Hyperlink"/>
            <w:lang w:eastAsia="en-GB"/>
          </w:rPr>
          <w:t>http://www.wwf.org.au/our_work/people_and_the_environment/human_footprint/footprint_calculator/</w:t>
        </w:r>
      </w:hyperlink>
      <w:r>
        <w:rPr>
          <w:lang w:eastAsia="en-GB"/>
        </w:rPr>
        <w:t xml:space="preserve"> </w:t>
      </w:r>
    </w:p>
    <w:p w:rsidR="008519CF" w:rsidRDefault="00E66086" w:rsidP="00BA6933">
      <w:pPr>
        <w:pStyle w:val="BoldBulTight0"/>
        <w:rPr>
          <w:lang w:eastAsia="en-GB"/>
        </w:rPr>
      </w:pPr>
      <w:r>
        <w:rPr>
          <w:noProof/>
          <w:lang w:val="en-GB" w:eastAsia="en-GB"/>
        </w:rPr>
        <w:drawing>
          <wp:anchor distT="0" distB="0" distL="114300" distR="114300" simplePos="0" relativeHeight="251802624" behindDoc="0" locked="0" layoutInCell="1" allowOverlap="1">
            <wp:simplePos x="0" y="0"/>
            <wp:positionH relativeFrom="column">
              <wp:posOffset>0</wp:posOffset>
            </wp:positionH>
            <wp:positionV relativeFrom="paragraph">
              <wp:posOffset>244475</wp:posOffset>
            </wp:positionV>
            <wp:extent cx="5925820" cy="2724150"/>
            <wp:effectExtent l="171450" t="171450" r="379730" b="361950"/>
            <wp:wrapTight wrapText="bothSides">
              <wp:wrapPolygon edited="0">
                <wp:start x="764" y="-1359"/>
                <wp:lineTo x="-625" y="-1057"/>
                <wp:lineTo x="-625" y="22204"/>
                <wp:lineTo x="-347" y="23110"/>
                <wp:lineTo x="-347" y="23262"/>
                <wp:lineTo x="347" y="24017"/>
                <wp:lineTo x="417" y="24319"/>
                <wp:lineTo x="21873" y="24319"/>
                <wp:lineTo x="21943" y="24017"/>
                <wp:lineTo x="22568" y="23110"/>
                <wp:lineTo x="22845" y="20845"/>
                <wp:lineTo x="22915" y="604"/>
                <wp:lineTo x="21943" y="-1057"/>
                <wp:lineTo x="21526" y="-1359"/>
                <wp:lineTo x="764" y="-1359"/>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Screenshot (44).png"/>
                    <pic:cNvPicPr/>
                  </pic:nvPicPr>
                  <pic:blipFill rotWithShape="1">
                    <a:blip r:embed="rId83" cstate="print">
                      <a:extLst>
                        <a:ext uri="{28A0092B-C50C-407E-A947-70E740481C1C}">
                          <a14:useLocalDpi xmlns:a14="http://schemas.microsoft.com/office/drawing/2010/main" val="0"/>
                        </a:ext>
                      </a:extLst>
                    </a:blip>
                    <a:srcRect t="13150" b="5089"/>
                    <a:stretch/>
                  </pic:blipFill>
                  <pic:spPr bwMode="auto">
                    <a:xfrm>
                      <a:off x="0" y="0"/>
                      <a:ext cx="5925820" cy="27241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194446" w:rsidRPr="00E66086" w:rsidRDefault="00194446" w:rsidP="00E66086">
      <w:pPr>
        <w:pStyle w:val="BoldBulTight0"/>
        <w:rPr>
          <w:u w:val="single"/>
          <w:lang w:eastAsia="en-GB"/>
        </w:rPr>
      </w:pPr>
      <w:r w:rsidRPr="00E66086">
        <w:rPr>
          <w:u w:val="single"/>
          <w:lang w:eastAsia="en-GB"/>
        </w:rPr>
        <w:t>Energy Efficiency Opportunities Bill 2005</w:t>
      </w:r>
    </w:p>
    <w:p w:rsidR="00E66086" w:rsidRDefault="00774C9F" w:rsidP="00774C9F">
      <w:pPr>
        <w:rPr>
          <w:lang w:eastAsia="en-GB"/>
        </w:rPr>
      </w:pPr>
      <w:r>
        <w:rPr>
          <w:lang w:eastAsia="en-GB"/>
        </w:rPr>
        <w:t>The EEO Act of 2006 was repealed on January 2014.</w:t>
      </w:r>
    </w:p>
    <w:p w:rsidR="0017220C" w:rsidRDefault="0017220C">
      <w:pPr>
        <w:spacing w:after="0" w:line="240" w:lineRule="auto"/>
        <w:rPr>
          <w:b/>
          <w:u w:val="single"/>
          <w:lang w:eastAsia="en-GB"/>
        </w:rPr>
      </w:pPr>
      <w:r>
        <w:rPr>
          <w:u w:val="single"/>
          <w:lang w:eastAsia="en-GB"/>
        </w:rPr>
        <w:br w:type="page"/>
      </w:r>
    </w:p>
    <w:p w:rsidR="00194446" w:rsidRPr="00774C9F" w:rsidRDefault="00194446" w:rsidP="00774C9F">
      <w:pPr>
        <w:pStyle w:val="BoldBulTight0"/>
        <w:rPr>
          <w:u w:val="single"/>
          <w:lang w:eastAsia="en-GB"/>
        </w:rPr>
      </w:pPr>
      <w:r w:rsidRPr="00774C9F">
        <w:rPr>
          <w:u w:val="single"/>
          <w:lang w:eastAsia="en-GB"/>
        </w:rPr>
        <w:lastRenderedPageBreak/>
        <w:t>Global Reporting Initiative</w:t>
      </w:r>
      <w:r w:rsidR="00704E6F">
        <w:rPr>
          <w:u w:val="single"/>
          <w:lang w:eastAsia="en-GB"/>
        </w:rPr>
        <w:t xml:space="preserve"> (GRI)</w:t>
      </w:r>
    </w:p>
    <w:p w:rsidR="00774C9F" w:rsidRDefault="00704E6F" w:rsidP="00774C9F">
      <w:pPr>
        <w:rPr>
          <w:lang w:eastAsia="en-GB"/>
        </w:rPr>
      </w:pPr>
      <w:r>
        <w:rPr>
          <w:lang w:eastAsia="en-GB"/>
        </w:rPr>
        <w:t xml:space="preserve">GRI is a leading global organisation concerned with making sustainability reporting standard practice for all organisations. Its Sustainability Reporting Framework allows organisations to report on the sustainability of their business activities transparently in the four key areas which are economic, environmental, social, and governance, and identifies areas in which improvements can be made. Any organisation can join the GRI. Visit the GRI website for more information at: </w:t>
      </w:r>
      <w:hyperlink r:id="rId84" w:history="1">
        <w:r w:rsidRPr="003C3D21">
          <w:rPr>
            <w:rStyle w:val="Hyperlink"/>
            <w:lang w:eastAsia="en-GB"/>
          </w:rPr>
          <w:t>www.globalreporting.org</w:t>
        </w:r>
      </w:hyperlink>
      <w:r>
        <w:rPr>
          <w:lang w:eastAsia="en-GB"/>
        </w:rPr>
        <w:t xml:space="preserve"> </w:t>
      </w:r>
    </w:p>
    <w:p w:rsidR="00704E6F" w:rsidRDefault="00704E6F" w:rsidP="00704E6F">
      <w:pPr>
        <w:pStyle w:val="BoldBulTight0"/>
        <w:rPr>
          <w:u w:val="single"/>
          <w:lang w:eastAsia="en-GB"/>
        </w:rPr>
      </w:pPr>
      <w:r>
        <w:rPr>
          <w:u w:val="single"/>
          <w:lang w:eastAsia="en-GB"/>
        </w:rPr>
        <w:t>Green purchasing</w:t>
      </w:r>
    </w:p>
    <w:p w:rsidR="00704E6F" w:rsidRDefault="00165974" w:rsidP="00704E6F">
      <w:pPr>
        <w:rPr>
          <w:lang w:eastAsia="en-GB"/>
        </w:rPr>
      </w:pPr>
      <w:r>
        <w:rPr>
          <w:lang w:eastAsia="en-GB"/>
        </w:rPr>
        <w:t xml:space="preserve">Green purchasing or procurement concerns an organisation’s belief that the impact the purchase has on the environment should be taken into consideration when making decisions about what they buy instead of just about value for money. </w:t>
      </w:r>
    </w:p>
    <w:p w:rsidR="00165974" w:rsidRDefault="00165974" w:rsidP="00165974">
      <w:pPr>
        <w:pStyle w:val="BoldBulTight0"/>
        <w:rPr>
          <w:u w:val="single"/>
          <w:lang w:eastAsia="en-GB"/>
        </w:rPr>
      </w:pPr>
      <w:r>
        <w:rPr>
          <w:u w:val="single"/>
          <w:lang w:eastAsia="en-GB"/>
        </w:rPr>
        <w:t>Greenhouse Challenge Plus (Australian government initiative)</w:t>
      </w:r>
    </w:p>
    <w:p w:rsidR="00165974" w:rsidRDefault="00165974" w:rsidP="00165974">
      <w:pPr>
        <w:rPr>
          <w:lang w:eastAsia="en-GB"/>
        </w:rPr>
      </w:pPr>
      <w:r>
        <w:rPr>
          <w:lang w:eastAsia="en-GB"/>
        </w:rPr>
        <w:t>The Greenhouse Challenge Plus was a joint voluntary initiative between the government and industry to reduce greenhouse gas emissions. It began in 1995 and ceased in 2009. More than 700 organisations across all key areas of Australian industry participated and significantly reduced emissions of greenhouse gas.</w:t>
      </w:r>
    </w:p>
    <w:p w:rsidR="00194446" w:rsidRPr="00F44EDF" w:rsidRDefault="00A3319A" w:rsidP="00F44EDF">
      <w:pPr>
        <w:pStyle w:val="BoldBulTight0"/>
        <w:rPr>
          <w:u w:val="single"/>
          <w:lang w:eastAsia="en-GB"/>
        </w:rPr>
      </w:pPr>
      <w:r>
        <w:rPr>
          <w:u w:val="single"/>
          <w:lang w:eastAsia="en-GB"/>
        </w:rPr>
        <w:t>ISO 14040</w:t>
      </w:r>
      <w:r w:rsidR="007B672F">
        <w:rPr>
          <w:u w:val="single"/>
          <w:lang w:eastAsia="en-GB"/>
        </w:rPr>
        <w:t>:2006</w:t>
      </w:r>
      <w:r w:rsidR="00194446" w:rsidRPr="00F44EDF">
        <w:rPr>
          <w:u w:val="single"/>
          <w:lang w:eastAsia="en-GB"/>
        </w:rPr>
        <w:t xml:space="preserve"> Environmental management systems life cycle analyses</w:t>
      </w:r>
    </w:p>
    <w:p w:rsidR="007B672F" w:rsidRDefault="007B672F" w:rsidP="00165974">
      <w:pPr>
        <w:rPr>
          <w:lang w:eastAsia="en-GB"/>
        </w:rPr>
      </w:pPr>
      <w:r>
        <w:rPr>
          <w:lang w:eastAsia="en-GB"/>
        </w:rPr>
        <w:t>Whilst the Range Statement documents the ISO as 14001:1996, it has since been revi</w:t>
      </w:r>
      <w:r w:rsidR="00A3319A">
        <w:rPr>
          <w:lang w:eastAsia="en-GB"/>
        </w:rPr>
        <w:t>ewed and is now called ISO 14040</w:t>
      </w:r>
      <w:r>
        <w:rPr>
          <w:lang w:eastAsia="en-GB"/>
        </w:rPr>
        <w:t>:2006.</w:t>
      </w:r>
    </w:p>
    <w:p w:rsidR="00165974" w:rsidRDefault="00F44EDF" w:rsidP="00165974">
      <w:pPr>
        <w:rPr>
          <w:lang w:eastAsia="en-GB"/>
        </w:rPr>
      </w:pPr>
      <w:r>
        <w:rPr>
          <w:lang w:eastAsia="en-GB"/>
        </w:rPr>
        <w:t>ISO is the International Organization for Standardization and is the world’s largest developing body of voluntary International Standards covering nearly all aspects of business and technology. It was formed in 1947 and currently has members from 166 different countries.</w:t>
      </w:r>
    </w:p>
    <w:p w:rsidR="00F44EDF" w:rsidRDefault="00A3319A" w:rsidP="00165974">
      <w:pPr>
        <w:rPr>
          <w:lang w:eastAsia="en-GB"/>
        </w:rPr>
      </w:pPr>
      <w:r>
        <w:rPr>
          <w:lang w:eastAsia="en-GB"/>
        </w:rPr>
        <w:t>ISO 14040</w:t>
      </w:r>
      <w:r w:rsidR="007B672F">
        <w:rPr>
          <w:lang w:eastAsia="en-GB"/>
        </w:rPr>
        <w:t>:2006</w:t>
      </w:r>
      <w:r>
        <w:rPr>
          <w:lang w:eastAsia="en-GB"/>
        </w:rPr>
        <w:t xml:space="preserve"> is concerned with life cycle analysis (LCA) which involves considering the environmental impact of a product throughout its life and identifying points within its life that could be improved to reduce its impact on the environment.</w:t>
      </w:r>
      <w:r w:rsidR="00BC669E">
        <w:rPr>
          <w:lang w:eastAsia="en-GB"/>
        </w:rPr>
        <w:t xml:space="preserve"> It adopts a “cradle to grave” assessment of the life of the product including acquisition of raw materials, production, use, end of life treatment, recycling opportunities, and disposal.</w:t>
      </w:r>
    </w:p>
    <w:p w:rsidR="00E716B3" w:rsidRDefault="00E716B3" w:rsidP="00E716B3">
      <w:pPr>
        <w:pStyle w:val="BoldBulTight0"/>
        <w:rPr>
          <w:lang w:eastAsia="en-GB"/>
        </w:rPr>
      </w:pPr>
      <w:r>
        <w:rPr>
          <w:lang w:eastAsia="en-GB"/>
        </w:rPr>
        <w:t>The International Standard is an in depth assessment framework that includes:</w:t>
      </w:r>
    </w:p>
    <w:p w:rsidR="00E716B3" w:rsidRPr="00E716B3" w:rsidRDefault="006F61CA" w:rsidP="0017220C">
      <w:pPr>
        <w:pStyle w:val="Bullets"/>
        <w:spacing w:line="240" w:lineRule="auto"/>
        <w:ind w:left="1491" w:hanging="357"/>
        <w:rPr>
          <w:lang w:val="en-GB" w:eastAsia="en-GB"/>
        </w:rPr>
      </w:pPr>
      <w:r>
        <w:rPr>
          <w:noProof/>
          <w:lang w:val="en-GB" w:eastAsia="en-GB"/>
        </w:rPr>
        <w:drawing>
          <wp:anchor distT="0" distB="0" distL="114300" distR="114300" simplePos="0" relativeHeight="251807744" behindDoc="0" locked="0" layoutInCell="1" allowOverlap="1">
            <wp:simplePos x="0" y="0"/>
            <wp:positionH relativeFrom="column">
              <wp:posOffset>4105910</wp:posOffset>
            </wp:positionH>
            <wp:positionV relativeFrom="paragraph">
              <wp:posOffset>175260</wp:posOffset>
            </wp:positionV>
            <wp:extent cx="2151380" cy="1952625"/>
            <wp:effectExtent l="0" t="0" r="1270" b="9525"/>
            <wp:wrapTight wrapText="bothSides">
              <wp:wrapPolygon edited="0">
                <wp:start x="0" y="0"/>
                <wp:lineTo x="0" y="21495"/>
                <wp:lineTo x="21421" y="21495"/>
                <wp:lineTo x="21421"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arrows_cycle_spin.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151380" cy="1952625"/>
                    </a:xfrm>
                    <a:prstGeom prst="rect">
                      <a:avLst/>
                    </a:prstGeom>
                  </pic:spPr>
                </pic:pic>
              </a:graphicData>
            </a:graphic>
          </wp:anchor>
        </w:drawing>
      </w:r>
      <w:r w:rsidR="00E716B3" w:rsidRPr="00E716B3">
        <w:rPr>
          <w:lang w:val="en-GB" w:eastAsia="en-GB"/>
        </w:rPr>
        <w:t xml:space="preserve">The goal </w:t>
      </w:r>
      <w:r w:rsidR="00E716B3">
        <w:rPr>
          <w:lang w:val="en-GB" w:eastAsia="en-GB"/>
        </w:rPr>
        <w:t>and scope definition 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The life cycle</w:t>
      </w:r>
      <w:r>
        <w:rPr>
          <w:lang w:val="en-GB" w:eastAsia="en-GB"/>
        </w:rPr>
        <w:t xml:space="preserve"> inventory analysis (LCI) phase</w:t>
      </w:r>
    </w:p>
    <w:p w:rsidR="00E716B3" w:rsidRPr="00E716B3" w:rsidRDefault="00E716B3" w:rsidP="0017220C">
      <w:pPr>
        <w:pStyle w:val="Bullets"/>
        <w:spacing w:line="240" w:lineRule="auto"/>
        <w:ind w:left="1491" w:hanging="357"/>
        <w:rPr>
          <w:lang w:val="en-GB" w:eastAsia="en-GB"/>
        </w:rPr>
      </w:pPr>
      <w:r w:rsidRPr="00E716B3">
        <w:rPr>
          <w:lang w:val="en-GB" w:eastAsia="en-GB"/>
        </w:rPr>
        <w:t>The life cycle</w:t>
      </w:r>
      <w:r>
        <w:rPr>
          <w:lang w:val="en-GB" w:eastAsia="en-GB"/>
        </w:rPr>
        <w:t xml:space="preserve"> impact assessment (LCIA) phase</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The </w:t>
      </w:r>
      <w:r>
        <w:rPr>
          <w:lang w:val="en-GB" w:eastAsia="en-GB"/>
        </w:rPr>
        <w:t>life cycle interpretation phase</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Reporting </w:t>
      </w:r>
      <w:r>
        <w:rPr>
          <w:lang w:val="en-GB" w:eastAsia="en-GB"/>
        </w:rPr>
        <w:t>and critical review 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Limitations </w:t>
      </w:r>
      <w:r>
        <w:rPr>
          <w:lang w:val="en-GB" w:eastAsia="en-GB"/>
        </w:rPr>
        <w:t>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Relationship </w:t>
      </w:r>
      <w:r>
        <w:rPr>
          <w:lang w:val="en-GB" w:eastAsia="en-GB"/>
        </w:rPr>
        <w:t>between the LCA phases</w:t>
      </w:r>
    </w:p>
    <w:p w:rsidR="00E716B3" w:rsidRDefault="00E716B3" w:rsidP="0017220C">
      <w:pPr>
        <w:pStyle w:val="Bullets"/>
        <w:spacing w:line="240" w:lineRule="auto"/>
        <w:ind w:left="1491" w:hanging="357"/>
        <w:rPr>
          <w:lang w:val="en-GB" w:eastAsia="en-GB"/>
        </w:rPr>
      </w:pPr>
      <w:r w:rsidRPr="00E716B3">
        <w:rPr>
          <w:lang w:val="en-GB" w:eastAsia="en-GB"/>
        </w:rPr>
        <w:t>Conditions for use of value choices and optional elements.</w:t>
      </w:r>
    </w:p>
    <w:p w:rsidR="00E716B3" w:rsidRPr="00E716B3" w:rsidRDefault="00E716B3" w:rsidP="00E716B3">
      <w:pPr>
        <w:rPr>
          <w:lang w:val="en-GB" w:eastAsia="en-GB"/>
        </w:rPr>
      </w:pPr>
      <w:r>
        <w:rPr>
          <w:lang w:val="en-GB" w:eastAsia="en-GB"/>
        </w:rPr>
        <w:lastRenderedPageBreak/>
        <w:t xml:space="preserve">The Standard can be purchased, and more information gleaned, at the ISO website: </w:t>
      </w:r>
      <w:hyperlink r:id="rId86" w:history="1">
        <w:r w:rsidRPr="003C3D21">
          <w:rPr>
            <w:rStyle w:val="Hyperlink"/>
            <w:lang w:val="en-GB" w:eastAsia="en-GB"/>
          </w:rPr>
          <w:t>www.iso.org</w:t>
        </w:r>
      </w:hyperlink>
      <w:r>
        <w:rPr>
          <w:lang w:val="en-GB" w:eastAsia="en-GB"/>
        </w:rPr>
        <w:t xml:space="preserve"> </w:t>
      </w:r>
    </w:p>
    <w:p w:rsidR="00E716B3" w:rsidRDefault="006B77A3" w:rsidP="006B77A3">
      <w:pPr>
        <w:pStyle w:val="BoldBulTight0"/>
        <w:rPr>
          <w:u w:val="single"/>
          <w:lang w:eastAsia="en-GB"/>
        </w:rPr>
      </w:pPr>
      <w:r>
        <w:rPr>
          <w:u w:val="single"/>
          <w:lang w:eastAsia="en-GB"/>
        </w:rPr>
        <w:t>Product stewardship</w:t>
      </w:r>
    </w:p>
    <w:p w:rsidR="006B77A3" w:rsidRDefault="006B77A3" w:rsidP="006B77A3">
      <w:pPr>
        <w:rPr>
          <w:lang w:eastAsia="en-GB"/>
        </w:rPr>
      </w:pPr>
      <w:r>
        <w:rPr>
          <w:lang w:eastAsia="en-GB"/>
        </w:rPr>
        <w:t>Product stewardship is where everyone involved in the life cycle of a product has a responsibility to reduce the impact the product has on the environment and health and safety. It coincides with supply chain programs.</w:t>
      </w:r>
    </w:p>
    <w:p w:rsidR="006B77A3" w:rsidRDefault="006B77A3" w:rsidP="006B77A3">
      <w:pPr>
        <w:pStyle w:val="BoldBulTight0"/>
        <w:rPr>
          <w:u w:val="single"/>
          <w:lang w:eastAsia="en-GB"/>
        </w:rPr>
      </w:pPr>
      <w:r>
        <w:rPr>
          <w:u w:val="single"/>
          <w:lang w:eastAsia="en-GB"/>
        </w:rPr>
        <w:t>Supply chain management</w:t>
      </w:r>
    </w:p>
    <w:p w:rsidR="006B77A3" w:rsidRDefault="006F61CA" w:rsidP="006B77A3">
      <w:pPr>
        <w:rPr>
          <w:lang w:eastAsia="en-GB"/>
        </w:rPr>
      </w:pPr>
      <w:r>
        <w:rPr>
          <w:noProof/>
          <w:u w:val="single"/>
          <w:lang w:val="en-GB" w:eastAsia="en-GB"/>
        </w:rPr>
        <w:drawing>
          <wp:anchor distT="0" distB="0" distL="114300" distR="114300" simplePos="0" relativeHeight="251808768" behindDoc="0" locked="0" layoutInCell="1" allowOverlap="1">
            <wp:simplePos x="0" y="0"/>
            <wp:positionH relativeFrom="column">
              <wp:posOffset>4498975</wp:posOffset>
            </wp:positionH>
            <wp:positionV relativeFrom="paragraph">
              <wp:posOffset>255905</wp:posOffset>
            </wp:positionV>
            <wp:extent cx="1581150" cy="1581150"/>
            <wp:effectExtent l="0" t="0" r="0" b="0"/>
            <wp:wrapTight wrapText="bothSides">
              <wp:wrapPolygon edited="0">
                <wp:start x="0" y="0"/>
                <wp:lineTo x="0" y="21340"/>
                <wp:lineTo x="21340" y="21340"/>
                <wp:lineTo x="21340"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MMoney.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anchor>
        </w:drawing>
      </w:r>
      <w:r w:rsidR="006B77A3">
        <w:rPr>
          <w:lang w:eastAsia="en-GB"/>
        </w:rPr>
        <w:t>Please refer to chapter 1.6 where supply chain management was covered under purchasing strategies.</w:t>
      </w:r>
    </w:p>
    <w:p w:rsidR="006B77A3" w:rsidRPr="006B77A3" w:rsidRDefault="006B77A3" w:rsidP="006B77A3">
      <w:pPr>
        <w:pStyle w:val="BoldBulTight0"/>
        <w:rPr>
          <w:u w:val="single"/>
          <w:lang w:eastAsia="en-GB"/>
        </w:rPr>
      </w:pPr>
      <w:r w:rsidRPr="006B77A3">
        <w:rPr>
          <w:u w:val="single"/>
          <w:lang w:eastAsia="en-GB"/>
        </w:rPr>
        <w:t>Sustainability covenants/compacts</w:t>
      </w:r>
    </w:p>
    <w:p w:rsidR="006B77A3" w:rsidRDefault="003D4895" w:rsidP="003D4895">
      <w:pPr>
        <w:rPr>
          <w:lang w:eastAsia="en-GB"/>
        </w:rPr>
      </w:pPr>
      <w:r>
        <w:rPr>
          <w:lang w:eastAsia="en-GB"/>
        </w:rPr>
        <w:t xml:space="preserve">A sustainability covenant or compact is an agreement between an institution, often government, and an organisation that encourages the organisation to improve its environmentally sustainability efforts through funding, setting benchmarks for improvements. </w:t>
      </w:r>
    </w:p>
    <w:p w:rsidR="003D4895" w:rsidRDefault="003D4895" w:rsidP="003D4895">
      <w:pPr>
        <w:pStyle w:val="BoldBulTight0"/>
        <w:rPr>
          <w:u w:val="single"/>
          <w:lang w:eastAsia="en-GB"/>
        </w:rPr>
      </w:pPr>
      <w:r>
        <w:rPr>
          <w:u w:val="single"/>
          <w:lang w:eastAsia="en-GB"/>
        </w:rPr>
        <w:t>T</w:t>
      </w:r>
      <w:r w:rsidRPr="003D4895">
        <w:rPr>
          <w:u w:val="single"/>
          <w:lang w:eastAsia="en-GB"/>
        </w:rPr>
        <w:t>riple bottom line reporting</w:t>
      </w:r>
      <w:r>
        <w:rPr>
          <w:u w:val="single"/>
          <w:lang w:eastAsia="en-GB"/>
        </w:rPr>
        <w:t xml:space="preserve"> (TBL)</w:t>
      </w:r>
    </w:p>
    <w:p w:rsidR="003D4895" w:rsidRDefault="003D4895" w:rsidP="003D4895">
      <w:pPr>
        <w:rPr>
          <w:lang w:eastAsia="en-GB"/>
        </w:rPr>
      </w:pPr>
      <w:r>
        <w:rPr>
          <w:lang w:eastAsia="en-GB"/>
        </w:rPr>
        <w:t xml:space="preserve">Many organisations only report on their economic performance. </w:t>
      </w:r>
    </w:p>
    <w:p w:rsidR="003D4895" w:rsidRDefault="003D4895" w:rsidP="003D4895">
      <w:pPr>
        <w:pStyle w:val="BoldBulTight0"/>
        <w:rPr>
          <w:lang w:eastAsia="en-GB"/>
        </w:rPr>
      </w:pPr>
      <w:r>
        <w:rPr>
          <w:lang w:eastAsia="en-GB"/>
        </w:rPr>
        <w:t>TBL reports on an organisation’s approach and performance in the following areas:</w:t>
      </w:r>
    </w:p>
    <w:p w:rsidR="003D4895" w:rsidRDefault="003D4895" w:rsidP="003D4895">
      <w:pPr>
        <w:pStyle w:val="Bullets"/>
        <w:rPr>
          <w:lang w:eastAsia="en-GB"/>
        </w:rPr>
      </w:pPr>
      <w:r>
        <w:rPr>
          <w:lang w:eastAsia="en-GB"/>
        </w:rPr>
        <w:t>Environmental</w:t>
      </w:r>
    </w:p>
    <w:p w:rsidR="003D4895" w:rsidRDefault="003D4895" w:rsidP="003D4895">
      <w:pPr>
        <w:pStyle w:val="Bullets"/>
        <w:rPr>
          <w:lang w:eastAsia="en-GB"/>
        </w:rPr>
      </w:pPr>
      <w:r>
        <w:rPr>
          <w:lang w:eastAsia="en-GB"/>
        </w:rPr>
        <w:t>Economic</w:t>
      </w:r>
    </w:p>
    <w:p w:rsidR="003D4895" w:rsidRDefault="003D4895" w:rsidP="003D4895">
      <w:pPr>
        <w:pStyle w:val="Bullets"/>
        <w:rPr>
          <w:lang w:eastAsia="en-GB"/>
        </w:rPr>
      </w:pPr>
      <w:r>
        <w:rPr>
          <w:lang w:eastAsia="en-GB"/>
        </w:rPr>
        <w:t>Social.</w:t>
      </w:r>
    </w:p>
    <w:p w:rsidR="003D4895" w:rsidRDefault="003D4895" w:rsidP="003D4895">
      <w:pPr>
        <w:rPr>
          <w:lang w:eastAsia="en-GB"/>
        </w:rPr>
      </w:pPr>
      <w:r>
        <w:rPr>
          <w:lang w:eastAsia="en-GB"/>
        </w:rPr>
        <w:t>TBL reporting enables organisations to report on and embed their corporate social responsibility and business ethics and values throughout the whole of the organisation.</w:t>
      </w:r>
    </w:p>
    <w:p w:rsidR="003D4895" w:rsidRDefault="00E3012B" w:rsidP="00E3012B">
      <w:pPr>
        <w:pStyle w:val="Heading3"/>
        <w:rPr>
          <w:lang w:eastAsia="en-GB"/>
        </w:rPr>
      </w:pPr>
      <w:bookmarkStart w:id="85" w:name="_Toc419398701"/>
      <w:r>
        <w:rPr>
          <w:lang w:eastAsia="en-GB"/>
        </w:rPr>
        <w:t>Supervising and supporting team members</w:t>
      </w:r>
      <w:bookmarkEnd w:id="85"/>
    </w:p>
    <w:p w:rsidR="00E3012B" w:rsidRPr="00E3012B" w:rsidRDefault="00E3012B" w:rsidP="00E3012B">
      <w:pPr>
        <w:rPr>
          <w:lang w:val="en-GB" w:eastAsia="en-GB"/>
        </w:rPr>
      </w:pPr>
      <w:r>
        <w:rPr>
          <w:lang w:val="en-GB" w:eastAsia="en-GB"/>
        </w:rPr>
        <w:t xml:space="preserve">With an overall knowledge of ways in which to improve practices and resource efficiency you can support colleagues to implement them in their daily work activities if they have not already done so. </w:t>
      </w:r>
    </w:p>
    <w:p w:rsidR="003D4895" w:rsidRPr="006B77A3" w:rsidRDefault="003D4895" w:rsidP="003D4895">
      <w:pPr>
        <w:rPr>
          <w:lang w:eastAsia="en-GB"/>
        </w:rPr>
      </w:pPr>
    </w:p>
    <w:p w:rsidR="00704E6F" w:rsidRDefault="00704E6F" w:rsidP="00774C9F">
      <w:pPr>
        <w:rPr>
          <w:lang w:eastAsia="en-GB"/>
        </w:rPr>
      </w:pPr>
    </w:p>
    <w:p w:rsidR="00704E6F" w:rsidRPr="00774C9F" w:rsidRDefault="00704E6F" w:rsidP="00774C9F">
      <w:pPr>
        <w:rPr>
          <w:lang w:eastAsia="en-GB"/>
        </w:rPr>
      </w:pPr>
    </w:p>
    <w:p w:rsidR="008519CF" w:rsidRDefault="008519CF" w:rsidP="008519CF">
      <w:pPr>
        <w:pStyle w:val="Bullets"/>
        <w:numPr>
          <w:ilvl w:val="0"/>
          <w:numId w:val="0"/>
        </w:numPr>
        <w:ind w:left="1494"/>
        <w:rPr>
          <w:lang w:eastAsia="en-GB"/>
        </w:rPr>
      </w:pPr>
    </w:p>
    <w:p w:rsidR="008519CF" w:rsidRDefault="008519CF" w:rsidP="008519CF">
      <w:pPr>
        <w:pStyle w:val="Bullets"/>
        <w:numPr>
          <w:ilvl w:val="0"/>
          <w:numId w:val="0"/>
        </w:numPr>
        <w:ind w:left="1494"/>
        <w:rPr>
          <w:lang w:eastAsia="en-GB"/>
        </w:rPr>
      </w:pPr>
    </w:p>
    <w:p w:rsidR="008519CF" w:rsidRDefault="008519CF" w:rsidP="008519CF">
      <w:pPr>
        <w:pStyle w:val="Bullets"/>
        <w:numPr>
          <w:ilvl w:val="0"/>
          <w:numId w:val="0"/>
        </w:numPr>
        <w:ind w:left="1494"/>
        <w:rPr>
          <w:lang w:eastAsia="en-GB"/>
        </w:rPr>
      </w:pPr>
    </w:p>
    <w:p w:rsidR="008519CF" w:rsidRPr="00194446" w:rsidRDefault="008519CF" w:rsidP="003D4895">
      <w:pPr>
        <w:pStyle w:val="Bullets2"/>
        <w:numPr>
          <w:ilvl w:val="0"/>
          <w:numId w:val="0"/>
        </w:numPr>
        <w:ind w:left="2061"/>
        <w:rPr>
          <w:lang w:val="en-GB" w:eastAsia="en-GB"/>
        </w:rPr>
      </w:pPr>
    </w:p>
    <w:p w:rsidR="0017220C" w:rsidRDefault="0017220C">
      <w:pPr>
        <w:spacing w:after="0" w:line="240" w:lineRule="auto"/>
        <w:rPr>
          <w:rFonts w:cstheme="majorBidi"/>
          <w:b/>
          <w:bCs/>
          <w:sz w:val="26"/>
          <w:szCs w:val="26"/>
          <w:lang w:val="en-GB"/>
        </w:rPr>
      </w:pPr>
      <w:r>
        <w:br w:type="page"/>
      </w:r>
    </w:p>
    <w:p w:rsidR="003B42C9" w:rsidRPr="006C1AE2" w:rsidRDefault="003B42C9" w:rsidP="003B42C9">
      <w:pPr>
        <w:pStyle w:val="Heading3"/>
      </w:pPr>
      <w:bookmarkStart w:id="86" w:name="_Toc419398702"/>
      <w:r w:rsidRPr="005B7C76">
        <w:lastRenderedPageBreak/>
        <w:t xml:space="preserve">Activity </w:t>
      </w:r>
      <w:r>
        <w:t>3C</w:t>
      </w:r>
      <w:bookmarkEnd w:id="86"/>
    </w:p>
    <w:p w:rsidR="003B42C9" w:rsidRDefault="003B42C9" w:rsidP="003B42C9">
      <w:pPr>
        <w:rPr>
          <w:b/>
          <w:color w:val="FF0000"/>
        </w:rPr>
      </w:pPr>
      <w:r>
        <w:rPr>
          <w:b/>
          <w:noProof/>
          <w:color w:val="FF0000"/>
          <w:lang w:val="en-GB" w:eastAsia="en-GB"/>
        </w:rPr>
        <w:drawing>
          <wp:anchor distT="0" distB="0" distL="114300" distR="114300" simplePos="0" relativeHeight="25181081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3B42C9" w:rsidRDefault="003B42C9" w:rsidP="003B42C9">
      <w:pPr>
        <w:ind w:left="360"/>
      </w:pPr>
    </w:p>
    <w:p w:rsidR="003B42C9" w:rsidRDefault="003B42C9" w:rsidP="003B42C9">
      <w:pPr>
        <w:ind w:left="360"/>
      </w:pPr>
    </w:p>
    <w:p w:rsidR="003B42C9" w:rsidRDefault="003B42C9" w:rsidP="003B42C9">
      <w:pPr>
        <w:ind w:left="360"/>
      </w:pPr>
    </w:p>
    <w:p w:rsidR="003B42C9" w:rsidRDefault="003B42C9" w:rsidP="003B42C9">
      <w:pPr>
        <w:ind w:left="360"/>
      </w:pPr>
    </w:p>
    <w:p w:rsidR="003723A5" w:rsidRPr="00CE16D5" w:rsidRDefault="003723A5" w:rsidP="00CE16D5">
      <w:pPr>
        <w:pStyle w:val="Heading3"/>
      </w:pPr>
    </w:p>
    <w:p w:rsidR="002D21C6" w:rsidRDefault="002D21C6" w:rsidP="00B57A78">
      <w:pPr>
        <w:pStyle w:val="Heading3"/>
      </w:pPr>
    </w:p>
    <w:p w:rsidR="003C197A" w:rsidRDefault="003C197A" w:rsidP="003C197A">
      <w:pPr>
        <w:pStyle w:val="BoldBulTight0"/>
        <w:rPr>
          <w:u w:val="single"/>
        </w:rPr>
      </w:pPr>
    </w:p>
    <w:p w:rsidR="003C197A" w:rsidRDefault="003C197A" w:rsidP="003C197A">
      <w:pPr>
        <w:pStyle w:val="BoldBulTight0"/>
        <w:rPr>
          <w:u w:val="single"/>
        </w:rPr>
      </w:pPr>
    </w:p>
    <w:p w:rsidR="003C197A" w:rsidRPr="003C197A" w:rsidRDefault="003C197A" w:rsidP="003C197A">
      <w:pPr>
        <w:pStyle w:val="BoldBulTight0"/>
        <w:rPr>
          <w:u w:val="single"/>
        </w:rPr>
      </w:pPr>
    </w:p>
    <w:p w:rsidR="003C197A" w:rsidRDefault="003C197A" w:rsidP="00194446"/>
    <w:p w:rsidR="00705651" w:rsidRDefault="00705651" w:rsidP="00194446">
      <w:pPr>
        <w:rPr>
          <w:rFonts w:cs="Calibri"/>
          <w:color w:val="C00000"/>
          <w:sz w:val="28"/>
          <w:szCs w:val="28"/>
        </w:rPr>
      </w:pPr>
      <w:r>
        <w:br w:type="page"/>
      </w:r>
    </w:p>
    <w:p w:rsidR="006E5817" w:rsidRDefault="006E5817" w:rsidP="006E5817">
      <w:pPr>
        <w:pStyle w:val="Heading2"/>
        <w:rPr>
          <w:rFonts w:asciiTheme="minorHAnsi" w:hAnsiTheme="minorHAnsi"/>
        </w:rPr>
      </w:pPr>
      <w:bookmarkStart w:id="87" w:name="_Toc419398703"/>
      <w:r w:rsidRPr="006E5817">
        <w:lastRenderedPageBreak/>
        <w:t xml:space="preserve">3.5 – </w:t>
      </w:r>
      <w:r w:rsidR="0066698F" w:rsidRPr="00A02AF6">
        <w:rPr>
          <w:rFonts w:asciiTheme="minorHAnsi" w:hAnsiTheme="minorHAnsi"/>
        </w:rPr>
        <w:t xml:space="preserve">Seek </w:t>
      </w:r>
      <w:r w:rsidR="0066698F" w:rsidRPr="00A02AF6">
        <w:rPr>
          <w:rFonts w:asciiTheme="minorHAnsi" w:hAnsiTheme="minorHAnsi"/>
          <w:i/>
        </w:rPr>
        <w:t xml:space="preserve">suggestions </w:t>
      </w:r>
      <w:r w:rsidR="0066698F" w:rsidRPr="00A02AF6">
        <w:rPr>
          <w:rFonts w:asciiTheme="minorHAnsi" w:hAnsiTheme="minorHAnsi"/>
        </w:rPr>
        <w:t>and ideas about environmental and resource efficiency management from stakeholders and act upon where appropriate</w:t>
      </w:r>
      <w:bookmarkEnd w:id="87"/>
    </w:p>
    <w:p w:rsidR="00A378B1" w:rsidRDefault="00A378B1" w:rsidP="00A378B1">
      <w:pPr>
        <w:pStyle w:val="Heading3"/>
      </w:pPr>
      <w:bookmarkStart w:id="88" w:name="_Toc419398704"/>
      <w:r>
        <w:t>Suggestions and ideas from stakeholders</w:t>
      </w:r>
      <w:bookmarkEnd w:id="88"/>
    </w:p>
    <w:p w:rsidR="009C7570" w:rsidRDefault="009C7570" w:rsidP="009C7570">
      <w:pPr>
        <w:rPr>
          <w:lang w:val="en-GB"/>
        </w:rPr>
      </w:pPr>
      <w:r>
        <w:rPr>
          <w:lang w:val="en-GB"/>
        </w:rPr>
        <w:t>It is always a good idea to seek more ideas from other sources as they may have suggestions that you have not thought of.</w:t>
      </w:r>
    </w:p>
    <w:p w:rsidR="00A378B1" w:rsidRDefault="00A378B1" w:rsidP="00A378B1">
      <w:pPr>
        <w:pStyle w:val="BoldBulTight0"/>
        <w:rPr>
          <w:lang w:val="en-GB"/>
        </w:rPr>
      </w:pPr>
      <w:r>
        <w:rPr>
          <w:lang w:val="en-GB"/>
        </w:rPr>
        <w:t>Suggestions and ideas might include:</w:t>
      </w:r>
    </w:p>
    <w:p w:rsidR="00A378B1" w:rsidRPr="00A378B1" w:rsidRDefault="00A378B1" w:rsidP="00A378B1">
      <w:pPr>
        <w:pStyle w:val="Bullets"/>
      </w:pPr>
      <w:r w:rsidRPr="00A378B1">
        <w:t>Prevent and minimise risks and maximise opportunities such as:</w:t>
      </w:r>
    </w:p>
    <w:p w:rsidR="00A378B1" w:rsidRPr="00A378B1" w:rsidRDefault="00A378B1" w:rsidP="00A378B1">
      <w:pPr>
        <w:pStyle w:val="Bullets2"/>
      </w:pPr>
      <w:r w:rsidRPr="00A378B1">
        <w:t>usage of solar or renewable energies where appropriate</w:t>
      </w:r>
    </w:p>
    <w:p w:rsidR="00A378B1" w:rsidRPr="00A378B1" w:rsidRDefault="00A378B1" w:rsidP="00A378B1">
      <w:pPr>
        <w:pStyle w:val="Bullets2"/>
      </w:pPr>
      <w:r w:rsidRPr="00A378B1">
        <w:t>reducing emissions of greenhouse gases</w:t>
      </w:r>
    </w:p>
    <w:p w:rsidR="00A378B1" w:rsidRPr="00A378B1" w:rsidRDefault="00A378B1" w:rsidP="00A378B1">
      <w:pPr>
        <w:pStyle w:val="Bullets2"/>
      </w:pPr>
      <w:r w:rsidRPr="00A378B1">
        <w:t>reducing use of non</w:t>
      </w:r>
      <w:r w:rsidRPr="00A378B1">
        <w:noBreakHyphen/>
        <w:t>renewable resources</w:t>
      </w:r>
    </w:p>
    <w:p w:rsidR="00A378B1" w:rsidRPr="00A378B1" w:rsidRDefault="00A378B1" w:rsidP="00A378B1">
      <w:pPr>
        <w:pStyle w:val="Bullets2"/>
      </w:pPr>
      <w:r w:rsidRPr="00A378B1">
        <w:t>making more efficient use of resources, energy and water</w:t>
      </w:r>
    </w:p>
    <w:p w:rsidR="00A378B1" w:rsidRPr="00A378B1" w:rsidRDefault="00A378B1" w:rsidP="00A378B1">
      <w:pPr>
        <w:pStyle w:val="Bullets"/>
      </w:pPr>
      <w:r w:rsidRPr="00A378B1">
        <w:t>Maximising opportunities to re</w:t>
      </w:r>
      <w:r w:rsidRPr="00A378B1">
        <w:noBreakHyphen/>
        <w:t>use, recycle and reclaim materials</w:t>
      </w:r>
    </w:p>
    <w:p w:rsidR="00A378B1" w:rsidRPr="00A378B1" w:rsidRDefault="003801E9" w:rsidP="00A378B1">
      <w:pPr>
        <w:pStyle w:val="Bullets"/>
      </w:pPr>
      <w:r>
        <w:rPr>
          <w:noProof/>
          <w:lang w:val="en-GB" w:eastAsia="en-GB"/>
        </w:rPr>
        <w:drawing>
          <wp:anchor distT="0" distB="0" distL="114300" distR="114300" simplePos="0" relativeHeight="251813888" behindDoc="0" locked="0" layoutInCell="1" allowOverlap="1">
            <wp:simplePos x="0" y="0"/>
            <wp:positionH relativeFrom="column">
              <wp:posOffset>3319780</wp:posOffset>
            </wp:positionH>
            <wp:positionV relativeFrom="paragraph">
              <wp:posOffset>213995</wp:posOffset>
            </wp:positionV>
            <wp:extent cx="2405380" cy="1362075"/>
            <wp:effectExtent l="0" t="0" r="0" b="9525"/>
            <wp:wrapTight wrapText="bothSides">
              <wp:wrapPolygon edited="0">
                <wp:start x="0" y="0"/>
                <wp:lineTo x="0" y="21449"/>
                <wp:lineTo x="21383" y="21449"/>
                <wp:lineTo x="21383"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coal_energy_cord_fade_800_wht_6819.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405380" cy="1362075"/>
                    </a:xfrm>
                    <a:prstGeom prst="rect">
                      <a:avLst/>
                    </a:prstGeom>
                  </pic:spPr>
                </pic:pic>
              </a:graphicData>
            </a:graphic>
          </wp:anchor>
        </w:drawing>
      </w:r>
      <w:r w:rsidR="00A378B1" w:rsidRPr="00A378B1">
        <w:t>Identifying strategies to offset or mitigate environmental impacts:</w:t>
      </w:r>
    </w:p>
    <w:p w:rsidR="00A378B1" w:rsidRPr="00A378B1" w:rsidRDefault="00A378B1" w:rsidP="00A378B1">
      <w:pPr>
        <w:pStyle w:val="Bullets2"/>
      </w:pPr>
      <w:r w:rsidRPr="00A378B1">
        <w:t>purchasing carbon credits</w:t>
      </w:r>
    </w:p>
    <w:p w:rsidR="00A378B1" w:rsidRPr="00A378B1" w:rsidRDefault="00A378B1" w:rsidP="00A378B1">
      <w:pPr>
        <w:pStyle w:val="Bullets2"/>
      </w:pPr>
      <w:r w:rsidRPr="00A378B1">
        <w:t>energy conservation</w:t>
      </w:r>
    </w:p>
    <w:p w:rsidR="00A378B1" w:rsidRPr="00A378B1" w:rsidRDefault="00A378B1" w:rsidP="00A378B1">
      <w:pPr>
        <w:pStyle w:val="Bullets2"/>
      </w:pPr>
      <w:r w:rsidRPr="00A378B1">
        <w:t>reducing chemical use</w:t>
      </w:r>
    </w:p>
    <w:p w:rsidR="00A378B1" w:rsidRPr="00A378B1" w:rsidRDefault="00A378B1" w:rsidP="00A378B1">
      <w:pPr>
        <w:pStyle w:val="Bullets2"/>
      </w:pPr>
      <w:r w:rsidRPr="00A378B1">
        <w:t>reducing material consumption</w:t>
      </w:r>
    </w:p>
    <w:p w:rsidR="00A378B1" w:rsidRPr="00A378B1" w:rsidRDefault="00A378B1" w:rsidP="00A378B1">
      <w:pPr>
        <w:pStyle w:val="Bullets"/>
      </w:pPr>
      <w:r w:rsidRPr="00A378B1">
        <w:t>Expressing purchasing power through the selection of suppliers with improved environmental performance e.g. Purchasing renewable energy</w:t>
      </w:r>
    </w:p>
    <w:p w:rsidR="00A378B1" w:rsidRPr="00A378B1" w:rsidRDefault="00A378B1" w:rsidP="00A378B1">
      <w:pPr>
        <w:pStyle w:val="Bullets"/>
        <w:rPr>
          <w:lang w:val="en-GB"/>
        </w:rPr>
      </w:pPr>
      <w:r w:rsidRPr="00A378B1">
        <w:t>Eliminating the use of hazardous and toxic</w:t>
      </w:r>
      <w:r>
        <w:t xml:space="preserve"> materials.</w:t>
      </w:r>
    </w:p>
    <w:p w:rsidR="00A378B1" w:rsidRDefault="00A378B1" w:rsidP="00A378B1">
      <w:pPr>
        <w:rPr>
          <w:lang w:val="en-GB"/>
        </w:rPr>
      </w:pPr>
      <w:r>
        <w:rPr>
          <w:lang w:val="en-GB"/>
        </w:rPr>
        <w:t>You have looked at preventing and minimising risks and maximising opportunities in the previous chapters. In this chapter we will look at identifying strategies to offset or mitigate environmental impacts, expressing purchasing power, and eliminating the use of hazardous and toxic materials.</w:t>
      </w:r>
    </w:p>
    <w:p w:rsidR="00A378B1" w:rsidRDefault="00A378B1" w:rsidP="00A378B1">
      <w:pPr>
        <w:pStyle w:val="Heading3"/>
      </w:pPr>
      <w:bookmarkStart w:id="89" w:name="_Toc419398705"/>
      <w:r>
        <w:t>Identifying strategies to offset or mitigate environmental impacts</w:t>
      </w:r>
      <w:bookmarkEnd w:id="89"/>
    </w:p>
    <w:p w:rsidR="00A378B1" w:rsidRDefault="00A378B1" w:rsidP="00A378B1">
      <w:pPr>
        <w:pStyle w:val="BoldBulTight0"/>
        <w:rPr>
          <w:u w:val="single"/>
          <w:lang w:val="en-GB"/>
        </w:rPr>
      </w:pPr>
      <w:r>
        <w:rPr>
          <w:u w:val="single"/>
          <w:lang w:val="en-GB"/>
        </w:rPr>
        <w:t>Purchasing carbon credits</w:t>
      </w:r>
    </w:p>
    <w:p w:rsidR="00A378B1" w:rsidRDefault="00AF1C77" w:rsidP="00AF1C77">
      <w:pPr>
        <w:rPr>
          <w:lang w:val="en-GB"/>
        </w:rPr>
      </w:pPr>
      <w:r>
        <w:rPr>
          <w:lang w:val="en-GB"/>
        </w:rPr>
        <w:t>Some organisations offset their use of non-renewable resources through purchasing credits in renewable energy projects such as tree planting and wind farms.</w:t>
      </w:r>
      <w:r w:rsidR="008C1791">
        <w:rPr>
          <w:lang w:val="en-GB"/>
        </w:rPr>
        <w:t xml:space="preserve"> There are a number of companies that help organisations find </w:t>
      </w:r>
      <w:r w:rsidR="00310DB9">
        <w:rPr>
          <w:lang w:val="en-GB"/>
        </w:rPr>
        <w:t>the right source from which to purchase carbon credits.</w:t>
      </w:r>
    </w:p>
    <w:p w:rsidR="0017220C" w:rsidRDefault="0017220C">
      <w:pPr>
        <w:spacing w:after="0" w:line="240" w:lineRule="auto"/>
        <w:rPr>
          <w:b/>
          <w:lang w:val="en-GB"/>
        </w:rPr>
      </w:pPr>
      <w:r>
        <w:rPr>
          <w:lang w:val="en-GB"/>
        </w:rPr>
        <w:br w:type="page"/>
      </w:r>
    </w:p>
    <w:p w:rsidR="00310DB9" w:rsidRDefault="00FA635D" w:rsidP="00310DB9">
      <w:pPr>
        <w:pStyle w:val="BoldBulTight0"/>
        <w:rPr>
          <w:lang w:val="en-GB"/>
        </w:rPr>
      </w:pPr>
      <w:r>
        <w:rPr>
          <w:lang w:val="en-GB"/>
        </w:rPr>
        <w:lastRenderedPageBreak/>
        <w:t>Organisations purchasing carbon credits may be:</w:t>
      </w:r>
    </w:p>
    <w:p w:rsidR="00FA635D" w:rsidRDefault="00FA635D" w:rsidP="00FA635D">
      <w:pPr>
        <w:pStyle w:val="Bullets"/>
        <w:rPr>
          <w:lang w:val="en-GB"/>
        </w:rPr>
      </w:pPr>
      <w:r>
        <w:rPr>
          <w:lang w:val="en-GB"/>
        </w:rPr>
        <w:t>Compliance obligated buyers</w:t>
      </w:r>
    </w:p>
    <w:p w:rsidR="00FA635D" w:rsidRDefault="00FA635D" w:rsidP="00FA635D">
      <w:pPr>
        <w:pStyle w:val="Bullets"/>
        <w:rPr>
          <w:lang w:val="en-GB"/>
        </w:rPr>
      </w:pPr>
      <w:r>
        <w:rPr>
          <w:lang w:val="en-GB"/>
        </w:rPr>
        <w:t>Supply side market investors</w:t>
      </w:r>
    </w:p>
    <w:p w:rsidR="00FA635D" w:rsidRDefault="00FA635D" w:rsidP="00FA635D">
      <w:pPr>
        <w:pStyle w:val="Bullets"/>
        <w:rPr>
          <w:lang w:val="en-GB"/>
        </w:rPr>
      </w:pPr>
      <w:r>
        <w:rPr>
          <w:lang w:val="en-GB"/>
        </w:rPr>
        <w:t>Voluntary market participants.</w:t>
      </w:r>
    </w:p>
    <w:p w:rsidR="00FA635D" w:rsidRDefault="002C4AF3" w:rsidP="002C4AF3">
      <w:pPr>
        <w:pStyle w:val="BoldBulTight0"/>
        <w:rPr>
          <w:u w:val="single"/>
          <w:lang w:val="en-GB"/>
        </w:rPr>
      </w:pPr>
      <w:r>
        <w:rPr>
          <w:u w:val="single"/>
          <w:lang w:val="en-GB"/>
        </w:rPr>
        <w:t>Reduce the use of chemicals</w:t>
      </w:r>
    </w:p>
    <w:p w:rsidR="002C4AF3" w:rsidRDefault="002C4AF3" w:rsidP="002C4AF3">
      <w:pPr>
        <w:pStyle w:val="BoldBulTight0"/>
      </w:pPr>
      <w:r>
        <w:t>Ways to reduce chemical use in the work place include:</w:t>
      </w:r>
    </w:p>
    <w:p w:rsidR="002C4AF3" w:rsidRDefault="002C4AF3" w:rsidP="002C4AF3">
      <w:pPr>
        <w:pStyle w:val="Bullets"/>
      </w:pPr>
      <w:r>
        <w:t>Keep chemical containers well maintained to avoid leakages</w:t>
      </w:r>
    </w:p>
    <w:p w:rsidR="002C4AF3" w:rsidRDefault="002C4AF3" w:rsidP="002C4AF3">
      <w:pPr>
        <w:pStyle w:val="Bullets"/>
      </w:pPr>
      <w:r>
        <w:t>Only buy as much chemical product as you need so it does not go to waste</w:t>
      </w:r>
    </w:p>
    <w:p w:rsidR="002C4AF3" w:rsidRDefault="002C4AF3" w:rsidP="002C4AF3">
      <w:pPr>
        <w:pStyle w:val="Bullets"/>
      </w:pPr>
      <w:r>
        <w:t>If chemical products are nearing their expiry date, donate them to other businesses who will use them to avoid disposing of them as waste</w:t>
      </w:r>
    </w:p>
    <w:p w:rsidR="002C4AF3" w:rsidRDefault="002C4AF3" w:rsidP="002C4AF3">
      <w:pPr>
        <w:pStyle w:val="Bullets"/>
      </w:pPr>
      <w:r>
        <w:t>Limit the use of motor vehicles</w:t>
      </w:r>
    </w:p>
    <w:p w:rsidR="002C4AF3" w:rsidRDefault="002C4AF3" w:rsidP="002C4AF3">
      <w:pPr>
        <w:pStyle w:val="Bullets"/>
      </w:pPr>
      <w:r>
        <w:t>Use non-toxic cleaning products.</w:t>
      </w:r>
    </w:p>
    <w:p w:rsidR="00416FDF" w:rsidRDefault="00416FDF" w:rsidP="00416FDF">
      <w:pPr>
        <w:pStyle w:val="BoldBulTight0"/>
        <w:rPr>
          <w:u w:val="single"/>
        </w:rPr>
      </w:pPr>
      <w:r>
        <w:rPr>
          <w:u w:val="single"/>
        </w:rPr>
        <w:t>Reducing material consumption</w:t>
      </w:r>
    </w:p>
    <w:p w:rsidR="00416FDF" w:rsidRDefault="00416FDF" w:rsidP="00416FDF">
      <w:pPr>
        <w:pStyle w:val="BoldBulTight0"/>
      </w:pPr>
      <w:r>
        <w:t>Ways to reduce material consumption in the work place include:</w:t>
      </w:r>
    </w:p>
    <w:p w:rsidR="00416FDF" w:rsidRDefault="00416FDF" w:rsidP="00416FDF">
      <w:pPr>
        <w:pStyle w:val="Bullets"/>
      </w:pPr>
      <w:r>
        <w:t>Purchase only what you need for that specific period of time, project, production run so nothing is left over that cannot be used for other purposes</w:t>
      </w:r>
    </w:p>
    <w:p w:rsidR="00416FDF" w:rsidRDefault="00416FDF" w:rsidP="00416FDF">
      <w:pPr>
        <w:pStyle w:val="Bullets"/>
      </w:pPr>
      <w:r>
        <w:t>Buy products that can be reused</w:t>
      </w:r>
    </w:p>
    <w:p w:rsidR="00416FDF" w:rsidRDefault="00416FDF" w:rsidP="00416FDF">
      <w:pPr>
        <w:pStyle w:val="Bullets"/>
      </w:pPr>
      <w:r>
        <w:t>Buy products with little packaging</w:t>
      </w:r>
    </w:p>
    <w:p w:rsidR="00416FDF" w:rsidRDefault="00416FDF" w:rsidP="00416FDF">
      <w:pPr>
        <w:pStyle w:val="Bullets"/>
      </w:pPr>
      <w:r>
        <w:t>Sell or donate unwanted items</w:t>
      </w:r>
    </w:p>
    <w:p w:rsidR="00416FDF" w:rsidRDefault="00416FDF" w:rsidP="009C7570">
      <w:pPr>
        <w:pStyle w:val="Bullets"/>
      </w:pPr>
      <w:r>
        <w:t>Cancel unwanted mail and use electronic correspondence wherever</w:t>
      </w:r>
      <w:r w:rsidR="009C7570">
        <w:t xml:space="preserve"> possible to reduce paper waste.</w:t>
      </w:r>
    </w:p>
    <w:p w:rsidR="002C4AF3" w:rsidRPr="0091489A" w:rsidRDefault="00D92562" w:rsidP="00706201">
      <w:pPr>
        <w:pStyle w:val="Heading3"/>
      </w:pPr>
      <w:bookmarkStart w:id="90" w:name="_Toc419398706"/>
      <w:r w:rsidRPr="0091489A">
        <w:t>Purchasing renewable energy</w:t>
      </w:r>
      <w:bookmarkEnd w:id="90"/>
    </w:p>
    <w:p w:rsidR="00D92562" w:rsidRDefault="0017220C" w:rsidP="00D92562">
      <w:r>
        <w:rPr>
          <w:noProof/>
          <w:lang w:val="en-GB" w:eastAsia="en-GB"/>
        </w:rPr>
        <w:drawing>
          <wp:anchor distT="0" distB="0" distL="114300" distR="114300" simplePos="0" relativeHeight="251816960" behindDoc="1" locked="0" layoutInCell="1" allowOverlap="1">
            <wp:simplePos x="0" y="0"/>
            <wp:positionH relativeFrom="column">
              <wp:posOffset>4707890</wp:posOffset>
            </wp:positionH>
            <wp:positionV relativeFrom="paragraph">
              <wp:posOffset>550545</wp:posOffset>
            </wp:positionV>
            <wp:extent cx="1952625" cy="2445385"/>
            <wp:effectExtent l="19050" t="0" r="9525" b="0"/>
            <wp:wrapTight wrapText="bothSides">
              <wp:wrapPolygon edited="0">
                <wp:start x="-211" y="0"/>
                <wp:lineTo x="-211" y="21370"/>
                <wp:lineTo x="21705" y="21370"/>
                <wp:lineTo x="21705" y="0"/>
                <wp:lineTo x="-211"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952625" cy="2445385"/>
                    </a:xfrm>
                    <a:prstGeom prst="rect">
                      <a:avLst/>
                    </a:prstGeom>
                    <a:noFill/>
                  </pic:spPr>
                </pic:pic>
              </a:graphicData>
            </a:graphic>
          </wp:anchor>
        </w:drawing>
      </w:r>
      <w:r w:rsidR="00D92562">
        <w:t xml:space="preserve">There are a number of companies in Australia from which you can purchase green energy – energy that is generated from renewable sources. These companies make up the Clean Technology Sector on the Australian stock exchange. </w:t>
      </w:r>
    </w:p>
    <w:p w:rsidR="00D92562" w:rsidRDefault="00D92562" w:rsidP="00D92562">
      <w:pPr>
        <w:pStyle w:val="BoldBulTight0"/>
      </w:pPr>
      <w:r>
        <w:t>Companies providing green energy in Australia can be divided into sectors:</w:t>
      </w:r>
    </w:p>
    <w:p w:rsidR="00D92562" w:rsidRDefault="00D92562" w:rsidP="00706201">
      <w:pPr>
        <w:pStyle w:val="Bullets"/>
      </w:pPr>
      <w:r>
        <w:t>Waste</w:t>
      </w:r>
    </w:p>
    <w:p w:rsidR="00D92562" w:rsidRDefault="00D92562" w:rsidP="00D92562">
      <w:pPr>
        <w:pStyle w:val="Bullets"/>
      </w:pPr>
      <w:r>
        <w:t>Solar</w:t>
      </w:r>
    </w:p>
    <w:p w:rsidR="00D92562" w:rsidRDefault="00D92562" w:rsidP="00D92562">
      <w:pPr>
        <w:pStyle w:val="Bullets"/>
      </w:pPr>
      <w:r>
        <w:t>Water</w:t>
      </w:r>
    </w:p>
    <w:p w:rsidR="00D92562" w:rsidRDefault="00D92562" w:rsidP="00D92562">
      <w:pPr>
        <w:pStyle w:val="Bullets"/>
      </w:pPr>
      <w:r>
        <w:t>Wind</w:t>
      </w:r>
    </w:p>
    <w:p w:rsidR="00D92562" w:rsidRDefault="00D92562" w:rsidP="00D92562">
      <w:pPr>
        <w:pStyle w:val="Bullets"/>
      </w:pPr>
      <w:r>
        <w:t>Biogas</w:t>
      </w:r>
    </w:p>
    <w:p w:rsidR="00D92562" w:rsidRDefault="00D92562" w:rsidP="00D92562">
      <w:pPr>
        <w:pStyle w:val="Bullets"/>
      </w:pPr>
      <w:r>
        <w:lastRenderedPageBreak/>
        <w:t>Biofuel</w:t>
      </w:r>
    </w:p>
    <w:p w:rsidR="00D92562" w:rsidRDefault="00D92562" w:rsidP="00D92562">
      <w:pPr>
        <w:pStyle w:val="Bullets"/>
      </w:pPr>
      <w:r>
        <w:t>Green building and biomaterials</w:t>
      </w:r>
    </w:p>
    <w:p w:rsidR="00D92562" w:rsidRDefault="00D92562" w:rsidP="00D92562">
      <w:pPr>
        <w:pStyle w:val="Bullets"/>
      </w:pPr>
      <w:r>
        <w:t>Transport technologies</w:t>
      </w:r>
    </w:p>
    <w:p w:rsidR="00D92562" w:rsidRDefault="00D92562" w:rsidP="00D92562">
      <w:pPr>
        <w:pStyle w:val="Bullets"/>
      </w:pPr>
      <w:r>
        <w:t>Geothermal</w:t>
      </w:r>
    </w:p>
    <w:p w:rsidR="00D92562" w:rsidRDefault="00D92562" w:rsidP="00D92562">
      <w:pPr>
        <w:pStyle w:val="Bullets"/>
      </w:pPr>
      <w:r>
        <w:t>Carbon</w:t>
      </w:r>
    </w:p>
    <w:p w:rsidR="00D92562" w:rsidRDefault="00D92562" w:rsidP="00D92562">
      <w:pPr>
        <w:pStyle w:val="Bullets"/>
      </w:pPr>
      <w:r>
        <w:t>Wave/ocean.</w:t>
      </w:r>
    </w:p>
    <w:p w:rsidR="00D92562" w:rsidRPr="00D92562" w:rsidRDefault="00D92562" w:rsidP="00D92562">
      <w:r>
        <w:t xml:space="preserve">For a full list of companies within these sectors, visit the </w:t>
      </w:r>
      <w:proofErr w:type="spellStart"/>
      <w:r>
        <w:t>Ecocitizen</w:t>
      </w:r>
      <w:proofErr w:type="spellEnd"/>
      <w:r>
        <w:t xml:space="preserve"> Australia website at: </w:t>
      </w:r>
      <w:hyperlink r:id="rId90" w:history="1">
        <w:r w:rsidRPr="00333B00">
          <w:rPr>
            <w:rStyle w:val="Hyperlink"/>
          </w:rPr>
          <w:t>http://www.ecocitizenaustralia.com.au/renewable-energy-companies-australia/</w:t>
        </w:r>
      </w:hyperlink>
      <w:r>
        <w:t xml:space="preserve"> </w:t>
      </w:r>
    </w:p>
    <w:p w:rsidR="00A378B1" w:rsidRDefault="001C045C" w:rsidP="001C045C">
      <w:pPr>
        <w:pStyle w:val="BoldBulTight0"/>
        <w:rPr>
          <w:u w:val="single"/>
          <w:lang w:val="en-GB"/>
        </w:rPr>
      </w:pPr>
      <w:r>
        <w:rPr>
          <w:u w:val="single"/>
          <w:lang w:val="en-GB"/>
        </w:rPr>
        <w:t>Eliminating the use of hazardous and toxic materials</w:t>
      </w:r>
    </w:p>
    <w:p w:rsidR="0091489A" w:rsidRDefault="0091489A" w:rsidP="0091489A">
      <w:pPr>
        <w:pStyle w:val="BoldBulTight0"/>
        <w:rPr>
          <w:lang w:val="en-GB"/>
        </w:rPr>
      </w:pPr>
      <w:r>
        <w:rPr>
          <w:lang w:val="en-GB"/>
        </w:rPr>
        <w:t>A hazardous substance can take many different forms including:</w:t>
      </w:r>
    </w:p>
    <w:p w:rsidR="0091489A" w:rsidRDefault="0091489A" w:rsidP="0091489A">
      <w:pPr>
        <w:pStyle w:val="Bullets"/>
        <w:rPr>
          <w:lang w:val="en-GB"/>
        </w:rPr>
      </w:pPr>
      <w:r>
        <w:rPr>
          <w:lang w:val="en-GB"/>
        </w:rPr>
        <w:t>Solids</w:t>
      </w:r>
    </w:p>
    <w:p w:rsidR="0091489A" w:rsidRDefault="0091489A" w:rsidP="0091489A">
      <w:pPr>
        <w:pStyle w:val="Bullets"/>
        <w:rPr>
          <w:lang w:val="en-GB"/>
        </w:rPr>
      </w:pPr>
      <w:r>
        <w:rPr>
          <w:lang w:val="en-GB"/>
        </w:rPr>
        <w:t>Liquids</w:t>
      </w:r>
    </w:p>
    <w:p w:rsidR="0091489A" w:rsidRDefault="0091489A" w:rsidP="0091489A">
      <w:pPr>
        <w:pStyle w:val="Bullets"/>
        <w:rPr>
          <w:lang w:val="en-GB"/>
        </w:rPr>
      </w:pPr>
      <w:r>
        <w:rPr>
          <w:lang w:val="en-GB"/>
        </w:rPr>
        <w:t>Gases</w:t>
      </w:r>
    </w:p>
    <w:p w:rsidR="0091489A" w:rsidRDefault="0091489A" w:rsidP="0091489A">
      <w:pPr>
        <w:pStyle w:val="Bullets"/>
        <w:rPr>
          <w:lang w:val="en-GB"/>
        </w:rPr>
      </w:pPr>
      <w:r>
        <w:rPr>
          <w:lang w:val="en-GB"/>
        </w:rPr>
        <w:t>Mists</w:t>
      </w:r>
    </w:p>
    <w:p w:rsidR="0091489A" w:rsidRDefault="0091489A" w:rsidP="0091489A">
      <w:pPr>
        <w:pStyle w:val="Bullets"/>
        <w:rPr>
          <w:lang w:val="en-GB"/>
        </w:rPr>
      </w:pPr>
      <w:r>
        <w:rPr>
          <w:lang w:val="en-GB"/>
        </w:rPr>
        <w:t>Fumes generated by the use of a hazardous material.</w:t>
      </w:r>
    </w:p>
    <w:p w:rsidR="0091489A" w:rsidRDefault="0091489A" w:rsidP="0091489A">
      <w:pPr>
        <w:pStyle w:val="BoldBulTight0"/>
        <w:rPr>
          <w:lang w:val="en-GB"/>
        </w:rPr>
      </w:pPr>
      <w:r>
        <w:rPr>
          <w:lang w:val="en-GB"/>
        </w:rPr>
        <w:t>Hazardous materials can be found in more industry sectors than you might think, such as:</w:t>
      </w:r>
    </w:p>
    <w:p w:rsidR="0091489A" w:rsidRDefault="0091489A" w:rsidP="0017220C">
      <w:pPr>
        <w:pStyle w:val="Bullets"/>
        <w:spacing w:line="240" w:lineRule="auto"/>
        <w:rPr>
          <w:lang w:val="en-GB"/>
        </w:rPr>
      </w:pPr>
      <w:r>
        <w:rPr>
          <w:lang w:val="en-GB"/>
        </w:rPr>
        <w:t>Hairdressing – lots of chemicals are used within hair styling products</w:t>
      </w:r>
    </w:p>
    <w:p w:rsidR="0091489A" w:rsidRDefault="0091489A" w:rsidP="0017220C">
      <w:pPr>
        <w:pStyle w:val="Bullets"/>
        <w:spacing w:line="240" w:lineRule="auto"/>
        <w:rPr>
          <w:lang w:val="en-GB"/>
        </w:rPr>
      </w:pPr>
      <w:r>
        <w:rPr>
          <w:lang w:val="en-GB"/>
        </w:rPr>
        <w:t>Welding – dangerous fumes</w:t>
      </w:r>
    </w:p>
    <w:p w:rsidR="0091489A" w:rsidRDefault="0091489A" w:rsidP="0017220C">
      <w:pPr>
        <w:pStyle w:val="Bullets"/>
        <w:spacing w:line="240" w:lineRule="auto"/>
        <w:rPr>
          <w:lang w:val="en-GB"/>
        </w:rPr>
      </w:pPr>
      <w:r>
        <w:rPr>
          <w:lang w:val="en-GB"/>
        </w:rPr>
        <w:t>Cleaning – common cleaning products contain toxic chemicals</w:t>
      </w:r>
    </w:p>
    <w:p w:rsidR="0091489A" w:rsidRDefault="0091489A" w:rsidP="0017220C">
      <w:pPr>
        <w:pStyle w:val="Bullets"/>
        <w:spacing w:line="240" w:lineRule="auto"/>
        <w:rPr>
          <w:lang w:val="en-GB"/>
        </w:rPr>
      </w:pPr>
      <w:r>
        <w:rPr>
          <w:lang w:val="en-GB"/>
        </w:rPr>
        <w:t>Bakeries – flour and dust can be hazardous to people with allergies and asthma</w:t>
      </w:r>
    </w:p>
    <w:p w:rsidR="0091489A" w:rsidRDefault="003801E9" w:rsidP="0017220C">
      <w:pPr>
        <w:pStyle w:val="Bullets"/>
        <w:spacing w:line="240" w:lineRule="auto"/>
        <w:rPr>
          <w:lang w:val="en-GB"/>
        </w:rPr>
      </w:pPr>
      <w:r>
        <w:rPr>
          <w:noProof/>
          <w:lang w:val="en-GB" w:eastAsia="en-GB"/>
        </w:rPr>
        <w:drawing>
          <wp:anchor distT="0" distB="0" distL="114300" distR="114300" simplePos="0" relativeHeight="251815936" behindDoc="0" locked="0" layoutInCell="1" allowOverlap="1">
            <wp:simplePos x="0" y="0"/>
            <wp:positionH relativeFrom="column">
              <wp:posOffset>3538220</wp:posOffset>
            </wp:positionH>
            <wp:positionV relativeFrom="paragraph">
              <wp:posOffset>245745</wp:posOffset>
            </wp:positionV>
            <wp:extent cx="2221865" cy="1668780"/>
            <wp:effectExtent l="19050" t="0" r="6985" b="0"/>
            <wp:wrapTight wrapText="bothSides">
              <wp:wrapPolygon edited="0">
                <wp:start x="-185" y="0"/>
                <wp:lineTo x="-185" y="21452"/>
                <wp:lineTo x="21668" y="21452"/>
                <wp:lineTo x="21668" y="0"/>
                <wp:lineTo x="-185"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Fotolia_3383912_S.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221865" cy="1668780"/>
                    </a:xfrm>
                    <a:prstGeom prst="rect">
                      <a:avLst/>
                    </a:prstGeom>
                  </pic:spPr>
                </pic:pic>
              </a:graphicData>
            </a:graphic>
          </wp:anchor>
        </w:drawing>
      </w:r>
      <w:r w:rsidR="0091489A">
        <w:rPr>
          <w:lang w:val="en-GB"/>
        </w:rPr>
        <w:t>Mechanics and engineering – garages contain a number of products that are hazardous and toxic including:</w:t>
      </w:r>
    </w:p>
    <w:p w:rsidR="0091489A" w:rsidRDefault="0091489A" w:rsidP="0017220C">
      <w:pPr>
        <w:pStyle w:val="Bullets2"/>
        <w:spacing w:line="240" w:lineRule="auto"/>
        <w:rPr>
          <w:lang w:val="en-GB"/>
        </w:rPr>
      </w:pPr>
      <w:r>
        <w:rPr>
          <w:lang w:val="en-GB"/>
        </w:rPr>
        <w:t>paints</w:t>
      </w:r>
    </w:p>
    <w:p w:rsidR="0091489A" w:rsidRDefault="0091489A" w:rsidP="0017220C">
      <w:pPr>
        <w:pStyle w:val="Bullets2"/>
        <w:spacing w:line="240" w:lineRule="auto"/>
        <w:rPr>
          <w:lang w:val="en-GB"/>
        </w:rPr>
      </w:pPr>
      <w:r>
        <w:rPr>
          <w:lang w:val="en-GB"/>
        </w:rPr>
        <w:t>solvents</w:t>
      </w:r>
    </w:p>
    <w:p w:rsidR="0091489A" w:rsidRDefault="0091489A" w:rsidP="0017220C">
      <w:pPr>
        <w:pStyle w:val="Bullets2"/>
        <w:spacing w:line="240" w:lineRule="auto"/>
        <w:rPr>
          <w:lang w:val="en-GB"/>
        </w:rPr>
      </w:pPr>
      <w:r>
        <w:rPr>
          <w:lang w:val="en-GB"/>
        </w:rPr>
        <w:t>oils</w:t>
      </w:r>
    </w:p>
    <w:p w:rsidR="0091489A" w:rsidRDefault="0091489A" w:rsidP="0017220C">
      <w:pPr>
        <w:pStyle w:val="Bullets2"/>
        <w:spacing w:line="240" w:lineRule="auto"/>
        <w:rPr>
          <w:lang w:val="en-GB"/>
        </w:rPr>
      </w:pPr>
      <w:r>
        <w:rPr>
          <w:lang w:val="en-GB"/>
        </w:rPr>
        <w:t>grease</w:t>
      </w:r>
    </w:p>
    <w:p w:rsidR="0091489A" w:rsidRDefault="0091489A" w:rsidP="0017220C">
      <w:pPr>
        <w:pStyle w:val="Bullets2"/>
        <w:spacing w:line="240" w:lineRule="auto"/>
        <w:rPr>
          <w:lang w:val="en-GB"/>
        </w:rPr>
      </w:pPr>
      <w:r>
        <w:rPr>
          <w:lang w:val="en-GB"/>
        </w:rPr>
        <w:t>exhaust fumes</w:t>
      </w:r>
    </w:p>
    <w:p w:rsidR="0091489A" w:rsidRDefault="0091489A" w:rsidP="0017220C">
      <w:pPr>
        <w:pStyle w:val="Bullets"/>
        <w:spacing w:line="240" w:lineRule="auto"/>
        <w:rPr>
          <w:lang w:val="en-GB"/>
        </w:rPr>
      </w:pPr>
      <w:r>
        <w:rPr>
          <w:lang w:val="en-GB"/>
        </w:rPr>
        <w:t>Healthcare – professionals in this sector are frequently exposed to biological agents.</w:t>
      </w:r>
    </w:p>
    <w:p w:rsidR="001C045C" w:rsidRDefault="001C045C" w:rsidP="0017220C">
      <w:pPr>
        <w:rPr>
          <w:lang w:val="en-GB"/>
        </w:rPr>
      </w:pPr>
      <w:r>
        <w:rPr>
          <w:lang w:val="en-GB"/>
        </w:rPr>
        <w:t>Wherever possible, alter the process that requires the use of hazardous or toxic materials to enable the use of a non- toxic/hazardous material.</w:t>
      </w:r>
    </w:p>
    <w:p w:rsidR="0091489A" w:rsidRPr="006C1AE2" w:rsidRDefault="0091489A" w:rsidP="0091489A">
      <w:pPr>
        <w:pStyle w:val="Heading3"/>
      </w:pPr>
      <w:bookmarkStart w:id="91" w:name="_Toc419398707"/>
      <w:r w:rsidRPr="005B7C76">
        <w:lastRenderedPageBreak/>
        <w:t xml:space="preserve">Activity </w:t>
      </w:r>
      <w:r>
        <w:t>3D</w:t>
      </w:r>
      <w:bookmarkEnd w:id="91"/>
    </w:p>
    <w:p w:rsidR="0091489A" w:rsidRDefault="0091489A" w:rsidP="0091489A">
      <w:pPr>
        <w:rPr>
          <w:b/>
          <w:color w:val="FF0000"/>
        </w:rPr>
      </w:pPr>
      <w:r>
        <w:rPr>
          <w:b/>
          <w:noProof/>
          <w:color w:val="FF0000"/>
          <w:lang w:val="en-GB" w:eastAsia="en-GB"/>
        </w:rPr>
        <w:drawing>
          <wp:anchor distT="0" distB="0" distL="114300" distR="114300" simplePos="0" relativeHeight="25181286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91489A" w:rsidRDefault="0091489A" w:rsidP="0091489A">
      <w:pPr>
        <w:ind w:left="360"/>
      </w:pPr>
    </w:p>
    <w:p w:rsidR="0091489A" w:rsidRDefault="0091489A" w:rsidP="0091489A">
      <w:pPr>
        <w:ind w:left="360"/>
      </w:pPr>
    </w:p>
    <w:p w:rsidR="0091489A" w:rsidRDefault="0091489A" w:rsidP="0091489A">
      <w:pPr>
        <w:ind w:left="360"/>
      </w:pPr>
    </w:p>
    <w:p w:rsidR="0091489A" w:rsidRDefault="0091489A" w:rsidP="0091489A">
      <w:pPr>
        <w:ind w:left="360"/>
      </w:pPr>
    </w:p>
    <w:p w:rsidR="00A378B1" w:rsidRDefault="00A378B1" w:rsidP="00A378B1">
      <w:pPr>
        <w:pStyle w:val="Heading3"/>
        <w:rPr>
          <w:rFonts w:cs="Calibri"/>
          <w:color w:val="C00000"/>
          <w:sz w:val="28"/>
          <w:szCs w:val="28"/>
        </w:rPr>
      </w:pPr>
      <w:r>
        <w:br/>
      </w:r>
      <w:r>
        <w:br w:type="page"/>
      </w:r>
    </w:p>
    <w:p w:rsidR="0066698F" w:rsidRPr="0066698F" w:rsidRDefault="00A84AE8" w:rsidP="0066698F">
      <w:pPr>
        <w:pStyle w:val="Heading2"/>
      </w:pPr>
      <w:bookmarkStart w:id="92" w:name="_Toc419398708"/>
      <w:r>
        <w:lastRenderedPageBreak/>
        <w:t>3.6 –</w:t>
      </w:r>
      <w:r w:rsidR="0066698F" w:rsidRPr="0066698F">
        <w:rPr>
          <w:rFonts w:asciiTheme="minorHAnsi" w:hAnsiTheme="minorHAnsi"/>
        </w:rPr>
        <w:t xml:space="preserve"> </w:t>
      </w:r>
      <w:r w:rsidR="0066698F" w:rsidRPr="0066698F">
        <w:t xml:space="preserve">Implement costing strategies to fully utilise </w:t>
      </w:r>
      <w:r w:rsidR="0066698F" w:rsidRPr="0066698F">
        <w:rPr>
          <w:i/>
        </w:rPr>
        <w:t>environmental assets</w:t>
      </w:r>
      <w:bookmarkEnd w:id="92"/>
    </w:p>
    <w:p w:rsidR="00A84AE8" w:rsidRDefault="00A84AE8" w:rsidP="00163307">
      <w:r>
        <w:t xml:space="preserve"> </w:t>
      </w:r>
      <w:r w:rsidR="00163307">
        <w:br/>
        <w:t xml:space="preserve">All organisations rely upon environmental assets to function and as such the environment is essential to the health ad growth of the economy. Whilst we plunder environmental assets, do we really make the most of them? </w:t>
      </w:r>
    </w:p>
    <w:p w:rsidR="00163307" w:rsidRDefault="00163307" w:rsidP="00163307">
      <w:pPr>
        <w:pStyle w:val="Heading3"/>
      </w:pPr>
      <w:bookmarkStart w:id="93" w:name="_Toc419398709"/>
      <w:r>
        <w:t>Environmental assets</w:t>
      </w:r>
      <w:bookmarkEnd w:id="93"/>
    </w:p>
    <w:p w:rsidR="0034132C" w:rsidRDefault="00BA6933" w:rsidP="0034132C">
      <w:pPr>
        <w:rPr>
          <w:lang w:val="en-GB" w:eastAsia="en-GB"/>
        </w:rPr>
      </w:pPr>
      <w:r>
        <w:rPr>
          <w:noProof/>
          <w:lang w:val="en-GB" w:eastAsia="en-GB"/>
        </w:rPr>
        <w:drawing>
          <wp:anchor distT="0" distB="0" distL="114300" distR="114300" simplePos="0" relativeHeight="251817984" behindDoc="0" locked="0" layoutInCell="1" allowOverlap="1">
            <wp:simplePos x="0" y="0"/>
            <wp:positionH relativeFrom="column">
              <wp:posOffset>4032250</wp:posOffset>
            </wp:positionH>
            <wp:positionV relativeFrom="paragraph">
              <wp:posOffset>685800</wp:posOffset>
            </wp:positionV>
            <wp:extent cx="1828800" cy="2438400"/>
            <wp:effectExtent l="0" t="0" r="0" b="0"/>
            <wp:wrapTight wrapText="bothSides">
              <wp:wrapPolygon edited="0">
                <wp:start x="900" y="0"/>
                <wp:lineTo x="0" y="338"/>
                <wp:lineTo x="0" y="21263"/>
                <wp:lineTo x="900" y="21431"/>
                <wp:lineTo x="20475" y="21431"/>
                <wp:lineTo x="21375" y="21263"/>
                <wp:lineTo x="21375" y="338"/>
                <wp:lineTo x="20475" y="0"/>
                <wp:lineTo x="90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Fotolia_873155_M.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828800" cy="2438400"/>
                    </a:xfrm>
                    <a:prstGeom prst="rect">
                      <a:avLst/>
                    </a:prstGeom>
                    <a:ln>
                      <a:noFill/>
                    </a:ln>
                    <a:effectLst>
                      <a:softEdge rad="112500"/>
                    </a:effectLst>
                  </pic:spPr>
                </pic:pic>
              </a:graphicData>
            </a:graphic>
          </wp:anchor>
        </w:drawing>
      </w:r>
      <w:r w:rsidR="0034132C">
        <w:rPr>
          <w:lang w:val="en-GB" w:eastAsia="en-GB"/>
        </w:rPr>
        <w:t>When determining the value of an organisation, accountants will take into account all of its assets and their value. Assets can be categorised a number of ways including the environmental assets of an organisation.</w:t>
      </w:r>
    </w:p>
    <w:p w:rsidR="00163307" w:rsidRDefault="00C309FC" w:rsidP="00163307">
      <w:pPr>
        <w:rPr>
          <w:lang w:val="en-GB"/>
        </w:rPr>
      </w:pPr>
      <w:r>
        <w:rPr>
          <w:lang w:val="en-GB"/>
        </w:rPr>
        <w:t>The location of your organisation will determine the environmental assets available for use and the cost of utilising them.</w:t>
      </w:r>
    </w:p>
    <w:p w:rsidR="00C309FC" w:rsidRDefault="00C309FC" w:rsidP="00C309FC">
      <w:pPr>
        <w:pStyle w:val="BoldBulTight0"/>
        <w:rPr>
          <w:lang w:val="en-GB"/>
        </w:rPr>
      </w:pPr>
      <w:r>
        <w:rPr>
          <w:lang w:val="en-GB"/>
        </w:rPr>
        <w:t>Assets of the natural environment include:</w:t>
      </w:r>
    </w:p>
    <w:p w:rsidR="00C309FC" w:rsidRDefault="00C309FC" w:rsidP="00C309FC">
      <w:pPr>
        <w:pStyle w:val="Bullets"/>
        <w:rPr>
          <w:lang w:val="en-GB"/>
        </w:rPr>
      </w:pPr>
      <w:r>
        <w:rPr>
          <w:lang w:val="en-GB"/>
        </w:rPr>
        <w:t>Biological assets (produced or natural)</w:t>
      </w:r>
    </w:p>
    <w:p w:rsidR="00C309FC" w:rsidRPr="0058634F" w:rsidRDefault="00C309FC" w:rsidP="00C309FC">
      <w:pPr>
        <w:pStyle w:val="Bullets"/>
        <w:rPr>
          <w:lang w:eastAsia="en-GB"/>
        </w:rPr>
      </w:pPr>
      <w:r w:rsidRPr="0058634F">
        <w:rPr>
          <w:lang w:eastAsia="en-GB"/>
        </w:rPr>
        <w:t>Land</w:t>
      </w:r>
    </w:p>
    <w:p w:rsidR="00C309FC" w:rsidRPr="0058634F" w:rsidRDefault="00C309FC" w:rsidP="00C309FC">
      <w:pPr>
        <w:pStyle w:val="Bullets"/>
        <w:rPr>
          <w:lang w:eastAsia="en-GB"/>
        </w:rPr>
      </w:pPr>
      <w:r w:rsidRPr="0058634F">
        <w:rPr>
          <w:lang w:eastAsia="en-GB"/>
        </w:rPr>
        <w:t>Water areas with their ecosystems</w:t>
      </w:r>
    </w:p>
    <w:p w:rsidR="00C309FC" w:rsidRPr="0058634F" w:rsidRDefault="00C309FC" w:rsidP="00C309FC">
      <w:pPr>
        <w:pStyle w:val="Bullets"/>
        <w:rPr>
          <w:lang w:eastAsia="en-GB"/>
        </w:rPr>
      </w:pPr>
      <w:r>
        <w:rPr>
          <w:lang w:eastAsia="en-GB"/>
        </w:rPr>
        <w:t>Subsoil</w:t>
      </w:r>
    </w:p>
    <w:p w:rsidR="00C309FC" w:rsidRDefault="00C309FC" w:rsidP="00C309FC">
      <w:pPr>
        <w:pStyle w:val="Bullets"/>
        <w:rPr>
          <w:lang w:val="en-GB" w:eastAsia="en-GB"/>
        </w:rPr>
      </w:pPr>
      <w:r>
        <w:rPr>
          <w:lang w:eastAsia="en-GB"/>
        </w:rPr>
        <w:t>Air</w:t>
      </w:r>
      <w:r>
        <w:rPr>
          <w:lang w:val="en-GB" w:eastAsia="en-GB"/>
        </w:rPr>
        <w:t>.</w:t>
      </w:r>
    </w:p>
    <w:p w:rsidR="00C309FC" w:rsidRDefault="00C309FC" w:rsidP="00C309FC">
      <w:pPr>
        <w:pStyle w:val="BoldBulTight0"/>
        <w:rPr>
          <w:u w:val="single"/>
          <w:lang w:val="en-GB" w:eastAsia="en-GB"/>
        </w:rPr>
      </w:pPr>
      <w:r>
        <w:rPr>
          <w:u w:val="single"/>
          <w:lang w:val="en-GB" w:eastAsia="en-GB"/>
        </w:rPr>
        <w:t>Biological assets</w:t>
      </w:r>
    </w:p>
    <w:p w:rsidR="00C309FC" w:rsidRDefault="00370025" w:rsidP="00C309FC">
      <w:pPr>
        <w:rPr>
          <w:lang w:val="en-GB" w:eastAsia="en-GB"/>
        </w:rPr>
      </w:pPr>
      <w:r>
        <w:rPr>
          <w:lang w:val="en-GB" w:eastAsia="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370025" w:rsidRDefault="00370025" w:rsidP="00370025">
      <w:pPr>
        <w:pStyle w:val="BoldBulTight0"/>
        <w:rPr>
          <w:lang w:val="en-GB" w:eastAsia="en-GB"/>
        </w:rPr>
      </w:pPr>
      <w:r>
        <w:rPr>
          <w:lang w:val="en-GB" w:eastAsia="en-GB"/>
        </w:rPr>
        <w:t>Biological assets include:</w:t>
      </w:r>
    </w:p>
    <w:p w:rsidR="00370025" w:rsidRDefault="00370025" w:rsidP="00370025">
      <w:pPr>
        <w:pStyle w:val="Bullets"/>
        <w:rPr>
          <w:lang w:val="en-GB" w:eastAsia="en-GB"/>
        </w:rPr>
      </w:pPr>
      <w:r>
        <w:rPr>
          <w:lang w:val="en-GB" w:eastAsia="en-GB"/>
        </w:rPr>
        <w:t>Mammals</w:t>
      </w:r>
    </w:p>
    <w:p w:rsidR="00370025" w:rsidRDefault="00370025" w:rsidP="00370025">
      <w:pPr>
        <w:pStyle w:val="Bullets"/>
        <w:rPr>
          <w:lang w:val="en-GB" w:eastAsia="en-GB"/>
        </w:rPr>
      </w:pPr>
      <w:r>
        <w:rPr>
          <w:lang w:val="en-GB" w:eastAsia="en-GB"/>
        </w:rPr>
        <w:t>Animals</w:t>
      </w:r>
    </w:p>
    <w:p w:rsidR="00370025" w:rsidRDefault="00370025" w:rsidP="00370025">
      <w:pPr>
        <w:pStyle w:val="Bullets"/>
        <w:rPr>
          <w:lang w:val="en-GB" w:eastAsia="en-GB"/>
        </w:rPr>
      </w:pPr>
      <w:r>
        <w:rPr>
          <w:lang w:val="en-GB" w:eastAsia="en-GB"/>
        </w:rPr>
        <w:t>Fish</w:t>
      </w:r>
    </w:p>
    <w:p w:rsidR="00370025" w:rsidRDefault="00370025" w:rsidP="00370025">
      <w:pPr>
        <w:pStyle w:val="Bullets"/>
        <w:rPr>
          <w:lang w:val="en-GB" w:eastAsia="en-GB"/>
        </w:rPr>
      </w:pPr>
      <w:r>
        <w:rPr>
          <w:lang w:val="en-GB" w:eastAsia="en-GB"/>
        </w:rPr>
        <w:t>Trees</w:t>
      </w:r>
    </w:p>
    <w:p w:rsidR="00370025" w:rsidRDefault="00370025" w:rsidP="00370025">
      <w:pPr>
        <w:pStyle w:val="Bullets"/>
        <w:rPr>
          <w:lang w:val="en-GB" w:eastAsia="en-GB"/>
        </w:rPr>
      </w:pPr>
      <w:r>
        <w:rPr>
          <w:lang w:val="en-GB" w:eastAsia="en-GB"/>
        </w:rPr>
        <w:t>Vineyards</w:t>
      </w:r>
    </w:p>
    <w:p w:rsidR="00370025" w:rsidRDefault="00370025" w:rsidP="00370025">
      <w:pPr>
        <w:pStyle w:val="Bullets"/>
        <w:rPr>
          <w:lang w:val="en-GB" w:eastAsia="en-GB"/>
        </w:rPr>
      </w:pPr>
      <w:r>
        <w:rPr>
          <w:lang w:val="en-GB" w:eastAsia="en-GB"/>
        </w:rPr>
        <w:t>Fruit orchards</w:t>
      </w:r>
    </w:p>
    <w:p w:rsidR="00370025" w:rsidRDefault="00370025" w:rsidP="00370025">
      <w:pPr>
        <w:pStyle w:val="Bullets"/>
        <w:rPr>
          <w:lang w:val="en-GB" w:eastAsia="en-GB"/>
        </w:rPr>
      </w:pPr>
      <w:r>
        <w:rPr>
          <w:lang w:val="en-GB" w:eastAsia="en-GB"/>
        </w:rPr>
        <w:t>Vegetable and herbal crops.</w:t>
      </w:r>
    </w:p>
    <w:p w:rsidR="0017220C" w:rsidRDefault="0017220C">
      <w:pPr>
        <w:spacing w:after="0" w:line="240" w:lineRule="auto"/>
        <w:rPr>
          <w:b/>
          <w:lang w:val="en-GB" w:eastAsia="en-GB"/>
        </w:rPr>
      </w:pPr>
      <w:r>
        <w:rPr>
          <w:lang w:val="en-GB" w:eastAsia="en-GB"/>
        </w:rPr>
        <w:br w:type="page"/>
      </w:r>
    </w:p>
    <w:p w:rsidR="00370025" w:rsidRDefault="00370025" w:rsidP="00370025">
      <w:pPr>
        <w:pStyle w:val="BoldBulTight0"/>
        <w:rPr>
          <w:lang w:val="en-GB" w:eastAsia="en-GB"/>
        </w:rPr>
      </w:pPr>
      <w:r>
        <w:rPr>
          <w:lang w:val="en-GB" w:eastAsia="en-GB"/>
        </w:rPr>
        <w:lastRenderedPageBreak/>
        <w:t>Not included as biological assets are:</w:t>
      </w:r>
    </w:p>
    <w:p w:rsidR="00370025" w:rsidRDefault="00370025" w:rsidP="00370025">
      <w:pPr>
        <w:pStyle w:val="Bullets"/>
        <w:rPr>
          <w:lang w:val="en-GB" w:eastAsia="en-GB"/>
        </w:rPr>
      </w:pPr>
      <w:r>
        <w:rPr>
          <w:lang w:val="en-GB" w:eastAsia="en-GB"/>
        </w:rPr>
        <w:t>Animals used for racing and in theme parks</w:t>
      </w:r>
    </w:p>
    <w:p w:rsidR="00370025" w:rsidRDefault="00370025" w:rsidP="00370025">
      <w:pPr>
        <w:pStyle w:val="Bullets"/>
        <w:rPr>
          <w:lang w:val="en-GB" w:eastAsia="en-GB"/>
        </w:rPr>
      </w:pPr>
      <w:r>
        <w:rPr>
          <w:lang w:val="en-GB" w:eastAsia="en-GB"/>
        </w:rPr>
        <w:t>Viruses</w:t>
      </w:r>
    </w:p>
    <w:p w:rsidR="00370025" w:rsidRDefault="00370025" w:rsidP="00370025">
      <w:pPr>
        <w:pStyle w:val="Bullets"/>
        <w:rPr>
          <w:lang w:val="en-GB" w:eastAsia="en-GB"/>
        </w:rPr>
      </w:pPr>
      <w:r>
        <w:rPr>
          <w:lang w:val="en-GB" w:eastAsia="en-GB"/>
        </w:rPr>
        <w:t>Bacteria</w:t>
      </w:r>
    </w:p>
    <w:p w:rsidR="00370025" w:rsidRDefault="00370025" w:rsidP="00370025">
      <w:pPr>
        <w:pStyle w:val="Bullets"/>
        <w:rPr>
          <w:lang w:val="en-GB" w:eastAsia="en-GB"/>
        </w:rPr>
      </w:pPr>
      <w:r>
        <w:rPr>
          <w:lang w:val="en-GB" w:eastAsia="en-GB"/>
        </w:rPr>
        <w:t>Blood cells.</w:t>
      </w:r>
    </w:p>
    <w:p w:rsidR="00370025" w:rsidRDefault="00370025" w:rsidP="00370025">
      <w:pPr>
        <w:pStyle w:val="BoldBulTight0"/>
        <w:rPr>
          <w:u w:val="single"/>
          <w:lang w:val="en-GB" w:eastAsia="en-GB"/>
        </w:rPr>
      </w:pPr>
      <w:r>
        <w:rPr>
          <w:u w:val="single"/>
          <w:lang w:val="en-GB" w:eastAsia="en-GB"/>
        </w:rPr>
        <w:t>Land</w:t>
      </w:r>
    </w:p>
    <w:p w:rsidR="00370025" w:rsidRDefault="00112679" w:rsidP="00370025">
      <w:pPr>
        <w:rPr>
          <w:lang w:val="en-GB" w:eastAsia="en-GB"/>
        </w:rPr>
      </w:pPr>
      <w:r>
        <w:rPr>
          <w:lang w:val="en-GB" w:eastAsia="en-GB"/>
        </w:rPr>
        <w:t xml:space="preserve">Land is one of the most important environmental assets as it provides the necessary environment to produce all of the resources we need to survive both physically and economically. Land should be looked after properly by industries and communities to ensure it remains a sustainable asset. </w:t>
      </w:r>
    </w:p>
    <w:p w:rsidR="00112679" w:rsidRDefault="00112679" w:rsidP="00112679">
      <w:pPr>
        <w:rPr>
          <w:lang w:val="en-GB" w:eastAsia="en-GB"/>
        </w:rPr>
      </w:pPr>
      <w:r>
        <w:rPr>
          <w:lang w:val="en-GB" w:eastAsia="en-GB"/>
        </w:rPr>
        <w:t xml:space="preserve">The National </w:t>
      </w:r>
      <w:proofErr w:type="spellStart"/>
      <w:r>
        <w:rPr>
          <w:lang w:val="en-GB" w:eastAsia="en-GB"/>
        </w:rPr>
        <w:t>Landcare</w:t>
      </w:r>
      <w:proofErr w:type="spellEnd"/>
      <w:r>
        <w:rPr>
          <w:lang w:val="en-GB" w:eastAsia="en-GB"/>
        </w:rPr>
        <w:t xml:space="preserve"> Program was introduced by the government in 2010 and is a key part of the government’s investment into managing the country’s natural resources until 2020. The Departments of Agriculture and Environment are jointly responsible for the initiative which places a responsibility on all to improve the sustainability of land, not just those industries that grow produce from the land. </w:t>
      </w:r>
      <w:r w:rsidR="00ED3C24">
        <w:rPr>
          <w:lang w:val="en-GB" w:eastAsia="en-GB"/>
        </w:rPr>
        <w:t xml:space="preserve">The Community Call to Action, part of the National </w:t>
      </w:r>
      <w:proofErr w:type="spellStart"/>
      <w:r w:rsidR="00ED3C24">
        <w:rPr>
          <w:lang w:val="en-GB" w:eastAsia="en-GB"/>
        </w:rPr>
        <w:t>Landcare</w:t>
      </w:r>
      <w:proofErr w:type="spellEnd"/>
      <w:r w:rsidR="00ED3C24">
        <w:rPr>
          <w:lang w:val="en-GB" w:eastAsia="en-GB"/>
        </w:rPr>
        <w:t xml:space="preserve"> Program, targets stakeholders to get involved in the care of the land.</w:t>
      </w:r>
    </w:p>
    <w:p w:rsidR="00ED3C24" w:rsidRDefault="00ED3C24" w:rsidP="00ED3C24">
      <w:pPr>
        <w:pStyle w:val="BoldBulTight0"/>
        <w:rPr>
          <w:lang w:val="en-GB" w:eastAsia="en-GB"/>
        </w:rPr>
      </w:pPr>
      <w:r>
        <w:rPr>
          <w:lang w:val="en-GB" w:eastAsia="en-GB"/>
        </w:rPr>
        <w:t>Stakeholders include:</w:t>
      </w:r>
    </w:p>
    <w:p w:rsidR="00ED3C24" w:rsidRPr="00ED3C24" w:rsidRDefault="00ED3C24" w:rsidP="00ED3C24">
      <w:pPr>
        <w:pStyle w:val="Bullets"/>
        <w:rPr>
          <w:lang w:val="en-GB" w:eastAsia="en-GB"/>
        </w:rPr>
      </w:pPr>
      <w:r w:rsidRPr="00ED3C24">
        <w:rPr>
          <w:lang w:val="en-GB" w:eastAsia="en-GB"/>
        </w:rPr>
        <w:t>Networks and associations supporting community-based group engagement and participation</w:t>
      </w:r>
    </w:p>
    <w:p w:rsidR="00ED3C24" w:rsidRPr="00ED3C24" w:rsidRDefault="00D87B92" w:rsidP="00ED3C24">
      <w:pPr>
        <w:pStyle w:val="Bullets"/>
        <w:rPr>
          <w:lang w:val="en-GB" w:eastAsia="en-GB"/>
        </w:rPr>
      </w:pPr>
      <w:r>
        <w:rPr>
          <w:noProof/>
          <w:lang w:val="en-GB" w:eastAsia="en-GB"/>
        </w:rPr>
        <w:drawing>
          <wp:anchor distT="0" distB="0" distL="114300" distR="114300" simplePos="0" relativeHeight="251819008" behindDoc="0" locked="0" layoutInCell="1" allowOverlap="1">
            <wp:simplePos x="0" y="0"/>
            <wp:positionH relativeFrom="column">
              <wp:posOffset>3613150</wp:posOffset>
            </wp:positionH>
            <wp:positionV relativeFrom="paragraph">
              <wp:posOffset>54610</wp:posOffset>
            </wp:positionV>
            <wp:extent cx="2616200" cy="1962150"/>
            <wp:effectExtent l="0" t="0" r="0" b="0"/>
            <wp:wrapTight wrapText="bothSides">
              <wp:wrapPolygon edited="0">
                <wp:start x="10852" y="0"/>
                <wp:lineTo x="5190" y="629"/>
                <wp:lineTo x="4718" y="1887"/>
                <wp:lineTo x="5505" y="3775"/>
                <wp:lineTo x="6291" y="7130"/>
                <wp:lineTo x="5033" y="8598"/>
                <wp:lineTo x="4247" y="10066"/>
                <wp:lineTo x="4247" y="16777"/>
                <wp:lineTo x="2045" y="18454"/>
                <wp:lineTo x="2045" y="18874"/>
                <wp:lineTo x="3932" y="20551"/>
                <wp:lineTo x="4089" y="21390"/>
                <wp:lineTo x="8179" y="21390"/>
                <wp:lineTo x="18087" y="21390"/>
                <wp:lineTo x="19503" y="21181"/>
                <wp:lineTo x="19188" y="20551"/>
                <wp:lineTo x="18559" y="15099"/>
                <wp:lineTo x="18087" y="13841"/>
                <wp:lineTo x="14470" y="10485"/>
                <wp:lineTo x="12111" y="7130"/>
                <wp:lineTo x="13212" y="4404"/>
                <wp:lineTo x="13212" y="3775"/>
                <wp:lineTo x="13841" y="2307"/>
                <wp:lineTo x="13369" y="1468"/>
                <wp:lineTo x="11482" y="0"/>
                <wp:lineTo x="10852"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farmer_with_tractor_400_clr_5086.pn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616200" cy="1962150"/>
                    </a:xfrm>
                    <a:prstGeom prst="rect">
                      <a:avLst/>
                    </a:prstGeom>
                  </pic:spPr>
                </pic:pic>
              </a:graphicData>
            </a:graphic>
          </wp:anchor>
        </w:drawing>
      </w:r>
      <w:r w:rsidR="00ED3C24" w:rsidRPr="00ED3C24">
        <w:rPr>
          <w:lang w:val="en-GB" w:eastAsia="en-GB"/>
        </w:rPr>
        <w:t>Farmer, pastoralist and other industry bodies</w:t>
      </w:r>
    </w:p>
    <w:p w:rsidR="00ED3C24" w:rsidRPr="00ED3C24" w:rsidRDefault="00ED3C24" w:rsidP="00ED3C24">
      <w:pPr>
        <w:pStyle w:val="Bullets"/>
        <w:rPr>
          <w:lang w:val="en-GB" w:eastAsia="en-GB"/>
        </w:rPr>
      </w:pPr>
      <w:r w:rsidRPr="00ED3C24">
        <w:rPr>
          <w:lang w:val="en-GB" w:eastAsia="en-GB"/>
        </w:rPr>
        <w:t>Indigenous groups</w:t>
      </w:r>
    </w:p>
    <w:p w:rsidR="00ED3C24" w:rsidRPr="00ED3C24" w:rsidRDefault="00ED3C24" w:rsidP="00ED3C24">
      <w:pPr>
        <w:pStyle w:val="Bullets"/>
        <w:rPr>
          <w:lang w:val="en-GB" w:eastAsia="en-GB"/>
        </w:rPr>
      </w:pPr>
      <w:r w:rsidRPr="00ED3C24">
        <w:rPr>
          <w:lang w:val="en-GB" w:eastAsia="en-GB"/>
        </w:rPr>
        <w:t xml:space="preserve">Regional, urban and </w:t>
      </w:r>
      <w:proofErr w:type="spellStart"/>
      <w:r w:rsidRPr="00ED3C24">
        <w:rPr>
          <w:lang w:val="en-GB" w:eastAsia="en-GB"/>
        </w:rPr>
        <w:t>peri</w:t>
      </w:r>
      <w:proofErr w:type="spellEnd"/>
      <w:r w:rsidRPr="00ED3C24">
        <w:rPr>
          <w:lang w:val="en-GB" w:eastAsia="en-GB"/>
        </w:rPr>
        <w:t>-urban groups</w:t>
      </w:r>
    </w:p>
    <w:p w:rsidR="00ED3C24" w:rsidRPr="00ED3C24" w:rsidRDefault="00ED3C24" w:rsidP="00ED3C24">
      <w:pPr>
        <w:pStyle w:val="Bullets"/>
        <w:rPr>
          <w:lang w:val="en-GB" w:eastAsia="en-GB"/>
        </w:rPr>
      </w:pPr>
      <w:r w:rsidRPr="00ED3C24">
        <w:rPr>
          <w:lang w:val="en-GB" w:eastAsia="en-GB"/>
        </w:rPr>
        <w:t>Conservation groups</w:t>
      </w:r>
    </w:p>
    <w:p w:rsidR="00ED3C24" w:rsidRPr="00ED3C24" w:rsidRDefault="00ED3C24" w:rsidP="00ED3C24">
      <w:pPr>
        <w:pStyle w:val="Bullets"/>
        <w:rPr>
          <w:lang w:val="en-GB" w:eastAsia="en-GB"/>
        </w:rPr>
      </w:pPr>
      <w:r w:rsidRPr="00ED3C24">
        <w:rPr>
          <w:lang w:val="en-GB" w:eastAsia="en-GB"/>
        </w:rPr>
        <w:t>The corporate sector</w:t>
      </w:r>
    </w:p>
    <w:p w:rsidR="00ED3C24" w:rsidRPr="00ED3C24" w:rsidRDefault="00ED3C24" w:rsidP="00ED3C24">
      <w:pPr>
        <w:pStyle w:val="Bullets"/>
        <w:rPr>
          <w:lang w:val="en-GB" w:eastAsia="en-GB"/>
        </w:rPr>
      </w:pPr>
      <w:r w:rsidRPr="00ED3C24">
        <w:rPr>
          <w:lang w:val="en-GB" w:eastAsia="en-GB"/>
        </w:rPr>
        <w:t>Research and development organisations</w:t>
      </w:r>
    </w:p>
    <w:p w:rsidR="00ED3C24" w:rsidRPr="00ED3C24" w:rsidRDefault="00ED3C24" w:rsidP="00ED3C24">
      <w:pPr>
        <w:pStyle w:val="Bullets"/>
        <w:rPr>
          <w:lang w:val="en-GB" w:eastAsia="en-GB"/>
        </w:rPr>
      </w:pPr>
      <w:r w:rsidRPr="00ED3C24">
        <w:rPr>
          <w:lang w:val="en-GB" w:eastAsia="en-GB"/>
        </w:rPr>
        <w:t>Regional natural resource management organisations</w:t>
      </w:r>
    </w:p>
    <w:p w:rsidR="00ED3C24" w:rsidRDefault="00ED3C24" w:rsidP="00ED3C24">
      <w:pPr>
        <w:pStyle w:val="Bullets"/>
        <w:rPr>
          <w:lang w:val="en-GB" w:eastAsia="en-GB"/>
        </w:rPr>
      </w:pPr>
      <w:r w:rsidRPr="00ED3C24">
        <w:rPr>
          <w:lang w:val="en-GB" w:eastAsia="en-GB"/>
        </w:rPr>
        <w:t>Government agencies at national, state and territory and local levels.</w:t>
      </w:r>
    </w:p>
    <w:p w:rsidR="00ED3C24" w:rsidRDefault="00ED3C24" w:rsidP="00ED3C24">
      <w:pPr>
        <w:rPr>
          <w:lang w:val="en-GB" w:eastAsia="en-GB"/>
        </w:rPr>
      </w:pPr>
      <w:r>
        <w:rPr>
          <w:lang w:val="en-GB" w:eastAsia="en-GB"/>
        </w:rPr>
        <w:t>A copy of the Community Call for Action can be found at the end of the Learner Guide as appendix two. It contains key messages from communities about how land should be protected and encourages stakeholders to submit and implement their own strategies of land</w:t>
      </w:r>
      <w:r w:rsidR="00302EED">
        <w:rPr>
          <w:lang w:val="en-GB" w:eastAsia="en-GB"/>
        </w:rPr>
        <w:t xml:space="preserve"> </w:t>
      </w:r>
      <w:r>
        <w:rPr>
          <w:lang w:val="en-GB" w:eastAsia="en-GB"/>
        </w:rPr>
        <w:t xml:space="preserve">care. More information can also be found on the government’s Department of Agriculture website at: </w:t>
      </w:r>
      <w:hyperlink r:id="rId94" w:history="1">
        <w:r w:rsidRPr="00333B00">
          <w:rPr>
            <w:rStyle w:val="Hyperlink"/>
            <w:lang w:val="en-GB" w:eastAsia="en-GB"/>
          </w:rPr>
          <w:t>http://www.agriculture.gov.au/natural-resources/landcare/national-landcare-programme</w:t>
        </w:r>
      </w:hyperlink>
      <w:r>
        <w:rPr>
          <w:lang w:val="en-GB" w:eastAsia="en-GB"/>
        </w:rPr>
        <w:t xml:space="preserve"> </w:t>
      </w:r>
    </w:p>
    <w:p w:rsidR="0017220C" w:rsidRDefault="0017220C">
      <w:pPr>
        <w:spacing w:after="0" w:line="240" w:lineRule="auto"/>
        <w:rPr>
          <w:b/>
          <w:u w:val="single"/>
          <w:lang w:val="en-GB" w:eastAsia="en-GB"/>
        </w:rPr>
      </w:pPr>
      <w:r>
        <w:rPr>
          <w:u w:val="single"/>
          <w:lang w:val="en-GB" w:eastAsia="en-GB"/>
        </w:rPr>
        <w:br w:type="page"/>
      </w:r>
    </w:p>
    <w:p w:rsidR="00A557D8" w:rsidRDefault="007F714D" w:rsidP="007F714D">
      <w:pPr>
        <w:pStyle w:val="BoldBulTight0"/>
        <w:rPr>
          <w:u w:val="single"/>
          <w:lang w:val="en-GB" w:eastAsia="en-GB"/>
        </w:rPr>
      </w:pPr>
      <w:r>
        <w:rPr>
          <w:u w:val="single"/>
          <w:lang w:val="en-GB" w:eastAsia="en-GB"/>
        </w:rPr>
        <w:lastRenderedPageBreak/>
        <w:t>Water areas with their eco systems</w:t>
      </w:r>
    </w:p>
    <w:p w:rsidR="007F714D" w:rsidRDefault="007F714D" w:rsidP="007F714D">
      <w:pPr>
        <w:rPr>
          <w:lang w:val="en-GB" w:eastAsia="en-GB"/>
        </w:rPr>
      </w:pPr>
      <w:r>
        <w:rPr>
          <w:lang w:val="en-GB" w:eastAsia="en-GB"/>
        </w:rPr>
        <w:t>Water ecosystems can be classified as either freshwater or marine.</w:t>
      </w:r>
      <w:r w:rsidR="00627849">
        <w:rPr>
          <w:lang w:val="en-GB" w:eastAsia="en-GB"/>
        </w:rPr>
        <w:t xml:space="preserve"> All living organisms within an ecosystem are integral to the survival of one another.</w:t>
      </w:r>
    </w:p>
    <w:p w:rsidR="00627849" w:rsidRDefault="00627849" w:rsidP="00627849">
      <w:pPr>
        <w:pStyle w:val="BoldBulTight0"/>
        <w:rPr>
          <w:lang w:val="en-GB" w:eastAsia="en-GB"/>
        </w:rPr>
      </w:pPr>
      <w:r>
        <w:rPr>
          <w:lang w:val="en-GB" w:eastAsia="en-GB"/>
        </w:rPr>
        <w:t>Marine ecosystems include:</w:t>
      </w:r>
    </w:p>
    <w:p w:rsidR="00627849" w:rsidRPr="00627849" w:rsidRDefault="00627849" w:rsidP="00627849">
      <w:pPr>
        <w:pStyle w:val="Bullets"/>
        <w:rPr>
          <w:lang w:val="en-GB" w:eastAsia="en-GB"/>
        </w:rPr>
      </w:pPr>
      <w:r>
        <w:rPr>
          <w:lang w:val="en-US"/>
        </w:rPr>
        <w:t>Oceans</w:t>
      </w:r>
    </w:p>
    <w:p w:rsidR="00627849" w:rsidRPr="00627849" w:rsidRDefault="00627849" w:rsidP="00627849">
      <w:pPr>
        <w:pStyle w:val="Bullets"/>
        <w:rPr>
          <w:lang w:val="en-GB" w:eastAsia="en-GB"/>
        </w:rPr>
      </w:pPr>
      <w:r>
        <w:rPr>
          <w:lang w:val="en-US"/>
        </w:rPr>
        <w:t>Estuaries and salt marshes</w:t>
      </w:r>
    </w:p>
    <w:p w:rsidR="00627849" w:rsidRPr="00627849" w:rsidRDefault="00627849" w:rsidP="00627849">
      <w:pPr>
        <w:pStyle w:val="Bullets"/>
        <w:rPr>
          <w:lang w:val="en-GB" w:eastAsia="en-GB"/>
        </w:rPr>
      </w:pPr>
      <w:r>
        <w:rPr>
          <w:lang w:val="en-US"/>
        </w:rPr>
        <w:t>Coral reefs</w:t>
      </w:r>
    </w:p>
    <w:p w:rsidR="00627849" w:rsidRPr="00627849" w:rsidRDefault="00627849" w:rsidP="00627849">
      <w:pPr>
        <w:pStyle w:val="Bullets"/>
        <w:rPr>
          <w:lang w:val="en-GB" w:eastAsia="en-GB"/>
        </w:rPr>
      </w:pPr>
      <w:r>
        <w:rPr>
          <w:lang w:val="en-US"/>
        </w:rPr>
        <w:t>Mangrove forest</w:t>
      </w:r>
    </w:p>
    <w:p w:rsidR="00627849" w:rsidRPr="00627849" w:rsidRDefault="00627849" w:rsidP="00627849">
      <w:pPr>
        <w:pStyle w:val="Bullets"/>
        <w:rPr>
          <w:lang w:val="en-GB" w:eastAsia="en-GB"/>
        </w:rPr>
      </w:pPr>
      <w:r>
        <w:rPr>
          <w:lang w:val="en-US"/>
        </w:rPr>
        <w:t>Lagoons</w:t>
      </w:r>
    </w:p>
    <w:p w:rsidR="00627849" w:rsidRPr="00627849" w:rsidRDefault="00627849" w:rsidP="00627849">
      <w:pPr>
        <w:pStyle w:val="Bullets"/>
        <w:rPr>
          <w:lang w:val="en-GB" w:eastAsia="en-GB"/>
        </w:rPr>
      </w:pPr>
      <w:r>
        <w:rPr>
          <w:lang w:val="en-US"/>
        </w:rPr>
        <w:t xml:space="preserve">Kelp </w:t>
      </w:r>
      <w:proofErr w:type="spellStart"/>
      <w:r>
        <w:rPr>
          <w:lang w:val="en-US"/>
        </w:rPr>
        <w:t>seagrass</w:t>
      </w:r>
      <w:proofErr w:type="spellEnd"/>
      <w:r>
        <w:rPr>
          <w:lang w:val="en-US"/>
        </w:rPr>
        <w:t xml:space="preserve"> beds</w:t>
      </w:r>
    </w:p>
    <w:p w:rsidR="007F714D" w:rsidRPr="00627849" w:rsidRDefault="00627849" w:rsidP="00627849">
      <w:pPr>
        <w:pStyle w:val="Bullets"/>
        <w:rPr>
          <w:lang w:val="en-GB" w:eastAsia="en-GB"/>
        </w:rPr>
      </w:pPr>
      <w:r>
        <w:rPr>
          <w:lang w:val="en-US"/>
        </w:rPr>
        <w:t>The intertidal zone that stretches onto beaches.</w:t>
      </w:r>
    </w:p>
    <w:p w:rsidR="00627849" w:rsidRDefault="00D87B92" w:rsidP="00627849">
      <w:pPr>
        <w:pStyle w:val="BoldBulTight0"/>
        <w:rPr>
          <w:lang w:val="en-GB" w:eastAsia="en-GB"/>
        </w:rPr>
      </w:pPr>
      <w:r>
        <w:rPr>
          <w:noProof/>
          <w:lang w:val="en-GB" w:eastAsia="en-GB"/>
        </w:rPr>
        <w:drawing>
          <wp:anchor distT="0" distB="0" distL="114300" distR="114300" simplePos="0" relativeHeight="251820032" behindDoc="0" locked="0" layoutInCell="1" allowOverlap="1">
            <wp:simplePos x="0" y="0"/>
            <wp:positionH relativeFrom="column">
              <wp:posOffset>3564255</wp:posOffset>
            </wp:positionH>
            <wp:positionV relativeFrom="paragraph">
              <wp:posOffset>177800</wp:posOffset>
            </wp:positionV>
            <wp:extent cx="2331085" cy="1562100"/>
            <wp:effectExtent l="0" t="0" r="0" b="0"/>
            <wp:wrapTight wrapText="bothSides">
              <wp:wrapPolygon edited="0">
                <wp:start x="6002" y="0"/>
                <wp:lineTo x="0" y="2107"/>
                <wp:lineTo x="0" y="4215"/>
                <wp:lineTo x="1942" y="4741"/>
                <wp:lineTo x="1236" y="7902"/>
                <wp:lineTo x="1765" y="8956"/>
                <wp:lineTo x="5472" y="8956"/>
                <wp:lineTo x="3354" y="13171"/>
                <wp:lineTo x="706" y="17122"/>
                <wp:lineTo x="706" y="18439"/>
                <wp:lineTo x="8826" y="20810"/>
                <wp:lineTo x="11827" y="21337"/>
                <wp:lineTo x="13592" y="21337"/>
                <wp:lineTo x="14298" y="20546"/>
                <wp:lineTo x="14475" y="18702"/>
                <wp:lineTo x="13945" y="17385"/>
                <wp:lineTo x="18534" y="16859"/>
                <wp:lineTo x="20123" y="15541"/>
                <wp:lineTo x="19417" y="13171"/>
                <wp:lineTo x="16593" y="8956"/>
                <wp:lineTo x="21006" y="7902"/>
                <wp:lineTo x="21006" y="5532"/>
                <wp:lineTo x="16769" y="4215"/>
                <wp:lineTo x="15004" y="790"/>
                <wp:lineTo x="14475" y="0"/>
                <wp:lineTo x="6002"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life_preserver_splash_400_clr_6979.pn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331085" cy="1562100"/>
                    </a:xfrm>
                    <a:prstGeom prst="rect">
                      <a:avLst/>
                    </a:prstGeom>
                  </pic:spPr>
                </pic:pic>
              </a:graphicData>
            </a:graphic>
          </wp:anchor>
        </w:drawing>
      </w:r>
      <w:r w:rsidR="00627849">
        <w:rPr>
          <w:lang w:val="en-GB" w:eastAsia="en-GB"/>
        </w:rPr>
        <w:t>Freshwater ecosystems include:</w:t>
      </w:r>
    </w:p>
    <w:p w:rsidR="00627849" w:rsidRPr="00627849" w:rsidRDefault="00627849" w:rsidP="00627849">
      <w:pPr>
        <w:pStyle w:val="Bullets"/>
        <w:rPr>
          <w:lang w:val="en-GB" w:eastAsia="en-GB"/>
        </w:rPr>
      </w:pPr>
      <w:r>
        <w:rPr>
          <w:lang w:val="en-US"/>
        </w:rPr>
        <w:t>Rivers</w:t>
      </w:r>
    </w:p>
    <w:p w:rsidR="00627849" w:rsidRPr="00627849" w:rsidRDefault="00627849" w:rsidP="00627849">
      <w:pPr>
        <w:pStyle w:val="Bullets"/>
        <w:rPr>
          <w:lang w:val="en-GB" w:eastAsia="en-GB"/>
        </w:rPr>
      </w:pPr>
      <w:r>
        <w:rPr>
          <w:lang w:val="en-US"/>
        </w:rPr>
        <w:t>Lakes</w:t>
      </w:r>
    </w:p>
    <w:p w:rsidR="00627849" w:rsidRPr="00627849" w:rsidRDefault="00627849" w:rsidP="00627849">
      <w:pPr>
        <w:pStyle w:val="Bullets"/>
        <w:rPr>
          <w:lang w:val="en-GB" w:eastAsia="en-GB"/>
        </w:rPr>
      </w:pPr>
      <w:r>
        <w:rPr>
          <w:lang w:val="en-US"/>
        </w:rPr>
        <w:t>Ponds and streams</w:t>
      </w:r>
    </w:p>
    <w:p w:rsidR="00627849" w:rsidRPr="00627849" w:rsidRDefault="00627849" w:rsidP="00627849">
      <w:pPr>
        <w:pStyle w:val="Bullets"/>
        <w:rPr>
          <w:lang w:val="en-GB" w:eastAsia="en-GB"/>
        </w:rPr>
      </w:pPr>
      <w:r>
        <w:rPr>
          <w:lang w:val="en-US"/>
        </w:rPr>
        <w:t>Reservoirs</w:t>
      </w:r>
    </w:p>
    <w:p w:rsidR="00627849" w:rsidRPr="00627849" w:rsidRDefault="00627849" w:rsidP="00627849">
      <w:pPr>
        <w:pStyle w:val="Bullets"/>
        <w:rPr>
          <w:lang w:val="en-GB" w:eastAsia="en-GB"/>
        </w:rPr>
      </w:pPr>
      <w:r>
        <w:rPr>
          <w:lang w:val="en-US"/>
        </w:rPr>
        <w:t>Wetlands</w:t>
      </w:r>
    </w:p>
    <w:p w:rsidR="00355E9E" w:rsidRPr="00355E9E" w:rsidRDefault="00627849" w:rsidP="00627849">
      <w:pPr>
        <w:pStyle w:val="Bullets"/>
        <w:rPr>
          <w:lang w:val="en-GB" w:eastAsia="en-GB"/>
        </w:rPr>
      </w:pPr>
      <w:r>
        <w:rPr>
          <w:lang w:val="en-US"/>
        </w:rPr>
        <w:t>Groundwater sources.</w:t>
      </w:r>
      <w:r w:rsidR="008345FA">
        <w:rPr>
          <w:lang w:val="en-US"/>
        </w:rPr>
        <w:t xml:space="preserve"> </w:t>
      </w:r>
    </w:p>
    <w:p w:rsidR="00123CDB" w:rsidRDefault="001927A7" w:rsidP="001927A7">
      <w:pPr>
        <w:rPr>
          <w:lang w:val="en-US"/>
        </w:rPr>
      </w:pPr>
      <w:r>
        <w:rPr>
          <w:lang w:val="en-US"/>
        </w:rPr>
        <w:t xml:space="preserve">Water is a vital resource to all life and </w:t>
      </w:r>
      <w:r w:rsidR="00123CDB">
        <w:rPr>
          <w:lang w:val="en-US"/>
        </w:rPr>
        <w:t>businesses. Drinking water is an obvious example. But water systems are used in businesses for irrigating crops and watering livestock, in industrial processes, for navigation and shipping, the production of edible fish and seafood and for scientific study and education. It is also used for recreational activities such as swimming, boating and fishing, and forms habitat for wildlife.</w:t>
      </w:r>
    </w:p>
    <w:p w:rsidR="00123CDB" w:rsidRDefault="00123CDB" w:rsidP="001927A7">
      <w:pPr>
        <w:rPr>
          <w:lang w:val="en-US"/>
        </w:rPr>
      </w:pPr>
      <w:r>
        <w:rPr>
          <w:lang w:val="en-US"/>
        </w:rPr>
        <w:t xml:space="preserve">If we do not preserve the quality of water in these ecosystems it loses its value as an asset. If we have to treat water in order to </w:t>
      </w:r>
      <w:proofErr w:type="spellStart"/>
      <w:r>
        <w:rPr>
          <w:lang w:val="en-US"/>
        </w:rPr>
        <w:t>utilise</w:t>
      </w:r>
      <w:proofErr w:type="spellEnd"/>
      <w:r>
        <w:rPr>
          <w:lang w:val="en-US"/>
        </w:rPr>
        <w:t xml:space="preserve"> it, its use becomes more expensive and this increases prices in products and services that need water to function. Whilst your organisation may not require water in the production of its products, you can guarantee that a business in your supply chain will. </w:t>
      </w:r>
    </w:p>
    <w:p w:rsidR="00123CDB" w:rsidRDefault="00123CDB" w:rsidP="00123CDB">
      <w:pPr>
        <w:pStyle w:val="BoldBulTight0"/>
        <w:rPr>
          <w:u w:val="single"/>
          <w:lang w:val="en-US"/>
        </w:rPr>
      </w:pPr>
      <w:r>
        <w:rPr>
          <w:u w:val="single"/>
          <w:lang w:val="en-US"/>
        </w:rPr>
        <w:t>Subsoil</w:t>
      </w:r>
    </w:p>
    <w:p w:rsidR="00CE283C" w:rsidRDefault="002A0133" w:rsidP="00123CDB">
      <w:pPr>
        <w:rPr>
          <w:lang w:val="en-US"/>
        </w:rPr>
      </w:pPr>
      <w:r>
        <w:rPr>
          <w:lang w:val="en-US"/>
        </w:rPr>
        <w:t xml:space="preserve">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w:t>
      </w:r>
      <w:r w:rsidR="00CE283C">
        <w:rPr>
          <w:lang w:val="en-US"/>
        </w:rPr>
        <w:t>break down nutrients in the topsoil. These nutrients are the food source for the roots of the plants growing in the subsoil.</w:t>
      </w:r>
    </w:p>
    <w:p w:rsidR="00CE283C" w:rsidRDefault="00CE283C" w:rsidP="00123CDB">
      <w:pPr>
        <w:rPr>
          <w:lang w:val="en-US"/>
        </w:rPr>
      </w:pPr>
      <w:r>
        <w:rPr>
          <w:lang w:val="en-US"/>
        </w:rPr>
        <w:lastRenderedPageBreak/>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CE283C" w:rsidRDefault="00CE283C" w:rsidP="00CE283C">
      <w:pPr>
        <w:pStyle w:val="BoldBulTight0"/>
        <w:rPr>
          <w:u w:val="single"/>
          <w:lang w:val="en-US"/>
        </w:rPr>
      </w:pPr>
      <w:r>
        <w:rPr>
          <w:u w:val="single"/>
          <w:lang w:val="en-US"/>
        </w:rPr>
        <w:t>Air</w:t>
      </w:r>
    </w:p>
    <w:p w:rsidR="00B57BEF" w:rsidRDefault="00CE283C" w:rsidP="00CE283C">
      <w:pPr>
        <w:rPr>
          <w:lang w:val="en-US"/>
        </w:rPr>
      </w:pPr>
      <w:r>
        <w:rPr>
          <w:lang w:val="en-US"/>
        </w:rPr>
        <w:t>It may sound obvious, but clean air is important to all life. When we take in oxygen our bodies have to filter the toxins</w:t>
      </w:r>
      <w:r w:rsidR="00B57BEF">
        <w:rPr>
          <w:lang w:val="en-US"/>
        </w:rPr>
        <w:t>, such as carbon monoxide,</w:t>
      </w:r>
      <w:r>
        <w:rPr>
          <w:lang w:val="en-US"/>
        </w:rPr>
        <w:t xml:space="preserve"> in order to exhale them. The cleaner the air the less strain it puts on your body and the </w:t>
      </w:r>
      <w:r w:rsidR="00B57BEF">
        <w:rPr>
          <w:lang w:val="en-US"/>
        </w:rPr>
        <w:t>healthier we are. Plants, conversely, take in carbon monoxide and through photosynthesis expel oxygen into the environment. Locations that have plant life and trees in abundance have cleaner air than those that do not.</w:t>
      </w:r>
    </w:p>
    <w:p w:rsidR="00B57BEF" w:rsidRDefault="00D87B92" w:rsidP="00B57BEF">
      <w:pPr>
        <w:pStyle w:val="BoldBulTight0"/>
        <w:rPr>
          <w:lang w:val="en-US"/>
        </w:rPr>
      </w:pPr>
      <w:r>
        <w:rPr>
          <w:noProof/>
          <w:lang w:val="en-GB" w:eastAsia="en-GB"/>
        </w:rPr>
        <w:drawing>
          <wp:anchor distT="0" distB="0" distL="114300" distR="114300" simplePos="0" relativeHeight="251821056" behindDoc="0" locked="0" layoutInCell="1" allowOverlap="1">
            <wp:simplePos x="0" y="0"/>
            <wp:positionH relativeFrom="column">
              <wp:posOffset>4076700</wp:posOffset>
            </wp:positionH>
            <wp:positionV relativeFrom="paragraph">
              <wp:posOffset>8890</wp:posOffset>
            </wp:positionV>
            <wp:extent cx="1979295" cy="2436495"/>
            <wp:effectExtent l="0" t="0" r="1905" b="1905"/>
            <wp:wrapTight wrapText="bothSides">
              <wp:wrapPolygon edited="0">
                <wp:start x="0" y="0"/>
                <wp:lineTo x="0" y="21448"/>
                <wp:lineTo x="21413" y="21448"/>
                <wp:lineTo x="21413"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ndustry factory_building_smoke_stack_800_wht_3948.pn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979295" cy="2436495"/>
                    </a:xfrm>
                    <a:prstGeom prst="rect">
                      <a:avLst/>
                    </a:prstGeom>
                  </pic:spPr>
                </pic:pic>
              </a:graphicData>
            </a:graphic>
          </wp:anchor>
        </w:drawing>
      </w:r>
      <w:r w:rsidR="00B57BEF">
        <w:rPr>
          <w:lang w:val="en-US"/>
        </w:rPr>
        <w:t>Everyday ways of polluting the air include:</w:t>
      </w:r>
    </w:p>
    <w:p w:rsidR="00B57BEF" w:rsidRPr="00B57BEF" w:rsidRDefault="00B57BEF" w:rsidP="00B57BEF">
      <w:pPr>
        <w:pStyle w:val="Bullets"/>
        <w:rPr>
          <w:lang w:val="en-GB" w:eastAsia="en-GB"/>
        </w:rPr>
      </w:pPr>
      <w:r>
        <w:rPr>
          <w:lang w:val="en-US"/>
        </w:rPr>
        <w:t>Using air conditioning and not opening the windows</w:t>
      </w:r>
    </w:p>
    <w:p w:rsidR="00B57BEF" w:rsidRPr="00B57BEF" w:rsidRDefault="00B57BEF" w:rsidP="00B57BEF">
      <w:pPr>
        <w:pStyle w:val="Bullets"/>
        <w:rPr>
          <w:lang w:val="en-GB" w:eastAsia="en-GB"/>
        </w:rPr>
      </w:pPr>
      <w:r>
        <w:rPr>
          <w:lang w:val="en-US"/>
        </w:rPr>
        <w:t>Smoking</w:t>
      </w:r>
    </w:p>
    <w:p w:rsidR="00B57BEF" w:rsidRPr="00B57BEF" w:rsidRDefault="00B57BEF" w:rsidP="00B57BEF">
      <w:pPr>
        <w:pStyle w:val="Bullets"/>
        <w:rPr>
          <w:lang w:val="en-GB" w:eastAsia="en-GB"/>
        </w:rPr>
      </w:pPr>
      <w:r>
        <w:rPr>
          <w:lang w:val="en-US"/>
        </w:rPr>
        <w:t>Using chemical cleaning products such as bleach</w:t>
      </w:r>
    </w:p>
    <w:p w:rsidR="00B57BEF" w:rsidRPr="00B57BEF" w:rsidRDefault="00B57BEF" w:rsidP="00B57BEF">
      <w:pPr>
        <w:pStyle w:val="Bullets"/>
        <w:rPr>
          <w:lang w:val="en-GB" w:eastAsia="en-GB"/>
        </w:rPr>
      </w:pPr>
      <w:r>
        <w:rPr>
          <w:lang w:val="en-US"/>
        </w:rPr>
        <w:t>Using non-electric heaters, dryers, stoves</w:t>
      </w:r>
    </w:p>
    <w:p w:rsidR="00B57BEF" w:rsidRPr="00B57BEF" w:rsidRDefault="00B57BEF" w:rsidP="00B57BEF">
      <w:pPr>
        <w:pStyle w:val="Bullets"/>
        <w:rPr>
          <w:lang w:val="en-GB" w:eastAsia="en-GB"/>
        </w:rPr>
      </w:pPr>
      <w:r>
        <w:rPr>
          <w:lang w:val="en-US"/>
        </w:rPr>
        <w:t>Emissions from vehicles</w:t>
      </w:r>
    </w:p>
    <w:p w:rsidR="00B57BEF" w:rsidRPr="00B57BEF" w:rsidRDefault="00B57BEF" w:rsidP="00B57BEF">
      <w:pPr>
        <w:pStyle w:val="Bullets"/>
        <w:rPr>
          <w:lang w:val="en-GB" w:eastAsia="en-GB"/>
        </w:rPr>
      </w:pPr>
      <w:r>
        <w:rPr>
          <w:lang w:val="en-US"/>
        </w:rPr>
        <w:t>Aerosols such as deodorant and hair spray</w:t>
      </w:r>
    </w:p>
    <w:p w:rsidR="00B57BEF" w:rsidRPr="00B57BEF" w:rsidRDefault="00B57BEF" w:rsidP="00B57BEF">
      <w:pPr>
        <w:pStyle w:val="Bullets"/>
        <w:rPr>
          <w:lang w:val="en-GB" w:eastAsia="en-GB"/>
        </w:rPr>
      </w:pPr>
      <w:r>
        <w:rPr>
          <w:lang w:val="en-US"/>
        </w:rPr>
        <w:t>Insecticides/pesticides</w:t>
      </w:r>
    </w:p>
    <w:p w:rsidR="00B57BEF" w:rsidRPr="00B57BEF" w:rsidRDefault="00B57BEF" w:rsidP="00B57BEF">
      <w:pPr>
        <w:pStyle w:val="Bullets"/>
        <w:rPr>
          <w:lang w:val="en-GB" w:eastAsia="en-GB"/>
        </w:rPr>
      </w:pPr>
      <w:r>
        <w:rPr>
          <w:lang w:val="en-US"/>
        </w:rPr>
        <w:t>Blocked filters.</w:t>
      </w:r>
      <w:r w:rsidR="008345FA">
        <w:rPr>
          <w:lang w:val="en-US"/>
        </w:rPr>
        <w:t xml:space="preserve"> </w:t>
      </w:r>
    </w:p>
    <w:p w:rsidR="00B57BEF" w:rsidRDefault="00B57BEF" w:rsidP="00B57BEF">
      <w:pPr>
        <w:pStyle w:val="Heading3"/>
      </w:pPr>
      <w:bookmarkStart w:id="94" w:name="_Toc419398710"/>
      <w:r>
        <w:t>Implementing costing strategies to fully utilise environment</w:t>
      </w:r>
      <w:r w:rsidR="00104610">
        <w:t>al</w:t>
      </w:r>
      <w:r>
        <w:t xml:space="preserve"> assets</w:t>
      </w:r>
      <w:bookmarkEnd w:id="94"/>
    </w:p>
    <w:p w:rsidR="00104610" w:rsidRDefault="00B57BEF" w:rsidP="00B57BEF">
      <w:r>
        <w:t xml:space="preserve">When </w:t>
      </w:r>
      <w:r w:rsidR="00104610">
        <w:t xml:space="preserve">considering how we utilise environmental assets it is important to assess their value and this should be done at the beginning of a project, before any activity is undertaken. You should evaluate the environmental, social and cultural impacts and subsequent effects the activity will have. Please refer to chapter 1.1. </w:t>
      </w:r>
    </w:p>
    <w:p w:rsidR="000E33F6" w:rsidRDefault="00104610" w:rsidP="00104610">
      <w:r>
        <w:t>To evaluate the Total Economic Value (TEV) of a resource or asset, you need to consider its use value (U</w:t>
      </w:r>
      <w:r w:rsidR="000E33F6">
        <w:t xml:space="preserve">V) and its non-use value (NUV). </w:t>
      </w:r>
      <w:r w:rsidRPr="00104610">
        <w:rPr>
          <w:b/>
        </w:rPr>
        <w:t>Use value</w:t>
      </w:r>
      <w:r>
        <w:rPr>
          <w:b/>
        </w:rPr>
        <w:t xml:space="preserve"> </w:t>
      </w:r>
      <w:r>
        <w:t>is the way in which the resource contributes to your project or activity</w:t>
      </w:r>
      <w:r w:rsidR="000E33F6">
        <w:t xml:space="preserve">. </w:t>
      </w:r>
    </w:p>
    <w:p w:rsidR="000E33F6" w:rsidRDefault="000E33F6" w:rsidP="000E33F6">
      <w:pPr>
        <w:pStyle w:val="BoldBulTight0"/>
      </w:pPr>
      <w:r>
        <w:t>The use value can be considered from three different perspectives:</w:t>
      </w:r>
    </w:p>
    <w:p w:rsidR="000E33F6" w:rsidRDefault="000E33F6" w:rsidP="000E33F6">
      <w:pPr>
        <w:pStyle w:val="Bullets"/>
      </w:pPr>
      <w:r>
        <w:t>Direct use value – how the resource is used in production or consumption</w:t>
      </w:r>
    </w:p>
    <w:p w:rsidR="000E33F6" w:rsidRDefault="000E33F6" w:rsidP="000E33F6">
      <w:pPr>
        <w:pStyle w:val="Bullets"/>
      </w:pPr>
      <w:r>
        <w:t>Indirect use value – how its use benefits other functions or environmental assets</w:t>
      </w:r>
    </w:p>
    <w:p w:rsidR="000E33F6" w:rsidRDefault="000E33F6" w:rsidP="000E33F6">
      <w:pPr>
        <w:pStyle w:val="Bullets"/>
      </w:pPr>
      <w:r>
        <w:t>Option value – willingness to pay for a resource that is not currently needed but that may not be available in the future.</w:t>
      </w:r>
    </w:p>
    <w:p w:rsidR="000E33F6" w:rsidRDefault="000E33F6" w:rsidP="000E33F6">
      <w:r>
        <w:lastRenderedPageBreak/>
        <w:t xml:space="preserve">The </w:t>
      </w:r>
      <w:r w:rsidRPr="000E33F6">
        <w:rPr>
          <w:b/>
        </w:rPr>
        <w:t>non-use value</w:t>
      </w:r>
      <w:r>
        <w:t xml:space="preserve"> is the willingness to pay for a resource that is totally unrelated to your activity but having the satisfaction that it exists. This is a rather altruistic value based more upon environmental sustainability than costing strategies.</w:t>
      </w:r>
    </w:p>
    <w:p w:rsidR="000E33F6" w:rsidRDefault="000E33F6" w:rsidP="000E33F6">
      <w:r>
        <w:t>The overlap in the indirect use value and option value is quite considerable and difficult to define.</w:t>
      </w:r>
    </w:p>
    <w:p w:rsidR="001745BB" w:rsidRDefault="000E33F6" w:rsidP="000E33F6">
      <w:r w:rsidRPr="001745BB">
        <w:rPr>
          <w:rStyle w:val="BoldBulTightChar0"/>
        </w:rPr>
        <w:t>Other costs to take into account could be</w:t>
      </w:r>
      <w:r w:rsidR="001745BB">
        <w:rPr>
          <w:rStyle w:val="BoldBulTightChar0"/>
        </w:rPr>
        <w:t>:</w:t>
      </w:r>
      <w:r>
        <w:t xml:space="preserve"> </w:t>
      </w:r>
    </w:p>
    <w:p w:rsidR="001745BB" w:rsidRDefault="001745BB" w:rsidP="001745BB">
      <w:pPr>
        <w:pStyle w:val="Bullets"/>
      </w:pPr>
      <w:r>
        <w:t>W</w:t>
      </w:r>
      <w:r w:rsidR="000E33F6">
        <w:t>hat consumers are willing to pay for</w:t>
      </w:r>
      <w:r>
        <w:t xml:space="preserve"> your product or service</w:t>
      </w:r>
      <w:r w:rsidR="00C873BB">
        <w:t xml:space="preserve"> – </w:t>
      </w:r>
      <w:r>
        <w:t>i</w:t>
      </w:r>
      <w:r w:rsidR="000E33F6">
        <w:t>f the</w:t>
      </w:r>
      <w:r>
        <w:t xml:space="preserve"> production method uses environmentally sustainable work practices, people may be more likely to pay more for it and vice versa</w:t>
      </w:r>
    </w:p>
    <w:p w:rsidR="001745BB" w:rsidRDefault="001745BB" w:rsidP="001745BB">
      <w:pPr>
        <w:pStyle w:val="Bullets"/>
      </w:pPr>
      <w:r>
        <w:t>Replacement costs – what will it cost to replace the environmental asset in monetary terms and impact on the environment</w:t>
      </w:r>
    </w:p>
    <w:p w:rsidR="001745BB" w:rsidRDefault="001745BB" w:rsidP="001745BB">
      <w:pPr>
        <w:pStyle w:val="Bullets"/>
      </w:pPr>
      <w:r>
        <w:t>Shadow projects – if the activity is damaging to the asset how much will it cost to set up a shadow project that negates the activity and replenishes the asset, for example purchasing carbon credits or planting three trees for every paper based product produced.</w:t>
      </w:r>
    </w:p>
    <w:p w:rsidR="00627849" w:rsidRPr="000E33F6" w:rsidRDefault="00220117" w:rsidP="001745BB">
      <w:r>
        <w:rPr>
          <w:noProof/>
          <w:lang w:val="en-GB" w:eastAsia="en-GB"/>
        </w:rPr>
        <w:drawing>
          <wp:anchor distT="0" distB="0" distL="114300" distR="114300" simplePos="0" relativeHeight="251822080" behindDoc="0" locked="0" layoutInCell="1" allowOverlap="1">
            <wp:simplePos x="0" y="0"/>
            <wp:positionH relativeFrom="column">
              <wp:posOffset>3657600</wp:posOffset>
            </wp:positionH>
            <wp:positionV relativeFrom="paragraph">
              <wp:posOffset>688975</wp:posOffset>
            </wp:positionV>
            <wp:extent cx="2179955" cy="2679065"/>
            <wp:effectExtent l="0" t="0" r="0" b="6985"/>
            <wp:wrapTight wrapText="bothSides">
              <wp:wrapPolygon edited="0">
                <wp:start x="0" y="0"/>
                <wp:lineTo x="0" y="21503"/>
                <wp:lineTo x="21329" y="21503"/>
                <wp:lineTo x="21329"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world_bouncing_dust_mask_cover_500_wht.gif"/>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179955" cy="2679065"/>
                    </a:xfrm>
                    <a:prstGeom prst="rect">
                      <a:avLst/>
                    </a:prstGeom>
                  </pic:spPr>
                </pic:pic>
              </a:graphicData>
            </a:graphic>
          </wp:anchor>
        </w:drawing>
      </w:r>
      <w:r w:rsidR="001745BB">
        <w:t xml:space="preserve">It is important to consider the direct and indirect impact your organisation’s activity has on all of our environmental assets and act accordingly to develop more environmentally sustainable working practices. </w:t>
      </w:r>
      <w:r w:rsidR="00627849" w:rsidRPr="00104610">
        <w:br/>
      </w:r>
      <w:r w:rsidR="00627849" w:rsidRPr="00104610">
        <w:br/>
      </w:r>
    </w:p>
    <w:p w:rsidR="00163307" w:rsidRDefault="00163307" w:rsidP="00163307"/>
    <w:p w:rsidR="00163307" w:rsidRDefault="00163307" w:rsidP="00163307"/>
    <w:p w:rsidR="00163307" w:rsidRPr="00163307" w:rsidRDefault="00163307" w:rsidP="00163307"/>
    <w:p w:rsidR="00163307" w:rsidRDefault="00163307" w:rsidP="00163307">
      <w:pPr>
        <w:pStyle w:val="ListParagraph"/>
        <w:spacing w:after="0" w:line="240" w:lineRule="auto"/>
        <w:rPr>
          <w:rFonts w:asciiTheme="minorHAnsi" w:eastAsia="Times New Roman" w:hAnsiTheme="minorHAnsi"/>
          <w:lang w:eastAsia="en-GB"/>
        </w:rPr>
      </w:pPr>
    </w:p>
    <w:p w:rsidR="00F22176" w:rsidRDefault="00F22176">
      <w:pPr>
        <w:spacing w:after="0" w:line="240" w:lineRule="auto"/>
        <w:rPr>
          <w:rFonts w:cstheme="majorBidi"/>
          <w:b/>
          <w:bCs/>
          <w:sz w:val="26"/>
          <w:szCs w:val="26"/>
          <w:lang w:val="en-GB"/>
        </w:rPr>
      </w:pPr>
      <w:r>
        <w:br w:type="page"/>
      </w:r>
    </w:p>
    <w:p w:rsidR="006C1AE2" w:rsidRPr="006C1AE2" w:rsidRDefault="0005426C" w:rsidP="0074586A">
      <w:pPr>
        <w:pStyle w:val="Heading3"/>
      </w:pPr>
      <w:bookmarkStart w:id="95" w:name="_Toc419398711"/>
      <w:r w:rsidRPr="005B7C76">
        <w:lastRenderedPageBreak/>
        <w:t xml:space="preserve">Activity </w:t>
      </w:r>
      <w:r w:rsidR="001745BB">
        <w:t>3E</w:t>
      </w:r>
      <w:bookmarkEnd w:id="95"/>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6E5817" w:rsidRPr="006E5817" w:rsidRDefault="00DB5EB1" w:rsidP="00206263">
      <w:pPr>
        <w:pStyle w:val="Heading1"/>
        <w:spacing w:after="240"/>
      </w:pPr>
      <w:bookmarkStart w:id="96" w:name="_Toc419398712"/>
      <w:r>
        <w:lastRenderedPageBreak/>
        <w:t>4</w:t>
      </w:r>
      <w:r w:rsidRPr="00683DD9">
        <w:t xml:space="preserve">. </w:t>
      </w:r>
      <w:r w:rsidR="007A41AA">
        <w:t>Monitor performance</w:t>
      </w:r>
      <w:bookmarkEnd w:id="96"/>
    </w:p>
    <w:p w:rsidR="00DB5EB1" w:rsidRPr="00CD5295" w:rsidRDefault="00DB5EB1" w:rsidP="00DB5EB1">
      <w:r>
        <w:rPr>
          <w:b/>
          <w:sz w:val="28"/>
        </w:rPr>
        <w:t>4</w:t>
      </w:r>
      <w:r w:rsidRPr="008E070B">
        <w:rPr>
          <w:b/>
          <w:sz w:val="28"/>
        </w:rPr>
        <w:t>.1.</w:t>
      </w:r>
      <w:r w:rsidRPr="008E070B">
        <w:rPr>
          <w:sz w:val="28"/>
        </w:rPr>
        <w:t xml:space="preserve"> </w:t>
      </w:r>
      <w:r>
        <w:tab/>
      </w:r>
      <w:r w:rsidR="007A41AA" w:rsidRPr="00A02AF6">
        <w:rPr>
          <w:rFonts w:asciiTheme="minorHAnsi" w:hAnsiTheme="minorHAnsi" w:cs="Calibri"/>
        </w:rPr>
        <w:t>Use and/or develop evaluation and monitoring, tools and technology</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7A41AA" w:rsidRPr="00A02AF6">
        <w:rPr>
          <w:rFonts w:asciiTheme="minorHAnsi" w:hAnsiTheme="minorHAnsi" w:cs="Calibri"/>
        </w:rPr>
        <w:t xml:space="preserve">Document and communicate outcomes to report on efficiency targets to key personnel and </w:t>
      </w:r>
      <w:r w:rsidR="007A41AA">
        <w:rPr>
          <w:rFonts w:asciiTheme="minorHAnsi" w:hAnsiTheme="minorHAnsi" w:cs="Calibri"/>
        </w:rPr>
        <w:tab/>
      </w:r>
      <w:r w:rsidR="007A41AA" w:rsidRPr="00A02AF6">
        <w:rPr>
          <w:rFonts w:asciiTheme="minorHAnsi" w:hAnsiTheme="minorHAnsi" w:cs="Calibri"/>
        </w:rPr>
        <w:t>stakeholders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7A41AA" w:rsidRPr="00A02AF6">
        <w:rPr>
          <w:rFonts w:asciiTheme="minorHAnsi" w:hAnsiTheme="minorHAnsi" w:cs="Calibri"/>
        </w:rPr>
        <w:t>Evaluate strategies and improvement plans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7A41AA" w:rsidRPr="00A02AF6">
        <w:rPr>
          <w:rFonts w:asciiTheme="minorHAnsi" w:hAnsiTheme="minorHAnsi" w:cs="Calibri"/>
        </w:rPr>
        <w:t>Set new efficiency targets, and investigate and apply new tools and strategies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7A41AA" w:rsidRPr="00A02AF6">
        <w:rPr>
          <w:rFonts w:asciiTheme="minorHAnsi" w:hAnsiTheme="minorHAnsi" w:cs="Calibri"/>
        </w:rPr>
        <w:t>Promote successful strategies and reward participants where possible</w:t>
      </w: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Default="006E5817" w:rsidP="006E5817">
      <w:pPr>
        <w:pStyle w:val="Heading2"/>
        <w:rPr>
          <w:rFonts w:asciiTheme="minorHAnsi" w:hAnsiTheme="minorHAnsi"/>
        </w:rPr>
      </w:pPr>
      <w:bookmarkStart w:id="97" w:name="_Toc419398713"/>
      <w:r w:rsidRPr="006E5817">
        <w:lastRenderedPageBreak/>
        <w:t xml:space="preserve">4.1 – </w:t>
      </w:r>
      <w:r w:rsidR="007A41AA" w:rsidRPr="00A02AF6">
        <w:rPr>
          <w:rFonts w:asciiTheme="minorHAnsi" w:hAnsiTheme="minorHAnsi"/>
        </w:rPr>
        <w:t>Use and/or develop evaluation and monitoring, tools and technology</w:t>
      </w:r>
      <w:bookmarkEnd w:id="97"/>
    </w:p>
    <w:p w:rsidR="00225914" w:rsidRPr="00427655" w:rsidRDefault="00225914" w:rsidP="00225914">
      <w:pPr>
        <w:pStyle w:val="Heading2"/>
      </w:pPr>
      <w:bookmarkStart w:id="98" w:name="_Toc419398714"/>
      <w:r w:rsidRPr="006E5817">
        <w:t xml:space="preserve">4.2 – </w:t>
      </w:r>
      <w:r w:rsidRPr="00A02AF6">
        <w:rPr>
          <w:rFonts w:asciiTheme="minorHAnsi" w:hAnsiTheme="minorHAnsi"/>
        </w:rPr>
        <w:t>Document and communicate outcomes to report on efficiency targets to key personnel and stakeholders</w:t>
      </w:r>
      <w:bookmarkEnd w:id="98"/>
    </w:p>
    <w:p w:rsidR="00A455F3" w:rsidRDefault="00225914" w:rsidP="00A455F3">
      <w:r>
        <w:br/>
      </w:r>
      <w:r w:rsidR="00A455F3">
        <w:t>Once you have set your efficiency targets you need to devise a process to monitor and evaluate your progress. Your organisation may use a specific energy management programme or an external company to assist in energy management.</w:t>
      </w:r>
    </w:p>
    <w:p w:rsidR="00864439" w:rsidRDefault="00864439" w:rsidP="00864439">
      <w:pPr>
        <w:pStyle w:val="Heading3"/>
      </w:pPr>
      <w:bookmarkStart w:id="99" w:name="_Toc419398715"/>
      <w:r>
        <w:t>Monitoring efficiency targets</w:t>
      </w:r>
      <w:bookmarkEnd w:id="99"/>
    </w:p>
    <w:p w:rsidR="00864439" w:rsidRDefault="00864439" w:rsidP="00A455F3">
      <w:r>
        <w:t>To monitor your targets you will need to return to the SMART goals you set in chapter 2.4 and refer to the sections related to measurement and time scale. Here you will have determined how you are going to measure efficiency savings, how often, and how you are going to record your findings.</w:t>
      </w:r>
    </w:p>
    <w:p w:rsidR="00F879B0" w:rsidRDefault="00F879B0" w:rsidP="00F879B0">
      <w:pPr>
        <w:pStyle w:val="BoldBulTight0"/>
      </w:pPr>
      <w:r>
        <w:t>The purpose of monitoring is to:</w:t>
      </w:r>
    </w:p>
    <w:p w:rsidR="00F879B0" w:rsidRDefault="00C81BA0" w:rsidP="00F879B0">
      <w:pPr>
        <w:pStyle w:val="Bullets"/>
      </w:pPr>
      <w:r>
        <w:rPr>
          <w:noProof/>
          <w:lang w:val="en-GB" w:eastAsia="en-GB"/>
        </w:rPr>
        <w:drawing>
          <wp:anchor distT="0" distB="0" distL="114300" distR="114300" simplePos="0" relativeHeight="251823104" behindDoc="0" locked="0" layoutInCell="1" allowOverlap="1">
            <wp:simplePos x="0" y="0"/>
            <wp:positionH relativeFrom="column">
              <wp:posOffset>4108450</wp:posOffset>
            </wp:positionH>
            <wp:positionV relativeFrom="paragraph">
              <wp:posOffset>46990</wp:posOffset>
            </wp:positionV>
            <wp:extent cx="2076450" cy="2076450"/>
            <wp:effectExtent l="0" t="0" r="0" b="0"/>
            <wp:wrapTight wrapText="bothSides">
              <wp:wrapPolygon edited="0">
                <wp:start x="0" y="0"/>
                <wp:lineTo x="0" y="21402"/>
                <wp:lineTo x="21402" y="21402"/>
                <wp:lineTo x="21402"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Fotolia_15998379_XS.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anchor>
        </w:drawing>
      </w:r>
      <w:r w:rsidR="00F879B0">
        <w:t>Determine if policies and procedures set out in your targets have been followed consistently</w:t>
      </w:r>
    </w:p>
    <w:p w:rsidR="00F879B0" w:rsidRDefault="00F879B0" w:rsidP="00F879B0">
      <w:pPr>
        <w:pStyle w:val="Bullets"/>
      </w:pPr>
      <w:r>
        <w:t>Determine if the policies are working</w:t>
      </w:r>
    </w:p>
    <w:p w:rsidR="00F879B0" w:rsidRDefault="00F879B0" w:rsidP="00F879B0">
      <w:pPr>
        <w:pStyle w:val="Bullets"/>
      </w:pPr>
      <w:r>
        <w:t>Determine if the targets are still relevant</w:t>
      </w:r>
    </w:p>
    <w:p w:rsidR="00F879B0" w:rsidRDefault="00F879B0" w:rsidP="00F879B0">
      <w:pPr>
        <w:pStyle w:val="Bullets"/>
      </w:pPr>
      <w:r>
        <w:t>Determine if they targets are likely to be met or not, or if they have been exceeded</w:t>
      </w:r>
    </w:p>
    <w:p w:rsidR="00F879B0" w:rsidRDefault="00F879B0" w:rsidP="00F879B0">
      <w:pPr>
        <w:pStyle w:val="Bullets"/>
      </w:pPr>
      <w:r>
        <w:t>See if the effects of the policies were as predicted</w:t>
      </w:r>
    </w:p>
    <w:p w:rsidR="00F879B0" w:rsidRDefault="00F879B0" w:rsidP="00F879B0">
      <w:pPr>
        <w:pStyle w:val="Bullets"/>
      </w:pPr>
      <w:r>
        <w:t>Assess the impact the policies are having on the environment, human resources and finances</w:t>
      </w:r>
    </w:p>
    <w:p w:rsidR="00F879B0" w:rsidRDefault="00F879B0" w:rsidP="00F879B0">
      <w:pPr>
        <w:pStyle w:val="Bullets"/>
      </w:pPr>
      <w:r>
        <w:t>Provide increasingly accurate information for future initiatives.</w:t>
      </w:r>
    </w:p>
    <w:p w:rsidR="00F879B0" w:rsidRDefault="00F879B0" w:rsidP="00F879B0">
      <w:r>
        <w:t>Measuring environmental impacts should be done in comparison with local and national targets and accomplishments.</w:t>
      </w:r>
    </w:p>
    <w:p w:rsidR="00F879B0" w:rsidRDefault="002C226F" w:rsidP="002C226F">
      <w:pPr>
        <w:pStyle w:val="BoldBulTight0"/>
        <w:rPr>
          <w:u w:val="single"/>
        </w:rPr>
      </w:pPr>
      <w:r>
        <w:rPr>
          <w:u w:val="single"/>
        </w:rPr>
        <w:t>Consistency</w:t>
      </w:r>
    </w:p>
    <w:p w:rsidR="002C226F" w:rsidRDefault="002C226F" w:rsidP="002C226F">
      <w:r>
        <w:t>Monitoring needs to be consistent with each assessment procedure performed in the same manner with the same variables otherwise the information produced is not an accurate measure of improvements made and will corrupt any modifications to the target policies. It is a good idea to have designated people responsible for specific stages in the monitoring procedure to ensure consistency.</w:t>
      </w:r>
    </w:p>
    <w:p w:rsidR="00C873BB" w:rsidRDefault="00C873BB">
      <w:pPr>
        <w:spacing w:after="0" w:line="240" w:lineRule="auto"/>
        <w:rPr>
          <w:rFonts w:cstheme="majorBidi"/>
          <w:b/>
          <w:bCs/>
          <w:sz w:val="26"/>
          <w:szCs w:val="26"/>
          <w:lang w:val="en-GB"/>
        </w:rPr>
      </w:pPr>
      <w:r>
        <w:br w:type="page"/>
      </w:r>
    </w:p>
    <w:p w:rsidR="00225914" w:rsidRDefault="00225914" w:rsidP="00225914">
      <w:pPr>
        <w:pStyle w:val="Heading3"/>
      </w:pPr>
      <w:bookmarkStart w:id="100" w:name="_Toc419398716"/>
      <w:r>
        <w:lastRenderedPageBreak/>
        <w:t>Technology to monitor and evaluate efficiency targets</w:t>
      </w:r>
      <w:bookmarkEnd w:id="100"/>
    </w:p>
    <w:p w:rsidR="00225914" w:rsidRDefault="00225914" w:rsidP="00225914">
      <w:pPr>
        <w:pStyle w:val="BoldBulTight0"/>
        <w:rPr>
          <w:u w:val="single"/>
          <w:lang w:val="en-GB"/>
        </w:rPr>
      </w:pPr>
      <w:r>
        <w:rPr>
          <w:u w:val="single"/>
          <w:lang w:val="en-GB"/>
        </w:rPr>
        <w:t>Energy management software (EMS)</w:t>
      </w:r>
    </w:p>
    <w:p w:rsidR="00225914" w:rsidRDefault="00225914" w:rsidP="00225914">
      <w:pPr>
        <w:rPr>
          <w:lang w:val="en-GB"/>
        </w:rPr>
      </w:pPr>
      <w:r>
        <w:rPr>
          <w:lang w:val="en-GB"/>
        </w:rPr>
        <w:t>EMS is computer software that can be bought in to provide accurate real-time energy consumption and other critical information straight to your desk top.</w:t>
      </w:r>
    </w:p>
    <w:p w:rsidR="00225914" w:rsidRDefault="00225914" w:rsidP="00225914">
      <w:pPr>
        <w:pStyle w:val="BoldBulTight0"/>
        <w:rPr>
          <w:lang w:val="en-GB"/>
        </w:rPr>
      </w:pPr>
      <w:r>
        <w:rPr>
          <w:lang w:val="en-GB"/>
        </w:rPr>
        <w:t>EMS can be used for:</w:t>
      </w:r>
    </w:p>
    <w:p w:rsidR="00225914" w:rsidRDefault="00225914" w:rsidP="00225914">
      <w:pPr>
        <w:pStyle w:val="Bullets"/>
        <w:rPr>
          <w:lang w:val="en-GB"/>
        </w:rPr>
      </w:pPr>
      <w:r>
        <w:rPr>
          <w:lang w:val="en-GB"/>
        </w:rPr>
        <w:t>Utility bill tracking</w:t>
      </w:r>
    </w:p>
    <w:p w:rsidR="00225914" w:rsidRDefault="00225914" w:rsidP="00225914">
      <w:pPr>
        <w:pStyle w:val="Bullets"/>
        <w:rPr>
          <w:lang w:val="en-GB"/>
        </w:rPr>
      </w:pPr>
      <w:r>
        <w:rPr>
          <w:lang w:val="en-GB"/>
        </w:rPr>
        <w:t xml:space="preserve">Real-time metering </w:t>
      </w:r>
    </w:p>
    <w:p w:rsidR="00225914" w:rsidRDefault="00225914" w:rsidP="00225914">
      <w:pPr>
        <w:pStyle w:val="Bullets"/>
        <w:rPr>
          <w:lang w:val="en-GB"/>
        </w:rPr>
      </w:pPr>
      <w:r>
        <w:rPr>
          <w:lang w:val="en-GB"/>
        </w:rPr>
        <w:t>Lighting control systems</w:t>
      </w:r>
    </w:p>
    <w:p w:rsidR="00225914" w:rsidRDefault="00225914" w:rsidP="00225914">
      <w:pPr>
        <w:pStyle w:val="Bullets"/>
        <w:rPr>
          <w:lang w:val="en-GB"/>
        </w:rPr>
      </w:pPr>
      <w:r>
        <w:rPr>
          <w:lang w:val="en-GB"/>
        </w:rPr>
        <w:t>Carbon and sustainability reporting</w:t>
      </w:r>
    </w:p>
    <w:p w:rsidR="00225914" w:rsidRDefault="00225914" w:rsidP="00225914">
      <w:pPr>
        <w:pStyle w:val="Bullets"/>
        <w:rPr>
          <w:lang w:val="en-GB"/>
        </w:rPr>
      </w:pPr>
      <w:r>
        <w:rPr>
          <w:lang w:val="en-GB"/>
        </w:rPr>
        <w:t>IT equipment management</w:t>
      </w:r>
    </w:p>
    <w:p w:rsidR="00225914" w:rsidRDefault="00225914" w:rsidP="00225914">
      <w:pPr>
        <w:pStyle w:val="Bullets"/>
        <w:rPr>
          <w:lang w:val="en-GB"/>
        </w:rPr>
      </w:pPr>
      <w:r>
        <w:rPr>
          <w:lang w:val="en-GB"/>
        </w:rPr>
        <w:t>Demand response</w:t>
      </w:r>
    </w:p>
    <w:p w:rsidR="00225914" w:rsidRDefault="00225914" w:rsidP="00225914">
      <w:pPr>
        <w:pStyle w:val="Bullets"/>
        <w:rPr>
          <w:lang w:val="en-GB"/>
        </w:rPr>
      </w:pPr>
      <w:r>
        <w:rPr>
          <w:lang w:val="en-GB"/>
        </w:rPr>
        <w:t>Energy audits.</w:t>
      </w:r>
    </w:p>
    <w:p w:rsidR="00225914" w:rsidRDefault="00225914" w:rsidP="00225914">
      <w:pPr>
        <w:rPr>
          <w:lang w:val="en-GB"/>
        </w:rPr>
      </w:pPr>
      <w:r>
        <w:rPr>
          <w:lang w:val="en-GB"/>
        </w:rPr>
        <w:t xml:space="preserve">EMS can help in setting targets but is also helpful in monitoring as it provides trend analysis and tracks energy consumption. </w:t>
      </w:r>
    </w:p>
    <w:p w:rsidR="00225914" w:rsidRDefault="00225914" w:rsidP="00225914">
      <w:pPr>
        <w:pStyle w:val="BoldBulTight0"/>
        <w:rPr>
          <w:u w:val="single"/>
          <w:lang w:val="en-GB"/>
        </w:rPr>
      </w:pPr>
      <w:r>
        <w:rPr>
          <w:u w:val="single"/>
          <w:lang w:val="en-GB"/>
        </w:rPr>
        <w:t>Automatic metering systems (AMS)</w:t>
      </w:r>
    </w:p>
    <w:p w:rsidR="00225914" w:rsidRDefault="00225914" w:rsidP="00225914">
      <w:pPr>
        <w:rPr>
          <w:lang w:val="en-GB"/>
        </w:rPr>
      </w:pPr>
      <w:r>
        <w:rPr>
          <w:lang w:val="en-GB"/>
        </w:rPr>
        <w:t xml:space="preserve">AMS is technology that can be used to automatically collect information from water, gas and electric meters to provide accurate diagnostic and consumption data in real-time. AMS devices can be mobile, handheld or </w:t>
      </w:r>
      <w:r w:rsidR="004F638C">
        <w:rPr>
          <w:lang w:val="en-GB"/>
        </w:rPr>
        <w:t>network based. Utility companies use them to avoid having to make estimates on energy consumption and to save employees having to physically visit sites to read meters.</w:t>
      </w:r>
    </w:p>
    <w:p w:rsidR="004F638C" w:rsidRDefault="004F638C" w:rsidP="004F638C">
      <w:pPr>
        <w:pStyle w:val="Heading3"/>
      </w:pPr>
      <w:bookmarkStart w:id="101" w:name="_Toc419398717"/>
      <w:r>
        <w:t>Evaluate and communicate reports on efficiency targets</w:t>
      </w:r>
      <w:bookmarkEnd w:id="101"/>
    </w:p>
    <w:p w:rsidR="004F638C" w:rsidRDefault="004F638C" w:rsidP="004F638C">
      <w:pPr>
        <w:rPr>
          <w:lang w:val="en-GB"/>
        </w:rPr>
      </w:pPr>
      <w:r>
        <w:rPr>
          <w:lang w:val="en-GB"/>
        </w:rPr>
        <w:t>Once you have your results you need to evaluate whether or not the targets you set are having an improvement on resource efficiency, and if not, why not? Comparisons to previous information can and should be used for a full and accurate evaluation; this should not be limited to information you have gathered since the targets began but extended to information of previous years if possible. The information you gather needs to be documented and filed appropriately.</w:t>
      </w:r>
    </w:p>
    <w:p w:rsidR="004F638C" w:rsidRDefault="00BA6933" w:rsidP="004F638C">
      <w:pPr>
        <w:rPr>
          <w:lang w:val="en-GB"/>
        </w:rPr>
      </w:pPr>
      <w:r>
        <w:rPr>
          <w:noProof/>
          <w:lang w:val="en-GB" w:eastAsia="en-GB"/>
        </w:rPr>
        <w:drawing>
          <wp:anchor distT="0" distB="0" distL="114300" distR="114300" simplePos="0" relativeHeight="251824128" behindDoc="0" locked="0" layoutInCell="1" allowOverlap="1">
            <wp:simplePos x="0" y="0"/>
            <wp:positionH relativeFrom="column">
              <wp:posOffset>4008755</wp:posOffset>
            </wp:positionH>
            <wp:positionV relativeFrom="paragraph">
              <wp:posOffset>236220</wp:posOffset>
            </wp:positionV>
            <wp:extent cx="1898650" cy="1898650"/>
            <wp:effectExtent l="0" t="0" r="6350" b="6350"/>
            <wp:wrapTight wrapText="bothSides">
              <wp:wrapPolygon edited="0">
                <wp:start x="0" y="0"/>
                <wp:lineTo x="0" y="21456"/>
                <wp:lineTo x="21456" y="21456"/>
                <wp:lineTo x="21456"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evaluation_review_questionnaire_feedback_report.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898650" cy="1898650"/>
                    </a:xfrm>
                    <a:prstGeom prst="rect">
                      <a:avLst/>
                    </a:prstGeom>
                  </pic:spPr>
                </pic:pic>
              </a:graphicData>
            </a:graphic>
          </wp:anchor>
        </w:drawing>
      </w:r>
      <w:r w:rsidR="004F638C">
        <w:rPr>
          <w:lang w:val="en-GB"/>
        </w:rPr>
        <w:t>To whom you communicate your information will depend on the structure of your organisation and may include management, investors, employees, local government, local community, and may include regulatory reports. The report you generate will also depend on the method of communication such as formal presentations, team meetings, press conferences, written report</w:t>
      </w:r>
      <w:r w:rsidR="007460E4">
        <w:rPr>
          <w:lang w:val="en-GB"/>
        </w:rPr>
        <w:t>s</w:t>
      </w:r>
      <w:r w:rsidR="004F638C">
        <w:rPr>
          <w:lang w:val="en-GB"/>
        </w:rPr>
        <w:t>, staff forums</w:t>
      </w:r>
      <w:r w:rsidR="007460E4">
        <w:rPr>
          <w:lang w:val="en-GB"/>
        </w:rPr>
        <w:t>.</w:t>
      </w:r>
    </w:p>
    <w:p w:rsidR="00C81BA0" w:rsidRPr="004F638C" w:rsidRDefault="00C81BA0" w:rsidP="004F638C">
      <w:pPr>
        <w:rPr>
          <w:lang w:val="en-GB"/>
        </w:rPr>
      </w:pPr>
      <w:r>
        <w:rPr>
          <w:lang w:val="en-GB"/>
        </w:rPr>
        <w:t>It is important to include all the information gathered from the monitoring and evaluation process to give all relevant personnel and stakeholders to overall picture of the stage the organisation is at in improving environmentally sustainable work practices.</w:t>
      </w:r>
    </w:p>
    <w:p w:rsidR="00C81BA0" w:rsidRPr="006C1AE2" w:rsidRDefault="00C81BA0" w:rsidP="00C81BA0">
      <w:pPr>
        <w:pStyle w:val="Heading3"/>
      </w:pPr>
      <w:bookmarkStart w:id="102" w:name="_Toc419398718"/>
      <w:r w:rsidRPr="005B7C76">
        <w:lastRenderedPageBreak/>
        <w:t xml:space="preserve">Activity </w:t>
      </w:r>
      <w:r>
        <w:t>4A</w:t>
      </w:r>
      <w:bookmarkEnd w:id="102"/>
    </w:p>
    <w:p w:rsidR="00C81BA0" w:rsidRDefault="00C81BA0" w:rsidP="00C81BA0">
      <w:pPr>
        <w:rPr>
          <w:b/>
          <w:color w:val="FF0000"/>
        </w:rPr>
      </w:pPr>
      <w:r>
        <w:rPr>
          <w:b/>
          <w:noProof/>
          <w:color w:val="FF0000"/>
          <w:lang w:val="en-GB" w:eastAsia="en-GB"/>
        </w:rPr>
        <w:drawing>
          <wp:anchor distT="0" distB="0" distL="114300" distR="114300" simplePos="0" relativeHeight="251826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C81BA0" w:rsidRDefault="00C81BA0" w:rsidP="00C81BA0">
      <w:pPr>
        <w:ind w:left="360"/>
      </w:pPr>
    </w:p>
    <w:p w:rsidR="00C81BA0" w:rsidRDefault="00C81BA0" w:rsidP="00C81BA0">
      <w:pPr>
        <w:ind w:left="360"/>
      </w:pPr>
    </w:p>
    <w:p w:rsidR="00C81BA0" w:rsidRDefault="00C81BA0" w:rsidP="00C81BA0">
      <w:pPr>
        <w:ind w:left="360"/>
      </w:pPr>
    </w:p>
    <w:p w:rsidR="00C81BA0" w:rsidRDefault="00C81BA0" w:rsidP="00C81BA0">
      <w:pPr>
        <w:ind w:left="360"/>
      </w:pPr>
    </w:p>
    <w:p w:rsidR="00A455F3" w:rsidRDefault="00A455F3" w:rsidP="00427655">
      <w:pPr>
        <w:pStyle w:val="Heading2"/>
      </w:pPr>
    </w:p>
    <w:p w:rsidR="00A455F3" w:rsidRDefault="00A455F3" w:rsidP="00427655">
      <w:pPr>
        <w:pStyle w:val="Heading2"/>
      </w:pPr>
    </w:p>
    <w:p w:rsidR="00A455F3" w:rsidRDefault="00A455F3" w:rsidP="00427655">
      <w:pPr>
        <w:pStyle w:val="Heading2"/>
      </w:pPr>
    </w:p>
    <w:p w:rsidR="00A455F3" w:rsidRDefault="00A455F3" w:rsidP="00427655">
      <w:pPr>
        <w:pStyle w:val="Heading2"/>
      </w:pPr>
    </w:p>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Pr="00C81BA0" w:rsidRDefault="00C81BA0" w:rsidP="00C81BA0"/>
    <w:p w:rsidR="00C81BA0" w:rsidRDefault="00C81BA0">
      <w:pPr>
        <w:spacing w:after="0" w:line="240" w:lineRule="auto"/>
        <w:rPr>
          <w:rFonts w:cs="Calibri"/>
          <w:b/>
          <w:bCs/>
          <w:color w:val="C00000"/>
          <w:sz w:val="28"/>
          <w:szCs w:val="28"/>
        </w:rPr>
      </w:pPr>
      <w:r>
        <w:br w:type="page"/>
      </w:r>
    </w:p>
    <w:p w:rsidR="006E5817" w:rsidRPr="006E5817" w:rsidRDefault="006E5817" w:rsidP="006E5817">
      <w:pPr>
        <w:pStyle w:val="Heading2"/>
      </w:pPr>
      <w:bookmarkStart w:id="103" w:name="_Toc419398719"/>
      <w:r w:rsidRPr="006E5817">
        <w:lastRenderedPageBreak/>
        <w:t xml:space="preserve">4.3 – </w:t>
      </w:r>
      <w:r w:rsidR="007A41AA" w:rsidRPr="00A02AF6">
        <w:rPr>
          <w:rFonts w:asciiTheme="minorHAnsi" w:hAnsiTheme="minorHAnsi"/>
        </w:rPr>
        <w:t>Evaluate strategies and improvement plans</w:t>
      </w:r>
      <w:bookmarkEnd w:id="103"/>
    </w:p>
    <w:p w:rsidR="00225914" w:rsidRDefault="00463A51" w:rsidP="00C873BB">
      <w:pPr>
        <w:spacing w:after="160"/>
      </w:pPr>
      <w:r>
        <w:br/>
        <w:t>Now that you have been through the first phase of identifying areas within your organisation that require improvements in their environmental sustainability and set, monitored and evaluated specific targets in relation to these areas, you must now evaluate your overall strategies and improvement plans.</w:t>
      </w:r>
    </w:p>
    <w:p w:rsidR="00463A51" w:rsidRDefault="002E14A2" w:rsidP="002E14A2">
      <w:pPr>
        <w:pStyle w:val="Heading3"/>
      </w:pPr>
      <w:bookmarkStart w:id="104" w:name="_Toc419398720"/>
      <w:r>
        <w:t>Evaluate strategies and improvement plans</w:t>
      </w:r>
      <w:bookmarkEnd w:id="104"/>
    </w:p>
    <w:p w:rsidR="002E14A2" w:rsidRDefault="002E14A2" w:rsidP="002E14A2">
      <w:pPr>
        <w:pStyle w:val="BoldBulTight0"/>
        <w:rPr>
          <w:u w:val="single"/>
          <w:lang w:val="en-GB"/>
        </w:rPr>
      </w:pPr>
      <w:r>
        <w:rPr>
          <w:u w:val="single"/>
          <w:lang w:val="en-GB"/>
        </w:rPr>
        <w:t>Why evaluate?</w:t>
      </w:r>
    </w:p>
    <w:p w:rsidR="002E14A2" w:rsidRDefault="002E14A2" w:rsidP="00C873BB">
      <w:pPr>
        <w:spacing w:after="160"/>
        <w:rPr>
          <w:lang w:val="en-GB"/>
        </w:rPr>
      </w:pPr>
      <w:r>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2E14A2" w:rsidRDefault="002E14A2" w:rsidP="002E14A2">
      <w:pPr>
        <w:pStyle w:val="BoldBulTight0"/>
        <w:rPr>
          <w:u w:val="single"/>
          <w:lang w:val="en-GB"/>
        </w:rPr>
      </w:pPr>
      <w:r>
        <w:rPr>
          <w:u w:val="single"/>
          <w:lang w:val="en-GB"/>
        </w:rPr>
        <w:t>Types of evaluation</w:t>
      </w:r>
    </w:p>
    <w:p w:rsidR="002E14A2" w:rsidRDefault="002E14A2" w:rsidP="00C873BB">
      <w:pPr>
        <w:spacing w:after="160"/>
        <w:rPr>
          <w:lang w:val="en-GB"/>
        </w:rPr>
      </w:pPr>
      <w:r>
        <w:rPr>
          <w:lang w:val="en-GB"/>
        </w:rPr>
        <w:t>Dependent on what stage you are at in your improvement plan will depend upon how you evaluate it and the types of questions you will need to ask.</w:t>
      </w:r>
    </w:p>
    <w:p w:rsidR="00463A51" w:rsidRDefault="002E14A2" w:rsidP="00C873BB">
      <w:pPr>
        <w:spacing w:after="160"/>
        <w:rPr>
          <w:lang w:val="en-GB"/>
        </w:rPr>
      </w:pPr>
      <w:r>
        <w:rPr>
          <w:lang w:val="en-GB"/>
        </w:rPr>
        <w:t xml:space="preserve">A </w:t>
      </w:r>
      <w:r w:rsidRPr="002E14A2">
        <w:rPr>
          <w:b/>
          <w:lang w:val="en-GB"/>
        </w:rPr>
        <w:t>formative evaluation</w:t>
      </w:r>
      <w:r>
        <w:rPr>
          <w:b/>
          <w:lang w:val="en-GB"/>
        </w:rPr>
        <w:t xml:space="preserve"> </w:t>
      </w:r>
      <w:r>
        <w:rPr>
          <w:lang w:val="en-GB"/>
        </w:rPr>
        <w:t>is done during the developmental and implementation stage of the project to help set your targets and methods of measuring the impacts of the activities. It requires a needs assessment which ascertains the resources you require, and a process/implementation evaluation that assesses the efficiency of the procedures in place.</w:t>
      </w:r>
    </w:p>
    <w:p w:rsidR="002E14A2" w:rsidRDefault="00C873BB" w:rsidP="00C873BB">
      <w:pPr>
        <w:spacing w:after="160"/>
        <w:rPr>
          <w:lang w:val="en-GB"/>
        </w:rPr>
      </w:pPr>
      <w:r>
        <w:rPr>
          <w:noProof/>
          <w:lang w:val="en-GB" w:eastAsia="en-GB"/>
        </w:rPr>
        <w:drawing>
          <wp:anchor distT="0" distB="0" distL="114300" distR="114300" simplePos="0" relativeHeight="251829248" behindDoc="0" locked="0" layoutInCell="1" allowOverlap="1">
            <wp:simplePos x="0" y="0"/>
            <wp:positionH relativeFrom="column">
              <wp:posOffset>4562475</wp:posOffset>
            </wp:positionH>
            <wp:positionV relativeFrom="paragraph">
              <wp:posOffset>1003300</wp:posOffset>
            </wp:positionV>
            <wp:extent cx="1851660" cy="1838960"/>
            <wp:effectExtent l="19050" t="0" r="0" b="0"/>
            <wp:wrapTight wrapText="bothSides">
              <wp:wrapPolygon edited="0">
                <wp:start x="-222" y="0"/>
                <wp:lineTo x="-222" y="21481"/>
                <wp:lineTo x="21556" y="21481"/>
                <wp:lineTo x="21556" y="0"/>
                <wp:lineTo x="-222"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Mquestnoshadow.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1851660" cy="1838960"/>
                    </a:xfrm>
                    <a:prstGeom prst="rect">
                      <a:avLst/>
                    </a:prstGeom>
                  </pic:spPr>
                </pic:pic>
              </a:graphicData>
            </a:graphic>
          </wp:anchor>
        </w:drawing>
      </w:r>
      <w:r w:rsidR="002E14A2">
        <w:rPr>
          <w:lang w:val="en-GB"/>
        </w:rPr>
        <w:t xml:space="preserve">A </w:t>
      </w:r>
      <w:r w:rsidR="002E14A2" w:rsidRPr="002E14A2">
        <w:rPr>
          <w:b/>
          <w:lang w:val="en-GB"/>
        </w:rPr>
        <w:t>summative evaluation</w:t>
      </w:r>
      <w:r w:rsidR="002E14A2">
        <w:rPr>
          <w:lang w:val="en-GB"/>
        </w:rPr>
        <w:t xml:space="preserve"> is conducted once the project is well established or nearing completion to assess overall impact and to give guidance to the next phase in the improvement plan.</w:t>
      </w:r>
      <w:r w:rsidR="00D308A2">
        <w:rPr>
          <w:lang w:val="en-GB"/>
        </w:rPr>
        <w:t xml:space="preserve"> You need to conduct an outcome evaluation (has it reached its individual short-term and medium-term targets?) and an impact evaluation (to what extent has it reached its long-term goal?) which in your case is improving environmentally sustainable working practices.</w:t>
      </w:r>
    </w:p>
    <w:p w:rsidR="00D308A2" w:rsidRDefault="00D308A2" w:rsidP="00C873BB">
      <w:pPr>
        <w:spacing w:after="160"/>
        <w:rPr>
          <w:lang w:val="en-GB"/>
        </w:rPr>
      </w:pPr>
      <w:r>
        <w:rPr>
          <w:lang w:val="en-GB"/>
        </w:rPr>
        <w:t>Your evaluation may require a combination of formative and summative evaluations dependent on what stage each target is at.</w:t>
      </w:r>
    </w:p>
    <w:p w:rsidR="00D308A2" w:rsidRDefault="00D308A2" w:rsidP="00D308A2">
      <w:pPr>
        <w:pStyle w:val="BoldBulTight0"/>
        <w:rPr>
          <w:u w:val="single"/>
          <w:lang w:val="en-GB"/>
        </w:rPr>
      </w:pPr>
      <w:r>
        <w:rPr>
          <w:u w:val="single"/>
          <w:lang w:val="en-GB"/>
        </w:rPr>
        <w:t>Best practice for evaluations</w:t>
      </w:r>
    </w:p>
    <w:p w:rsidR="00D308A2" w:rsidRDefault="00E20EF0" w:rsidP="00E20EF0">
      <w:pPr>
        <w:pStyle w:val="BoldBulTight0"/>
        <w:rPr>
          <w:lang w:val="en-GB"/>
        </w:rPr>
      </w:pPr>
      <w:r>
        <w:rPr>
          <w:lang w:val="en-GB"/>
        </w:rPr>
        <w:t>For it to have any credibility or real worth, an evaluation has to be:</w:t>
      </w:r>
    </w:p>
    <w:p w:rsidR="00E20EF0" w:rsidRDefault="00E20EF0" w:rsidP="00C873BB">
      <w:pPr>
        <w:pStyle w:val="Bullets"/>
        <w:spacing w:line="240" w:lineRule="auto"/>
        <w:ind w:left="1491" w:hanging="357"/>
        <w:rPr>
          <w:lang w:val="en-GB"/>
        </w:rPr>
      </w:pPr>
      <w:r>
        <w:rPr>
          <w:lang w:val="en-GB"/>
        </w:rPr>
        <w:t>Well-planned and conducted</w:t>
      </w:r>
    </w:p>
    <w:p w:rsidR="00E20EF0" w:rsidRDefault="00E20EF0" w:rsidP="00C873BB">
      <w:pPr>
        <w:pStyle w:val="Bullets"/>
        <w:spacing w:line="240" w:lineRule="auto"/>
        <w:ind w:left="1491" w:hanging="357"/>
        <w:rPr>
          <w:lang w:val="en-GB"/>
        </w:rPr>
      </w:pPr>
      <w:r>
        <w:rPr>
          <w:lang w:val="en-GB"/>
        </w:rPr>
        <w:t>Specific to your program</w:t>
      </w:r>
    </w:p>
    <w:p w:rsidR="00E20EF0" w:rsidRDefault="00E20EF0" w:rsidP="00C873BB">
      <w:pPr>
        <w:pStyle w:val="Bullets"/>
        <w:spacing w:line="240" w:lineRule="auto"/>
        <w:ind w:left="1491" w:hanging="357"/>
        <w:rPr>
          <w:lang w:val="en-GB"/>
        </w:rPr>
      </w:pPr>
      <w:r>
        <w:rPr>
          <w:lang w:val="en-GB"/>
        </w:rPr>
        <w:t>Include input from all key personnel and stakeholders involved directly and indirectly with the improvement plan</w:t>
      </w:r>
    </w:p>
    <w:p w:rsidR="00E20EF0" w:rsidRDefault="00E20EF0" w:rsidP="00C873BB">
      <w:pPr>
        <w:pStyle w:val="Bullets"/>
        <w:spacing w:line="240" w:lineRule="auto"/>
        <w:ind w:left="1491" w:hanging="357"/>
        <w:rPr>
          <w:lang w:val="en-GB"/>
        </w:rPr>
      </w:pPr>
      <w:r>
        <w:rPr>
          <w:lang w:val="en-GB"/>
        </w:rPr>
        <w:t>Honest and transparent – the mistakes you made are just as important as the successes as these can be changed to make the procedures more efficient and have more of an impact</w:t>
      </w:r>
    </w:p>
    <w:p w:rsidR="00E20EF0" w:rsidRDefault="00E20EF0" w:rsidP="00C873BB">
      <w:pPr>
        <w:pStyle w:val="Bullets"/>
        <w:spacing w:line="240" w:lineRule="auto"/>
        <w:ind w:left="1491" w:hanging="357"/>
        <w:rPr>
          <w:lang w:val="en-GB"/>
        </w:rPr>
      </w:pPr>
      <w:r>
        <w:rPr>
          <w:lang w:val="en-GB"/>
        </w:rPr>
        <w:t>Rigorous and the procedures of the evaluation recorded so that it can be repeated after the next stage in the improvement plan</w:t>
      </w:r>
    </w:p>
    <w:p w:rsidR="00E20EF0" w:rsidRDefault="00E20EF0" w:rsidP="00C873BB">
      <w:pPr>
        <w:pStyle w:val="Bullets"/>
        <w:spacing w:line="240" w:lineRule="auto"/>
        <w:ind w:left="1491" w:hanging="357"/>
        <w:rPr>
          <w:lang w:val="en-GB"/>
        </w:rPr>
      </w:pPr>
      <w:r>
        <w:rPr>
          <w:lang w:val="en-GB"/>
        </w:rPr>
        <w:t>Conducted by one designated person or team</w:t>
      </w:r>
      <w:r w:rsidR="008E53C7">
        <w:rPr>
          <w:lang w:val="en-GB"/>
        </w:rPr>
        <w:t>.</w:t>
      </w:r>
    </w:p>
    <w:p w:rsidR="00E20EF0" w:rsidRDefault="00E20EF0" w:rsidP="008E53C7">
      <w:pPr>
        <w:pStyle w:val="BoldBulTight0"/>
        <w:rPr>
          <w:lang w:val="en-GB"/>
        </w:rPr>
      </w:pPr>
      <w:r>
        <w:rPr>
          <w:lang w:val="en-GB"/>
        </w:rPr>
        <w:lastRenderedPageBreak/>
        <w:t>You should return to your SMART targets se</w:t>
      </w:r>
      <w:r w:rsidR="008E53C7">
        <w:rPr>
          <w:lang w:val="en-GB"/>
        </w:rPr>
        <w:t>t in chapter 2.4 and question the efficiency and impact of each target in terms of the:</w:t>
      </w:r>
    </w:p>
    <w:p w:rsidR="008E53C7" w:rsidRDefault="00C873BB" w:rsidP="008E53C7">
      <w:pPr>
        <w:pStyle w:val="Bullets"/>
        <w:rPr>
          <w:lang w:val="en-GB"/>
        </w:rPr>
      </w:pPr>
      <w:r>
        <w:rPr>
          <w:noProof/>
          <w:lang w:val="en-GB" w:eastAsia="en-GB"/>
        </w:rPr>
        <w:drawing>
          <wp:anchor distT="0" distB="0" distL="114300" distR="114300" simplePos="0" relativeHeight="251830272" behindDoc="0" locked="0" layoutInCell="1" allowOverlap="1">
            <wp:simplePos x="0" y="0"/>
            <wp:positionH relativeFrom="column">
              <wp:posOffset>3902075</wp:posOffset>
            </wp:positionH>
            <wp:positionV relativeFrom="paragraph">
              <wp:posOffset>297180</wp:posOffset>
            </wp:positionV>
            <wp:extent cx="1977390" cy="1977390"/>
            <wp:effectExtent l="19050" t="0" r="3810" b="0"/>
            <wp:wrapTight wrapText="bothSides">
              <wp:wrapPolygon edited="0">
                <wp:start x="-208" y="0"/>
                <wp:lineTo x="-208" y="21434"/>
                <wp:lineTo x="21642" y="21434"/>
                <wp:lineTo x="21642" y="0"/>
                <wp:lineTo x="-208"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target.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977390" cy="1977390"/>
                    </a:xfrm>
                    <a:prstGeom prst="rect">
                      <a:avLst/>
                    </a:prstGeom>
                  </pic:spPr>
                </pic:pic>
              </a:graphicData>
            </a:graphic>
          </wp:anchor>
        </w:drawing>
      </w:r>
      <w:r w:rsidR="008E53C7">
        <w:rPr>
          <w:lang w:val="en-GB"/>
        </w:rPr>
        <w:t>Activity you implemented</w:t>
      </w:r>
    </w:p>
    <w:p w:rsidR="008E53C7" w:rsidRDefault="008E53C7" w:rsidP="008E53C7">
      <w:pPr>
        <w:pStyle w:val="Bullets"/>
        <w:rPr>
          <w:lang w:val="en-GB"/>
        </w:rPr>
      </w:pPr>
      <w:r>
        <w:rPr>
          <w:lang w:val="en-GB"/>
        </w:rPr>
        <w:t>Procedure used to undertake the activity</w:t>
      </w:r>
    </w:p>
    <w:p w:rsidR="008E53C7" w:rsidRDefault="008E53C7" w:rsidP="008E53C7">
      <w:pPr>
        <w:pStyle w:val="Bullets"/>
        <w:rPr>
          <w:lang w:val="en-GB"/>
        </w:rPr>
      </w:pPr>
      <w:r>
        <w:rPr>
          <w:lang w:val="en-GB"/>
        </w:rPr>
        <w:t>Outcomes of the activity</w:t>
      </w:r>
    </w:p>
    <w:p w:rsidR="008E53C7" w:rsidRDefault="008E53C7" w:rsidP="008E53C7">
      <w:pPr>
        <w:pStyle w:val="Bullets"/>
        <w:rPr>
          <w:lang w:val="en-GB"/>
        </w:rPr>
      </w:pPr>
      <w:r>
        <w:rPr>
          <w:lang w:val="en-GB"/>
        </w:rPr>
        <w:t>Impacts of the activity on the environment.</w:t>
      </w:r>
    </w:p>
    <w:p w:rsidR="00E20EF0" w:rsidRDefault="00E20EF0" w:rsidP="00E20EF0">
      <w:pPr>
        <w:rPr>
          <w:lang w:val="en-GB"/>
        </w:rPr>
      </w:pPr>
    </w:p>
    <w:p w:rsidR="00E20EF0" w:rsidRPr="00D308A2" w:rsidRDefault="00E20EF0" w:rsidP="00E20EF0">
      <w:pPr>
        <w:pStyle w:val="BoldBulTight0"/>
        <w:rPr>
          <w:lang w:val="en-GB"/>
        </w:rPr>
      </w:pPr>
    </w:p>
    <w:p w:rsidR="00463A51" w:rsidRDefault="00463A51" w:rsidP="00463A51"/>
    <w:p w:rsidR="00463A51" w:rsidRDefault="00463A51" w:rsidP="00463A51"/>
    <w:p w:rsidR="00463A51" w:rsidRPr="00463A51" w:rsidRDefault="00463A51" w:rsidP="00463A51"/>
    <w:p w:rsidR="00463A51" w:rsidRPr="00463A51" w:rsidRDefault="00463A51" w:rsidP="00463A51"/>
    <w:p w:rsidR="00225914" w:rsidRDefault="00225914" w:rsidP="006E5817">
      <w:pPr>
        <w:pStyle w:val="Heading2"/>
      </w:pPr>
    </w:p>
    <w:p w:rsidR="00225914" w:rsidRDefault="00225914" w:rsidP="006E5817">
      <w:pPr>
        <w:pStyle w:val="Heading2"/>
      </w:pPr>
    </w:p>
    <w:p w:rsidR="00225914" w:rsidRDefault="00225914" w:rsidP="006E5817">
      <w:pPr>
        <w:pStyle w:val="Heading2"/>
      </w:pPr>
    </w:p>
    <w:p w:rsidR="00463A51" w:rsidRDefault="00463A51">
      <w:pPr>
        <w:spacing w:after="0" w:line="240" w:lineRule="auto"/>
        <w:rPr>
          <w:rFonts w:cs="Calibri"/>
          <w:b/>
          <w:bCs/>
          <w:color w:val="C00000"/>
          <w:sz w:val="28"/>
          <w:szCs w:val="28"/>
        </w:rPr>
      </w:pPr>
      <w:r>
        <w:br w:type="page"/>
      </w:r>
    </w:p>
    <w:p w:rsidR="008E53C7" w:rsidRPr="006C1AE2" w:rsidRDefault="008E53C7" w:rsidP="008E53C7">
      <w:pPr>
        <w:pStyle w:val="Heading3"/>
      </w:pPr>
      <w:bookmarkStart w:id="105" w:name="_Toc419398721"/>
      <w:r w:rsidRPr="005B7C76">
        <w:lastRenderedPageBreak/>
        <w:t xml:space="preserve">Activity </w:t>
      </w:r>
      <w:r>
        <w:t>4B</w:t>
      </w:r>
      <w:bookmarkEnd w:id="105"/>
    </w:p>
    <w:p w:rsidR="008E53C7" w:rsidRDefault="008E53C7" w:rsidP="008E53C7">
      <w:pPr>
        <w:rPr>
          <w:b/>
          <w:color w:val="FF0000"/>
        </w:rPr>
      </w:pPr>
      <w:r>
        <w:rPr>
          <w:b/>
          <w:noProof/>
          <w:color w:val="FF0000"/>
          <w:lang w:val="en-GB" w:eastAsia="en-GB"/>
        </w:rPr>
        <w:drawing>
          <wp:anchor distT="0" distB="0" distL="114300" distR="114300" simplePos="0" relativeHeight="25182822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8E53C7" w:rsidRDefault="008E53C7" w:rsidP="008E53C7">
      <w:pPr>
        <w:ind w:left="360"/>
      </w:pPr>
    </w:p>
    <w:p w:rsidR="008E53C7" w:rsidRDefault="008E53C7" w:rsidP="008E53C7">
      <w:pPr>
        <w:ind w:left="360"/>
      </w:pPr>
    </w:p>
    <w:p w:rsidR="008E53C7" w:rsidRDefault="008E53C7" w:rsidP="008E53C7">
      <w:pPr>
        <w:ind w:left="360"/>
      </w:pPr>
    </w:p>
    <w:p w:rsidR="008E53C7" w:rsidRDefault="008E53C7" w:rsidP="008E53C7">
      <w:pPr>
        <w:ind w:left="360"/>
      </w:pPr>
    </w:p>
    <w:p w:rsidR="008E53C7" w:rsidRDefault="008E53C7">
      <w:pPr>
        <w:spacing w:after="0" w:line="240" w:lineRule="auto"/>
        <w:rPr>
          <w:rFonts w:cs="Calibri"/>
          <w:b/>
          <w:bCs/>
          <w:color w:val="C00000"/>
          <w:sz w:val="28"/>
          <w:szCs w:val="28"/>
        </w:rPr>
      </w:pPr>
      <w:r>
        <w:br w:type="page"/>
      </w:r>
    </w:p>
    <w:p w:rsidR="008E53C7" w:rsidRDefault="008E53C7" w:rsidP="008E53C7">
      <w:pPr>
        <w:pStyle w:val="Heading2"/>
      </w:pPr>
      <w:bookmarkStart w:id="106" w:name="_Toc419398722"/>
      <w:r w:rsidRPr="006E5817">
        <w:lastRenderedPageBreak/>
        <w:t xml:space="preserve">4.4 – </w:t>
      </w:r>
      <w:r w:rsidRPr="00A02AF6">
        <w:rPr>
          <w:rFonts w:asciiTheme="minorHAnsi" w:hAnsiTheme="minorHAnsi"/>
        </w:rPr>
        <w:t>Set new efficiency targets, and investigate and apply new tools and strategies</w:t>
      </w:r>
      <w:bookmarkEnd w:id="106"/>
    </w:p>
    <w:p w:rsidR="00516704" w:rsidRDefault="00516704" w:rsidP="00516704">
      <w:pPr>
        <w:pStyle w:val="Heading3"/>
      </w:pPr>
      <w:bookmarkStart w:id="107" w:name="_Toc419398723"/>
      <w:r>
        <w:t>Set new efficiency targets</w:t>
      </w:r>
      <w:bookmarkEnd w:id="107"/>
    </w:p>
    <w:p w:rsidR="00516704" w:rsidRDefault="00516704" w:rsidP="00516704">
      <w:r>
        <w:t>Now you have completed your evaluation of the initial efficiency targets you set for your organisation, you need to set new targets. These could be continuations from the previous targets if they were not met and are still an area for improvement, and they could also be new targets in response to new government or organisational initiatives. They could also reflect the activity in the local community or be a response to new technology or machinery used in your organisation.</w:t>
      </w:r>
    </w:p>
    <w:p w:rsidR="00516704" w:rsidRDefault="00516704" w:rsidP="00516704">
      <w:r>
        <w:t>Your new targets need to reflect the results of your evaluation. Even if you exceeded your previous targets, there will probably still be ways of making the processes involved more efficient to make even more improvements. Remember, continuous improvement is what makes organisations more efficient and processes more environmentally sustainable.</w:t>
      </w:r>
    </w:p>
    <w:p w:rsidR="00DE37AF" w:rsidRDefault="00DE37AF" w:rsidP="00516704">
      <w:r>
        <w:t>Consider where you were when you set your first targets, where you are now, and where you want to be within a timescale agreed with relevant personnel and stakeholders.</w:t>
      </w:r>
    </w:p>
    <w:p w:rsidR="00E02C50" w:rsidRDefault="00E02C50" w:rsidP="00E02C50">
      <w:pPr>
        <w:pStyle w:val="Heading3"/>
      </w:pPr>
      <w:bookmarkStart w:id="108" w:name="_Toc419398724"/>
      <w:r>
        <w:t>Investigate new tools and strategies</w:t>
      </w:r>
      <w:bookmarkEnd w:id="108"/>
    </w:p>
    <w:p w:rsidR="00E02C50" w:rsidRDefault="00E02C50" w:rsidP="00E02C50">
      <w:pPr>
        <w:rPr>
          <w:lang w:val="en-GB"/>
        </w:rPr>
      </w:pPr>
      <w:r>
        <w:rPr>
          <w:lang w:val="en-GB"/>
        </w:rPr>
        <w:t>You might want to try new strategies and employ different technology in your efficiency targets. For example, if saving energy by asking employees to turn off lights and power when not in use has not been effective, suggest implementing technology that controls the use instead. It may also be useful discussing your evaluations with the group to find out what worked well for them and apply their strategies into your targets.</w:t>
      </w:r>
    </w:p>
    <w:p w:rsidR="00E02C50" w:rsidRDefault="00E02C50" w:rsidP="00E02C50">
      <w:pPr>
        <w:pStyle w:val="BoldBulTight0"/>
        <w:rPr>
          <w:u w:val="single"/>
          <w:lang w:val="en-GB"/>
        </w:rPr>
      </w:pPr>
      <w:r>
        <w:rPr>
          <w:u w:val="single"/>
          <w:lang w:val="en-GB"/>
        </w:rPr>
        <w:t>SMART targets</w:t>
      </w:r>
    </w:p>
    <w:p w:rsidR="00E02C50" w:rsidRPr="00E02C50" w:rsidRDefault="00E02C50" w:rsidP="00E02C50">
      <w:pPr>
        <w:pStyle w:val="BoldBulTight0"/>
        <w:rPr>
          <w:lang w:val="en-GB"/>
        </w:rPr>
      </w:pPr>
      <w:r>
        <w:rPr>
          <w:noProof/>
          <w:lang w:val="en-GB" w:eastAsia="en-GB"/>
        </w:rPr>
        <w:drawing>
          <wp:anchor distT="0" distB="0" distL="114300" distR="114300" simplePos="0" relativeHeight="251833344" behindDoc="0" locked="0" layoutInCell="1" allowOverlap="1">
            <wp:simplePos x="0" y="0"/>
            <wp:positionH relativeFrom="column">
              <wp:posOffset>4267200</wp:posOffset>
            </wp:positionH>
            <wp:positionV relativeFrom="paragraph">
              <wp:posOffset>173990</wp:posOffset>
            </wp:positionV>
            <wp:extent cx="2020570" cy="2020570"/>
            <wp:effectExtent l="0" t="0" r="0" b="0"/>
            <wp:wrapTight wrapText="bothSides">
              <wp:wrapPolygon edited="0">
                <wp:start x="0" y="0"/>
                <wp:lineTo x="0" y="21383"/>
                <wp:lineTo x="21383" y="21383"/>
                <wp:lineTo x="21383"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Fotolia_11720159_S.jp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020570" cy="2020570"/>
                    </a:xfrm>
                    <a:prstGeom prst="rect">
                      <a:avLst/>
                    </a:prstGeom>
                  </pic:spPr>
                </pic:pic>
              </a:graphicData>
            </a:graphic>
          </wp:anchor>
        </w:drawing>
      </w:r>
      <w:r>
        <w:rPr>
          <w:lang w:val="en-GB"/>
        </w:rPr>
        <w:t>Remember to set SMART targets:</w:t>
      </w:r>
    </w:p>
    <w:p w:rsidR="00E02C50" w:rsidRPr="00DB2AE7" w:rsidRDefault="00E02C50" w:rsidP="00E02C50">
      <w:pPr>
        <w:pStyle w:val="Bullets"/>
      </w:pPr>
      <w:r w:rsidRPr="00DB2AE7">
        <w:rPr>
          <w:b/>
          <w:bCs/>
        </w:rPr>
        <w:t>S</w:t>
      </w:r>
      <w:r w:rsidR="00C873BB">
        <w:t xml:space="preserve"> – </w:t>
      </w:r>
      <w:r w:rsidRPr="00DB2AE7">
        <w:t>speci</w:t>
      </w:r>
      <w:r>
        <w:t>fic, significant</w:t>
      </w:r>
    </w:p>
    <w:p w:rsidR="00E02C50" w:rsidRPr="00DB2AE7" w:rsidRDefault="00E02C50" w:rsidP="00E02C50">
      <w:pPr>
        <w:pStyle w:val="Bullets"/>
      </w:pPr>
      <w:r w:rsidRPr="00DB2AE7">
        <w:rPr>
          <w:b/>
          <w:bCs/>
        </w:rPr>
        <w:t>M</w:t>
      </w:r>
      <w:r w:rsidR="00C873BB">
        <w:t xml:space="preserve"> – </w:t>
      </w:r>
      <w:r w:rsidRPr="00DB2AE7">
        <w:t>meas</w:t>
      </w:r>
      <w:r>
        <w:t>urable, meaningful</w:t>
      </w:r>
    </w:p>
    <w:p w:rsidR="00E02C50" w:rsidRPr="00DB2AE7" w:rsidRDefault="00E02C50" w:rsidP="00E02C50">
      <w:pPr>
        <w:pStyle w:val="Bullets"/>
      </w:pPr>
      <w:r w:rsidRPr="00DB2AE7">
        <w:rPr>
          <w:b/>
          <w:bCs/>
        </w:rPr>
        <w:t>A</w:t>
      </w:r>
      <w:r w:rsidR="00C873BB">
        <w:t xml:space="preserve"> – </w:t>
      </w:r>
      <w:r w:rsidRPr="00DB2AE7">
        <w:t>attainable, achievable, acceptable, action-oriented</w:t>
      </w:r>
      <w:r>
        <w:t>, agreed upon</w:t>
      </w:r>
    </w:p>
    <w:p w:rsidR="00E02C50" w:rsidRPr="00DB2AE7" w:rsidRDefault="00E02C50" w:rsidP="00E02C50">
      <w:pPr>
        <w:pStyle w:val="Bullets"/>
      </w:pPr>
      <w:r w:rsidRPr="00DB2AE7">
        <w:rPr>
          <w:b/>
          <w:bCs/>
        </w:rPr>
        <w:t>R</w:t>
      </w:r>
      <w:r w:rsidR="00C873BB">
        <w:t xml:space="preserve"> – </w:t>
      </w:r>
      <w:r w:rsidRPr="00DB2AE7">
        <w:t>realistic, relevant, reasonable, rewarding, results-oriented</w:t>
      </w:r>
    </w:p>
    <w:p w:rsidR="00E02C50" w:rsidRDefault="00E02C50" w:rsidP="00E02C50">
      <w:pPr>
        <w:pStyle w:val="Bullets"/>
      </w:pPr>
      <w:r w:rsidRPr="00DB2AE7">
        <w:rPr>
          <w:b/>
          <w:bCs/>
        </w:rPr>
        <w:t>T</w:t>
      </w:r>
      <w:r w:rsidR="00C873BB">
        <w:t xml:space="preserve"> – </w:t>
      </w:r>
      <w:r w:rsidRPr="00DB2AE7">
        <w:t xml:space="preserve">time-based, time-bound, timely, tangible, </w:t>
      </w:r>
      <w:proofErr w:type="spellStart"/>
      <w:r w:rsidRPr="00DB2AE7">
        <w:t>trackable</w:t>
      </w:r>
      <w:proofErr w:type="spellEnd"/>
      <w:r>
        <w:t>.</w:t>
      </w:r>
      <w:r w:rsidR="00C873BB">
        <w:t xml:space="preserve"> </w:t>
      </w:r>
    </w:p>
    <w:p w:rsidR="00E02C50" w:rsidRPr="00383570" w:rsidRDefault="00E02C50" w:rsidP="00E02C50">
      <w:pPr>
        <w:pStyle w:val="BoldBulTight0"/>
        <w:rPr>
          <w:u w:val="single"/>
        </w:rPr>
      </w:pPr>
      <w:r w:rsidRPr="00383570">
        <w:rPr>
          <w:u w:val="single"/>
        </w:rPr>
        <w:t>Specific</w:t>
      </w:r>
    </w:p>
    <w:p w:rsidR="00E02C50" w:rsidRDefault="00E02C50" w:rsidP="00E02C50">
      <w:r>
        <w:t>The goal is clearly defined and clear to all involved in the goal.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680B2E" w:rsidRDefault="00680B2E">
      <w:pPr>
        <w:spacing w:after="0" w:line="240" w:lineRule="auto"/>
        <w:rPr>
          <w:b/>
          <w:u w:val="single"/>
        </w:rPr>
      </w:pPr>
      <w:r>
        <w:rPr>
          <w:u w:val="single"/>
        </w:rPr>
        <w:br w:type="page"/>
      </w:r>
    </w:p>
    <w:p w:rsidR="00E02C50" w:rsidRPr="00383570" w:rsidRDefault="00E02C50" w:rsidP="00E02C50">
      <w:pPr>
        <w:pStyle w:val="BoldBulTight0"/>
        <w:rPr>
          <w:u w:val="single"/>
        </w:rPr>
      </w:pPr>
      <w:r w:rsidRPr="00383570">
        <w:rPr>
          <w:u w:val="single"/>
        </w:rPr>
        <w:lastRenderedPageBreak/>
        <w:t>Measurable</w:t>
      </w:r>
    </w:p>
    <w:p w:rsidR="00E02C50" w:rsidRDefault="00E02C50" w:rsidP="00E02C50">
      <w:r>
        <w:t>There will be various indicators that track how much of the task is complete and clarity when it is actually complete.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E02C50" w:rsidRPr="00383570" w:rsidRDefault="00E02C50" w:rsidP="00E02C50">
      <w:pPr>
        <w:pStyle w:val="BoldBulTight0"/>
        <w:rPr>
          <w:u w:val="single"/>
        </w:rPr>
      </w:pPr>
      <w:r w:rsidRPr="00383570">
        <w:rPr>
          <w:u w:val="single"/>
        </w:rPr>
        <w:t>Attainable</w:t>
      </w:r>
    </w:p>
    <w:p w:rsidR="00E02C50" w:rsidRDefault="00E02C50" w:rsidP="00E02C50">
      <w:r>
        <w:t>There is no doubt that the goal can be achieved. You should consult your information gathered from all sources.</w:t>
      </w:r>
    </w:p>
    <w:p w:rsidR="00E02C50" w:rsidRPr="00383570" w:rsidRDefault="00E02C50" w:rsidP="00E02C50">
      <w:pPr>
        <w:pStyle w:val="BoldBulTight0"/>
        <w:rPr>
          <w:u w:val="single"/>
        </w:rPr>
      </w:pPr>
      <w:r w:rsidRPr="00383570">
        <w:rPr>
          <w:u w:val="single"/>
        </w:rPr>
        <w:t>Realistic</w:t>
      </w:r>
    </w:p>
    <w:p w:rsidR="00E02C50" w:rsidRDefault="00E02C50" w:rsidP="00E02C50">
      <w:r>
        <w:t>Similar to attainable, but taking into account resources and ability of those involved. You should also consult previous and recent performances to set feasible targets.</w:t>
      </w:r>
    </w:p>
    <w:p w:rsidR="00E02C50" w:rsidRPr="00383570" w:rsidRDefault="00E02C50" w:rsidP="00E02C50">
      <w:pPr>
        <w:pStyle w:val="BoldBulTight0"/>
        <w:rPr>
          <w:u w:val="single"/>
        </w:rPr>
      </w:pPr>
      <w:r w:rsidRPr="00383570">
        <w:rPr>
          <w:u w:val="single"/>
        </w:rPr>
        <w:t>Time-based</w:t>
      </w:r>
    </w:p>
    <w:p w:rsidR="00E02C50" w:rsidRDefault="00E02C50" w:rsidP="00E02C50">
      <w:r>
        <w:t>Sufficient time is set to achieve the goal, and not too long so time is not wasted.</w:t>
      </w:r>
    </w:p>
    <w:p w:rsidR="00E02C50" w:rsidRPr="00E71A97" w:rsidRDefault="00E02C50" w:rsidP="00E02C50">
      <w:r>
        <w:t>The targets will be set according to the information you have been gathering throughout this element and may have to be amended according to how much impact the improvements have or do not have.</w:t>
      </w:r>
    </w:p>
    <w:p w:rsidR="00516704" w:rsidRDefault="00E02C50" w:rsidP="00516704">
      <w:pPr>
        <w:rPr>
          <w:rFonts w:cs="Calibri"/>
          <w:color w:val="C00000"/>
          <w:sz w:val="28"/>
          <w:szCs w:val="28"/>
        </w:rPr>
      </w:pPr>
      <w:r>
        <w:rPr>
          <w:noProof/>
          <w:lang w:val="en-GB" w:eastAsia="en-GB"/>
        </w:rPr>
        <w:drawing>
          <wp:anchor distT="0" distB="0" distL="114300" distR="114300" simplePos="0" relativeHeight="251834368" behindDoc="0" locked="0" layoutInCell="1" allowOverlap="1">
            <wp:simplePos x="0" y="0"/>
            <wp:positionH relativeFrom="column">
              <wp:posOffset>4029710</wp:posOffset>
            </wp:positionH>
            <wp:positionV relativeFrom="paragraph">
              <wp:posOffset>137160</wp:posOffset>
            </wp:positionV>
            <wp:extent cx="1551940" cy="3540125"/>
            <wp:effectExtent l="19050" t="0" r="0" b="0"/>
            <wp:wrapTight wrapText="bothSides">
              <wp:wrapPolygon edited="0">
                <wp:start x="-265" y="0"/>
                <wp:lineTo x="-265" y="21503"/>
                <wp:lineTo x="21476" y="21503"/>
                <wp:lineTo x="21476" y="0"/>
                <wp:lineTo x="-265"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hourglass_800_wht_time8758.png"/>
                    <pic:cNvPicPr/>
                  </pic:nvPicPr>
                  <pic:blipFill>
                    <a:blip r:embed="rId103" cstate="print">
                      <a:extLst>
                        <a:ext uri="{28A0092B-C50C-407E-A947-70E740481C1C}">
                          <a14:useLocalDpi xmlns:a14="http://schemas.microsoft.com/office/drawing/2010/main" val="0"/>
                        </a:ext>
                      </a:extLst>
                    </a:blip>
                    <a:stretch>
                      <a:fillRect/>
                    </a:stretch>
                  </pic:blipFill>
                  <pic:spPr>
                    <a:xfrm flipH="1">
                      <a:off x="0" y="0"/>
                      <a:ext cx="1551940" cy="3540125"/>
                    </a:xfrm>
                    <a:prstGeom prst="rect">
                      <a:avLst/>
                    </a:prstGeom>
                  </pic:spPr>
                </pic:pic>
              </a:graphicData>
            </a:graphic>
          </wp:anchor>
        </w:drawing>
      </w:r>
    </w:p>
    <w:p w:rsidR="00E02C50" w:rsidRDefault="00E02C50">
      <w:pPr>
        <w:spacing w:after="0" w:line="240" w:lineRule="auto"/>
        <w:rPr>
          <w:rFonts w:cs="Calibri"/>
          <w:b/>
          <w:bCs/>
          <w:color w:val="C00000"/>
          <w:sz w:val="28"/>
          <w:szCs w:val="28"/>
        </w:rPr>
      </w:pPr>
      <w:r>
        <w:br w:type="page"/>
      </w:r>
    </w:p>
    <w:p w:rsidR="00E02C50" w:rsidRPr="006C1AE2" w:rsidRDefault="00E02C50" w:rsidP="00E02C50">
      <w:pPr>
        <w:pStyle w:val="Heading3"/>
      </w:pPr>
      <w:bookmarkStart w:id="109" w:name="_Toc419398725"/>
      <w:r w:rsidRPr="005B7C76">
        <w:lastRenderedPageBreak/>
        <w:t xml:space="preserve">Activity </w:t>
      </w:r>
      <w:r>
        <w:t>4C</w:t>
      </w:r>
      <w:bookmarkEnd w:id="109"/>
    </w:p>
    <w:p w:rsidR="00E02C50" w:rsidRDefault="00E02C50" w:rsidP="00E02C50">
      <w:pPr>
        <w:rPr>
          <w:b/>
          <w:color w:val="FF0000"/>
        </w:rPr>
      </w:pPr>
      <w:r>
        <w:rPr>
          <w:b/>
          <w:noProof/>
          <w:color w:val="FF0000"/>
          <w:lang w:val="en-GB" w:eastAsia="en-GB"/>
        </w:rPr>
        <w:drawing>
          <wp:anchor distT="0" distB="0" distL="114300" distR="114300" simplePos="0" relativeHeight="25183232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E02C50" w:rsidRDefault="00E02C50" w:rsidP="00E02C50">
      <w:pPr>
        <w:ind w:left="360"/>
      </w:pPr>
    </w:p>
    <w:p w:rsidR="00E02C50" w:rsidRDefault="00E02C50" w:rsidP="00E02C50">
      <w:pPr>
        <w:ind w:left="360"/>
      </w:pPr>
    </w:p>
    <w:p w:rsidR="00E02C50" w:rsidRDefault="00E02C50" w:rsidP="00E02C50">
      <w:pPr>
        <w:ind w:left="360"/>
      </w:pPr>
    </w:p>
    <w:p w:rsidR="00E02C50" w:rsidRDefault="00E02C50" w:rsidP="00E02C50">
      <w:pPr>
        <w:ind w:left="360"/>
      </w:pPr>
    </w:p>
    <w:p w:rsidR="00E02C50" w:rsidRDefault="00E02C50">
      <w:pPr>
        <w:spacing w:after="0" w:line="240" w:lineRule="auto"/>
        <w:rPr>
          <w:rFonts w:cs="Calibri"/>
          <w:b/>
          <w:bCs/>
          <w:color w:val="C00000"/>
          <w:sz w:val="28"/>
          <w:szCs w:val="28"/>
        </w:rPr>
      </w:pPr>
      <w:r>
        <w:br w:type="page"/>
      </w:r>
    </w:p>
    <w:p w:rsidR="00A84AE8" w:rsidRDefault="00A84AE8" w:rsidP="006E5817">
      <w:pPr>
        <w:pStyle w:val="Heading2"/>
      </w:pPr>
      <w:bookmarkStart w:id="110" w:name="_Toc419398726"/>
      <w:r>
        <w:lastRenderedPageBreak/>
        <w:t xml:space="preserve">4.5 – </w:t>
      </w:r>
      <w:r w:rsidR="007A41AA" w:rsidRPr="00A02AF6">
        <w:rPr>
          <w:rFonts w:asciiTheme="minorHAnsi" w:hAnsiTheme="minorHAnsi"/>
        </w:rPr>
        <w:t>Promote successful strategies and reward participants where possible</w:t>
      </w:r>
      <w:bookmarkEnd w:id="110"/>
    </w:p>
    <w:p w:rsidR="00680B2E" w:rsidRDefault="00680B2E" w:rsidP="00680B2E">
      <w:pPr>
        <w:pStyle w:val="Heading3"/>
      </w:pPr>
      <w:bookmarkStart w:id="111" w:name="_Toc419398727"/>
      <w:r>
        <w:t>Promote successful strategies</w:t>
      </w:r>
      <w:bookmarkEnd w:id="111"/>
    </w:p>
    <w:p w:rsidR="000D5C3F" w:rsidRDefault="00680B2E" w:rsidP="000D5C3F">
      <w:r>
        <w:t>It is incredibly important to promote and communicate strategies that have been successful, the impact they have had and why they were so successful</w:t>
      </w:r>
      <w:r w:rsidR="009B0A43">
        <w:t xml:space="preserve"> because success stories should be shared. The success of one organisation can be shared by others by adopting similar strategies. The more successful we are as a community in making improvements to sustainable working practices, the more impact we will have on creating a local, national and global sustainable environment in which industry can fully utilise</w:t>
      </w:r>
      <w:r w:rsidR="008345FA">
        <w:t xml:space="preserve"> </w:t>
      </w:r>
      <w:r w:rsidR="009B0A43">
        <w:t xml:space="preserve">but also protect environmental assets. </w:t>
      </w:r>
    </w:p>
    <w:p w:rsidR="000D5C3F" w:rsidRDefault="000D5C3F" w:rsidP="000D5C3F">
      <w:pPr>
        <w:pStyle w:val="BoldBulTight0"/>
      </w:pPr>
      <w:r>
        <w:t>You can promote successful strategies in a number of ways including:</w:t>
      </w:r>
    </w:p>
    <w:p w:rsidR="000D5C3F" w:rsidRDefault="0023063F" w:rsidP="000D5C3F">
      <w:pPr>
        <w:pStyle w:val="Bullets"/>
      </w:pPr>
      <w:r>
        <w:t>Press release</w:t>
      </w:r>
    </w:p>
    <w:p w:rsidR="0023063F" w:rsidRDefault="0023063F" w:rsidP="0023063F">
      <w:pPr>
        <w:pStyle w:val="Bullets"/>
      </w:pPr>
      <w:r>
        <w:t>Newsletter to clients and stakeholders</w:t>
      </w:r>
    </w:p>
    <w:p w:rsidR="0023063F" w:rsidRDefault="0023063F" w:rsidP="0023063F">
      <w:pPr>
        <w:pStyle w:val="Bullets"/>
      </w:pPr>
      <w:r>
        <w:t>Information on organisation’s website</w:t>
      </w:r>
    </w:p>
    <w:p w:rsidR="0023063F" w:rsidRDefault="0023063F" w:rsidP="0023063F">
      <w:pPr>
        <w:pStyle w:val="Bullets"/>
      </w:pPr>
      <w:r>
        <w:t>Through staff training</w:t>
      </w:r>
    </w:p>
    <w:p w:rsidR="0023063F" w:rsidRDefault="0023063F" w:rsidP="0023063F">
      <w:pPr>
        <w:pStyle w:val="Bullets"/>
      </w:pPr>
      <w:r>
        <w:t>Celebratory events for stakeholders and participants.</w:t>
      </w:r>
    </w:p>
    <w:p w:rsidR="009B0A43" w:rsidRDefault="009B0A43" w:rsidP="009B0A43">
      <w:pPr>
        <w:pStyle w:val="Heading3"/>
      </w:pPr>
      <w:bookmarkStart w:id="112" w:name="_Toc419398728"/>
      <w:r>
        <w:t>Rewarding participants</w:t>
      </w:r>
      <w:bookmarkEnd w:id="112"/>
    </w:p>
    <w:p w:rsidR="00304163" w:rsidRDefault="009B0A43" w:rsidP="009B0A43">
      <w:r>
        <w:t>In addition to promoting successful strategies it is important to communicate</w:t>
      </w:r>
      <w:r w:rsidR="00700AB6">
        <w:t xml:space="preserve"> successes to</w:t>
      </w:r>
      <w:r>
        <w:t xml:space="preserve"> and re</w:t>
      </w:r>
      <w:r w:rsidR="00700AB6">
        <w:t xml:space="preserve">ward participants, whether their involvement was direct or indirect. Anyone who plays a role in improving environmentally sustainable working practices should be acknowledged in some way. </w:t>
      </w:r>
    </w:p>
    <w:p w:rsidR="00304163" w:rsidRDefault="00700AB6" w:rsidP="009B0A43">
      <w:r>
        <w:t xml:space="preserve">Rewards </w:t>
      </w:r>
      <w:r w:rsidR="00304163">
        <w:t>can take whatever form your organisation deems appropriate and may or may not reflect the extent of the support given by individual participants.</w:t>
      </w:r>
    </w:p>
    <w:p w:rsidR="00304163" w:rsidRDefault="00304163" w:rsidP="00304163">
      <w:pPr>
        <w:pStyle w:val="BoldBulTight0"/>
      </w:pPr>
      <w:r>
        <w:rPr>
          <w:noProof/>
          <w:lang w:val="en-GB" w:eastAsia="en-GB"/>
        </w:rPr>
        <w:drawing>
          <wp:anchor distT="0" distB="0" distL="114300" distR="114300" simplePos="0" relativeHeight="251835392" behindDoc="0" locked="0" layoutInCell="1" allowOverlap="1">
            <wp:simplePos x="0" y="0"/>
            <wp:positionH relativeFrom="column">
              <wp:posOffset>3715385</wp:posOffset>
            </wp:positionH>
            <wp:positionV relativeFrom="paragraph">
              <wp:posOffset>89535</wp:posOffset>
            </wp:positionV>
            <wp:extent cx="2447925" cy="2447925"/>
            <wp:effectExtent l="0" t="0" r="9525" b="9525"/>
            <wp:wrapTight wrapText="bothSides">
              <wp:wrapPolygon edited="0">
                <wp:start x="0" y="0"/>
                <wp:lineTo x="0" y="21516"/>
                <wp:lineTo x="21516" y="21516"/>
                <wp:lineTo x="21516"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Fotolia_5006183_S.jp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anchor>
        </w:drawing>
      </w:r>
      <w:r>
        <w:t>Rewards can include:</w:t>
      </w:r>
    </w:p>
    <w:p w:rsidR="00304163" w:rsidRDefault="00304163" w:rsidP="00304163">
      <w:pPr>
        <w:pStyle w:val="Bullets"/>
      </w:pPr>
      <w:r>
        <w:t>S</w:t>
      </w:r>
      <w:r w:rsidR="00700AB6">
        <w:t>aying thank y</w:t>
      </w:r>
      <w:r>
        <w:t>ou</w:t>
      </w:r>
    </w:p>
    <w:p w:rsidR="0092308C" w:rsidRDefault="0092308C" w:rsidP="00304163">
      <w:pPr>
        <w:pStyle w:val="Bullets"/>
      </w:pPr>
      <w:r>
        <w:t>Gifts</w:t>
      </w:r>
    </w:p>
    <w:p w:rsidR="00304163" w:rsidRDefault="00304163" w:rsidP="00304163">
      <w:pPr>
        <w:pStyle w:val="Bullets"/>
      </w:pPr>
      <w:r>
        <w:t>F</w:t>
      </w:r>
      <w:r w:rsidR="00700AB6">
        <w:t>inancial bonuses</w:t>
      </w:r>
      <w:r>
        <w:t xml:space="preserve"> or discounts</w:t>
      </w:r>
    </w:p>
    <w:p w:rsidR="00304163" w:rsidRDefault="00304163" w:rsidP="00304163">
      <w:pPr>
        <w:pStyle w:val="Bullets"/>
      </w:pPr>
      <w:r>
        <w:t>Corporate hospitality</w:t>
      </w:r>
    </w:p>
    <w:p w:rsidR="00304163" w:rsidRDefault="00304163" w:rsidP="00304163">
      <w:pPr>
        <w:pStyle w:val="Bullets"/>
      </w:pPr>
      <w:r>
        <w:t>Shares in the organisation.</w:t>
      </w:r>
    </w:p>
    <w:p w:rsidR="00700AB6" w:rsidRDefault="00700AB6" w:rsidP="009B0A43">
      <w:r>
        <w:t>Informing them of how their support has had a positive impact on a successful initiative and rewarding their support makes participants and contributors feel valued and encourages further support in future projects.</w:t>
      </w:r>
    </w:p>
    <w:p w:rsidR="00700AB6" w:rsidRDefault="00700AB6" w:rsidP="009B0A43"/>
    <w:p w:rsidR="00DB5EB1" w:rsidRDefault="00DB5EB1" w:rsidP="009B0A43">
      <w:r>
        <w:br w:type="page"/>
      </w:r>
    </w:p>
    <w:p w:rsidR="00190918" w:rsidRPr="006C1AE2" w:rsidRDefault="00190918" w:rsidP="00190918">
      <w:pPr>
        <w:pStyle w:val="Heading3"/>
      </w:pPr>
      <w:bookmarkStart w:id="113" w:name="_Toc419398729"/>
      <w:r w:rsidRPr="005B7C76">
        <w:lastRenderedPageBreak/>
        <w:t xml:space="preserve">Activity </w:t>
      </w:r>
      <w:r w:rsidR="00700AB6">
        <w:t>4D</w:t>
      </w:r>
      <w:bookmarkEnd w:id="113"/>
    </w:p>
    <w:p w:rsidR="00190918" w:rsidRDefault="00190918" w:rsidP="00190918">
      <w:pPr>
        <w:rPr>
          <w:b/>
          <w:color w:val="FF0000"/>
        </w:rPr>
      </w:pPr>
      <w:r>
        <w:rPr>
          <w:b/>
          <w:noProof/>
          <w:color w:val="FF0000"/>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Pr="007A41AA" w:rsidRDefault="00190918" w:rsidP="007A41AA">
      <w:pPr>
        <w:spacing w:after="0" w:line="240" w:lineRule="auto"/>
        <w:rPr>
          <w:rFonts w:cstheme="majorBidi"/>
          <w:b/>
          <w:bCs/>
          <w:color w:val="C00000"/>
          <w:sz w:val="36"/>
          <w:szCs w:val="28"/>
          <w:lang w:val="en-GB" w:eastAsia="en-GB"/>
        </w:rPr>
      </w:pPr>
      <w:r>
        <w:br w:type="page"/>
      </w:r>
    </w:p>
    <w:p w:rsidR="002A52DD" w:rsidRPr="006C1AE2" w:rsidRDefault="002A52DD" w:rsidP="002A52DD">
      <w:pPr>
        <w:pStyle w:val="Heading3"/>
      </w:pPr>
      <w:bookmarkStart w:id="114" w:name="_Toc419398730"/>
      <w:r>
        <w:lastRenderedPageBreak/>
        <w:t>Skills and Knowledge Activity</w:t>
      </w:r>
      <w:bookmarkEnd w:id="114"/>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15" w:name="_Toc326743832"/>
      <w:bookmarkStart w:id="116" w:name="_Toc330309176"/>
      <w:bookmarkStart w:id="117" w:name="_Toc338606027"/>
      <w:bookmarkStart w:id="118" w:name="_Toc338792185"/>
      <w:bookmarkStart w:id="119" w:name="_Toc348021071"/>
      <w:bookmarkStart w:id="120" w:name="_Toc419398731"/>
      <w:r>
        <w:t>Major Activity – An opportunity to revise the unit</w:t>
      </w:r>
      <w:bookmarkEnd w:id="115"/>
      <w:bookmarkEnd w:id="116"/>
      <w:bookmarkEnd w:id="117"/>
      <w:bookmarkEnd w:id="118"/>
      <w:bookmarkEnd w:id="119"/>
      <w:bookmarkEnd w:id="12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206263">
        <w:rPr>
          <w:lang w:val="en-US"/>
        </w:rPr>
        <w:t>'</w:t>
      </w:r>
      <w:r w:rsidR="007A41AA">
        <w:rPr>
          <w:lang w:val="en-US"/>
        </w:rPr>
        <w:t>Implement and monitor environmentally sustainable work practices</w:t>
      </w:r>
      <w:r w:rsidR="00206263">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05"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21" w:name="_Toc419398732"/>
      <w:r>
        <w:lastRenderedPageBreak/>
        <w:t>References</w:t>
      </w:r>
      <w:bookmarkEnd w:id="12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D759B3" w:rsidRDefault="00D759B3" w:rsidP="00D759B3">
      <w:pPr>
        <w:pStyle w:val="BoldBulTight0"/>
        <w:rPr>
          <w:u w:val="single"/>
        </w:rPr>
      </w:pPr>
      <w:r>
        <w:rPr>
          <w:u w:val="single"/>
        </w:rPr>
        <w:t>Websites</w:t>
      </w:r>
    </w:p>
    <w:p w:rsidR="00D759B3" w:rsidRDefault="00D759B3" w:rsidP="00D759B3">
      <w:pPr>
        <w:pStyle w:val="BoldBulTight0"/>
        <w:rPr>
          <w:u w:val="single"/>
        </w:rPr>
      </w:pPr>
    </w:p>
    <w:p w:rsidR="00E82A9B" w:rsidRDefault="00E82A9B" w:rsidP="00D759B3">
      <w:r>
        <w:rPr>
          <w:b/>
        </w:rPr>
        <w:t xml:space="preserve">ACT Government: </w:t>
      </w:r>
      <w:hyperlink r:id="rId106" w:history="1">
        <w:r w:rsidR="00074FE2" w:rsidRPr="00C873BB">
          <w:rPr>
            <w:rStyle w:val="Hyperlink"/>
          </w:rPr>
          <w:t>www.environment.act.gov.au/environment/environment_protection_authority/business_and_industry/environment_protection_guidelines</w:t>
        </w:r>
      </w:hyperlink>
    </w:p>
    <w:p w:rsidR="00EC5F8B" w:rsidRPr="00EC5F8B" w:rsidRDefault="00EC5F8B" w:rsidP="00AF4ED9">
      <w:r>
        <w:rPr>
          <w:b/>
        </w:rPr>
        <w:t xml:space="preserve">Australian Conservation Foundation: </w:t>
      </w:r>
      <w:hyperlink r:id="rId107" w:history="1">
        <w:r w:rsidRPr="00C873BB">
          <w:rPr>
            <w:rStyle w:val="Hyperlink"/>
          </w:rPr>
          <w:t>www.acfonline.org.au</w:t>
        </w:r>
      </w:hyperlink>
    </w:p>
    <w:p w:rsidR="00AF4ED9" w:rsidRPr="00AF4ED9" w:rsidRDefault="00AF4ED9" w:rsidP="00AF4ED9">
      <w:r>
        <w:rPr>
          <w:b/>
        </w:rPr>
        <w:t xml:space="preserve">Australian Government </w:t>
      </w:r>
      <w:proofErr w:type="spellStart"/>
      <w:r>
        <w:rPr>
          <w:b/>
        </w:rPr>
        <w:t>ComLaw</w:t>
      </w:r>
      <w:proofErr w:type="spellEnd"/>
      <w:r>
        <w:t xml:space="preserve">: </w:t>
      </w:r>
      <w:hyperlink r:id="rId108" w:history="1">
        <w:r w:rsidRPr="00C873BB">
          <w:rPr>
            <w:rStyle w:val="Hyperlink"/>
          </w:rPr>
          <w:t>www.comlaw.gov.au/Details/C2011C00281</w:t>
        </w:r>
      </w:hyperlink>
    </w:p>
    <w:p w:rsidR="003E6B53" w:rsidRDefault="003E6B53" w:rsidP="00D759B3">
      <w:r>
        <w:rPr>
          <w:b/>
        </w:rPr>
        <w:t xml:space="preserve">Australian Government </w:t>
      </w:r>
      <w:proofErr w:type="spellStart"/>
      <w:r>
        <w:rPr>
          <w:b/>
        </w:rPr>
        <w:t>ComLaw</w:t>
      </w:r>
      <w:proofErr w:type="spellEnd"/>
      <w:r>
        <w:rPr>
          <w:b/>
        </w:rPr>
        <w:t xml:space="preserve">: </w:t>
      </w:r>
      <w:hyperlink r:id="rId109" w:history="1">
        <w:r w:rsidR="001909E1" w:rsidRPr="00C873BB">
          <w:rPr>
            <w:rStyle w:val="Hyperlink"/>
          </w:rPr>
          <w:t>www.comlaw.gov.au/Details/C2012C00012</w:t>
        </w:r>
      </w:hyperlink>
    </w:p>
    <w:p w:rsidR="00B87236" w:rsidRPr="00B87236" w:rsidRDefault="00B87236" w:rsidP="00D759B3">
      <w:r>
        <w:rPr>
          <w:b/>
        </w:rPr>
        <w:t xml:space="preserve">Australian Government Department of Agriculture: </w:t>
      </w:r>
      <w:hyperlink r:id="rId110" w:history="1">
        <w:r w:rsidRPr="009F0357">
          <w:rPr>
            <w:rStyle w:val="Hyperlink"/>
          </w:rPr>
          <w:t>www.agriculture.gov.au/natural-resources/landcare/national-landcare-programme</w:t>
        </w:r>
      </w:hyperlink>
      <w:r w:rsidRPr="00B87236">
        <w:t xml:space="preserve"> </w:t>
      </w:r>
    </w:p>
    <w:p w:rsidR="00CC58C8" w:rsidRDefault="00CC58C8" w:rsidP="00D759B3">
      <w:pPr>
        <w:rPr>
          <w:b/>
        </w:rPr>
      </w:pPr>
      <w:r w:rsidRPr="001909E1">
        <w:rPr>
          <w:b/>
        </w:rPr>
        <w:t>Australian Government Department for the Environment</w:t>
      </w:r>
      <w:r>
        <w:rPr>
          <w:b/>
        </w:rPr>
        <w:t>:</w:t>
      </w:r>
      <w:r w:rsidRPr="00CC58C8">
        <w:rPr>
          <w:b/>
        </w:rPr>
        <w:t xml:space="preserve"> </w:t>
      </w:r>
      <w:hyperlink r:id="rId111" w:history="1">
        <w:r w:rsidRPr="009F0357">
          <w:rPr>
            <w:rStyle w:val="Hyperlink"/>
          </w:rPr>
          <w:t>http://www.environment.gov.au/node/21608</w:t>
        </w:r>
      </w:hyperlink>
    </w:p>
    <w:p w:rsidR="00CC58C8" w:rsidRDefault="001909E1" w:rsidP="00D759B3">
      <w:r w:rsidRPr="001909E1">
        <w:rPr>
          <w:b/>
        </w:rPr>
        <w:t xml:space="preserve">Australian Government Department for the Environment: </w:t>
      </w:r>
      <w:hyperlink r:id="rId112" w:history="1">
        <w:r w:rsidRPr="009F0357">
          <w:rPr>
            <w:rStyle w:val="Hyperlink"/>
          </w:rPr>
          <w:t>www.environment.gov.au/topics/about-us/legislation/environment-protection-and-biodiversity-conservation-act-1999/protected</w:t>
        </w:r>
      </w:hyperlink>
      <w:r>
        <w:t xml:space="preserve"> </w:t>
      </w:r>
    </w:p>
    <w:p w:rsidR="009C6B0A" w:rsidRDefault="009C6B0A" w:rsidP="00D759B3">
      <w:r w:rsidRPr="001909E1">
        <w:rPr>
          <w:b/>
        </w:rPr>
        <w:t xml:space="preserve">Australian Government Department for the Environment: </w:t>
      </w:r>
      <w:hyperlink r:id="rId113" w:history="1">
        <w:r w:rsidR="00074FE2" w:rsidRPr="009F0357">
          <w:rPr>
            <w:rStyle w:val="Hyperlink"/>
          </w:rPr>
          <w:t>www.environment.gov.au/protection/national-waste-policy/publications/sustainable-procurement-guide</w:t>
        </w:r>
      </w:hyperlink>
    </w:p>
    <w:p w:rsidR="00074FE2" w:rsidRPr="00074FE2" w:rsidRDefault="00074FE2" w:rsidP="00D759B3">
      <w:r>
        <w:rPr>
          <w:b/>
        </w:rPr>
        <w:t xml:space="preserve">CSIRO: </w:t>
      </w:r>
      <w:hyperlink r:id="rId114" w:history="1">
        <w:r w:rsidRPr="009F0357">
          <w:rPr>
            <w:rStyle w:val="Hyperlink"/>
          </w:rPr>
          <w:t xml:space="preserve">www.cisro.au/Outcomes/Environment.aspx </w:t>
        </w:r>
      </w:hyperlink>
      <w:r>
        <w:t xml:space="preserve"> </w:t>
      </w:r>
    </w:p>
    <w:p w:rsidR="00572A2D" w:rsidRDefault="00572A2D" w:rsidP="00D759B3">
      <w:pPr>
        <w:rPr>
          <w:b/>
        </w:rPr>
      </w:pPr>
      <w:r>
        <w:rPr>
          <w:b/>
        </w:rPr>
        <w:t xml:space="preserve">Eco Citizen Australia: </w:t>
      </w:r>
      <w:hyperlink r:id="rId115" w:history="1">
        <w:r w:rsidRPr="009F0357">
          <w:rPr>
            <w:rStyle w:val="Hyperlink"/>
          </w:rPr>
          <w:t>www.ecocitizenaustralia.com.au/green-office-tips-australia/</w:t>
        </w:r>
      </w:hyperlink>
      <w:r>
        <w:rPr>
          <w:b/>
        </w:rPr>
        <w:t xml:space="preserve"> </w:t>
      </w:r>
    </w:p>
    <w:p w:rsidR="001C045C" w:rsidRPr="001C045C" w:rsidRDefault="001C045C" w:rsidP="00D759B3">
      <w:r>
        <w:rPr>
          <w:b/>
        </w:rPr>
        <w:t xml:space="preserve">Eco Citizen Australia: </w:t>
      </w:r>
      <w:hyperlink r:id="rId116" w:history="1">
        <w:r w:rsidRPr="009F0357">
          <w:rPr>
            <w:rStyle w:val="Hyperlink"/>
          </w:rPr>
          <w:t>www.ecocitizenaustralia.com.au/renewable-energy-companies-australia/</w:t>
        </w:r>
      </w:hyperlink>
      <w:r>
        <w:t xml:space="preserve"> </w:t>
      </w:r>
    </w:p>
    <w:p w:rsidR="00074FE2" w:rsidRDefault="00074FE2" w:rsidP="00D759B3">
      <w:pPr>
        <w:rPr>
          <w:b/>
        </w:rPr>
      </w:pPr>
      <w:r>
        <w:rPr>
          <w:b/>
        </w:rPr>
        <w:t xml:space="preserve">ECOS Magazine: </w:t>
      </w:r>
      <w:hyperlink r:id="rId117" w:history="1">
        <w:r w:rsidRPr="009F0357">
          <w:rPr>
            <w:rStyle w:val="Hyperlink"/>
          </w:rPr>
          <w:t>www.ecosmagazine.com</w:t>
        </w:r>
      </w:hyperlink>
      <w:r>
        <w:rPr>
          <w:b/>
        </w:rPr>
        <w:t xml:space="preserve"> </w:t>
      </w:r>
    </w:p>
    <w:p w:rsidR="00074FE2" w:rsidRDefault="00074FE2" w:rsidP="00D759B3">
      <w:pPr>
        <w:rPr>
          <w:b/>
        </w:rPr>
      </w:pPr>
      <w:r>
        <w:rPr>
          <w:b/>
        </w:rPr>
        <w:t xml:space="preserve">Environment and Heritage Protection Authority of Queensland: </w:t>
      </w:r>
      <w:hyperlink r:id="rId118" w:history="1">
        <w:r w:rsidRPr="009F0357">
          <w:rPr>
            <w:rStyle w:val="Hyperlink"/>
          </w:rPr>
          <w:t>www.ehp.qld.gov.au</w:t>
        </w:r>
      </w:hyperlink>
      <w:r>
        <w:rPr>
          <w:b/>
        </w:rPr>
        <w:t xml:space="preserve"> </w:t>
      </w:r>
    </w:p>
    <w:p w:rsidR="00074FE2" w:rsidRPr="00074FE2" w:rsidRDefault="00074FE2" w:rsidP="00D759B3">
      <w:r>
        <w:rPr>
          <w:b/>
        </w:rPr>
        <w:t xml:space="preserve">Environment Protection Authority of New South Wales: </w:t>
      </w:r>
      <w:hyperlink r:id="rId119" w:history="1">
        <w:r w:rsidRPr="009F0357">
          <w:rPr>
            <w:rStyle w:val="Hyperlink"/>
          </w:rPr>
          <w:t>www.epa.nsw.gov.au</w:t>
        </w:r>
      </w:hyperlink>
    </w:p>
    <w:p w:rsidR="006D193D" w:rsidRDefault="00244FC1" w:rsidP="00D759B3">
      <w:r>
        <w:rPr>
          <w:b/>
        </w:rPr>
        <w:t xml:space="preserve">Environment Protection Authority of South Australia: </w:t>
      </w:r>
      <w:hyperlink r:id="rId120" w:history="1">
        <w:r w:rsidR="00074FE2" w:rsidRPr="009F0357">
          <w:rPr>
            <w:rStyle w:val="Hyperlink"/>
          </w:rPr>
          <w:t>www.epa.sa.gov.au/environmental_info/legislation/environment_protection_legislation</w:t>
        </w:r>
      </w:hyperlink>
      <w:r w:rsidR="009F0357">
        <w:t xml:space="preserve"> </w:t>
      </w:r>
    </w:p>
    <w:p w:rsidR="00074FE2" w:rsidRPr="00074FE2" w:rsidRDefault="00074FE2" w:rsidP="00D759B3">
      <w:r>
        <w:rPr>
          <w:b/>
        </w:rPr>
        <w:t xml:space="preserve">Environment Protection Authority of Tasmania: </w:t>
      </w:r>
      <w:hyperlink r:id="rId121" w:history="1">
        <w:r w:rsidRPr="009F0357">
          <w:rPr>
            <w:rStyle w:val="Hyperlink"/>
          </w:rPr>
          <w:t>www.epa.tas.gov.au</w:t>
        </w:r>
      </w:hyperlink>
    </w:p>
    <w:p w:rsidR="006D193D" w:rsidRDefault="006D193D" w:rsidP="00D759B3">
      <w:r>
        <w:rPr>
          <w:b/>
        </w:rPr>
        <w:lastRenderedPageBreak/>
        <w:t xml:space="preserve">Environment Protection Authority of Victoria: </w:t>
      </w:r>
      <w:hyperlink r:id="rId122" w:history="1">
        <w:r w:rsidR="00074FE2" w:rsidRPr="00C873BB">
          <w:rPr>
            <w:rStyle w:val="Hyperlink"/>
          </w:rPr>
          <w:t>www.epa.vic.gov.au/about-us/legislation/acts-administered-by-epa</w:t>
        </w:r>
      </w:hyperlink>
    </w:p>
    <w:p w:rsidR="00A06DF3" w:rsidRDefault="00A06DF3" w:rsidP="00D759B3">
      <w:r>
        <w:rPr>
          <w:b/>
        </w:rPr>
        <w:t>Environment Protection Authority of Victoria</w:t>
      </w:r>
      <w:r>
        <w:t xml:space="preserve">: </w:t>
      </w:r>
      <w:hyperlink r:id="rId123" w:history="1">
        <w:r w:rsidR="00074FE2" w:rsidRPr="00C873BB">
          <w:rPr>
            <w:rStyle w:val="Hyperlink"/>
          </w:rPr>
          <w:t>www.epa.vic.gov.au/business-and-industry/lower-your-impact/ereps</w:t>
        </w:r>
      </w:hyperlink>
    </w:p>
    <w:p w:rsidR="00074FE2" w:rsidRPr="006D193D" w:rsidRDefault="00074FE2" w:rsidP="00D759B3">
      <w:r>
        <w:rPr>
          <w:b/>
        </w:rPr>
        <w:t xml:space="preserve">Environment Protection Authority of Western Australia: </w:t>
      </w:r>
      <w:hyperlink r:id="rId124" w:history="1">
        <w:r w:rsidRPr="00C873BB">
          <w:rPr>
            <w:rStyle w:val="Hyperlink"/>
          </w:rPr>
          <w:t>www.epa.wa.gov.au</w:t>
        </w:r>
      </w:hyperlink>
      <w:r>
        <w:rPr>
          <w:b/>
        </w:rPr>
        <w:t xml:space="preserve"> </w:t>
      </w:r>
    </w:p>
    <w:p w:rsidR="00D759B3" w:rsidRDefault="00D759B3" w:rsidP="00D759B3">
      <w:r w:rsidRPr="00D759B3">
        <w:rPr>
          <w:b/>
        </w:rPr>
        <w:t>Environment Protection and Biodiversity Conservation Act</w:t>
      </w:r>
      <w:r>
        <w:t xml:space="preserve">: </w:t>
      </w:r>
      <w:hyperlink r:id="rId125" w:history="1">
        <w:r w:rsidR="001909E1" w:rsidRPr="00C873BB">
          <w:rPr>
            <w:rStyle w:val="Hyperlink"/>
          </w:rPr>
          <w:t>www.environment.gov.au/epbc/about</w:t>
        </w:r>
      </w:hyperlink>
      <w:r w:rsidR="0054652F">
        <w:t xml:space="preserve"> </w:t>
      </w:r>
    </w:p>
    <w:p w:rsidR="0048189D" w:rsidRPr="0048189D" w:rsidRDefault="0048189D" w:rsidP="00D759B3">
      <w:r>
        <w:rPr>
          <w:b/>
        </w:rPr>
        <w:t xml:space="preserve">ISO: </w:t>
      </w:r>
      <w:hyperlink r:id="rId126" w:history="1">
        <w:r w:rsidRPr="00C873BB">
          <w:rPr>
            <w:rStyle w:val="Hyperlink"/>
          </w:rPr>
          <w:t>www.iso.org</w:t>
        </w:r>
      </w:hyperlink>
      <w:r>
        <w:t xml:space="preserve"> </w:t>
      </w:r>
    </w:p>
    <w:p w:rsidR="00EC5F8B" w:rsidRPr="00EC5F8B" w:rsidRDefault="00EC5F8B" w:rsidP="00D759B3">
      <w:r>
        <w:rPr>
          <w:b/>
        </w:rPr>
        <w:t xml:space="preserve">The Nature Conservancy: </w:t>
      </w:r>
      <w:hyperlink r:id="rId127" w:history="1">
        <w:r w:rsidRPr="00C873BB">
          <w:rPr>
            <w:rStyle w:val="Hyperlink"/>
          </w:rPr>
          <w:t>www.nature.org</w:t>
        </w:r>
      </w:hyperlink>
    </w:p>
    <w:p w:rsidR="00D759B3" w:rsidRPr="00D759B3" w:rsidRDefault="001469A2" w:rsidP="00D759B3">
      <w:r w:rsidRPr="001469A2">
        <w:rPr>
          <w:b/>
        </w:rPr>
        <w:t>New South Wales Government</w:t>
      </w:r>
      <w:r>
        <w:t xml:space="preserve">: </w:t>
      </w:r>
      <w:hyperlink r:id="rId128" w:history="1">
        <w:r w:rsidRPr="00C873BB">
          <w:rPr>
            <w:rStyle w:val="Hyperlink"/>
          </w:rPr>
          <w:t>www.environment.nsw.gov.au/legislation/legislation.htm</w:t>
        </w:r>
      </w:hyperlink>
    </w:p>
    <w:p w:rsidR="001702E1" w:rsidRDefault="004A21BC" w:rsidP="00427655">
      <w:r w:rsidRPr="004A21BC">
        <w:rPr>
          <w:b/>
        </w:rPr>
        <w:t>Northern Territory Environment Protection Authority:</w:t>
      </w:r>
      <w:r>
        <w:t xml:space="preserve"> </w:t>
      </w:r>
      <w:hyperlink r:id="rId129" w:history="1">
        <w:r w:rsidR="00074FE2" w:rsidRPr="00C873BB">
          <w:rPr>
            <w:rStyle w:val="Hyperlink"/>
          </w:rPr>
          <w:t>www.ntepa.nt.gov.au/about-nt-epa/legislation</w:t>
        </w:r>
      </w:hyperlink>
    </w:p>
    <w:p w:rsidR="00C873BB" w:rsidRDefault="00223303" w:rsidP="00427655">
      <w:r w:rsidRPr="00223303">
        <w:rPr>
          <w:b/>
        </w:rPr>
        <w:t>Queensland Consolidated Acts:</w:t>
      </w:r>
      <w:r>
        <w:t xml:space="preserve"> </w:t>
      </w:r>
      <w:hyperlink r:id="rId130" w:history="1">
        <w:r w:rsidR="00C873BB" w:rsidRPr="00C873BB">
          <w:rPr>
            <w:rStyle w:val="Hyperlink"/>
          </w:rPr>
          <w:t>http://www5.austlii.edu.au/au/legis/qld/consol_act/epa1994295/</w:t>
        </w:r>
      </w:hyperlink>
    </w:p>
    <w:p w:rsidR="00620A61" w:rsidRPr="00620A61" w:rsidRDefault="00620A61" w:rsidP="00427655">
      <w:r>
        <w:rPr>
          <w:b/>
        </w:rPr>
        <w:t xml:space="preserve">State Law Publisher of the Government of Western Australia: </w:t>
      </w:r>
      <w:hyperlink r:id="rId131" w:history="1">
        <w:r w:rsidRPr="00C873BB">
          <w:rPr>
            <w:rStyle w:val="Hyperlink"/>
          </w:rPr>
          <w:t>www.slp.wa.gov.au/legislation/agency.nsf/epa_menu.htmlx</w:t>
        </w:r>
      </w:hyperlink>
      <w:r w:rsidRPr="00620A61">
        <w:t xml:space="preserve"> </w:t>
      </w:r>
    </w:p>
    <w:p w:rsidR="00223303" w:rsidRDefault="008A1DC9" w:rsidP="00427655">
      <w:pPr>
        <w:rPr>
          <w:lang w:val="en-GB"/>
        </w:rPr>
      </w:pPr>
      <w:r w:rsidRPr="008A1DC9">
        <w:rPr>
          <w:b/>
        </w:rPr>
        <w:t xml:space="preserve">Tasmanian Government Department </w:t>
      </w:r>
      <w:r w:rsidRPr="008A1DC9">
        <w:rPr>
          <w:b/>
          <w:lang w:val="en-GB"/>
        </w:rPr>
        <w:t>of Primary Industries, Parks, Water and Environment:</w:t>
      </w:r>
      <w:r>
        <w:rPr>
          <w:lang w:val="en-GB"/>
        </w:rPr>
        <w:t xml:space="preserve"> </w:t>
      </w:r>
      <w:hyperlink r:id="rId132" w:history="1">
        <w:r w:rsidR="009E3423" w:rsidRPr="00C873BB">
          <w:rPr>
            <w:rStyle w:val="Hyperlink"/>
            <w:lang w:val="en-GB"/>
          </w:rPr>
          <w:t>www.epa.tas.gov.au/policy/acts-and-regulations</w:t>
        </w:r>
      </w:hyperlink>
    </w:p>
    <w:p w:rsidR="009E3423" w:rsidRDefault="009E3423" w:rsidP="00427655">
      <w:proofErr w:type="spellStart"/>
      <w:r>
        <w:rPr>
          <w:b/>
        </w:rPr>
        <w:t>Wastenet</w:t>
      </w:r>
      <w:proofErr w:type="spellEnd"/>
      <w:r>
        <w:rPr>
          <w:b/>
        </w:rPr>
        <w:t xml:space="preserve">: </w:t>
      </w:r>
      <w:hyperlink r:id="rId133" w:history="1">
        <w:r w:rsidRPr="00C873BB">
          <w:rPr>
            <w:rStyle w:val="Hyperlink"/>
          </w:rPr>
          <w:t>www.wastenet.net.au/what-is-a-landfill.aspx</w:t>
        </w:r>
      </w:hyperlink>
      <w:r>
        <w:t xml:space="preserve"> </w:t>
      </w:r>
    </w:p>
    <w:p w:rsidR="00420E6B" w:rsidRPr="00420E6B" w:rsidRDefault="00420E6B" w:rsidP="00427655">
      <w:r>
        <w:rPr>
          <w:b/>
        </w:rPr>
        <w:t xml:space="preserve">WWF Australia: </w:t>
      </w:r>
      <w:hyperlink r:id="rId134" w:history="1">
        <w:r w:rsidRPr="00C873BB">
          <w:rPr>
            <w:rStyle w:val="Hyperlink"/>
          </w:rPr>
          <w:t>www.wwf.org.au/our_work/people_and_the_environment/human_footprint/ecological_footprint</w:t>
        </w:r>
      </w:hyperlink>
    </w:p>
    <w:p w:rsidR="00C873BB" w:rsidRDefault="00C873BB" w:rsidP="001702E1">
      <w:pPr>
        <w:jc w:val="right"/>
        <w:rPr>
          <w:b/>
        </w:rPr>
      </w:pPr>
    </w:p>
    <w:p w:rsidR="00427655" w:rsidRDefault="001702E1" w:rsidP="001702E1">
      <w:pPr>
        <w:jc w:val="right"/>
        <w:rPr>
          <w:i/>
        </w:rPr>
      </w:pPr>
      <w:r w:rsidRPr="001702E1">
        <w:rPr>
          <w:i/>
        </w:rPr>
        <w:t xml:space="preserve">All references accessed on and correct, as of </w:t>
      </w:r>
      <w:r w:rsidR="00261216">
        <w:rPr>
          <w:i/>
        </w:rPr>
        <w:t>23.01.2014</w:t>
      </w:r>
      <w:r w:rsidRPr="001702E1">
        <w:rPr>
          <w:i/>
        </w:rPr>
        <w:t>, unless other otherwise stated.</w:t>
      </w: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F8042C" w:rsidRDefault="00F8042C" w:rsidP="001702E1">
      <w:pPr>
        <w:jc w:val="right"/>
        <w:rPr>
          <w:i/>
        </w:rPr>
      </w:pPr>
    </w:p>
    <w:p w:rsidR="00C873BB" w:rsidRDefault="00C873BB">
      <w:pPr>
        <w:spacing w:after="0" w:line="240" w:lineRule="auto"/>
        <w:rPr>
          <w:rFonts w:cs="Calibri"/>
          <w:b/>
          <w:bCs/>
          <w:color w:val="C00000"/>
          <w:sz w:val="28"/>
          <w:szCs w:val="28"/>
        </w:rPr>
      </w:pPr>
      <w:r>
        <w:br w:type="page"/>
      </w:r>
    </w:p>
    <w:p w:rsidR="00325F63" w:rsidRDefault="00325F63" w:rsidP="001A236B">
      <w:pPr>
        <w:pStyle w:val="Heading1"/>
      </w:pPr>
      <w:bookmarkStart w:id="122" w:name="_Toc419398733"/>
      <w:r>
        <w:lastRenderedPageBreak/>
        <w:t>Appendices</w:t>
      </w:r>
      <w:bookmarkEnd w:id="122"/>
    </w:p>
    <w:p w:rsidR="00325F63" w:rsidRDefault="00325F63" w:rsidP="00325F63"/>
    <w:p w:rsidR="00325F63" w:rsidRDefault="00325F63" w:rsidP="009F0357">
      <w:pPr>
        <w:pStyle w:val="BoldBulTight0"/>
      </w:pPr>
      <w:r>
        <w:t xml:space="preserve">Appendix 1 </w:t>
      </w:r>
    </w:p>
    <w:p w:rsidR="00325F63" w:rsidRDefault="00325F63" w:rsidP="00325F63">
      <w:pPr>
        <w:rPr>
          <w:lang w:val="en-GB"/>
        </w:rPr>
      </w:pPr>
      <w:r>
        <w:rPr>
          <w:i/>
          <w:lang w:val="en-GB"/>
        </w:rPr>
        <w:t xml:space="preserve">Significant Impact Guidelines 1.1 </w:t>
      </w:r>
      <w:r>
        <w:rPr>
          <w:lang w:val="en-GB"/>
        </w:rPr>
        <w:t>pertaining to the EPBC</w:t>
      </w:r>
    </w:p>
    <w:p w:rsidR="009F0357" w:rsidRDefault="009F0357" w:rsidP="00325F63">
      <w:pPr>
        <w:rPr>
          <w:lang w:val="en-GB"/>
        </w:rPr>
      </w:pPr>
      <w:r>
        <w:t xml:space="preserve">Source: </w:t>
      </w:r>
      <w:hyperlink r:id="rId135" w:history="1">
        <w:r w:rsidRPr="009F0357">
          <w:rPr>
            <w:rStyle w:val="Hyperlink"/>
          </w:rPr>
          <w:t>http://www.environment.gov.au/epbc/publications/significant-impact-guidelines-11-matters-national-environmental-significance</w:t>
        </w:r>
      </w:hyperlink>
    </w:p>
    <w:p w:rsidR="00700AB6" w:rsidRDefault="00700AB6" w:rsidP="009F0357">
      <w:pPr>
        <w:pStyle w:val="BoldBulTight0"/>
      </w:pPr>
      <w:r>
        <w:t>Appendix 2</w:t>
      </w:r>
    </w:p>
    <w:p w:rsidR="00700AB6" w:rsidRPr="00700AB6" w:rsidRDefault="00700AB6" w:rsidP="00700AB6">
      <w:pPr>
        <w:rPr>
          <w:i/>
        </w:rPr>
      </w:pPr>
      <w:r w:rsidRPr="00700AB6">
        <w:rPr>
          <w:i/>
        </w:rPr>
        <w:t>Australian Framework for Landcare</w:t>
      </w:r>
      <w:r>
        <w:rPr>
          <w:i/>
        </w:rPr>
        <w:t xml:space="preserve"> </w:t>
      </w:r>
      <w:r w:rsidRPr="00700AB6">
        <w:rPr>
          <w:i/>
        </w:rPr>
        <w:t>Community Call for Action</w:t>
      </w:r>
    </w:p>
    <w:p w:rsidR="000D649F" w:rsidRDefault="009F0357" w:rsidP="00325F63">
      <w:pPr>
        <w:rPr>
          <w:lang w:val="en-GB"/>
        </w:rPr>
      </w:pPr>
      <w:r>
        <w:rPr>
          <w:lang w:val="en-GB"/>
        </w:rPr>
        <w:t xml:space="preserve">Source: </w:t>
      </w:r>
      <w:hyperlink r:id="rId136" w:history="1">
        <w:r w:rsidRPr="009F0357">
          <w:rPr>
            <w:rStyle w:val="Hyperlink"/>
            <w:lang w:val="en-GB"/>
          </w:rPr>
          <w:t>http://www.landcareonline.com.au/wp-content/uploads/2010/09/landcare-framework-post-consultation-pages-1-5.pdf</w:t>
        </w:r>
      </w:hyperlink>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pPr>
        <w:spacing w:after="0" w:line="240" w:lineRule="auto"/>
        <w:rPr>
          <w:lang w:val="en-GB"/>
        </w:rPr>
      </w:pPr>
      <w:r>
        <w:rPr>
          <w:lang w:val="en-GB"/>
        </w:rPr>
        <w:br w:type="page"/>
      </w:r>
    </w:p>
    <w:p w:rsidR="000D649F" w:rsidRPr="001A236B" w:rsidRDefault="00700AB6" w:rsidP="001A236B">
      <w:pPr>
        <w:pStyle w:val="Heading2"/>
      </w:pPr>
      <w:bookmarkStart w:id="123" w:name="_Toc419398734"/>
      <w:r>
        <w:lastRenderedPageBreak/>
        <w:t>Appendix 1</w:t>
      </w:r>
      <w:bookmarkEnd w:id="123"/>
    </w:p>
    <w:p w:rsidR="000D649F" w:rsidRPr="001A236B" w:rsidRDefault="000D649F" w:rsidP="001A236B">
      <w:pPr>
        <w:pStyle w:val="Heading3"/>
        <w:rPr>
          <w:szCs w:val="48"/>
        </w:rPr>
      </w:pPr>
      <w:bookmarkStart w:id="124" w:name="_Toc419398735"/>
      <w:r w:rsidRPr="001A236B">
        <w:rPr>
          <w:szCs w:val="48"/>
        </w:rPr>
        <w:t>Matters of National Environmental Significance</w:t>
      </w:r>
      <w:bookmarkEnd w:id="124"/>
    </w:p>
    <w:p w:rsidR="000D649F" w:rsidRDefault="000D649F" w:rsidP="000D649F">
      <w:pPr>
        <w:autoSpaceDE w:val="0"/>
        <w:autoSpaceDN w:val="0"/>
        <w:adjustRightInd w:val="0"/>
        <w:rPr>
          <w:rFonts w:ascii="ArialMT" w:hAnsi="ArialMT" w:cs="ArialMT"/>
          <w:sz w:val="20"/>
          <w:szCs w:val="20"/>
        </w:rPr>
      </w:pPr>
      <w:r>
        <w:rPr>
          <w:rFonts w:ascii="ArialMT" w:hAnsi="ArialMT" w:cs="ArialMT"/>
          <w:sz w:val="20"/>
          <w:szCs w:val="20"/>
        </w:rPr>
        <w:t>Significant Impact Guidelines 1.1</w:t>
      </w:r>
    </w:p>
    <w:p w:rsidR="000D649F" w:rsidRDefault="000D649F" w:rsidP="000D649F">
      <w:pPr>
        <w:autoSpaceDE w:val="0"/>
        <w:autoSpaceDN w:val="0"/>
        <w:adjustRightInd w:val="0"/>
        <w:rPr>
          <w:rFonts w:ascii="ArialMT" w:hAnsi="ArialMT" w:cs="ArialMT"/>
          <w:i/>
          <w:sz w:val="20"/>
          <w:szCs w:val="20"/>
        </w:rPr>
      </w:pPr>
      <w:r>
        <w:rPr>
          <w:rFonts w:ascii="ArialMT" w:hAnsi="ArialMT" w:cs="ArialMT"/>
          <w:i/>
          <w:sz w:val="20"/>
          <w:szCs w:val="20"/>
        </w:rPr>
        <w:t>Environment Protection and Biodiversity Conservation Act 1999</w:t>
      </w:r>
    </w:p>
    <w:p w:rsidR="000D649F" w:rsidRDefault="000D649F" w:rsidP="000D649F">
      <w:pPr>
        <w:autoSpaceDE w:val="0"/>
        <w:autoSpaceDN w:val="0"/>
        <w:adjustRightInd w:val="0"/>
        <w:rPr>
          <w:rFonts w:ascii="TimesNewRomanPSMT" w:hAnsi="TimesNewRomanPSMT" w:cs="TimesNewRomanPSMT"/>
          <w:color w:val="000000"/>
          <w:sz w:val="20"/>
          <w:szCs w:val="20"/>
        </w:rPr>
      </w:pPr>
    </w:p>
    <w:p w:rsidR="000D649F" w:rsidRDefault="000D649F" w:rsidP="001A236B">
      <w:pPr>
        <w:pStyle w:val="BoldBulTight0"/>
      </w:pPr>
      <w:r>
        <w:t>Introduction</w:t>
      </w:r>
    </w:p>
    <w:p w:rsidR="000D649F" w:rsidRDefault="000D649F" w:rsidP="001A236B">
      <w:r>
        <w:t xml:space="preserve">The purpose of these guidelines is to assist any person who proposes to take an action to decide whether or not they should submit a referral to the Australian Government Department of the Environment, Water, Heritage and the Arts (the department) for a decision by the Australian Government Environment Minister (the minister) on whether assessment and approval is required under the </w:t>
      </w:r>
      <w:r>
        <w:rPr>
          <w:i/>
          <w:iCs/>
        </w:rPr>
        <w:t xml:space="preserve">Environment Protection and Biodiversity Conservation Act 1999 </w:t>
      </w:r>
      <w:r>
        <w:t>(EPBC Act)</w:t>
      </w:r>
      <w:r>
        <w:rPr>
          <w:vertAlign w:val="superscript"/>
        </w:rPr>
        <w:t>1</w:t>
      </w:r>
      <w:r>
        <w:t>.</w:t>
      </w:r>
    </w:p>
    <w:p w:rsidR="000D649F" w:rsidRDefault="000D649F" w:rsidP="001A236B">
      <w:pPr>
        <w:rPr>
          <w:b/>
          <w:bCs/>
        </w:rPr>
      </w:pPr>
      <w:r>
        <w:rPr>
          <w:b/>
          <w:bCs/>
        </w:rPr>
        <w:t>Under the EPBC Act an action will require approval from the minister if the action has, will have, or is likely to have, a significant impact on a matter of national environmental significance.</w:t>
      </w:r>
    </w:p>
    <w:p w:rsidR="000D649F" w:rsidRDefault="000D649F" w:rsidP="001A236B">
      <w:r>
        <w:t>These guidelines outline a ‘self-assessment’ process, including detailed criteria, to assist persons in deciding whether or not referral may be required. Important terms and phrases are explained in the shaded boxes. The appendix to the guidelines provides further assistance for specific industry sectors.</w:t>
      </w:r>
    </w:p>
    <w:p w:rsidR="000D649F" w:rsidRDefault="000D649F" w:rsidP="001A236B">
      <w:r>
        <w:t>These guidelines may also assist members of the public or interest groups who wish to comment on actions which have been referred under the EPBC Act.</w:t>
      </w:r>
    </w:p>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1 Note that an action does not require approval under the EPBC Act if it meets the criteria for the ‘prior authorisation’ or ‘continuing use’ exemptions. These criteria are explained in the Practice Guide entitled </w:t>
      </w:r>
      <w:r>
        <w:rPr>
          <w:rFonts w:ascii="Times-Italic" w:hAnsi="Times-Italic" w:cs="Times-Italic"/>
          <w:i/>
          <w:iCs/>
          <w:color w:val="000000"/>
          <w:sz w:val="16"/>
          <w:szCs w:val="16"/>
        </w:rPr>
        <w:t>Prior Authorisation and Continuing Use Exemptions –</w:t>
      </w:r>
    </w:p>
    <w:p w:rsidR="000D649F" w:rsidRDefault="000D649F" w:rsidP="000D649F">
      <w:pPr>
        <w:autoSpaceDE w:val="0"/>
        <w:autoSpaceDN w:val="0"/>
        <w:adjustRightInd w:val="0"/>
        <w:rPr>
          <w:rFonts w:ascii="Times-Roman" w:hAnsi="Times-Roman" w:cs="Times-Roman"/>
          <w:color w:val="0000FF"/>
          <w:sz w:val="16"/>
          <w:szCs w:val="16"/>
        </w:rPr>
      </w:pPr>
      <w:r>
        <w:rPr>
          <w:rFonts w:ascii="Times-Italic" w:hAnsi="Times-Italic" w:cs="Times-Italic"/>
          <w:i/>
          <w:iCs/>
          <w:color w:val="000000"/>
          <w:sz w:val="16"/>
          <w:szCs w:val="16"/>
        </w:rPr>
        <w:t>Sections 43A and 43B</w:t>
      </w:r>
      <w:r>
        <w:rPr>
          <w:rFonts w:ascii="Times-Roman" w:hAnsi="Times-Roman" w:cs="Times-Roman"/>
          <w:color w:val="000000"/>
          <w:sz w:val="16"/>
          <w:szCs w:val="16"/>
        </w:rPr>
        <w:t xml:space="preserve">, available on the Department’s web site at: </w:t>
      </w:r>
      <w:r>
        <w:rPr>
          <w:rFonts w:ascii="Times-Roman" w:hAnsi="Times-Roman" w:cs="Times-Roman"/>
          <w:color w:val="0000FF"/>
          <w:sz w:val="16"/>
          <w:szCs w:val="16"/>
        </w:rPr>
        <w:t>www.environment.gov.au/epbc/publications/exemptions.html</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Further exemptions include:</w:t>
      </w:r>
    </w:p>
    <w:p w:rsidR="000D649F" w:rsidRDefault="000D649F" w:rsidP="000D649F">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 certain activities allowed in the Great Barrier Reef Marine Park “as of right” (that is, without a permission) under a </w:t>
      </w:r>
      <w:r>
        <w:rPr>
          <w:rFonts w:ascii="Times-Italic" w:hAnsi="Times-Italic" w:cs="Times-Italic"/>
          <w:i/>
          <w:iCs/>
          <w:color w:val="000000"/>
          <w:sz w:val="16"/>
          <w:szCs w:val="16"/>
        </w:rPr>
        <w:t>Great Barrier</w:t>
      </w:r>
    </w:p>
    <w:p w:rsidR="000D649F" w:rsidRDefault="000D649F" w:rsidP="000D649F">
      <w:pPr>
        <w:autoSpaceDE w:val="0"/>
        <w:autoSpaceDN w:val="0"/>
        <w:adjustRightInd w:val="0"/>
        <w:rPr>
          <w:rFonts w:ascii="Times-Roman" w:hAnsi="Times-Roman" w:cs="Times-Roman"/>
          <w:color w:val="000000"/>
          <w:sz w:val="16"/>
          <w:szCs w:val="16"/>
        </w:rPr>
      </w:pPr>
      <w:r>
        <w:rPr>
          <w:rFonts w:ascii="Times-Italic" w:hAnsi="Times-Italic" w:cs="Times-Italic"/>
          <w:i/>
          <w:iCs/>
          <w:color w:val="000000"/>
          <w:sz w:val="16"/>
          <w:szCs w:val="16"/>
        </w:rPr>
        <w:t xml:space="preserve">Reef Marine Park Act 1975 </w:t>
      </w:r>
      <w:r>
        <w:rPr>
          <w:rFonts w:ascii="Times-Roman" w:hAnsi="Times-Roman" w:cs="Times-Roman"/>
          <w:color w:val="000000"/>
          <w:sz w:val="16"/>
          <w:szCs w:val="16"/>
        </w:rPr>
        <w:t>(GBRMP Act) zoning plan (EPBC Act section 43)</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forestry operations in Regional Forestry Agreement Areas (EPBC Act section 42), and</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actions requiring separate authorisation by an Australian Government agency or employee and subject to an alternative assessment and advice process under section 160 of the EPBC Act</w:t>
      </w:r>
    </w:p>
    <w:p w:rsidR="000D649F" w:rsidRPr="001A236B" w:rsidRDefault="000D649F" w:rsidP="001A236B">
      <w:pPr>
        <w:pStyle w:val="BoldBulTight0"/>
        <w:rPr>
          <w:u w:val="single"/>
        </w:rPr>
      </w:pPr>
      <w:r>
        <w:br w:type="page"/>
      </w:r>
      <w:r w:rsidRPr="001A236B">
        <w:rPr>
          <w:u w:val="single"/>
        </w:rPr>
        <w:lastRenderedPageBreak/>
        <w:t>What is an action?</w:t>
      </w:r>
    </w:p>
    <w:p w:rsidR="000D649F" w:rsidRDefault="000D649F" w:rsidP="001A236B">
      <w:r>
        <w:t>‘Action’ is defined broadly in the EPBC Act and includes: a project, a development, an undertaking, an activity or a series of activities, or an alteration of any of these things.</w:t>
      </w:r>
    </w:p>
    <w:p w:rsidR="000D649F" w:rsidRDefault="000D649F" w:rsidP="001A236B">
      <w:r>
        <w:t>Actions include, but are not limited to: construction, expansion, alteration or demolition of buildings, structures, infrastructure or facilities; industrial processes; mineral and petroleum resource exploration and extraction; storage or transport of hazardous materials; waste disposal; earthworks; impoundment, extraction and diversion of water; agricultural activities; aquaculture; research activities; vegetation clearance; culling of animals; and dealings with land.</w:t>
      </w:r>
    </w:p>
    <w:p w:rsidR="000D649F" w:rsidRDefault="000D649F" w:rsidP="001A236B">
      <w:r>
        <w:t>Actions encompass site preparation and construction, operation and maintenance, and closure and completion stages of a project, as well as alterations or modifications to existing infrastructure.</w:t>
      </w:r>
    </w:p>
    <w:p w:rsidR="000D649F" w:rsidRDefault="000D649F" w:rsidP="001A236B">
      <w:r>
        <w:t>An action may have both beneficial and adverse impacts on the environment, however only adverse impacts on matters of national environmental significance are relevant when determining whether approval is required under the EPBC Act.</w:t>
      </w:r>
    </w:p>
    <w:p w:rsidR="000D649F" w:rsidRPr="001A236B" w:rsidRDefault="000D649F" w:rsidP="001A236B">
      <w:pPr>
        <w:pStyle w:val="BoldBulTight0"/>
        <w:rPr>
          <w:u w:val="single"/>
        </w:rPr>
      </w:pPr>
      <w:r w:rsidRPr="001A236B">
        <w:rPr>
          <w:u w:val="single"/>
        </w:rPr>
        <w:t>What are matters of national environmental significance?</w:t>
      </w:r>
    </w:p>
    <w:p w:rsidR="000D649F" w:rsidRDefault="000D649F" w:rsidP="001A236B">
      <w:pPr>
        <w:pStyle w:val="BoldBulTight0"/>
      </w:pPr>
      <w:r>
        <w:t>The matters of national environmental significance are:</w:t>
      </w:r>
    </w:p>
    <w:p w:rsidR="000D649F" w:rsidRDefault="001A236B" w:rsidP="001A236B">
      <w:pPr>
        <w:pStyle w:val="Bullets"/>
      </w:pPr>
      <w:r>
        <w:t>Listed threatened species and ec</w:t>
      </w:r>
      <w:r w:rsidR="000D649F">
        <w:t>ological communities</w:t>
      </w:r>
    </w:p>
    <w:p w:rsidR="000D649F" w:rsidRDefault="001A236B" w:rsidP="001A236B">
      <w:pPr>
        <w:pStyle w:val="Bullets"/>
      </w:pPr>
      <w:r>
        <w:t>Migratory species protected under international agreements</w:t>
      </w:r>
    </w:p>
    <w:p w:rsidR="000D649F" w:rsidRDefault="000D649F" w:rsidP="001A236B">
      <w:pPr>
        <w:pStyle w:val="Bullets"/>
      </w:pPr>
      <w:proofErr w:type="spellStart"/>
      <w:r>
        <w:t>Ramsar</w:t>
      </w:r>
      <w:proofErr w:type="spellEnd"/>
      <w:r>
        <w:t xml:space="preserve"> wetlands of international importance</w:t>
      </w:r>
    </w:p>
    <w:p w:rsidR="000D649F" w:rsidRDefault="001A236B" w:rsidP="001A236B">
      <w:pPr>
        <w:pStyle w:val="Bullets"/>
      </w:pPr>
      <w:r>
        <w:t xml:space="preserve">The </w:t>
      </w:r>
      <w:r w:rsidR="000D649F">
        <w:t>Commonwealth marine environment</w:t>
      </w:r>
    </w:p>
    <w:p w:rsidR="000D649F" w:rsidRDefault="000D649F" w:rsidP="001A236B">
      <w:pPr>
        <w:pStyle w:val="Bullets"/>
      </w:pPr>
      <w:r>
        <w:t>World Heritage properties</w:t>
      </w:r>
    </w:p>
    <w:p w:rsidR="000D649F" w:rsidRDefault="000D649F" w:rsidP="001A236B">
      <w:pPr>
        <w:pStyle w:val="Bullets"/>
      </w:pPr>
      <w:r>
        <w:t>National Heritage places</w:t>
      </w:r>
    </w:p>
    <w:p w:rsidR="000D649F" w:rsidRDefault="000D649F" w:rsidP="001A236B">
      <w:pPr>
        <w:pStyle w:val="Bullets"/>
      </w:pPr>
      <w:r>
        <w:t>Great Barrier Reef Marine Park</w:t>
      </w:r>
    </w:p>
    <w:p w:rsidR="000D649F" w:rsidRPr="00D264E9" w:rsidRDefault="001A236B" w:rsidP="001A236B">
      <w:pPr>
        <w:pStyle w:val="Bullets"/>
      </w:pPr>
      <w:r w:rsidRPr="00D264E9">
        <w:t>Nuclear actions, and</w:t>
      </w:r>
    </w:p>
    <w:p w:rsidR="000D649F" w:rsidRPr="00D264E9" w:rsidRDefault="001A236B" w:rsidP="001A236B">
      <w:pPr>
        <w:pStyle w:val="Bullets"/>
      </w:pPr>
      <w:r w:rsidRPr="00D264E9">
        <w:t>A water resource, in relation to coal seam gas development and large coal mining development</w:t>
      </w:r>
    </w:p>
    <w:p w:rsidR="000D649F" w:rsidRDefault="000D649F" w:rsidP="001A236B">
      <w:pPr>
        <w:rPr>
          <w:rFonts w:ascii="Arial-BoldMT" w:hAnsi="Arial-BoldMT" w:cs="Arial-BoldMT"/>
        </w:rPr>
      </w:pPr>
      <w:r w:rsidRPr="00D264E9">
        <w:t>A person who proposes to take an action that will have, or is likely to have, a significant impact on</w:t>
      </w:r>
      <w:r>
        <w:t xml:space="preserve"> a matter of national environmental significance must refer that action to the minister for a decision</w:t>
      </w:r>
      <w:r w:rsidR="008345FA">
        <w:t xml:space="preserve"> </w:t>
      </w:r>
      <w:r>
        <w:t>on whether assessment and approval is required under the EPBC Act. Substantial penalties apply for taking such an action without approval (civil penalties up to $5.5 million or criminal penalties up to seven years imprisonment).</w:t>
      </w:r>
    </w:p>
    <w:p w:rsidR="001A236B" w:rsidRDefault="001A236B">
      <w:pPr>
        <w:spacing w:after="0" w:line="240" w:lineRule="auto"/>
        <w:rPr>
          <w:b/>
        </w:rPr>
      </w:pPr>
      <w:r>
        <w:br w:type="page"/>
      </w:r>
    </w:p>
    <w:p w:rsidR="000D649F" w:rsidRPr="001A236B" w:rsidRDefault="000D649F" w:rsidP="001A236B">
      <w:pPr>
        <w:pStyle w:val="BoldBulTight0"/>
        <w:rPr>
          <w:u w:val="single"/>
        </w:rPr>
      </w:pPr>
      <w:r w:rsidRPr="001A236B">
        <w:rPr>
          <w:u w:val="single"/>
        </w:rPr>
        <w:lastRenderedPageBreak/>
        <w:t>What is a significant impact?</w:t>
      </w:r>
    </w:p>
    <w:p w:rsidR="000D649F" w:rsidRDefault="000D649F" w:rsidP="001A236B">
      <w:r>
        <w:t>A ‘significant impact’ is an impact which is important, notable, or of consequence, having regard to its context or intensity. Whether or not an action is likely to have a significant impact depends upon the sensitivity, value, and quality of the environment which is impacted, and upon the intensity, duration, magnitude and geographic extent of the impacts. You should consider all of these factors when determining whether an action is likely to have a significant impact on matters of national environmental significance.</w:t>
      </w:r>
    </w:p>
    <w:p w:rsidR="000D649F" w:rsidRPr="001A236B" w:rsidRDefault="000D649F" w:rsidP="001A236B">
      <w:pPr>
        <w:pStyle w:val="BoldBulTight0"/>
        <w:rPr>
          <w:u w:val="single"/>
        </w:rPr>
      </w:pPr>
      <w:r w:rsidRPr="001A236B">
        <w:rPr>
          <w:u w:val="single"/>
        </w:rPr>
        <w:t>When is a significant impact likely?</w:t>
      </w:r>
    </w:p>
    <w:p w:rsidR="000D649F" w:rsidRDefault="000D649F" w:rsidP="001A236B">
      <w:r>
        <w:t>To be ‘likely’, it is not necessary for a significant impact to have a greater than 50% chance of happening; it is sufficient if a significant impact on the environment is a real or not remote chance or possibility.</w:t>
      </w:r>
    </w:p>
    <w:p w:rsidR="000D649F" w:rsidRDefault="000D649F" w:rsidP="001A236B">
      <w:r>
        <w:t>If there is scientific uncertainty about the impacts of your action and potential impacts are serious or irreversible, the precautionary principle is applicable. Accordingly, a lack of scientific certainty about the potential impacts of an action will not itself justify a decision that the action is not likely to have a significant impact on the environment.</w:t>
      </w:r>
    </w:p>
    <w:p w:rsidR="000D649F" w:rsidRPr="001A236B" w:rsidRDefault="000D649F" w:rsidP="001A236B">
      <w:pPr>
        <w:pStyle w:val="BoldBulTight0"/>
        <w:rPr>
          <w:rFonts w:asciiTheme="minorHAnsi" w:hAnsiTheme="minorHAnsi"/>
          <w:u w:val="single"/>
        </w:rPr>
      </w:pPr>
      <w:r w:rsidRPr="001A236B">
        <w:rPr>
          <w:rFonts w:asciiTheme="minorHAnsi" w:hAnsiTheme="minorHAnsi"/>
          <w:u w:val="single"/>
        </w:rPr>
        <w:t>What is a referral?</w:t>
      </w:r>
    </w:p>
    <w:p w:rsidR="000D649F" w:rsidRPr="001A236B" w:rsidRDefault="000D649F" w:rsidP="001A236B">
      <w:pPr>
        <w:rPr>
          <w:rFonts w:asciiTheme="minorHAnsi" w:hAnsiTheme="minorHAnsi"/>
        </w:rPr>
      </w:pPr>
      <w:r w:rsidRPr="001A236B">
        <w:rPr>
          <w:rFonts w:asciiTheme="minorHAnsi" w:hAnsiTheme="minorHAnsi"/>
        </w:rPr>
        <w:t>‘Referral’ of an action involves filling out a referral form and sending it to the Department of the Environment, Water, Heritage and the Arts. A referral identifies the person proposing to take the action and includes a brief description of the proposal, the project location, the nature and extent of any potential impacts, and any proposed mitigation measures. The EPBC Act referral process is outlined in more detail at the end of these guidelines.</w:t>
      </w:r>
    </w:p>
    <w:p w:rsidR="000D649F" w:rsidRPr="001A236B" w:rsidRDefault="000D649F" w:rsidP="001A236B">
      <w:pPr>
        <w:rPr>
          <w:rFonts w:asciiTheme="minorHAnsi" w:hAnsiTheme="minorHAnsi"/>
        </w:rPr>
      </w:pPr>
      <w:r w:rsidRPr="001A236B">
        <w:rPr>
          <w:rFonts w:asciiTheme="minorHAnsi" w:hAnsiTheme="minorHAnsi"/>
        </w:rPr>
        <w:t xml:space="preserve">If you represent a Commonwealth agency or you propose to take an action which is either situated on Commonwealth land or which may impact upon Commonwealth land, you should also refer to the </w:t>
      </w:r>
      <w:r w:rsidRPr="001A236B">
        <w:rPr>
          <w:rFonts w:asciiTheme="minorHAnsi" w:hAnsiTheme="minorHAnsi" w:cs="Arial-ItalicMT"/>
          <w:i/>
          <w:iCs/>
        </w:rPr>
        <w:t>Significant impact guidelines 1.2: Actions on, or impacting upon, Commonwealth land and actions by Commonwealth agencies</w:t>
      </w:r>
      <w:r w:rsidRPr="001A236B">
        <w:rPr>
          <w:rFonts w:asciiTheme="minorHAnsi" w:hAnsiTheme="minorHAnsi"/>
        </w:rPr>
        <w:t>. However, if referral is necessary, you need only submit one referral that includes all relevant matters.</w:t>
      </w:r>
    </w:p>
    <w:p w:rsidR="000D649F" w:rsidRDefault="000D649F" w:rsidP="001A236B">
      <w:pPr>
        <w:pStyle w:val="Heading3"/>
      </w:pPr>
      <w:bookmarkStart w:id="125" w:name="_Toc419398736"/>
      <w:r>
        <w:t>Determining whether an action is likely to have a significant impact on a matter of national environmental significance</w:t>
      </w:r>
      <w:bookmarkEnd w:id="125"/>
    </w:p>
    <w:p w:rsidR="000D649F" w:rsidRDefault="000D649F" w:rsidP="001A236B">
      <w:pPr>
        <w:rPr>
          <w:rFonts w:ascii="Arial-BoldMT" w:hAnsi="Arial-BoldMT" w:cs="Arial-BoldMT"/>
          <w:b/>
          <w:bCs/>
        </w:rPr>
      </w:pPr>
      <w:r>
        <w:t xml:space="preserve">These guidelines are intended to assist you in undertaking a ‘self-assessment’ to decide whether or not your action is likely to have a significant impact on any matters of national environmental significance. Your self-assessment should be as objective as possible and based on sufficient information to make an informed judgement. If you complete a self-assessment and you are still unsure whether the action you propose to take is likely to have a significant impact on a matter of national environmental significance then you should refer the action to the Department of the Environment, Water, Heritage and the Arts. In considering taking this step, you may like to discuss the matter with the department’s referral </w:t>
      </w:r>
      <w:r w:rsidRPr="001A236B">
        <w:rPr>
          <w:rFonts w:asciiTheme="minorHAnsi" w:hAnsiTheme="minorHAnsi"/>
        </w:rPr>
        <w:t xml:space="preserve">business entry point. The referral business entry point can be contacted through the department’s community information unit on </w:t>
      </w:r>
      <w:r w:rsidRPr="001A236B">
        <w:rPr>
          <w:rFonts w:asciiTheme="minorHAnsi" w:hAnsiTheme="minorHAnsi" w:cs="Arial-BoldMT"/>
          <w:b/>
          <w:bCs/>
        </w:rPr>
        <w:t xml:space="preserve">1800 803 772 </w:t>
      </w:r>
      <w:r w:rsidRPr="001A236B">
        <w:rPr>
          <w:rFonts w:asciiTheme="minorHAnsi" w:hAnsiTheme="minorHAnsi"/>
        </w:rPr>
        <w:t xml:space="preserve">or by emailing </w:t>
      </w:r>
      <w:r w:rsidRPr="001A236B">
        <w:rPr>
          <w:rFonts w:asciiTheme="minorHAnsi" w:hAnsiTheme="minorHAnsi" w:cs="Arial-BoldMT"/>
          <w:b/>
          <w:bCs/>
        </w:rPr>
        <w:t>epbc.referrals@environment.gov.au</w:t>
      </w:r>
    </w:p>
    <w:p w:rsidR="001A236B" w:rsidRDefault="001A236B">
      <w:pPr>
        <w:spacing w:after="0" w:line="240" w:lineRule="auto"/>
        <w:rPr>
          <w:b/>
        </w:rPr>
      </w:pPr>
      <w:r>
        <w:br w:type="page"/>
      </w:r>
    </w:p>
    <w:p w:rsidR="000D649F" w:rsidRDefault="000D649F" w:rsidP="001A236B">
      <w:pPr>
        <w:pStyle w:val="BoldBulTight0"/>
      </w:pPr>
      <w:r>
        <w:lastRenderedPageBreak/>
        <w:t>To make a decision as to whether or not to refer an action to the Minister, you should consider the following:</w:t>
      </w:r>
    </w:p>
    <w:p w:rsidR="000D649F" w:rsidRDefault="000D649F" w:rsidP="004979B2">
      <w:pPr>
        <w:pStyle w:val="Bullets"/>
        <w:numPr>
          <w:ilvl w:val="0"/>
          <w:numId w:val="10"/>
        </w:numPr>
      </w:pPr>
      <w:r>
        <w:t>Are there any matters of national environmental significance located in the area of the proposed action (noting that ‘the area of the proposed action’ is broader than the immediate location where the action is undertaken; consider also whether there are any matters of national environmental significance adjacent to or downstream from the immediate location that may potentially be impacted)?</w:t>
      </w:r>
    </w:p>
    <w:p w:rsidR="000D649F" w:rsidRDefault="000D649F" w:rsidP="004979B2">
      <w:pPr>
        <w:pStyle w:val="Bullets"/>
        <w:numPr>
          <w:ilvl w:val="0"/>
          <w:numId w:val="10"/>
        </w:numPr>
      </w:pPr>
      <w:r>
        <w:t>Considering the proposed action at its broadest scope (that is, considering all stages and components of the action, and all related activities and infrastructure), is there potential for impacts, including indirect impacts, on matters of national environmental significance?</w:t>
      </w:r>
    </w:p>
    <w:p w:rsidR="000D649F" w:rsidRDefault="000D649F" w:rsidP="004979B2">
      <w:pPr>
        <w:pStyle w:val="Bullets"/>
        <w:numPr>
          <w:ilvl w:val="0"/>
          <w:numId w:val="10"/>
        </w:numPr>
      </w:pPr>
      <w:r>
        <w:t>Are there any proposed measures to avoid or reduce impacts on matters of national environmental significance (and if so, is the effectiveness of these measures certain enough to reduce the level of impact below the ‘significant impact’ threshold)?</w:t>
      </w:r>
    </w:p>
    <w:p w:rsidR="000D649F" w:rsidRDefault="000D649F" w:rsidP="004979B2">
      <w:pPr>
        <w:pStyle w:val="Bullets"/>
        <w:numPr>
          <w:ilvl w:val="0"/>
          <w:numId w:val="10"/>
        </w:numPr>
      </w:pPr>
      <w:r>
        <w:t>Are any impacts of the proposed action on matters of national environmental significance likely to be significant impacts (important, notable, or of consequence, having regard to their context or intensity)?</w:t>
      </w:r>
    </w:p>
    <w:p w:rsidR="000D649F" w:rsidRPr="001A236B" w:rsidRDefault="000D649F" w:rsidP="001A236B">
      <w:pPr>
        <w:pStyle w:val="BoldBulTight0"/>
        <w:rPr>
          <w:u w:val="single"/>
        </w:rPr>
      </w:pPr>
      <w:r>
        <w:br w:type="page"/>
      </w:r>
      <w:r w:rsidRPr="001A236B">
        <w:rPr>
          <w:u w:val="single"/>
        </w:rPr>
        <w:lastRenderedPageBreak/>
        <w:t>1. Are there any matters of national environmental significance located in the area of the proposed action?</w:t>
      </w:r>
    </w:p>
    <w:p w:rsidR="000D649F" w:rsidRPr="001A236B" w:rsidRDefault="000D649F" w:rsidP="001A236B">
      <w:pPr>
        <w:rPr>
          <w:rFonts w:asciiTheme="minorHAnsi" w:hAnsiTheme="minorHAnsi"/>
          <w:color w:val="0000FF"/>
        </w:rPr>
      </w:pPr>
      <w:r w:rsidRPr="001A236B">
        <w:rPr>
          <w:rFonts w:asciiTheme="minorHAnsi" w:hAnsiTheme="minorHAnsi"/>
        </w:rPr>
        <w:t>The EPBC Act protected matters search tool allows you to search for matters of national environmental significance in an area where you propose to take an action</w:t>
      </w:r>
      <w:r w:rsidRPr="001A236B">
        <w:rPr>
          <w:rFonts w:asciiTheme="minorHAnsi" w:hAnsiTheme="minorHAnsi"/>
          <w:vertAlign w:val="superscript"/>
        </w:rPr>
        <w:t>2</w:t>
      </w:r>
      <w:r w:rsidRPr="001A236B">
        <w:rPr>
          <w:rFonts w:asciiTheme="minorHAnsi" w:hAnsiTheme="minorHAnsi"/>
        </w:rPr>
        <w:t xml:space="preserve">. The search tool is located on the department’s web site: </w:t>
      </w:r>
      <w:hyperlink r:id="rId137" w:history="1">
        <w:r w:rsidR="00F8042C" w:rsidRPr="001A236B">
          <w:rPr>
            <w:rStyle w:val="Hyperlink"/>
            <w:rFonts w:asciiTheme="minorHAnsi" w:hAnsiTheme="minorHAnsi" w:cs="ArialMT"/>
          </w:rPr>
          <w:t>www.environment.gov.au/erin/ert/epbc/index.html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rPr>
      </w:pPr>
      <w:r w:rsidRPr="001A236B">
        <w:rPr>
          <w:rFonts w:asciiTheme="minorHAnsi" w:hAnsiTheme="minorHAnsi"/>
        </w:rPr>
        <w:t xml:space="preserve">Lists of threatened species and ecological communities can be accessed from the following web page: </w:t>
      </w:r>
      <w:hyperlink r:id="rId138" w:history="1">
        <w:r w:rsidR="00F8042C" w:rsidRPr="001A236B">
          <w:rPr>
            <w:rStyle w:val="Hyperlink"/>
            <w:rFonts w:asciiTheme="minorHAnsi" w:hAnsiTheme="minorHAnsi" w:cs="ArialMT"/>
          </w:rPr>
          <w:t>www.environment.gov.au/epbc/protect/species-communities.html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A list of migratory species can be accessed from the following web page: </w:t>
      </w:r>
      <w:hyperlink r:id="rId139" w:history="1">
        <w:r w:rsidR="00F8042C" w:rsidRPr="001A236B">
          <w:rPr>
            <w:rStyle w:val="Hyperlink"/>
            <w:rFonts w:asciiTheme="minorHAnsi" w:hAnsiTheme="minorHAnsi" w:cs="ArialMT"/>
          </w:rPr>
          <w:t>www.environment.gov.au/epbc/protect/migratory.html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A list of Australia’s </w:t>
      </w:r>
      <w:proofErr w:type="spellStart"/>
      <w:r w:rsidRPr="001A236B">
        <w:rPr>
          <w:rFonts w:asciiTheme="minorHAnsi" w:hAnsiTheme="minorHAnsi"/>
        </w:rPr>
        <w:t>Ramsar</w:t>
      </w:r>
      <w:proofErr w:type="spellEnd"/>
      <w:r w:rsidRPr="001A236B">
        <w:rPr>
          <w:rFonts w:asciiTheme="minorHAnsi" w:hAnsiTheme="minorHAnsi"/>
        </w:rPr>
        <w:t xml:space="preserve"> Wetlands and a map showing their location can be accessed from the following web page: </w:t>
      </w:r>
      <w:hyperlink r:id="rId140" w:history="1">
        <w:r w:rsidR="00F8042C" w:rsidRPr="001A236B">
          <w:rPr>
            <w:rStyle w:val="Hyperlink"/>
            <w:rFonts w:asciiTheme="minorHAnsi" w:hAnsiTheme="minorHAnsi" w:cs="ArialMT"/>
          </w:rPr>
          <w:t>www.environment.gov.au/epbc/protect/wetlands.html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Information about the Commonwealth marine environment can be found at: </w:t>
      </w:r>
      <w:hyperlink r:id="rId141" w:history="1">
        <w:r w:rsidR="00F8042C" w:rsidRPr="001A236B">
          <w:rPr>
            <w:rStyle w:val="Hyperlink"/>
            <w:rFonts w:asciiTheme="minorHAnsi" w:hAnsiTheme="minorHAnsi" w:cs="ArialMT"/>
          </w:rPr>
          <w:t>www.environment.gov.au/epbc/protect/marine.html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rPr>
      </w:pPr>
      <w:r w:rsidRPr="001A236B">
        <w:rPr>
          <w:rFonts w:asciiTheme="minorHAnsi" w:hAnsiTheme="minorHAnsi"/>
        </w:rPr>
        <w:t xml:space="preserve">A list of Australia’s World Heritage properties and a map showing their general location can be found at: </w:t>
      </w:r>
      <w:hyperlink r:id="rId142" w:history="1">
        <w:r w:rsidR="00F8042C" w:rsidRPr="001A236B">
          <w:rPr>
            <w:rStyle w:val="Hyperlink"/>
            <w:rFonts w:asciiTheme="minorHAnsi" w:hAnsiTheme="minorHAnsi" w:cs="ArialMT"/>
          </w:rPr>
          <w:t>www.environment.gov.au/epbc/protect/heritage.html</w:t>
        </w:r>
      </w:hyperlink>
      <w:r w:rsidR="00F8042C" w:rsidRPr="001A236B">
        <w:rPr>
          <w:rFonts w:asciiTheme="minorHAnsi" w:hAnsiTheme="minorHAnsi"/>
          <w:color w:val="0000FF"/>
        </w:rPr>
        <w:t xml:space="preserve"> </w:t>
      </w:r>
    </w:p>
    <w:p w:rsidR="000D649F" w:rsidRPr="001A236B" w:rsidRDefault="00C371F3" w:rsidP="001A236B">
      <w:pPr>
        <w:rPr>
          <w:rFonts w:asciiTheme="minorHAnsi" w:hAnsiTheme="minorHAnsi"/>
          <w:color w:val="0000FF"/>
        </w:rPr>
      </w:pPr>
      <w:hyperlink r:id="rId143" w:history="1">
        <w:r w:rsidR="00F8042C" w:rsidRPr="001A236B">
          <w:rPr>
            <w:rStyle w:val="Hyperlink"/>
            <w:rFonts w:asciiTheme="minorHAnsi" w:hAnsiTheme="minorHAnsi" w:cs="ArialMT"/>
          </w:rPr>
          <w:t>www.environment.gov.au/epbc/protect/heritage.html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Information about the Great Barrier Reef Marine Park can be found at </w:t>
      </w:r>
      <w:hyperlink r:id="rId144" w:history="1">
        <w:r w:rsidR="00620A61" w:rsidRPr="001A236B">
          <w:rPr>
            <w:rStyle w:val="Hyperlink"/>
            <w:rFonts w:asciiTheme="minorHAnsi" w:hAnsiTheme="minorHAnsi" w:cs="ArialMT"/>
          </w:rPr>
          <w:t>www.gbrmpa.gov.au</w:t>
        </w:r>
      </w:hyperlink>
    </w:p>
    <w:p w:rsidR="000D649F" w:rsidRPr="001A236B" w:rsidRDefault="000D649F" w:rsidP="001A236B">
      <w:pPr>
        <w:rPr>
          <w:rFonts w:asciiTheme="minorHAnsi" w:hAnsiTheme="minorHAnsi"/>
          <w:color w:val="0000FF"/>
        </w:rPr>
      </w:pPr>
      <w:r w:rsidRPr="001A236B">
        <w:rPr>
          <w:rFonts w:asciiTheme="minorHAnsi" w:hAnsiTheme="minorHAnsi"/>
          <w:color w:val="0000FF"/>
        </w:rPr>
        <w:t xml:space="preserve">Information about a water resource, in relation to coal seam gas development and large coal mining development can be found at </w:t>
      </w:r>
      <w:hyperlink r:id="rId145" w:history="1">
        <w:r w:rsidR="00F8042C" w:rsidRPr="001A236B">
          <w:rPr>
            <w:rStyle w:val="Hyperlink"/>
            <w:rFonts w:asciiTheme="minorHAnsi" w:hAnsiTheme="minorHAnsi" w:cs="ArialMT"/>
          </w:rPr>
          <w:t>http://www.environment.gov.au/epbc/about/water-trigger.html</w:t>
        </w:r>
      </w:hyperlink>
      <w:r w:rsidRPr="001A236B">
        <w:rPr>
          <w:rFonts w:asciiTheme="minorHAnsi" w:hAnsiTheme="minorHAnsi"/>
          <w:color w:val="0000FF"/>
        </w:rPr>
        <w:t>.</w:t>
      </w:r>
      <w:r w:rsidR="00F8042C" w:rsidRPr="001A236B">
        <w:rPr>
          <w:rFonts w:asciiTheme="minorHAnsi" w:hAnsiTheme="minorHAnsi"/>
          <w:color w:val="0000FF"/>
        </w:rPr>
        <w:t xml:space="preserve"> </w:t>
      </w:r>
    </w:p>
    <w:p w:rsidR="000D649F" w:rsidRPr="001A236B" w:rsidRDefault="000D649F" w:rsidP="001A236B">
      <w:pPr>
        <w:pStyle w:val="BoldBulTight0"/>
        <w:rPr>
          <w:u w:val="single"/>
        </w:rPr>
      </w:pPr>
      <w:r w:rsidRPr="001A236B">
        <w:rPr>
          <w:u w:val="single"/>
        </w:rPr>
        <w:t>2. Considering the proposed action at its broadest scope, is there potential for impacts on matters of national environmental significance?</w:t>
      </w:r>
    </w:p>
    <w:p w:rsidR="000D649F" w:rsidRDefault="000D649F" w:rsidP="001A236B">
      <w:r>
        <w:t>If there are matters of national environmental significance in the vicinity of your proposed action, you need to consider whether there is potential for your proposed action to impact upon those matters.</w:t>
      </w:r>
    </w:p>
    <w:p w:rsidR="000D649F" w:rsidRDefault="000D649F" w:rsidP="001A236B">
      <w:r>
        <w:t xml:space="preserve">The proposed action should be considered at its broadest possible scope. This includes all stages and components of the action, all related activities, and all related infrastructure such as roads and </w:t>
      </w:r>
      <w:proofErr w:type="spellStart"/>
      <w:r>
        <w:t>powerlines</w:t>
      </w:r>
      <w:proofErr w:type="spellEnd"/>
      <w:r>
        <w:t>, if applicable.</w:t>
      </w:r>
    </w:p>
    <w:p w:rsidR="000D649F" w:rsidRDefault="000D649F" w:rsidP="001A236B">
      <w:r>
        <w:t>If the action consists of a series of activities or a number of related activities, you should consider the impacts of each activity, and then consider the combined impacts of those activities.</w:t>
      </w:r>
    </w:p>
    <w:p w:rsidR="000D649F" w:rsidRDefault="000D649F" w:rsidP="001A236B">
      <w:r>
        <w:t>It is also necessary and important to consider off-site and indirect impacts of your proposed action on matters of national environmental significance (refer to shaded box on page 6).</w:t>
      </w:r>
    </w:p>
    <w:p w:rsidR="000D649F" w:rsidRDefault="000D649F" w:rsidP="000D649F">
      <w:pPr>
        <w:spacing w:before="120"/>
      </w:pPr>
    </w:p>
    <w:p w:rsidR="000D649F" w:rsidRDefault="000D649F" w:rsidP="000D649F">
      <w:pPr>
        <w:spacing w:before="120"/>
      </w:pPr>
    </w:p>
    <w:p w:rsidR="000D649F" w:rsidRDefault="000D649F" w:rsidP="000D649F">
      <w:pPr>
        <w:autoSpaceDE w:val="0"/>
        <w:autoSpaceDN w:val="0"/>
        <w:adjustRightInd w:val="0"/>
        <w:rPr>
          <w:rFonts w:ascii="Times-Roman" w:hAnsi="Times-Roman" w:cs="Times-Roman"/>
          <w:sz w:val="16"/>
          <w:szCs w:val="16"/>
        </w:rPr>
      </w:pPr>
      <w:r>
        <w:rPr>
          <w:rFonts w:ascii="Times-Roman" w:hAnsi="Times-Roman" w:cs="Times-Roman"/>
          <w:sz w:val="16"/>
          <w:szCs w:val="16"/>
        </w:rPr>
        <w:t>2 In relation to listed threatened species and ecological communities and listed migratory species, the EPBC Act protected matters search tool is intended to be of guidance only and should not be regarded as definitive. Surveys in the area where you propose to take an action can assist in verifying the results of the EPBC Act protected matters search tool. It is also important to note that some species may be detectable at certain times of the year only. Surveys should be timed appropriately, and undertaken for a suitable period by a qualified person.</w:t>
      </w:r>
    </w:p>
    <w:p w:rsidR="000D649F" w:rsidRPr="001A236B" w:rsidRDefault="000D649F" w:rsidP="001A236B">
      <w:pPr>
        <w:pStyle w:val="BoldBulTight0"/>
        <w:rPr>
          <w:u w:val="single"/>
        </w:rPr>
      </w:pPr>
      <w:r>
        <w:br w:type="page"/>
      </w:r>
      <w:r w:rsidRPr="001A236B">
        <w:rPr>
          <w:u w:val="single"/>
        </w:rPr>
        <w:lastRenderedPageBreak/>
        <w:t>3. Are there any proposed measures to avoid or reduce impacts on matters of national environmental significance?</w:t>
      </w:r>
    </w:p>
    <w:p w:rsidR="000D649F" w:rsidRDefault="000D649F" w:rsidP="001A236B">
      <w:r>
        <w:t>It is important to consider the environmental impacts of the proposed action early in the planning of the proposal. Careful planning of the action can avoid, or reduce, the likelihood of a significant impact on matters of national environmental significance. Where possible and practicable it is best to avoid impacts. If impacts cannot be avoided then they should be minimised or mitigated as much as possible.</w:t>
      </w:r>
    </w:p>
    <w:p w:rsidR="000D649F" w:rsidRDefault="000D649F" w:rsidP="001A236B">
      <w:pPr>
        <w:pStyle w:val="BoldBulTight0"/>
      </w:pPr>
      <w:r>
        <w:t>You should consider impacts on matters of national environmental significance in relation to the following:</w:t>
      </w:r>
    </w:p>
    <w:p w:rsidR="000D649F" w:rsidRDefault="001A236B" w:rsidP="001A236B">
      <w:pPr>
        <w:pStyle w:val="Bullets"/>
      </w:pPr>
      <w:r>
        <w:t>Site selection and the location of buildings or activities on the selected site</w:t>
      </w:r>
    </w:p>
    <w:p w:rsidR="000D649F" w:rsidRDefault="001A236B" w:rsidP="001A236B">
      <w:pPr>
        <w:pStyle w:val="Bullets"/>
      </w:pPr>
      <w:r>
        <w:t>The timing of the action or its componen</w:t>
      </w:r>
      <w:r w:rsidR="000D649F">
        <w:t>t activities, and</w:t>
      </w:r>
    </w:p>
    <w:p w:rsidR="000D649F" w:rsidRDefault="001A236B" w:rsidP="001A236B">
      <w:pPr>
        <w:pStyle w:val="Bullets"/>
      </w:pPr>
      <w:r>
        <w:t>The design of any buildings, or other structures or infrastructure.</w:t>
      </w:r>
    </w:p>
    <w:p w:rsidR="000D649F" w:rsidRDefault="000D649F" w:rsidP="001A236B">
      <w:r>
        <w:t>However you should not conclude that a significant impact is not likely to occur because of management or mitigation measures unless the effectiveness of those measures is well-established (for example through demonstrated application, studies or surveys) and there is a high degree of certainty about the avoidance of impacts or the extent to which impacts will be reduced.</w:t>
      </w:r>
    </w:p>
    <w:p w:rsidR="000D649F" w:rsidRPr="001A236B" w:rsidRDefault="000D649F" w:rsidP="001A236B">
      <w:pPr>
        <w:pStyle w:val="BoldBulTight0"/>
        <w:rPr>
          <w:u w:val="single"/>
        </w:rPr>
      </w:pPr>
      <w:r w:rsidRPr="001A236B">
        <w:rPr>
          <w:u w:val="single"/>
        </w:rPr>
        <w:t>4. Are any impacts of the proposed action on matters of national environmental significance likely to be significant impacts?</w:t>
      </w:r>
    </w:p>
    <w:p w:rsidR="000D649F" w:rsidRDefault="000D649F" w:rsidP="001A236B">
      <w:pPr>
        <w:pStyle w:val="BoldBulTight0"/>
      </w:pPr>
      <w:r>
        <w:t>In order to decide whether an action is likely to have a significant impact, it is necessary to take into account the nature and magnitude of potential impacts. In determining the nature and magnitude of an action’s impacts, it is important to consider matters such as:</w:t>
      </w:r>
    </w:p>
    <w:p w:rsidR="000D649F" w:rsidRDefault="001A236B" w:rsidP="001A236B">
      <w:pPr>
        <w:pStyle w:val="Bullets"/>
      </w:pPr>
      <w:r>
        <w:t>The sensitivity of the environment which will be impacted</w:t>
      </w:r>
    </w:p>
    <w:p w:rsidR="000D649F" w:rsidRDefault="001A236B" w:rsidP="001A236B">
      <w:pPr>
        <w:pStyle w:val="Bullets"/>
        <w:rPr>
          <w:rFonts w:ascii="Arial-BoldMT" w:hAnsi="Arial-BoldMT" w:cs="Arial-BoldMT"/>
        </w:rPr>
      </w:pPr>
      <w:r>
        <w:t>The timing, duration and frequency of the action and its impacts</w:t>
      </w:r>
    </w:p>
    <w:p w:rsidR="000D649F" w:rsidRDefault="001A236B" w:rsidP="001A236B">
      <w:pPr>
        <w:pStyle w:val="Bullets"/>
      </w:pPr>
      <w:r>
        <w:t>All on-site and off-site impacts</w:t>
      </w:r>
    </w:p>
    <w:p w:rsidR="000D649F" w:rsidRDefault="001A236B" w:rsidP="001A236B">
      <w:pPr>
        <w:pStyle w:val="Bullets"/>
      </w:pPr>
      <w:r>
        <w:t>A</w:t>
      </w:r>
      <w:r w:rsidR="000D649F">
        <w:t>ll direct and indirect impacts</w:t>
      </w:r>
    </w:p>
    <w:p w:rsidR="000D649F" w:rsidRDefault="001A236B" w:rsidP="001A236B">
      <w:pPr>
        <w:pStyle w:val="Bullets"/>
      </w:pPr>
      <w:r>
        <w:t>The total impact which can be attributed to the action over the entire geographic area affected, and over time</w:t>
      </w:r>
    </w:p>
    <w:p w:rsidR="001A236B" w:rsidRDefault="001A236B" w:rsidP="001A236B">
      <w:pPr>
        <w:pStyle w:val="Bullets"/>
      </w:pPr>
      <w:r>
        <w:t>Existing levels of impact from other sources, and</w:t>
      </w:r>
    </w:p>
    <w:p w:rsidR="000D649F" w:rsidRDefault="000D649F" w:rsidP="001A236B">
      <w:pPr>
        <w:pStyle w:val="Bullets"/>
      </w:pPr>
      <w:r>
        <w:t xml:space="preserve"> the degree of confidence with which the impacts of the action are known and understood.</w:t>
      </w:r>
    </w:p>
    <w:p w:rsidR="000D649F" w:rsidRPr="001A236B" w:rsidRDefault="000D649F" w:rsidP="001A236B">
      <w:pPr>
        <w:pStyle w:val="BoldBulTight0"/>
        <w:rPr>
          <w:u w:val="single"/>
        </w:rPr>
      </w:pPr>
      <w:r w:rsidRPr="001A236B">
        <w:rPr>
          <w:u w:val="single"/>
        </w:rPr>
        <w:t>Indirect and offsite impacts</w:t>
      </w:r>
    </w:p>
    <w:p w:rsidR="000D649F" w:rsidRDefault="000D649F" w:rsidP="001A236B">
      <w:r>
        <w:t xml:space="preserve">When considering whether or not an action is likely to have a significant impact on a matter of national environmental significance it is relevant to consider all adverse impacts which result from the action, including indirect and offsite impacts. </w:t>
      </w:r>
    </w:p>
    <w:p w:rsidR="001A236B" w:rsidRDefault="001A236B">
      <w:pPr>
        <w:spacing w:after="0" w:line="240" w:lineRule="auto"/>
        <w:rPr>
          <w:b/>
        </w:rPr>
      </w:pPr>
      <w:r>
        <w:br w:type="page"/>
      </w:r>
    </w:p>
    <w:p w:rsidR="000D649F" w:rsidRDefault="000D649F" w:rsidP="001A236B">
      <w:pPr>
        <w:pStyle w:val="BoldBulTight0"/>
      </w:pPr>
      <w:r>
        <w:lastRenderedPageBreak/>
        <w:t>Indirect and offsite impacts include:</w:t>
      </w:r>
    </w:p>
    <w:p w:rsidR="000D649F" w:rsidRDefault="000D649F" w:rsidP="004979B2">
      <w:pPr>
        <w:pStyle w:val="Bullets"/>
        <w:numPr>
          <w:ilvl w:val="0"/>
          <w:numId w:val="11"/>
        </w:numPr>
      </w:pPr>
      <w:r>
        <w:t xml:space="preserve"> ‘downstream’ or ‘downwind’ impacts, such as impacts on wetlands or ocean reefs from sediment, fertilisers or chemicals which are washed or discharged into river systems;</w:t>
      </w:r>
    </w:p>
    <w:p w:rsidR="000D649F" w:rsidRDefault="000D649F" w:rsidP="004979B2">
      <w:pPr>
        <w:pStyle w:val="Bullets"/>
        <w:numPr>
          <w:ilvl w:val="0"/>
          <w:numId w:val="11"/>
        </w:numPr>
      </w:pPr>
      <w:r>
        <w:t xml:space="preserve"> ‘upstream impacts’ such as impacts associated with the extraction of raw materials and other inputs which are used to undertake the action; and</w:t>
      </w:r>
    </w:p>
    <w:p w:rsidR="000D649F" w:rsidRDefault="000D649F" w:rsidP="004979B2">
      <w:pPr>
        <w:pStyle w:val="Bullets"/>
        <w:numPr>
          <w:ilvl w:val="0"/>
          <w:numId w:val="11"/>
        </w:numPr>
      </w:pPr>
      <w:r>
        <w:t xml:space="preserve"> ‘facilitated impacts’ which result from further actions (including actions by third parties) which are made possible or facilitated by the action. For example, the construction of a dam for irrigation water facilitates the use of that water by irrigators with associated impacts. Likewise, the construction of basic infrastructure in a previously undeveloped area may, in certain circumstances, facilitate the urban or commercial development of that area</w:t>
      </w:r>
      <w:r>
        <w:rPr>
          <w:sz w:val="12"/>
          <w:szCs w:val="12"/>
          <w:vertAlign w:val="superscript"/>
        </w:rPr>
        <w:t>3</w:t>
      </w:r>
      <w:r>
        <w:t>.</w:t>
      </w:r>
    </w:p>
    <w:p w:rsidR="000D649F" w:rsidRDefault="000D649F" w:rsidP="001A236B">
      <w:r>
        <w:t>Consideration should be given to all adverse impacts that could reasonably be predicted to follow from the action, whether these impacts are within the control of the person proposing to take the action or not. Indirect impacts will be relevant where they are sufficiently close to the proposed action to be said to be a consequence of the action, and they can reasonably be imputed to be within the contemplation of the person proposing to take the action.</w:t>
      </w:r>
    </w:p>
    <w:p w:rsidR="000D649F" w:rsidRDefault="000D649F" w:rsidP="001A236B">
      <w:pPr>
        <w:pStyle w:val="BoldBulTight0"/>
      </w:pPr>
      <w:r>
        <w:t>It may be helpful to consider the following:</w:t>
      </w:r>
    </w:p>
    <w:p w:rsidR="000D649F" w:rsidRDefault="000D649F" w:rsidP="001A236B">
      <w:pPr>
        <w:pStyle w:val="Bullets"/>
      </w:pPr>
      <w:r>
        <w:t>‘But for’ the proposed action would the indirect impacts occur?</w:t>
      </w:r>
    </w:p>
    <w:p w:rsidR="000D649F" w:rsidRDefault="000D649F" w:rsidP="001A236B">
      <w:pPr>
        <w:pStyle w:val="Bullets"/>
      </w:pPr>
      <w:r>
        <w:t>Is the proposed action a ‘material and substantial’ cause of the indirect impacts?</w:t>
      </w:r>
    </w:p>
    <w:p w:rsidR="000D649F" w:rsidRDefault="000D649F" w:rsidP="001A236B">
      <w:pPr>
        <w:pStyle w:val="Bullets"/>
      </w:pPr>
      <w:r>
        <w:t>Are the potential impacts of any subsequent or third party actions known, or would they be expected to be known, by the person proposing to take the action (particularly where the subsequent or third party actions are an intended outcome of the proposed action)?</w:t>
      </w:r>
    </w:p>
    <w:p w:rsidR="000D649F" w:rsidRDefault="000D649F" w:rsidP="001A236B">
      <w:r>
        <w:t>If the answer to these questions is ‘yes’, then it is necessary to consider whether these impacts are likely to occur, and whether they are likely to have a significant impact on a matter of national environmental significance. If so, as much information as possible should be provided to assist the minister in determining whether the impacts are relevant, and whether approval under the EPBC Act is required.</w:t>
      </w:r>
    </w:p>
    <w:p w:rsidR="000D649F" w:rsidRDefault="000D649F" w:rsidP="000D649F">
      <w:pPr>
        <w:autoSpaceDE w:val="0"/>
        <w:autoSpaceDN w:val="0"/>
        <w:adjustRightInd w:val="0"/>
        <w:spacing w:before="120"/>
        <w:rPr>
          <w:rFonts w:ascii="ArialMT" w:hAnsi="ArialMT" w:cs="ArialMT"/>
          <w:color w:val="000000"/>
          <w:sz w:val="20"/>
          <w:szCs w:val="20"/>
        </w:rPr>
      </w:pPr>
    </w:p>
    <w:p w:rsidR="001A236B" w:rsidRDefault="001A236B">
      <w:pPr>
        <w:spacing w:after="0" w:line="240" w:lineRule="auto"/>
        <w:rPr>
          <w:b/>
        </w:rPr>
      </w:pPr>
      <w:r>
        <w:br w:type="page"/>
      </w:r>
    </w:p>
    <w:p w:rsidR="000D649F" w:rsidRDefault="000D649F" w:rsidP="001A236B">
      <w:pPr>
        <w:pStyle w:val="BoldBulTight0"/>
      </w:pPr>
      <w:r>
        <w:lastRenderedPageBreak/>
        <w:t>Notes:</w:t>
      </w:r>
    </w:p>
    <w:p w:rsidR="000D649F" w:rsidRDefault="000D649F" w:rsidP="001A236B">
      <w:pPr>
        <w:pStyle w:val="Bullets"/>
      </w:pPr>
      <w:r>
        <w:t xml:space="preserve">When deciding whether or not a proposed action is likely to have a significant impact on a matter of national environmental significance, the precautionary principle is relevant. Accordingly, where there is a risk of </w:t>
      </w:r>
      <w:r>
        <w:rPr>
          <w:b/>
          <w:bCs/>
        </w:rPr>
        <w:t xml:space="preserve">serious </w:t>
      </w:r>
      <w:r>
        <w:t xml:space="preserve">or </w:t>
      </w:r>
      <w:r>
        <w:rPr>
          <w:b/>
          <w:bCs/>
        </w:rPr>
        <w:t xml:space="preserve">irreversible </w:t>
      </w:r>
      <w:r>
        <w:t>damage, a lack of scientific certainty about the potential impacts of an action will not itself justify a decision that the action is not likely to have a significant impact on a matter of national environmental significance.</w:t>
      </w:r>
    </w:p>
    <w:p w:rsidR="000D649F" w:rsidRDefault="000D649F" w:rsidP="001A236B">
      <w:pPr>
        <w:pStyle w:val="Bullets"/>
      </w:pPr>
      <w:r>
        <w:t>When deciding whether or not a proposed action is likely to have a significant impact on a matter of national environmental significance, you should consider only the adverse impacts that the action is likely to have. Beneficial impacts cannot be offset against adverse impacts. For example, a hydro-electricity scheme may have both beneficial and adverse impacts on the environment, however, only the adverse impacts are relevant when determining whether approval is required under the EPBC Act. If a project does require approval, beneficial impacts are considered during the assessment and approvals stages of the process.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t>3 Note that consideration of the impacts of ‘facilitated actions’ during the assessment and approval of the original action has no effect on the requirement of the proponent of the facilitated action to make a referral when that action eventuates, if that action will have, or is likely to have, a significant impact on a matter of national environmental significance.</w:t>
      </w:r>
    </w:p>
    <w:p w:rsidR="000D649F" w:rsidRDefault="000D649F" w:rsidP="001A236B">
      <w:pPr>
        <w:pStyle w:val="Heading3"/>
      </w:pPr>
      <w:r>
        <w:br w:type="page"/>
      </w:r>
      <w:bookmarkStart w:id="126" w:name="_Toc419398737"/>
      <w:r>
        <w:lastRenderedPageBreak/>
        <w:t>Significant impact criteria</w:t>
      </w:r>
      <w:bookmarkEnd w:id="126"/>
    </w:p>
    <w:p w:rsidR="000D649F" w:rsidRDefault="000D649F" w:rsidP="001A236B">
      <w:r>
        <w:t>The ‘significant impact criteria’, set out on the following pages, for each matter of national environmental significance, are intended to assist you in determining whether the impacts of your proposed action on any matter of national environmental significance are likely to be significant impacts.</w:t>
      </w:r>
    </w:p>
    <w:p w:rsidR="000D649F" w:rsidRDefault="000D649F" w:rsidP="001A236B">
      <w:r>
        <w:t>The criteria are intended to provide general guidance on the types of actions that will require approval and the types of actions that will not require approval. They are not intended to be exhaustive or definitive. If you are still unsure whether the action you propose to take is likely to have a significant impact on a matter of national environmental significance you should refer the action to the Department of the Environment, Water, Heritage and the Arts for a binding decision on whether approval is required.</w:t>
      </w:r>
    </w:p>
    <w:p w:rsidR="000D649F" w:rsidRDefault="000D649F" w:rsidP="001A236B">
      <w:pPr>
        <w:rPr>
          <w:rFonts w:ascii="TimesNewRomanPSMT" w:hAnsi="TimesNewRomanPSMT" w:cs="TimesNewRomanPSMT"/>
        </w:rPr>
      </w:pPr>
      <w:r>
        <w:t>The particular facts and circumstances of a proposed action will need to be taken into account in determining whether that action is likely to have a significant impact on a matter of national environmental significance. Remember that the general test for significance is whether an impact is ‘important, notable or of consequence, having regard to its context or intensity’.</w:t>
      </w:r>
    </w:p>
    <w:p w:rsidR="000D649F" w:rsidRDefault="000D649F" w:rsidP="001A236B">
      <w:pPr>
        <w:pStyle w:val="Heading3"/>
      </w:pPr>
      <w:r>
        <w:br w:type="page"/>
      </w:r>
      <w:bookmarkStart w:id="127" w:name="_Toc419398738"/>
      <w:r>
        <w:lastRenderedPageBreak/>
        <w:t>Listed threatened species and ecological communities</w:t>
      </w:r>
      <w:bookmarkEnd w:id="127"/>
    </w:p>
    <w:p w:rsidR="000D649F" w:rsidRDefault="000D649F" w:rsidP="001A236B">
      <w:pPr>
        <w:pStyle w:val="BoldBulTight0"/>
      </w:pPr>
      <w:r>
        <w:t>An action will require approval if the action has, will have, or is likely to have a significant impact on a species listed in any of the following categories:</w:t>
      </w:r>
    </w:p>
    <w:p w:rsidR="000D649F" w:rsidRDefault="001A236B" w:rsidP="001A236B">
      <w:pPr>
        <w:pStyle w:val="Bullets"/>
      </w:pPr>
      <w:r>
        <w:t>Extinct in the wild</w:t>
      </w:r>
    </w:p>
    <w:p w:rsidR="000D649F" w:rsidRDefault="001A236B" w:rsidP="001A236B">
      <w:pPr>
        <w:pStyle w:val="Bullets"/>
      </w:pPr>
      <w:r>
        <w:t>Critically endangered</w:t>
      </w:r>
    </w:p>
    <w:p w:rsidR="000D649F" w:rsidRDefault="001A236B" w:rsidP="001A236B">
      <w:pPr>
        <w:pStyle w:val="Bullets"/>
      </w:pPr>
      <w:r>
        <w:t>Endangered, or</w:t>
      </w:r>
    </w:p>
    <w:p w:rsidR="000D649F" w:rsidRDefault="001A236B" w:rsidP="001A236B">
      <w:pPr>
        <w:pStyle w:val="Bullets"/>
      </w:pPr>
      <w:r>
        <w:t>Vulnerable.</w:t>
      </w:r>
    </w:p>
    <w:p w:rsidR="000D649F" w:rsidRDefault="000D649F" w:rsidP="001A236B">
      <w:pPr>
        <w:pStyle w:val="BoldBulTight0"/>
      </w:pPr>
      <w:r>
        <w:t>An action will also require approval if the action has, will have, or is likely to have a significant impact on an ecological community listed in any of the following categories:</w:t>
      </w:r>
    </w:p>
    <w:p w:rsidR="000D649F" w:rsidRDefault="001A236B" w:rsidP="001A236B">
      <w:pPr>
        <w:pStyle w:val="Bullets"/>
      </w:pPr>
      <w:r>
        <w:t>Critically endangered, or</w:t>
      </w:r>
    </w:p>
    <w:p w:rsidR="000D649F" w:rsidRDefault="001A236B" w:rsidP="001A236B">
      <w:pPr>
        <w:pStyle w:val="Bullets"/>
      </w:pPr>
      <w:r>
        <w:t>Endangered.</w:t>
      </w:r>
    </w:p>
    <w:p w:rsidR="000D649F" w:rsidRDefault="000D649F" w:rsidP="001A236B">
      <w:pPr>
        <w:pStyle w:val="BoldBulTight0"/>
      </w:pPr>
      <w:r>
        <w:t>Notes:</w:t>
      </w:r>
    </w:p>
    <w:p w:rsidR="000D649F" w:rsidRDefault="000D649F" w:rsidP="001A236B">
      <w:pPr>
        <w:pStyle w:val="Bullets"/>
      </w:pPr>
      <w:r>
        <w:t>Species in the extinct and conservation dependant categories of species listed under the EPBC Act, and listed ecological communities in the vulnerable category of ecological communities listed under the EPBC Act, are not matters of national environmental significance for the purposes of Part 3 of the EPBC Act (requirements for environmental approvals).</w:t>
      </w:r>
    </w:p>
    <w:p w:rsidR="000D649F" w:rsidRDefault="000D649F" w:rsidP="001A236B">
      <w:pPr>
        <w:pStyle w:val="Bullets"/>
      </w:pPr>
      <w:r>
        <w:t>Species and ecological communities listed under the EPBC Act may differ from those listed under State and Territory legislation. This is due to the different status of some species and ecological communities in the different States and Territories, and nationally.</w:t>
      </w:r>
    </w:p>
    <w:p w:rsidR="000D649F" w:rsidRDefault="000D649F" w:rsidP="001A236B">
      <w:pPr>
        <w:pStyle w:val="Heading3"/>
      </w:pPr>
      <w:bookmarkStart w:id="128" w:name="_Toc419398739"/>
      <w:r>
        <w:t>Extinct in the wild species</w:t>
      </w:r>
      <w:bookmarkEnd w:id="128"/>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extinct in the wild species if there is a real chance or possibility that it will:</w:t>
      </w:r>
    </w:p>
    <w:p w:rsidR="000D649F" w:rsidRDefault="000D649F" w:rsidP="001A236B">
      <w:pPr>
        <w:pStyle w:val="Bullets"/>
      </w:pPr>
      <w:r>
        <w:t>adversely affect a captive or propagated population or one recently introduced/reintroduced to</w:t>
      </w:r>
      <w:r w:rsidR="008345FA">
        <w:t xml:space="preserve"> </w:t>
      </w:r>
      <w:r>
        <w:t>the wild, or</w:t>
      </w:r>
    </w:p>
    <w:p w:rsidR="000D649F" w:rsidRDefault="000D649F" w:rsidP="001A236B">
      <w:pPr>
        <w:pStyle w:val="Bullets"/>
      </w:pPr>
      <w:r>
        <w:t>interfere with the recovery of the species or its reintroduction into the wild.</w:t>
      </w:r>
    </w:p>
    <w:p w:rsidR="000D649F" w:rsidRDefault="000D649F" w:rsidP="001A236B">
      <w:pPr>
        <w:pStyle w:val="Heading3"/>
      </w:pPr>
      <w:bookmarkStart w:id="129" w:name="_Toc419398740"/>
      <w:r>
        <w:t>Critically endangered and endangered species</w:t>
      </w:r>
      <w:bookmarkEnd w:id="129"/>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a critically endangered or endangered species if there is a real chance or possibility that it will:</w:t>
      </w:r>
    </w:p>
    <w:p w:rsidR="000D649F" w:rsidRDefault="000D649F" w:rsidP="001A236B">
      <w:pPr>
        <w:pStyle w:val="Bullets"/>
      </w:pPr>
      <w:r>
        <w:t>lead to a long-term decrease in the size of a population</w:t>
      </w:r>
    </w:p>
    <w:p w:rsidR="000D649F" w:rsidRDefault="000D649F" w:rsidP="001A236B">
      <w:pPr>
        <w:pStyle w:val="Bullets"/>
      </w:pPr>
      <w:r>
        <w:t>reduce the area of occupancy of the species</w:t>
      </w:r>
    </w:p>
    <w:p w:rsidR="000D649F" w:rsidRDefault="000D649F" w:rsidP="001A236B">
      <w:pPr>
        <w:pStyle w:val="Bullets"/>
      </w:pPr>
      <w:r>
        <w:t>fragment an existing population into two or more populations</w:t>
      </w:r>
    </w:p>
    <w:p w:rsidR="000D649F" w:rsidRDefault="000D649F" w:rsidP="001A236B">
      <w:pPr>
        <w:pStyle w:val="Bullets"/>
      </w:pPr>
      <w:r>
        <w:lastRenderedPageBreak/>
        <w:t>adversely affect habitat critical to the survival of a species</w:t>
      </w:r>
    </w:p>
    <w:p w:rsidR="000D649F" w:rsidRDefault="000D649F" w:rsidP="001A236B">
      <w:pPr>
        <w:pStyle w:val="Bullets"/>
      </w:pPr>
      <w:r>
        <w:t>disrupt the breeding cycle of a population</w:t>
      </w:r>
    </w:p>
    <w:p w:rsidR="000D649F" w:rsidRDefault="000D649F" w:rsidP="001A236B">
      <w:pPr>
        <w:pStyle w:val="Bullets"/>
      </w:pPr>
      <w:r>
        <w:t>modify, destroy, remove, isolate or decrease the availability or quality of habitat to the extent that the species is likely to decline</w:t>
      </w:r>
    </w:p>
    <w:p w:rsidR="000D649F" w:rsidRDefault="000D649F" w:rsidP="001A236B">
      <w:pPr>
        <w:pStyle w:val="Bullets"/>
      </w:pPr>
      <w:r>
        <w:t>result in invasive species that are harmful to a critically endangered or endangered species becoming established in the endangered or critically endangered species’ habitat</w:t>
      </w:r>
    </w:p>
    <w:p w:rsidR="000D649F" w:rsidRDefault="000D649F" w:rsidP="001A236B">
      <w:pPr>
        <w:pStyle w:val="Bullets"/>
      </w:pPr>
      <w:r>
        <w:t>introduce disease that may cause the species to decline, or</w:t>
      </w:r>
    </w:p>
    <w:p w:rsidR="000D649F" w:rsidRDefault="000D649F" w:rsidP="001A236B">
      <w:pPr>
        <w:pStyle w:val="Bullets"/>
      </w:pPr>
      <w:r>
        <w:t>interfere with the recovery of the species.</w:t>
      </w:r>
    </w:p>
    <w:p w:rsidR="000D649F" w:rsidRPr="001A236B" w:rsidRDefault="000D649F" w:rsidP="001A236B">
      <w:pPr>
        <w:pStyle w:val="BoldBulTight0"/>
        <w:rPr>
          <w:u w:val="single"/>
        </w:rPr>
      </w:pPr>
      <w:r w:rsidRPr="001A236B">
        <w:rPr>
          <w:u w:val="single"/>
        </w:rPr>
        <w:t>What is a population of a species?</w:t>
      </w:r>
    </w:p>
    <w:p w:rsidR="000D649F" w:rsidRDefault="000D649F" w:rsidP="001A236B">
      <w:pPr>
        <w:pStyle w:val="BoldBulTight0"/>
      </w:pPr>
      <w:r>
        <w:t xml:space="preserve">A ‘population of a species’ is defined under the EPBC Act as an occurrence of the species in a particular area. In relation to critically endangered, endangered or vulnerable threatened species, occurrences include but are not limited to: </w:t>
      </w:r>
    </w:p>
    <w:p w:rsidR="000D649F" w:rsidRDefault="000D649F" w:rsidP="001A236B">
      <w:pPr>
        <w:pStyle w:val="Bullets"/>
      </w:pPr>
      <w:r>
        <w:t>a geographically distinct regional population, or collection of local populations, or</w:t>
      </w:r>
    </w:p>
    <w:p w:rsidR="000D649F" w:rsidRDefault="000D649F" w:rsidP="001A236B">
      <w:pPr>
        <w:pStyle w:val="Bullets"/>
      </w:pPr>
      <w:r>
        <w:t>a population, or collection of local populations, that occurs within a particular bioregion.</w:t>
      </w:r>
    </w:p>
    <w:p w:rsidR="000D649F" w:rsidRPr="001A236B" w:rsidRDefault="000D649F" w:rsidP="001A236B">
      <w:pPr>
        <w:pStyle w:val="BoldBulTight0"/>
        <w:rPr>
          <w:u w:val="single"/>
        </w:rPr>
      </w:pPr>
      <w:r w:rsidRPr="001A236B">
        <w:rPr>
          <w:u w:val="single"/>
        </w:rPr>
        <w:t>What is an invasive species?</w:t>
      </w:r>
    </w:p>
    <w:p w:rsidR="000D649F" w:rsidRPr="001A236B" w:rsidRDefault="000D649F" w:rsidP="001A236B">
      <w:pPr>
        <w:rPr>
          <w:rFonts w:ascii="Arial-BoldMT" w:hAnsi="Arial-BoldMT" w:cs="Arial-BoldMT"/>
        </w:rPr>
      </w:pPr>
      <w:r>
        <w:t>An ‘invasive species’ is an introduced species, including an introduced (translocated) native species, which out-competes native species for space and resources or which is a predator of native species. Introducing an invasive species into an area may result in that species becoming established. An invasive species may harm listed threatened species or ecological communities by direct competition, modification of habitat or predation.</w:t>
      </w:r>
    </w:p>
    <w:p w:rsidR="000D649F" w:rsidRPr="001A236B" w:rsidRDefault="000D649F" w:rsidP="001A236B">
      <w:pPr>
        <w:pStyle w:val="BoldBulTight0"/>
        <w:rPr>
          <w:u w:val="single"/>
        </w:rPr>
      </w:pPr>
      <w:r w:rsidRPr="001A236B">
        <w:rPr>
          <w:u w:val="single"/>
        </w:rPr>
        <w:t>What is habitat critical to the survival of a species or ecological community?</w:t>
      </w:r>
    </w:p>
    <w:p w:rsidR="000D649F" w:rsidRDefault="000D649F" w:rsidP="001A236B">
      <w:pPr>
        <w:pStyle w:val="BoldBulTight0"/>
      </w:pPr>
      <w:r>
        <w:t>‘Habitat critical to the survival of a species or ecological community’ refers to areas that are necessary:</w:t>
      </w:r>
    </w:p>
    <w:p w:rsidR="008345FA" w:rsidRDefault="000D649F" w:rsidP="008345FA">
      <w:pPr>
        <w:pStyle w:val="Bullets"/>
      </w:pPr>
      <w:r>
        <w:t>for activities such as foraging, breeding, roosting, or dispersal</w:t>
      </w:r>
    </w:p>
    <w:p w:rsidR="000D649F" w:rsidRDefault="000D649F" w:rsidP="008345FA">
      <w:pPr>
        <w:pStyle w:val="Bullets"/>
      </w:pPr>
      <w:r>
        <w:t>for the long-term maintenance of the species or ecological community (including the maintenance of species essential to the survival of the species or ecological community, such as pollinators)</w:t>
      </w:r>
    </w:p>
    <w:p w:rsidR="000D649F" w:rsidRDefault="000D649F" w:rsidP="008345FA">
      <w:pPr>
        <w:pStyle w:val="Bullets"/>
      </w:pPr>
      <w:r>
        <w:t>to maintain genetic diversity and long term evolutionary development, or</w:t>
      </w:r>
    </w:p>
    <w:p w:rsidR="000D649F" w:rsidRDefault="000D649F" w:rsidP="008345FA">
      <w:pPr>
        <w:pStyle w:val="Bullets"/>
      </w:pPr>
      <w:r>
        <w:t>for the reintroduction of populations or recovery of the species or ecological community.</w:t>
      </w:r>
    </w:p>
    <w:p w:rsidR="000D649F" w:rsidRDefault="000D649F" w:rsidP="008345FA">
      <w:r>
        <w:t>Such habitat may be, but is not limited to: habitat identified in a recovery plan for the species or ecological community as habitat critical for that species or ecological community; and/or habitat listed on the Register of Critical Habitat maintained by the minister under the EPBC Act.</w:t>
      </w:r>
    </w:p>
    <w:p w:rsidR="000D649F" w:rsidRDefault="000D649F" w:rsidP="008345FA">
      <w:pPr>
        <w:pStyle w:val="Heading3"/>
      </w:pPr>
      <w:bookmarkStart w:id="130" w:name="_Toc419398741"/>
      <w:r>
        <w:lastRenderedPageBreak/>
        <w:t>Vulnerable species</w:t>
      </w:r>
      <w:bookmarkEnd w:id="130"/>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a vulnerable species if there is a real chance or possibility that it will:</w:t>
      </w:r>
    </w:p>
    <w:p w:rsidR="000D649F" w:rsidRDefault="000D649F" w:rsidP="008345FA">
      <w:pPr>
        <w:pStyle w:val="Bullets"/>
      </w:pPr>
      <w:r>
        <w:t>lead to a long-term decrease in the size of an important population of a species</w:t>
      </w:r>
    </w:p>
    <w:p w:rsidR="000D649F" w:rsidRDefault="000D649F" w:rsidP="008345FA">
      <w:pPr>
        <w:pStyle w:val="Bullets"/>
      </w:pPr>
      <w:r>
        <w:t>reduce the area of occupancy of an important population</w:t>
      </w:r>
    </w:p>
    <w:p w:rsidR="000D649F" w:rsidRDefault="000D649F" w:rsidP="008345FA">
      <w:pPr>
        <w:pStyle w:val="Bullets"/>
      </w:pPr>
      <w:r>
        <w:t>fragment an existing important population into two or more populations</w:t>
      </w:r>
    </w:p>
    <w:p w:rsidR="000D649F" w:rsidRDefault="000D649F" w:rsidP="008345FA">
      <w:pPr>
        <w:pStyle w:val="Bullets"/>
      </w:pPr>
      <w:r>
        <w:t>adversely affect habitat critical to the survival of a species</w:t>
      </w:r>
    </w:p>
    <w:p w:rsidR="000D649F" w:rsidRDefault="000D649F" w:rsidP="008345FA">
      <w:pPr>
        <w:pStyle w:val="Bullets"/>
      </w:pPr>
      <w:r>
        <w:t>disrupt the breeding cycle of an important population</w:t>
      </w:r>
    </w:p>
    <w:p w:rsidR="000D649F" w:rsidRDefault="000D649F" w:rsidP="008345FA">
      <w:pPr>
        <w:pStyle w:val="Bullets"/>
      </w:pPr>
      <w:r>
        <w:t>modify, destroy, remove or isolate or decrease the availability or quality of habitat to the extent that the species is likely to decline</w:t>
      </w:r>
    </w:p>
    <w:p w:rsidR="000D649F" w:rsidRDefault="000D649F" w:rsidP="008345FA">
      <w:pPr>
        <w:pStyle w:val="Bullets"/>
      </w:pPr>
      <w:r>
        <w:t>result in invasive species that are harmful to a vulnerable species becoming established in the vulnerable species’ habitat</w:t>
      </w:r>
    </w:p>
    <w:p w:rsidR="008345FA" w:rsidRDefault="000D649F" w:rsidP="008345FA">
      <w:pPr>
        <w:pStyle w:val="Bullets"/>
      </w:pPr>
      <w:r>
        <w:t>introduce disease that may cause the species to decline, or</w:t>
      </w:r>
    </w:p>
    <w:p w:rsidR="000D649F" w:rsidRDefault="000D649F" w:rsidP="008345FA">
      <w:pPr>
        <w:pStyle w:val="Bullets"/>
      </w:pPr>
      <w:r>
        <w:t xml:space="preserve"> interfere substantially with the recovery of the species.</w:t>
      </w:r>
    </w:p>
    <w:p w:rsidR="000D649F" w:rsidRPr="008345FA" w:rsidRDefault="000D649F" w:rsidP="008345FA">
      <w:pPr>
        <w:pStyle w:val="BoldBulTight0"/>
        <w:rPr>
          <w:u w:val="single"/>
        </w:rPr>
      </w:pPr>
      <w:r w:rsidRPr="008345FA">
        <w:rPr>
          <w:u w:val="single"/>
        </w:rPr>
        <w:t>What is an important population of a species?</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An ‘important population’ is a population that is necessary for a species’ long-term survival and recovery. This may include populations identified as such in recovery plans, and/or that are:</w:t>
      </w:r>
    </w:p>
    <w:p w:rsidR="000D649F" w:rsidRDefault="000D649F" w:rsidP="008345FA">
      <w:pPr>
        <w:pStyle w:val="Bullets"/>
      </w:pPr>
      <w:r>
        <w:t>key source populations either for breeding or dispersal</w:t>
      </w:r>
    </w:p>
    <w:p w:rsidR="000D649F" w:rsidRDefault="000D649F" w:rsidP="008345FA">
      <w:pPr>
        <w:pStyle w:val="Bullets"/>
      </w:pPr>
      <w:r>
        <w:t>populations that are necessary for maintaining genetic diversity, and/or</w:t>
      </w:r>
    </w:p>
    <w:p w:rsidR="000D649F" w:rsidRDefault="000D649F" w:rsidP="008345FA">
      <w:pPr>
        <w:pStyle w:val="Bullets"/>
        <w:rPr>
          <w:rFonts w:ascii="Arial-BoldMT" w:hAnsi="Arial-BoldMT" w:cs="Arial-BoldMT"/>
        </w:rPr>
      </w:pPr>
      <w:r>
        <w:t>populations that are near the limit of the species range.</w:t>
      </w:r>
    </w:p>
    <w:p w:rsidR="000D649F" w:rsidRDefault="000D649F" w:rsidP="000D649F">
      <w:pPr>
        <w:autoSpaceDE w:val="0"/>
        <w:autoSpaceDN w:val="0"/>
        <w:adjustRightInd w:val="0"/>
        <w:spacing w:before="120"/>
        <w:rPr>
          <w:rFonts w:ascii="Arial-BoldMT" w:hAnsi="Arial-BoldMT" w:cs="Arial-BoldMT"/>
          <w:b/>
          <w:bCs/>
          <w:color w:val="000000"/>
          <w:sz w:val="30"/>
          <w:szCs w:val="30"/>
        </w:rPr>
      </w:pPr>
      <w:r>
        <w:rPr>
          <w:rFonts w:ascii="Arial-BoldMT" w:hAnsi="Arial-BoldMT" w:cs="Arial-BoldMT"/>
          <w:b/>
          <w:bCs/>
          <w:color w:val="000000"/>
          <w:sz w:val="30"/>
          <w:szCs w:val="30"/>
        </w:rPr>
        <w:t>Critically endangered and endangered ecological communities</w:t>
      </w:r>
    </w:p>
    <w:p w:rsidR="000D649F" w:rsidRPr="008345FA" w:rsidRDefault="000D649F" w:rsidP="008345FA">
      <w:pPr>
        <w:pStyle w:val="BoldBulTight0"/>
        <w:rPr>
          <w:u w:val="single"/>
        </w:rPr>
      </w:pPr>
      <w:r w:rsidRPr="008345FA">
        <w:rPr>
          <w:u w:val="single"/>
        </w:rPr>
        <w:t>Significant impact criteria</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An action is likely to have a significant impact on a critically endangered or endangered ecological community if there is a real chance or possibility that it will:</w:t>
      </w:r>
    </w:p>
    <w:p w:rsidR="000D649F" w:rsidRDefault="000D649F" w:rsidP="008345FA">
      <w:pPr>
        <w:pStyle w:val="Bullets"/>
      </w:pPr>
      <w:r>
        <w:t>reduce the extent of an ecological community</w:t>
      </w:r>
    </w:p>
    <w:p w:rsidR="000D649F" w:rsidRDefault="000D649F" w:rsidP="008345FA">
      <w:pPr>
        <w:pStyle w:val="Bullets"/>
      </w:pPr>
      <w:r>
        <w:t>fragment or increase fragmentation of an ecological community, for example by clearing vegetation for roads or transmission lines</w:t>
      </w:r>
    </w:p>
    <w:p w:rsidR="000D649F" w:rsidRDefault="000D649F" w:rsidP="008345FA">
      <w:pPr>
        <w:pStyle w:val="Bullets"/>
      </w:pPr>
      <w:r>
        <w:t>adversely affect habitat critical to the survival of an ecological community</w:t>
      </w:r>
    </w:p>
    <w:p w:rsidR="000D649F" w:rsidRDefault="000D649F" w:rsidP="008345FA">
      <w:pPr>
        <w:pStyle w:val="Bullets"/>
      </w:pPr>
      <w:r>
        <w:t>modify or destroy abiotic (non-living) factors (such as water, nutrients, or soil) necessary for an ecological community’s survival, including reduction of groundwater levels, or substantial alteration of surface water drainage patterns</w:t>
      </w:r>
    </w:p>
    <w:p w:rsidR="000D649F" w:rsidRDefault="000D649F" w:rsidP="008345FA">
      <w:pPr>
        <w:pStyle w:val="Bullets"/>
      </w:pPr>
      <w:r>
        <w:lastRenderedPageBreak/>
        <w:t>cause a substantial change in the species composition of an occurrence of an ecological community, including causing a decline or loss of functionally important species, for example through regular burning or flora or fauna harvesting</w:t>
      </w:r>
    </w:p>
    <w:p w:rsidR="000D649F" w:rsidRDefault="000D649F" w:rsidP="008345FA">
      <w:pPr>
        <w:pStyle w:val="Bullets"/>
      </w:pPr>
      <w:r>
        <w:t>cause a substantial reduction in the quality or integrity of an occurrence of an ecological community, including, but not limited to:</w:t>
      </w:r>
    </w:p>
    <w:p w:rsidR="000D649F" w:rsidRDefault="000D649F" w:rsidP="008345FA">
      <w:pPr>
        <w:pStyle w:val="Bullets2"/>
      </w:pPr>
      <w:r>
        <w:t xml:space="preserve">assisting invasive species, that are harmful to the listed </w:t>
      </w:r>
      <w:r w:rsidR="008345FA">
        <w:t>ecological community, to become</w:t>
      </w:r>
      <w:r>
        <w:t xml:space="preserve"> established, or</w:t>
      </w:r>
    </w:p>
    <w:p w:rsidR="000D649F" w:rsidRDefault="000D649F" w:rsidP="008345FA">
      <w:pPr>
        <w:pStyle w:val="Bullets2"/>
      </w:pPr>
      <w:r>
        <w:t>causing regular mobilisation of fertilisers, herbicides or other chemicals or pollutants into the ecological community which kill or inhibit the growth of species in the ecological community, or</w:t>
      </w:r>
    </w:p>
    <w:p w:rsidR="000D649F" w:rsidRDefault="000D649F" w:rsidP="008345FA">
      <w:pPr>
        <w:pStyle w:val="Bullets"/>
      </w:pPr>
      <w:r>
        <w:t>interfere with the recovery of an ecological community.</w:t>
      </w:r>
    </w:p>
    <w:p w:rsidR="000D649F" w:rsidRPr="008345FA" w:rsidRDefault="000D649F" w:rsidP="008345FA">
      <w:pPr>
        <w:pStyle w:val="BoldBulTight0"/>
        <w:rPr>
          <w:u w:val="single"/>
        </w:rPr>
      </w:pPr>
      <w:r w:rsidRPr="008345FA">
        <w:rPr>
          <w:u w:val="single"/>
        </w:rPr>
        <w:t>Further information on listed threatened species and ecological communities</w:t>
      </w:r>
    </w:p>
    <w:p w:rsidR="000D649F" w:rsidRDefault="000D649F" w:rsidP="008345FA">
      <w:pPr>
        <w:pStyle w:val="BoldBulTight0"/>
      </w:pPr>
      <w:r>
        <w:t>The following information on listed threatened species and ecological communities is available on the department’s web site:</w:t>
      </w:r>
    </w:p>
    <w:p w:rsidR="000D649F" w:rsidRPr="008345FA" w:rsidRDefault="000D649F" w:rsidP="008345FA">
      <w:pPr>
        <w:rPr>
          <w:rFonts w:asciiTheme="minorHAnsi" w:hAnsiTheme="minorHAnsi" w:cs="ArialMT"/>
          <w:color w:val="0000FF"/>
        </w:rPr>
      </w:pPr>
      <w:r w:rsidRPr="008345FA">
        <w:rPr>
          <w:rFonts w:asciiTheme="minorHAnsi" w:hAnsiTheme="minorHAnsi" w:cs="Arial-BoldMT"/>
          <w:bCs/>
          <w:color w:val="000000"/>
        </w:rPr>
        <w:t xml:space="preserve">General information: </w:t>
      </w:r>
      <w:hyperlink r:id="rId146" w:history="1">
        <w:r w:rsidR="00F8042C" w:rsidRPr="008345FA">
          <w:rPr>
            <w:rStyle w:val="Hyperlink"/>
            <w:rFonts w:asciiTheme="minorHAnsi" w:hAnsiTheme="minorHAnsi" w:cs="ArialMT"/>
          </w:rPr>
          <w:t>www.environment.gov.au/biodiversity/threatened/index.html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BoldMT"/>
          <w:bCs/>
          <w:color w:val="000000"/>
        </w:rPr>
        <w:t xml:space="preserve">Copies of recovery plans and threat abatement plans: </w:t>
      </w:r>
      <w:hyperlink r:id="rId147" w:history="1">
        <w:r w:rsidR="00F8042C" w:rsidRPr="008345FA">
          <w:rPr>
            <w:rStyle w:val="Hyperlink"/>
            <w:rFonts w:asciiTheme="minorHAnsi" w:hAnsiTheme="minorHAnsi" w:cs="ArialMT"/>
          </w:rPr>
          <w:t>www.environment.gov.au/biodiversity/threatened/recovery.html</w:t>
        </w:r>
      </w:hyperlink>
      <w:r w:rsidR="008345FA" w:rsidRPr="008345FA">
        <w:rPr>
          <w:rFonts w:asciiTheme="minorHAnsi" w:hAnsiTheme="minorHAnsi" w:cs="ArialMT"/>
          <w:color w:val="0000FF"/>
        </w:rPr>
        <w:t xml:space="preserve"> </w:t>
      </w:r>
      <w:hyperlink r:id="rId148" w:history="1">
        <w:r w:rsidR="00F8042C" w:rsidRPr="008345FA">
          <w:rPr>
            <w:rStyle w:val="Hyperlink"/>
            <w:rFonts w:asciiTheme="minorHAnsi" w:hAnsiTheme="minorHAnsi" w:cs="ArialMT"/>
          </w:rPr>
          <w:t>www.environment.gov.au/biodiversity/threatened/tap/index.html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BoldMT"/>
          <w:color w:val="000000"/>
        </w:rPr>
      </w:pPr>
      <w:r w:rsidRPr="008345FA">
        <w:rPr>
          <w:rFonts w:asciiTheme="minorHAnsi" w:hAnsiTheme="minorHAnsi" w:cs="Arial-BoldMT"/>
          <w:bCs/>
          <w:color w:val="000000"/>
        </w:rPr>
        <w:t xml:space="preserve">Species profile and threats database (information about individual listed threatened species and ecological communities): </w:t>
      </w:r>
      <w:hyperlink r:id="rId149" w:history="1">
        <w:r w:rsidR="00F8042C" w:rsidRPr="008345FA">
          <w:rPr>
            <w:rStyle w:val="Hyperlink"/>
            <w:rFonts w:asciiTheme="minorHAnsi" w:hAnsiTheme="minorHAnsi" w:cs="ArialMT"/>
          </w:rPr>
          <w:t>www.environment.gov.au/sprat</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31" w:name="_Toc419398742"/>
      <w:r>
        <w:lastRenderedPageBreak/>
        <w:t>Listed migratory species</w:t>
      </w:r>
      <w:bookmarkEnd w:id="131"/>
    </w:p>
    <w:p w:rsidR="000D649F" w:rsidRPr="008345FA" w:rsidRDefault="000D649F" w:rsidP="008345FA">
      <w:pPr>
        <w:rPr>
          <w:rFonts w:asciiTheme="minorHAnsi" w:hAnsiTheme="minorHAnsi"/>
        </w:rPr>
      </w:pPr>
      <w:r w:rsidRPr="008345FA">
        <w:rPr>
          <w:rFonts w:asciiTheme="minorHAnsi" w:hAnsiTheme="minorHAnsi"/>
        </w:rPr>
        <w:t>An action will require approval if the action has, will have, or is likely to have a significant impact on a listed migratory species. Note that some migratory species are also listed as threatened species. The criteria below are relevant to migratory species that are not threatened.</w:t>
      </w:r>
    </w:p>
    <w:p w:rsidR="000D649F" w:rsidRDefault="000D649F" w:rsidP="000D649F">
      <w:pPr>
        <w:autoSpaceDE w:val="0"/>
        <w:autoSpaceDN w:val="0"/>
        <w:adjustRightInd w:val="0"/>
        <w:spacing w:before="120"/>
        <w:rPr>
          <w:rFonts w:ascii="Arial-BoldMT" w:hAnsi="Arial-BoldMT" w:cs="Arial-BoldMT"/>
          <w:b/>
          <w:bCs/>
          <w:color w:val="000000"/>
          <w:sz w:val="30"/>
          <w:szCs w:val="30"/>
        </w:rPr>
      </w:pPr>
      <w:r>
        <w:rPr>
          <w:rFonts w:ascii="Arial-BoldMT" w:hAnsi="Arial-BoldMT" w:cs="Arial-BoldMT"/>
          <w:b/>
          <w:bCs/>
          <w:color w:val="000000"/>
          <w:sz w:val="30"/>
          <w:szCs w:val="30"/>
        </w:rPr>
        <w:t>Significant impact criteria</w:t>
      </w:r>
    </w:p>
    <w:p w:rsidR="000D649F" w:rsidRDefault="000D649F" w:rsidP="008345FA">
      <w:pPr>
        <w:pStyle w:val="BoldBulTight0"/>
      </w:pPr>
      <w:r>
        <w:t>An action is likely to have a significant impact on a migratory species if there is a real chance or possibility that it will:</w:t>
      </w:r>
    </w:p>
    <w:p w:rsidR="000D649F" w:rsidRDefault="000D649F" w:rsidP="008345FA">
      <w:pPr>
        <w:pStyle w:val="Bullets"/>
      </w:pPr>
      <w:r>
        <w:t>substantially modify (including by fragmenting, altering fire regimes, altering nutrient cycles or altering hydrological cycles), destroy or isolate an area of important habitat for a migratory species</w:t>
      </w:r>
    </w:p>
    <w:p w:rsidR="000D649F" w:rsidRDefault="000D649F" w:rsidP="008345FA">
      <w:pPr>
        <w:pStyle w:val="Bullets"/>
      </w:pPr>
      <w:r>
        <w:t>result in an invasive species that is harmful to the migratory species becoming established in an area of important habitat for the migratory species, or</w:t>
      </w:r>
    </w:p>
    <w:p w:rsidR="000D649F" w:rsidRDefault="000D649F" w:rsidP="008345FA">
      <w:pPr>
        <w:pStyle w:val="Bullets"/>
      </w:pPr>
      <w:r>
        <w:t>seriously disrupt the lifecycle (breeding, feeding, migration or resting behaviour) of an ecologically significant proportion of the population of a migratory species.</w:t>
      </w:r>
    </w:p>
    <w:p w:rsidR="000D649F" w:rsidRPr="008345FA" w:rsidRDefault="000D649F" w:rsidP="008345FA">
      <w:pPr>
        <w:pStyle w:val="BoldBulTight0"/>
        <w:rPr>
          <w:u w:val="single"/>
        </w:rPr>
      </w:pPr>
      <w:r w:rsidRPr="008345FA">
        <w:rPr>
          <w:u w:val="single"/>
        </w:rPr>
        <w:t>What is important habitat for a migratory species?</w:t>
      </w:r>
    </w:p>
    <w:p w:rsidR="000D649F" w:rsidRDefault="000D649F" w:rsidP="008345FA">
      <w:pPr>
        <w:pStyle w:val="BoldBulTight0"/>
      </w:pPr>
      <w:r>
        <w:t>An area of ‘important habitat’ for a migratory species is:</w:t>
      </w:r>
    </w:p>
    <w:p w:rsidR="008345FA" w:rsidRDefault="000D649F" w:rsidP="004979B2">
      <w:pPr>
        <w:pStyle w:val="Bullets"/>
        <w:numPr>
          <w:ilvl w:val="0"/>
          <w:numId w:val="12"/>
        </w:numPr>
      </w:pPr>
      <w:r>
        <w:t>habitat utilised by a migratory species occasionally or periodically within a region that supports an ecologically significant proportion of the population of the species, and/or</w:t>
      </w:r>
    </w:p>
    <w:p w:rsidR="008345FA" w:rsidRDefault="000D649F" w:rsidP="004979B2">
      <w:pPr>
        <w:pStyle w:val="Bullets"/>
        <w:numPr>
          <w:ilvl w:val="0"/>
          <w:numId w:val="12"/>
        </w:numPr>
      </w:pPr>
      <w:r>
        <w:t xml:space="preserve"> habitat that is of critical importance to the species at particular life-cycle stages, and/or</w:t>
      </w:r>
    </w:p>
    <w:p w:rsidR="008345FA" w:rsidRDefault="000D649F" w:rsidP="004979B2">
      <w:pPr>
        <w:pStyle w:val="Bullets"/>
        <w:numPr>
          <w:ilvl w:val="0"/>
          <w:numId w:val="12"/>
        </w:numPr>
      </w:pPr>
      <w:r>
        <w:t>habitat utilised by a migratory species which is at the limit of the species range, and/or</w:t>
      </w:r>
    </w:p>
    <w:p w:rsidR="000D649F" w:rsidRDefault="000D649F" w:rsidP="004979B2">
      <w:pPr>
        <w:pStyle w:val="Bullets"/>
        <w:numPr>
          <w:ilvl w:val="0"/>
          <w:numId w:val="12"/>
        </w:numPr>
      </w:pPr>
      <w:r>
        <w:t>habitat within an area where the species is declining.</w:t>
      </w:r>
    </w:p>
    <w:p w:rsidR="000D649F" w:rsidRPr="008345FA" w:rsidRDefault="000D649F" w:rsidP="008345FA">
      <w:pPr>
        <w:pStyle w:val="BoldBulTight0"/>
        <w:rPr>
          <w:u w:val="single"/>
        </w:rPr>
      </w:pPr>
      <w:r w:rsidRPr="008345FA">
        <w:rPr>
          <w:u w:val="single"/>
        </w:rPr>
        <w:t>What is an ecologically significant proportion?</w:t>
      </w:r>
    </w:p>
    <w:p w:rsidR="000D649F" w:rsidRPr="008345FA" w:rsidRDefault="000D649F" w:rsidP="008345FA">
      <w:pPr>
        <w:rPr>
          <w:rFonts w:asciiTheme="minorHAnsi" w:hAnsiTheme="minorHAnsi"/>
        </w:rPr>
      </w:pPr>
      <w:r w:rsidRPr="008345FA">
        <w:rPr>
          <w:rFonts w:asciiTheme="minorHAnsi" w:hAnsiTheme="minorHAnsi"/>
        </w:rPr>
        <w:t>Listed migratory species cover a broad range of species with different life cycles and population sizes. Therefore, what is an ‘ecologically significant proportion’ of the population varies with the species (each circumstance will need to be evaluated). Some factors that should be considered include the species’ population status, genetic distinctiveness and species specific behavioural patterns (for example, site fidelity and dispersal rates).</w:t>
      </w:r>
    </w:p>
    <w:p w:rsidR="000D649F" w:rsidRPr="008345FA" w:rsidRDefault="000D649F" w:rsidP="008345FA">
      <w:pPr>
        <w:pStyle w:val="BoldBulTight0"/>
        <w:rPr>
          <w:u w:val="single"/>
        </w:rPr>
      </w:pPr>
      <w:r w:rsidRPr="008345FA">
        <w:rPr>
          <w:u w:val="single"/>
        </w:rPr>
        <w:t>What is the population of a migratory species?</w:t>
      </w:r>
    </w:p>
    <w:p w:rsidR="000D649F" w:rsidRPr="008345FA" w:rsidRDefault="000D649F" w:rsidP="008345FA">
      <w:pPr>
        <w:rPr>
          <w:rFonts w:asciiTheme="minorHAnsi" w:hAnsiTheme="minorHAnsi"/>
        </w:rPr>
      </w:pPr>
      <w:r w:rsidRPr="008345FA">
        <w:rPr>
          <w:rFonts w:asciiTheme="minorHAnsi" w:hAnsiTheme="minorHAnsi"/>
        </w:rPr>
        <w:t>‘Population’, in relation to migratory species, means the entire population or any geographically separate part of the population of any species or lower taxon of wild animals, a significant proportion of whose members cyclically and predictably cross one or more national jurisdictional boundaries including Australia.</w:t>
      </w:r>
    </w:p>
    <w:p w:rsidR="000D649F" w:rsidRPr="008345FA" w:rsidRDefault="000D649F" w:rsidP="008345FA">
      <w:pPr>
        <w:pStyle w:val="BoldBulTight0"/>
        <w:rPr>
          <w:u w:val="single"/>
        </w:rPr>
      </w:pPr>
      <w:r w:rsidRPr="008345FA">
        <w:rPr>
          <w:u w:val="single"/>
        </w:rPr>
        <w:t>Further information on Listed Migratory Species</w:t>
      </w:r>
    </w:p>
    <w:p w:rsidR="000D649F" w:rsidRPr="008345FA" w:rsidRDefault="000D649F" w:rsidP="008345FA">
      <w:pPr>
        <w:pStyle w:val="BoldBulTight0"/>
        <w:rPr>
          <w:rFonts w:asciiTheme="minorHAnsi" w:hAnsiTheme="minorHAnsi" w:cs="TimesNewRomanPSMT"/>
        </w:rPr>
      </w:pPr>
      <w:r w:rsidRPr="008345FA">
        <w:rPr>
          <w:rFonts w:asciiTheme="minorHAnsi" w:hAnsiTheme="minorHAnsi"/>
          <w:bCs/>
        </w:rPr>
        <w:t xml:space="preserve">General information on listed migratory species is available on the department’s web site: </w:t>
      </w:r>
      <w:hyperlink r:id="rId150" w:history="1">
        <w:r w:rsidR="00F8042C" w:rsidRPr="008345FA">
          <w:rPr>
            <w:rStyle w:val="Hyperlink"/>
            <w:rFonts w:asciiTheme="minorHAnsi" w:hAnsiTheme="minorHAnsi" w:cs="ArialMT"/>
          </w:rPr>
          <w:t>www.environment.gov.au/epbc/protect/migratory.html</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32" w:name="_Toc419398743"/>
      <w:r>
        <w:lastRenderedPageBreak/>
        <w:t>Wetlands of international importance</w:t>
      </w:r>
      <w:bookmarkEnd w:id="132"/>
    </w:p>
    <w:p w:rsidR="000D649F" w:rsidRPr="008345FA" w:rsidRDefault="000D649F" w:rsidP="008345FA">
      <w:pPr>
        <w:rPr>
          <w:rFonts w:asciiTheme="minorHAnsi" w:hAnsiTheme="minorHAnsi"/>
        </w:rPr>
      </w:pPr>
      <w:r w:rsidRPr="008345FA">
        <w:rPr>
          <w:rFonts w:asciiTheme="minorHAnsi" w:hAnsiTheme="minorHAnsi"/>
        </w:rPr>
        <w:t xml:space="preserve">Approval is required for an action occurring within or outside a declared </w:t>
      </w:r>
      <w:proofErr w:type="spellStart"/>
      <w:r w:rsidRPr="008345FA">
        <w:rPr>
          <w:rFonts w:asciiTheme="minorHAnsi" w:hAnsiTheme="minorHAnsi"/>
        </w:rPr>
        <w:t>Ramsar</w:t>
      </w:r>
      <w:proofErr w:type="spellEnd"/>
      <w:r w:rsidRPr="008345FA">
        <w:rPr>
          <w:rFonts w:asciiTheme="minorHAnsi" w:hAnsiTheme="minorHAnsi"/>
        </w:rPr>
        <w:t xml:space="preserve"> wetland if the action has, will have, or is likely to have a significant impact on the ecological character of the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rPr>
          <w:rFonts w:asciiTheme="minorHAnsi" w:hAnsiTheme="minorHAnsi"/>
        </w:rPr>
      </w:pPr>
      <w:r w:rsidRPr="008345FA">
        <w:rPr>
          <w:rFonts w:asciiTheme="minorHAnsi" w:hAnsiTheme="minorHAnsi"/>
        </w:rPr>
        <w:t xml:space="preserve">A ‘declared </w:t>
      </w:r>
      <w:proofErr w:type="spellStart"/>
      <w:r w:rsidRPr="008345FA">
        <w:rPr>
          <w:rFonts w:asciiTheme="minorHAnsi" w:hAnsiTheme="minorHAnsi"/>
        </w:rPr>
        <w:t>Ramsar</w:t>
      </w:r>
      <w:proofErr w:type="spellEnd"/>
      <w:r w:rsidRPr="008345FA">
        <w:rPr>
          <w:rFonts w:asciiTheme="minorHAnsi" w:hAnsiTheme="minorHAnsi"/>
        </w:rPr>
        <w:t xml:space="preserve"> wetland’ is an area that has been designated under Article 2 of the </w:t>
      </w:r>
      <w:proofErr w:type="spellStart"/>
      <w:r w:rsidRPr="008345FA">
        <w:rPr>
          <w:rFonts w:asciiTheme="minorHAnsi" w:hAnsiTheme="minorHAnsi"/>
        </w:rPr>
        <w:t>Ramsar</w:t>
      </w:r>
      <w:proofErr w:type="spellEnd"/>
      <w:r w:rsidRPr="008345FA">
        <w:rPr>
          <w:rFonts w:asciiTheme="minorHAnsi" w:hAnsiTheme="minorHAnsi"/>
        </w:rPr>
        <w:t xml:space="preserve"> Convention or declared by the minister to be a declared </w:t>
      </w:r>
      <w:proofErr w:type="spellStart"/>
      <w:r w:rsidRPr="008345FA">
        <w:rPr>
          <w:rFonts w:asciiTheme="minorHAnsi" w:hAnsiTheme="minorHAnsi"/>
        </w:rPr>
        <w:t>Ramsar</w:t>
      </w:r>
      <w:proofErr w:type="spellEnd"/>
      <w:r w:rsidRPr="008345FA">
        <w:rPr>
          <w:rFonts w:asciiTheme="minorHAnsi" w:hAnsiTheme="minorHAnsi"/>
        </w:rPr>
        <w:t xml:space="preserve"> wetland under section 16 of the EPBC Act.</w:t>
      </w:r>
    </w:p>
    <w:p w:rsidR="000D649F" w:rsidRPr="008345FA" w:rsidRDefault="000D649F" w:rsidP="008345FA">
      <w:pPr>
        <w:rPr>
          <w:rFonts w:asciiTheme="minorHAnsi" w:hAnsiTheme="minorHAnsi"/>
        </w:rPr>
      </w:pPr>
      <w:r w:rsidRPr="008345FA">
        <w:rPr>
          <w:rFonts w:asciiTheme="minorHAnsi" w:hAnsiTheme="minorHAnsi"/>
        </w:rPr>
        <w:t xml:space="preserve">The ‘ecological character’ is the combination of the ecosystem components, processes and benefits/services that characterise the wetland at a given point in time. The phrase ‘at a given point in time’ refers to the time of designation for the </w:t>
      </w:r>
      <w:proofErr w:type="spellStart"/>
      <w:r w:rsidRPr="008345FA">
        <w:rPr>
          <w:rFonts w:asciiTheme="minorHAnsi" w:hAnsiTheme="minorHAnsi"/>
        </w:rPr>
        <w:t>Ramsar</w:t>
      </w:r>
      <w:proofErr w:type="spellEnd"/>
      <w:r w:rsidRPr="008345FA">
        <w:rPr>
          <w:rFonts w:asciiTheme="minorHAnsi" w:hAnsiTheme="minorHAnsi"/>
        </w:rPr>
        <w:t xml:space="preserve"> List.</w:t>
      </w:r>
    </w:p>
    <w:p w:rsidR="000D649F" w:rsidRPr="008345FA" w:rsidRDefault="000D649F" w:rsidP="008345FA">
      <w:pPr>
        <w:rPr>
          <w:rFonts w:asciiTheme="minorHAnsi" w:hAnsiTheme="minorHAnsi"/>
          <w:color w:val="0000FF"/>
        </w:rPr>
      </w:pPr>
      <w:r w:rsidRPr="008345FA">
        <w:rPr>
          <w:rFonts w:asciiTheme="minorHAnsi" w:hAnsiTheme="minorHAnsi"/>
        </w:rPr>
        <w:t xml:space="preserve">Descriptions of the ecological character of listed </w:t>
      </w:r>
      <w:proofErr w:type="spellStart"/>
      <w:r w:rsidRPr="008345FA">
        <w:rPr>
          <w:rFonts w:asciiTheme="minorHAnsi" w:hAnsiTheme="minorHAnsi"/>
        </w:rPr>
        <w:t>Ramsar</w:t>
      </w:r>
      <w:proofErr w:type="spellEnd"/>
      <w:r w:rsidRPr="008345FA">
        <w:rPr>
          <w:rFonts w:asciiTheme="minorHAnsi" w:hAnsiTheme="minorHAnsi"/>
        </w:rPr>
        <w:t xml:space="preserve"> wetlands can be obtained from the Australian wetlands database at: </w:t>
      </w:r>
      <w:hyperlink r:id="rId151" w:history="1">
        <w:r w:rsidR="00F8042C" w:rsidRPr="008345FA">
          <w:rPr>
            <w:rStyle w:val="Hyperlink"/>
            <w:rFonts w:asciiTheme="minorHAnsi" w:hAnsiTheme="minorHAnsi" w:cs="ArialMT"/>
          </w:rPr>
          <w:t>www.environment.gov.au/water/wetlands/database/index.html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 xml:space="preserve">An action is likely to have a significant impact on the ecological character of a declared </w:t>
      </w:r>
      <w:proofErr w:type="spellStart"/>
      <w:r>
        <w:t>Ramsar</w:t>
      </w:r>
      <w:proofErr w:type="spellEnd"/>
      <w:r>
        <w:t xml:space="preserve"> wetland if there is a real chance or possibility that it will result in:</w:t>
      </w:r>
    </w:p>
    <w:p w:rsidR="000D649F" w:rsidRDefault="000D649F" w:rsidP="008345FA">
      <w:pPr>
        <w:pStyle w:val="Bullets"/>
      </w:pPr>
      <w:r>
        <w:t>areas of the wetland being destroyed or substantially modified</w:t>
      </w:r>
    </w:p>
    <w:p w:rsidR="000D649F" w:rsidRDefault="000D649F" w:rsidP="008345FA">
      <w:pPr>
        <w:pStyle w:val="Bullets"/>
      </w:pPr>
      <w:r>
        <w:t>a substantial and measurable change in the hydrological regime of the wetland, for example, a substantial change to the volume, timing, duration and frequency of ground and surface water flows to and within the wetland</w:t>
      </w:r>
    </w:p>
    <w:p w:rsidR="000D649F" w:rsidRDefault="000D649F" w:rsidP="008345FA">
      <w:pPr>
        <w:pStyle w:val="Bullets"/>
      </w:pPr>
      <w:r>
        <w:t xml:space="preserve">the habitat or lifecycle of native species, including invertebrate fauna and fish species, </w:t>
      </w:r>
      <w:proofErr w:type="spellStart"/>
      <w:r>
        <w:t>dependant</w:t>
      </w:r>
      <w:proofErr w:type="spellEnd"/>
      <w:r>
        <w:t xml:space="preserve"> upon the wetland being seriously affected</w:t>
      </w:r>
    </w:p>
    <w:p w:rsidR="000D649F" w:rsidRDefault="000D649F" w:rsidP="008345FA">
      <w:pPr>
        <w:pStyle w:val="Bullets"/>
      </w:pPr>
      <w:r>
        <w:t>a substantial and measurable change in the water quality of the wetland – for example, a substantial change in the level of salinity, pollutants, or nutrients in the wetland, or water temperature which may adversely impact on biodiversity, ecological integrity, social amenity or human health, or</w:t>
      </w:r>
    </w:p>
    <w:p w:rsidR="000D649F" w:rsidRDefault="000D649F" w:rsidP="008345FA">
      <w:pPr>
        <w:pStyle w:val="Bullets"/>
      </w:pPr>
      <w:r>
        <w:t>an invasive species that is harmful to the ecological character of the wetland being established (or an existing invasive species being spread) in the wetland.</w:t>
      </w:r>
    </w:p>
    <w:p w:rsidR="000D649F" w:rsidRPr="008345FA" w:rsidRDefault="000D649F" w:rsidP="008345FA">
      <w:pPr>
        <w:pStyle w:val="BoldBulTight0"/>
        <w:rPr>
          <w:u w:val="single"/>
        </w:rPr>
      </w:pPr>
      <w:r w:rsidRPr="008345FA">
        <w:rPr>
          <w:u w:val="single"/>
        </w:rPr>
        <w:t xml:space="preserve">Further information on </w:t>
      </w:r>
      <w:proofErr w:type="spellStart"/>
      <w:r w:rsidRPr="008345FA">
        <w:rPr>
          <w:u w:val="single"/>
        </w:rPr>
        <w:t>Ramsar</w:t>
      </w:r>
      <w:proofErr w:type="spellEnd"/>
      <w:r w:rsidRPr="008345FA">
        <w:rPr>
          <w:u w:val="single"/>
        </w:rPr>
        <w:t xml:space="preserve"> wetlands</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 xml:space="preserve">The following information on </w:t>
      </w:r>
      <w:proofErr w:type="spellStart"/>
      <w:r>
        <w:rPr>
          <w:rFonts w:ascii="ArialMT" w:hAnsi="ArialMT" w:cs="ArialMT"/>
          <w:color w:val="000000"/>
          <w:sz w:val="20"/>
          <w:szCs w:val="20"/>
        </w:rPr>
        <w:t>Ramsar</w:t>
      </w:r>
      <w:proofErr w:type="spellEnd"/>
      <w:r>
        <w:rPr>
          <w:rFonts w:ascii="ArialMT" w:hAnsi="ArialMT" w:cs="ArialMT"/>
          <w:color w:val="000000"/>
          <w:sz w:val="20"/>
          <w:szCs w:val="20"/>
        </w:rPr>
        <w:t xml:space="preserve"> wetlands is available on the department’s web site:</w:t>
      </w:r>
    </w:p>
    <w:p w:rsidR="000D649F" w:rsidRPr="008345FA" w:rsidRDefault="000D649F" w:rsidP="008345FA">
      <w:pPr>
        <w:rPr>
          <w:rFonts w:asciiTheme="minorHAnsi" w:hAnsiTheme="minorHAnsi" w:cs="ArialMT"/>
          <w:color w:val="0000FF"/>
        </w:rPr>
      </w:pPr>
      <w:r w:rsidRPr="008345FA">
        <w:rPr>
          <w:rFonts w:asciiTheme="minorHAnsi" w:hAnsiTheme="minorHAnsi" w:cs="Arial-BoldMT"/>
          <w:b/>
          <w:bCs/>
          <w:color w:val="000000"/>
        </w:rPr>
        <w:t xml:space="preserve">General information: </w:t>
      </w:r>
      <w:hyperlink r:id="rId152" w:history="1">
        <w:r w:rsidR="00F8042C" w:rsidRPr="008345FA">
          <w:rPr>
            <w:rStyle w:val="Hyperlink"/>
            <w:rFonts w:asciiTheme="minorHAnsi" w:hAnsiTheme="minorHAnsi" w:cs="ArialMT"/>
          </w:rPr>
          <w:t>www.environment.gov.au/epbc/protect/wetlands.html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MT"/>
          <w:color w:val="0000FF"/>
        </w:rPr>
      </w:pPr>
      <w:proofErr w:type="spellStart"/>
      <w:r w:rsidRPr="008345FA">
        <w:rPr>
          <w:rFonts w:asciiTheme="minorHAnsi" w:hAnsiTheme="minorHAnsi" w:cs="Arial-BoldMT"/>
          <w:b/>
          <w:bCs/>
          <w:color w:val="000000"/>
        </w:rPr>
        <w:t>Ramsar</w:t>
      </w:r>
      <w:proofErr w:type="spellEnd"/>
      <w:r w:rsidRPr="008345FA">
        <w:rPr>
          <w:rFonts w:asciiTheme="minorHAnsi" w:hAnsiTheme="minorHAnsi" w:cs="Arial-BoldMT"/>
          <w:b/>
          <w:bCs/>
          <w:color w:val="000000"/>
        </w:rPr>
        <w:t xml:space="preserve"> wetlands fact sheet (including list and general location map): </w:t>
      </w:r>
      <w:hyperlink r:id="rId153" w:history="1">
        <w:r w:rsidR="00F8042C" w:rsidRPr="008345FA">
          <w:rPr>
            <w:rStyle w:val="Hyperlink"/>
            <w:rFonts w:asciiTheme="minorHAnsi" w:hAnsiTheme="minorHAnsi" w:cs="ArialMT"/>
          </w:rPr>
          <w:t>www.environment.gov.au/water/publications/environmental/wetlands/ramsar.html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BoldMT"/>
          <w:b/>
          <w:bCs/>
          <w:color w:val="000000"/>
        </w:rPr>
      </w:pPr>
      <w:r w:rsidRPr="008345FA">
        <w:rPr>
          <w:rFonts w:asciiTheme="minorHAnsi" w:hAnsiTheme="minorHAnsi" w:cs="Arial-BoldMT"/>
          <w:b/>
          <w:bCs/>
          <w:color w:val="000000"/>
        </w:rPr>
        <w:t xml:space="preserve">Australian wetlands database (including location maps and information for individual wetlands): </w:t>
      </w:r>
      <w:hyperlink r:id="rId154" w:history="1">
        <w:r w:rsidR="00F8042C" w:rsidRPr="008345FA">
          <w:rPr>
            <w:rStyle w:val="Hyperlink"/>
            <w:rFonts w:asciiTheme="minorHAnsi" w:hAnsiTheme="minorHAnsi" w:cs="ArialMT"/>
          </w:rPr>
          <w:t>www.environment.gov.au/water/wetlands/database/index.html</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33" w:name="_Toc419398744"/>
      <w:r>
        <w:lastRenderedPageBreak/>
        <w:t>The Commonwealth marine environment</w:t>
      </w:r>
      <w:bookmarkEnd w:id="133"/>
    </w:p>
    <w:p w:rsidR="000D649F" w:rsidRDefault="000D649F" w:rsidP="008345FA">
      <w:pPr>
        <w:pStyle w:val="BoldBulTight0"/>
      </w:pPr>
      <w:r>
        <w:t>An action will require approval if:</w:t>
      </w:r>
    </w:p>
    <w:p w:rsidR="000D649F" w:rsidRDefault="000D649F" w:rsidP="008345FA">
      <w:pPr>
        <w:pStyle w:val="Bullets"/>
      </w:pPr>
      <w:r>
        <w:t>the action is taken in a Commonwealth marine area and the action has, will have, or is likely to have a significant impact on the environment, or</w:t>
      </w:r>
    </w:p>
    <w:p w:rsidR="000D649F" w:rsidRDefault="000D649F" w:rsidP="008345FA">
      <w:pPr>
        <w:pStyle w:val="Bullets"/>
      </w:pPr>
      <w:r>
        <w:t>the action is taken outside a Commonwealth marine area and the action has, will have, or is likely to have a significant impact on the environment in a Commonwealth marine area.</w:t>
      </w:r>
    </w:p>
    <w:p w:rsidR="000D649F" w:rsidRPr="008345FA" w:rsidRDefault="000D649F" w:rsidP="008345FA">
      <w:pPr>
        <w:rPr>
          <w:rFonts w:asciiTheme="minorHAnsi" w:hAnsiTheme="minorHAnsi"/>
        </w:rPr>
      </w:pPr>
      <w:r w:rsidRPr="008345FA">
        <w:rPr>
          <w:rFonts w:asciiTheme="minorHAnsi" w:hAnsiTheme="minorHAnsi"/>
        </w:rPr>
        <w:t xml:space="preserve">A ‘Commonwealth marine area’ is defined in section 24 of the EPBC Act. Maps showing Commonwealth marine areas are available through the department’s website at </w:t>
      </w:r>
      <w:hyperlink r:id="rId155" w:history="1">
        <w:r w:rsidR="00F8042C" w:rsidRPr="008345FA">
          <w:rPr>
            <w:rStyle w:val="Hyperlink"/>
            <w:rFonts w:asciiTheme="minorHAnsi" w:hAnsiTheme="minorHAnsi" w:cs="ArialMT"/>
          </w:rPr>
          <w:t>www.environment.gov.au/epbc/protect/marine.html</w:t>
        </w:r>
      </w:hyperlink>
      <w:r w:rsidR="008345FA" w:rsidRPr="008345FA">
        <w:rPr>
          <w:rFonts w:asciiTheme="minorHAnsi" w:hAnsiTheme="minorHAnsi"/>
          <w:color w:val="0000FF"/>
        </w:rPr>
        <w:t xml:space="preserve"> </w:t>
      </w:r>
      <w:r w:rsidRPr="008345FA">
        <w:rPr>
          <w:rFonts w:asciiTheme="minorHAnsi" w:hAnsiTheme="minorHAnsi"/>
        </w:rPr>
        <w:t>or by contacting the department’s community information unit on 1800 803 772.</w:t>
      </w:r>
    </w:p>
    <w:p w:rsidR="000D649F" w:rsidRPr="008345FA" w:rsidRDefault="000D649F" w:rsidP="008345FA">
      <w:pPr>
        <w:rPr>
          <w:rFonts w:asciiTheme="minorHAnsi" w:hAnsiTheme="minorHAnsi"/>
        </w:rPr>
      </w:pPr>
      <w:r w:rsidRPr="008345FA">
        <w:rPr>
          <w:rFonts w:asciiTheme="minorHAnsi" w:hAnsiTheme="minorHAnsi"/>
        </w:rPr>
        <w:t>Marine protected areas are marine areas which are recognised to have high conservation value. Actions in or near marine protected areas, or other areas with high conservation value, have a greater likelihood of significant impacts on the Commonwealth marine environment.</w:t>
      </w:r>
    </w:p>
    <w:p w:rsidR="000D649F" w:rsidRPr="008345FA" w:rsidRDefault="000D649F" w:rsidP="008345FA">
      <w:pPr>
        <w:rPr>
          <w:rFonts w:asciiTheme="minorHAnsi" w:hAnsiTheme="minorHAnsi"/>
          <w:color w:val="0000FF"/>
        </w:rPr>
      </w:pPr>
      <w:r w:rsidRPr="008345FA">
        <w:rPr>
          <w:rFonts w:asciiTheme="minorHAnsi" w:hAnsiTheme="minorHAnsi"/>
        </w:rPr>
        <w:t xml:space="preserve">A map of marine protected areas is available on the department’s web site: </w:t>
      </w:r>
      <w:hyperlink r:id="rId156" w:history="1">
        <w:r w:rsidR="00F8042C" w:rsidRPr="008345FA">
          <w:rPr>
            <w:rStyle w:val="Hyperlink"/>
            <w:rFonts w:asciiTheme="minorHAnsi" w:hAnsiTheme="minorHAnsi" w:cs="ArialMT"/>
          </w:rPr>
          <w:t>www.environment.gov.au/coasts/mpa/index.html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Pr="008345FA" w:rsidRDefault="000D649F" w:rsidP="008345FA">
      <w:pPr>
        <w:pStyle w:val="BoldBulTight0"/>
      </w:pPr>
      <w:r w:rsidRPr="008345FA">
        <w:t>An action is likely to have a significant impact on the environment in a Commonwealth marine area if there is a real chance or possibility that the action will:</w:t>
      </w:r>
    </w:p>
    <w:p w:rsidR="000D649F" w:rsidRDefault="000D649F" w:rsidP="008345FA">
      <w:pPr>
        <w:pStyle w:val="Bullets"/>
      </w:pPr>
      <w:r>
        <w:t>result in a known or potential pest species becoming established in the Commonwealth marine area</w:t>
      </w:r>
    </w:p>
    <w:p w:rsidR="000D649F" w:rsidRDefault="000D649F" w:rsidP="008345FA">
      <w:pPr>
        <w:pStyle w:val="Bullets"/>
      </w:pPr>
      <w:r>
        <w:t>modify, destroy, fragment, isolate or disturb an important or substantial area of habitat such that an adverse impact on marine ecosystem functioning or integrity in a Commonwealth marine area results</w:t>
      </w:r>
    </w:p>
    <w:p w:rsidR="000D649F" w:rsidRDefault="000D649F" w:rsidP="008345FA">
      <w:pPr>
        <w:pStyle w:val="Bullets"/>
      </w:pPr>
      <w:r>
        <w:t>have a substantial adverse effect on a population of a marine species or cetacean including its life cycle (for example, breeding, feeding, migration behaviour, life expectancy) and spatial distribution</w:t>
      </w:r>
    </w:p>
    <w:p w:rsidR="000D649F" w:rsidRDefault="000D649F" w:rsidP="008345FA">
      <w:pPr>
        <w:pStyle w:val="Bullets"/>
      </w:pPr>
      <w:r>
        <w:t>result in a substantial change in air quality</w:t>
      </w:r>
      <w:r>
        <w:rPr>
          <w:sz w:val="12"/>
          <w:szCs w:val="12"/>
        </w:rPr>
        <w:t xml:space="preserve">4 </w:t>
      </w:r>
      <w:r>
        <w:t>or water quality (including temperature) which may adversely impact on biodiversity, ecological integrity; social amenity or human health</w:t>
      </w:r>
    </w:p>
    <w:p w:rsidR="000D649F" w:rsidRDefault="000D649F" w:rsidP="008345FA">
      <w:pPr>
        <w:pStyle w:val="Bullets"/>
      </w:pPr>
      <w:r>
        <w:t>result in persistent organic chemicals, heavy metals, or other potentially harmful chemicals accumulating in the marine environment such that biodiversity, ecological integrity, social amenity or human health may be adversely affected, or</w:t>
      </w:r>
    </w:p>
    <w:p w:rsidR="000D649F" w:rsidRDefault="000D649F" w:rsidP="008345FA">
      <w:pPr>
        <w:pStyle w:val="Bullets"/>
      </w:pPr>
      <w:r>
        <w:t>have a substantial adverse impact on heritage values of the Commonwealth marine area, including damage or destruction of an historic shipwreck.</w:t>
      </w:r>
    </w:p>
    <w:p w:rsidR="008345FA" w:rsidRDefault="008345FA">
      <w:pPr>
        <w:spacing w:after="0" w:line="240" w:lineRule="auto"/>
        <w:rPr>
          <w:b/>
          <w:u w:val="single"/>
        </w:rPr>
      </w:pPr>
      <w:r>
        <w:rPr>
          <w:u w:val="single"/>
        </w:rPr>
        <w:br w:type="page"/>
      </w:r>
    </w:p>
    <w:p w:rsidR="000D649F" w:rsidRPr="008345FA" w:rsidRDefault="000D649F" w:rsidP="008345FA">
      <w:pPr>
        <w:pStyle w:val="BoldBulTight0"/>
        <w:rPr>
          <w:u w:val="single"/>
        </w:rPr>
      </w:pPr>
      <w:r w:rsidRPr="008345FA">
        <w:rPr>
          <w:u w:val="single"/>
        </w:rPr>
        <w:lastRenderedPageBreak/>
        <w:t>Further information on Commonwealth marine areas</w:t>
      </w:r>
    </w:p>
    <w:p w:rsidR="000D649F" w:rsidRPr="008345FA" w:rsidRDefault="000D649F" w:rsidP="008345FA">
      <w:pPr>
        <w:rPr>
          <w:rFonts w:asciiTheme="minorHAnsi" w:hAnsiTheme="minorHAnsi"/>
        </w:rPr>
      </w:pPr>
      <w:r w:rsidRPr="008345FA">
        <w:rPr>
          <w:rFonts w:asciiTheme="minorHAnsi" w:hAnsiTheme="minorHAnsi"/>
        </w:rPr>
        <w:t>The following information relevant to Commonwealth marine areas is available on the department’s web site:</w:t>
      </w:r>
    </w:p>
    <w:p w:rsidR="000D649F" w:rsidRPr="008345FA" w:rsidRDefault="000D649F" w:rsidP="008345FA">
      <w:pPr>
        <w:rPr>
          <w:rFonts w:asciiTheme="minorHAnsi" w:hAnsiTheme="minorHAnsi"/>
          <w:color w:val="0000FF"/>
        </w:rPr>
      </w:pPr>
      <w:r w:rsidRPr="008345FA">
        <w:rPr>
          <w:rFonts w:asciiTheme="minorHAnsi" w:hAnsiTheme="minorHAnsi" w:cs="Arial-BoldMT"/>
          <w:b/>
          <w:bCs/>
        </w:rPr>
        <w:t xml:space="preserve">General information: </w:t>
      </w:r>
      <w:hyperlink r:id="rId157" w:history="1">
        <w:r w:rsidR="00F8042C" w:rsidRPr="008345FA">
          <w:rPr>
            <w:rStyle w:val="Hyperlink"/>
            <w:rFonts w:asciiTheme="minorHAnsi" w:hAnsiTheme="minorHAnsi" w:cs="ArialMT"/>
          </w:rPr>
          <w:t>www.environment.gov.au/epbc/protect/marine.html</w:t>
        </w:r>
      </w:hyperlink>
      <w:r w:rsidR="00F8042C" w:rsidRPr="008345FA">
        <w:rPr>
          <w:rFonts w:asciiTheme="minorHAnsi" w:hAnsiTheme="minorHAnsi"/>
          <w:color w:val="0000FF"/>
        </w:rPr>
        <w:t xml:space="preserve"> </w:t>
      </w: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 xml:space="preserve">4 </w:t>
      </w:r>
      <w:proofErr w:type="spellStart"/>
      <w:r>
        <w:rPr>
          <w:rFonts w:ascii="Times-Roman" w:hAnsi="Times-Roman" w:cs="Times-Roman"/>
          <w:color w:val="000000"/>
          <w:sz w:val="16"/>
          <w:szCs w:val="16"/>
        </w:rPr>
        <w:t>T he</w:t>
      </w:r>
      <w:proofErr w:type="spellEnd"/>
      <w:r>
        <w:rPr>
          <w:rFonts w:ascii="Times-Roman" w:hAnsi="Times-Roman" w:cs="Times-Roman"/>
          <w:color w:val="000000"/>
          <w:sz w:val="16"/>
          <w:szCs w:val="16"/>
        </w:rPr>
        <w:t xml:space="preserve"> Commonwealth marine area includes any airspace over Commonwealth waters.</w:t>
      </w:r>
    </w:p>
    <w:p w:rsidR="000D649F" w:rsidRDefault="000D649F" w:rsidP="008345FA">
      <w:pPr>
        <w:pStyle w:val="Heading3"/>
      </w:pPr>
      <w:bookmarkStart w:id="134" w:name="_Toc419398745"/>
      <w:r>
        <w:t xml:space="preserve">World </w:t>
      </w:r>
      <w:r w:rsidRPr="008345FA">
        <w:rPr>
          <w:szCs w:val="50"/>
        </w:rPr>
        <w:t>Heritage</w:t>
      </w:r>
      <w:r>
        <w:t xml:space="preserve"> properties</w:t>
      </w:r>
      <w:bookmarkEnd w:id="134"/>
    </w:p>
    <w:p w:rsidR="000D649F" w:rsidRPr="008345FA" w:rsidRDefault="000D649F" w:rsidP="008345FA">
      <w:pPr>
        <w:rPr>
          <w:rFonts w:asciiTheme="minorHAnsi" w:hAnsiTheme="minorHAnsi"/>
        </w:rPr>
      </w:pPr>
      <w:r w:rsidRPr="008345FA">
        <w:rPr>
          <w:rFonts w:asciiTheme="minorHAnsi" w:hAnsiTheme="minorHAnsi"/>
        </w:rPr>
        <w:t>Approval under the EPBC Act is required for any action occurring within or outside a declared World Heritage property that has, will have, or is likely to have a significant impact on the World Heritage values of the World Heritage property.</w:t>
      </w:r>
    </w:p>
    <w:p w:rsidR="000D649F" w:rsidRPr="008345FA" w:rsidRDefault="000D649F" w:rsidP="008345FA">
      <w:pPr>
        <w:rPr>
          <w:rFonts w:asciiTheme="minorHAnsi" w:hAnsiTheme="minorHAnsi"/>
        </w:rPr>
      </w:pPr>
      <w:r w:rsidRPr="008345FA">
        <w:rPr>
          <w:rFonts w:asciiTheme="minorHAnsi" w:hAnsiTheme="minorHAnsi"/>
        </w:rPr>
        <w:t>A ‘declared World Heritage property’ is an area that has been included in the World Heritage list or declared by the minister to be a World Heritage property. World Heritage properties are places with natural or cultural heritage values which are recognised to have outstanding universal value.</w:t>
      </w:r>
    </w:p>
    <w:p w:rsidR="000D649F" w:rsidRPr="008345FA" w:rsidRDefault="000D649F" w:rsidP="008345FA">
      <w:pPr>
        <w:pStyle w:val="BoldBulTight0"/>
        <w:rPr>
          <w:u w:val="single"/>
        </w:rPr>
      </w:pPr>
      <w:r w:rsidRPr="008345FA">
        <w:rPr>
          <w:u w:val="single"/>
        </w:rPr>
        <w:t>Example of World Heritage values – Kakadu National Park World Heritage property</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The Kakadu National Park World Heritage property, located in the far north of Australia’s Northern Territory, has both natural and cultural World Heritage values. These values include:</w:t>
      </w:r>
    </w:p>
    <w:p w:rsidR="000D649F" w:rsidRDefault="000D649F" w:rsidP="008345FA">
      <w:pPr>
        <w:pStyle w:val="Bullets"/>
      </w:pPr>
      <w:r>
        <w:t>diverse, expansive and relatively undisturbed natural landscapes, including coastal areas, river systems and floodplains, lowlands, wetlands, plateau complexes, escarpments and outliers</w:t>
      </w:r>
    </w:p>
    <w:p w:rsidR="000D649F" w:rsidRDefault="000D649F" w:rsidP="008345FA">
      <w:pPr>
        <w:pStyle w:val="Bullets"/>
      </w:pPr>
      <w:r>
        <w:t xml:space="preserve">diverse and relatively unmodified vegetation types, including open mangrove swamps, forest and woodlands, lowland and sandstone rainforests, </w:t>
      </w:r>
      <w:proofErr w:type="spellStart"/>
      <w:r>
        <w:t>shrubland</w:t>
      </w:r>
      <w:proofErr w:type="spellEnd"/>
      <w:r>
        <w:t xml:space="preserve"> and heath, wetland, riverine, floodplain and coastal vegetation</w:t>
      </w:r>
    </w:p>
    <w:p w:rsidR="000D649F" w:rsidRDefault="000D649F" w:rsidP="008345FA">
      <w:pPr>
        <w:pStyle w:val="Bullets"/>
      </w:pPr>
      <w:r>
        <w:t>diverse, endemic, relict and abundant plant and animal species</w:t>
      </w:r>
    </w:p>
    <w:p w:rsidR="000D649F" w:rsidRDefault="000D649F" w:rsidP="008345FA">
      <w:pPr>
        <w:pStyle w:val="Bullets"/>
      </w:pPr>
      <w:r>
        <w:t xml:space="preserve">extensive and diverse habitats, including open forest and woodlands, monsoon rainforest areas, heaths and </w:t>
      </w:r>
      <w:proofErr w:type="spellStart"/>
      <w:r>
        <w:t>shrublands</w:t>
      </w:r>
      <w:proofErr w:type="spellEnd"/>
      <w:r>
        <w:t>, freshwater wetlands, mangrove and estuarine areas, foreshore and beach areas</w:t>
      </w:r>
    </w:p>
    <w:p w:rsidR="000D649F" w:rsidRDefault="000D649F" w:rsidP="008345FA">
      <w:pPr>
        <w:pStyle w:val="Bullets"/>
      </w:pPr>
      <w:r>
        <w:t>significant plant associations and plants with conservation significance</w:t>
      </w:r>
    </w:p>
    <w:p w:rsidR="000D649F" w:rsidRDefault="000D649F" w:rsidP="008345FA">
      <w:pPr>
        <w:pStyle w:val="Bullets"/>
      </w:pPr>
      <w:r>
        <w:t>animals with conservation significance, including mammals, reptiles, birds, invertebrates and fish</w:t>
      </w:r>
    </w:p>
    <w:p w:rsidR="000D649F" w:rsidRDefault="000D649F" w:rsidP="008345FA">
      <w:pPr>
        <w:pStyle w:val="Bullets"/>
      </w:pPr>
      <w:r>
        <w:t>exceptional natural beauty</w:t>
      </w:r>
    </w:p>
    <w:p w:rsidR="000D649F" w:rsidRDefault="000D649F" w:rsidP="008345FA">
      <w:pPr>
        <w:pStyle w:val="Bullets"/>
      </w:pPr>
      <w:r>
        <w:t>outstanding, diverse, unique and ancient Indigenous archaeological remains and rock art recording a continuous cultural development and environmental change, and</w:t>
      </w:r>
    </w:p>
    <w:p w:rsidR="000D649F" w:rsidRDefault="000D649F" w:rsidP="008345FA">
      <w:pPr>
        <w:pStyle w:val="Bullets"/>
      </w:pPr>
      <w:r>
        <w:t>a rich collection of Indigenous cultural sites with strong spiritual associations and connections to continuing practice of traditional beliefs.</w:t>
      </w:r>
    </w:p>
    <w:p w:rsidR="000D649F" w:rsidRPr="008345FA" w:rsidRDefault="000D649F" w:rsidP="008345FA">
      <w:pPr>
        <w:rPr>
          <w:rFonts w:asciiTheme="minorHAnsi" w:hAnsiTheme="minorHAnsi" w:cs="TimesNewRomanPSMT"/>
        </w:rPr>
      </w:pPr>
      <w:r w:rsidRPr="008345FA">
        <w:rPr>
          <w:rFonts w:asciiTheme="minorHAnsi" w:hAnsiTheme="minorHAnsi"/>
        </w:rPr>
        <w:t xml:space="preserve">A more comprehensive description of the World Heritage values of Kakadu National Park World Heritage Area can be found at: </w:t>
      </w:r>
      <w:hyperlink r:id="rId158" w:history="1">
        <w:r w:rsidR="00F8042C" w:rsidRPr="008345FA">
          <w:rPr>
            <w:rStyle w:val="Hyperlink"/>
            <w:rFonts w:asciiTheme="minorHAnsi" w:hAnsiTheme="minorHAnsi" w:cs="ArialMT"/>
          </w:rPr>
          <w:t>www.environment.gov.au/heritage/places/world/kakadu/values.html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br w:type="page"/>
      </w:r>
      <w:r w:rsidRPr="008345FA">
        <w:rPr>
          <w:u w:val="single"/>
        </w:rPr>
        <w:lastRenderedPageBreak/>
        <w:t>Significant impact criteria</w:t>
      </w:r>
    </w:p>
    <w:p w:rsidR="000D649F" w:rsidRDefault="000D649F" w:rsidP="008345FA">
      <w:pPr>
        <w:pStyle w:val="BoldBulTight0"/>
      </w:pPr>
      <w:r>
        <w:t>An action is likely to have a significant impact on the World Heritage values of a declared World Heritage property if there is a real chance or possibility that it will cause:</w:t>
      </w:r>
    </w:p>
    <w:p w:rsidR="000D649F" w:rsidRDefault="000D649F" w:rsidP="008345FA">
      <w:pPr>
        <w:pStyle w:val="Bullets"/>
      </w:pPr>
      <w:r>
        <w:t>one or more of the World Heritage values to be lost</w:t>
      </w:r>
    </w:p>
    <w:p w:rsidR="000D649F" w:rsidRDefault="000D649F" w:rsidP="008345FA">
      <w:pPr>
        <w:pStyle w:val="Bullets"/>
      </w:pPr>
      <w:r>
        <w:t>one or more of the World Heritage values to be degraded or damaged, or</w:t>
      </w:r>
    </w:p>
    <w:p w:rsidR="000D649F" w:rsidRDefault="000D649F" w:rsidP="008345FA">
      <w:pPr>
        <w:pStyle w:val="Bullets"/>
      </w:pPr>
      <w:r>
        <w:t>one or more of the World Heritage values to be notably altered, modified, obscured or diminished.</w:t>
      </w:r>
    </w:p>
    <w:p w:rsidR="000D649F" w:rsidRDefault="000D649F" w:rsidP="008345FA">
      <w:pPr>
        <w:pStyle w:val="BoldBulTight0"/>
      </w:pPr>
      <w:r>
        <w:t>Examples</w:t>
      </w:r>
    </w:p>
    <w:p w:rsidR="000D649F" w:rsidRDefault="000D649F" w:rsidP="008345FA">
      <w:r>
        <w:t>The following examples provide an indication of levels of impact on World Heritage values that are likely to be significant. They are not intended to be exhaustive.</w:t>
      </w:r>
    </w:p>
    <w:p w:rsidR="000D649F" w:rsidRDefault="000D649F" w:rsidP="008345FA">
      <w:pPr>
        <w:pStyle w:val="Heading3"/>
      </w:pPr>
      <w:bookmarkStart w:id="135" w:name="_Toc419398746"/>
      <w:r>
        <w:t>World Heritage properties with natural heritage values</w:t>
      </w:r>
      <w:bookmarkEnd w:id="135"/>
    </w:p>
    <w:p w:rsidR="000D649F" w:rsidRDefault="000D649F" w:rsidP="000D649F">
      <w:pPr>
        <w:autoSpaceDE w:val="0"/>
        <w:autoSpaceDN w:val="0"/>
        <w:adjustRightInd w:val="0"/>
        <w:spacing w:before="120"/>
        <w:rPr>
          <w:rFonts w:ascii="ArialMT" w:hAnsi="ArialMT" w:cs="ArialMT"/>
          <w:sz w:val="20"/>
          <w:szCs w:val="20"/>
        </w:rPr>
      </w:pPr>
      <w:r>
        <w:rPr>
          <w:rFonts w:ascii="ArialMT" w:hAnsi="ArialMT" w:cs="ArialMT"/>
          <w:sz w:val="20"/>
          <w:szCs w:val="20"/>
        </w:rPr>
        <w:t>An action is likely to have a significant impact on natural heritage values of a World Heritage property if there is a real chance or possibility that the action will:</w:t>
      </w:r>
    </w:p>
    <w:p w:rsidR="000D649F" w:rsidRPr="008345FA" w:rsidRDefault="000D649F" w:rsidP="008345FA">
      <w:pPr>
        <w:pStyle w:val="BoldBulTight0"/>
        <w:rPr>
          <w:u w:val="single"/>
        </w:rPr>
      </w:pPr>
      <w:r w:rsidRPr="008345FA">
        <w:rPr>
          <w:u w:val="single"/>
        </w:rPr>
        <w:t>Values associated with geology or landscape</w:t>
      </w:r>
    </w:p>
    <w:p w:rsidR="000D649F" w:rsidRDefault="000D649F" w:rsidP="008345FA">
      <w:pPr>
        <w:pStyle w:val="Bullets"/>
      </w:pPr>
      <w:r>
        <w:t>damage, modify, alter or obscure important geological formations in a World Heritage property</w:t>
      </w:r>
    </w:p>
    <w:p w:rsidR="000D649F" w:rsidRDefault="000D649F" w:rsidP="008345FA">
      <w:pPr>
        <w:pStyle w:val="Bullets"/>
      </w:pPr>
      <w:r>
        <w:t>damage, modify, alter or obscure landforms or landscape features, for example, by excavation or infilling of the land surface in a World Heritage property</w:t>
      </w:r>
    </w:p>
    <w:p w:rsidR="000D649F" w:rsidRDefault="000D649F" w:rsidP="008345FA">
      <w:pPr>
        <w:pStyle w:val="Bullets"/>
      </w:pPr>
      <w:r>
        <w:t>modify, alter or inhibit landscape processes, for example, by accelerating or increasing susceptibility to erosion, or stabilising mobile landforms, such as sand dunes, in a World Heritage property</w:t>
      </w:r>
    </w:p>
    <w:p w:rsidR="000D649F" w:rsidRDefault="000D649F" w:rsidP="008345FA">
      <w:pPr>
        <w:pStyle w:val="Bullets"/>
      </w:pPr>
      <w:r>
        <w:t xml:space="preserve">divert, impound or </w:t>
      </w:r>
      <w:proofErr w:type="spellStart"/>
      <w:r>
        <w:t>channelise</w:t>
      </w:r>
      <w:proofErr w:type="spellEnd"/>
      <w:r>
        <w:t xml:space="preserve"> a river, wetland or other water body in a World Heritage property, and</w:t>
      </w:r>
    </w:p>
    <w:p w:rsidR="000D649F" w:rsidRDefault="000D649F" w:rsidP="008345FA">
      <w:pPr>
        <w:pStyle w:val="Bullets"/>
      </w:pPr>
      <w:r>
        <w:t>substantially increase concentrations of suspended sediment, nutrients, heavy metals, hydrocarbons, or other pollutants or substances in a river, wetland or water body in a World Heritage property.</w:t>
      </w:r>
    </w:p>
    <w:p w:rsidR="000D649F" w:rsidRPr="008345FA" w:rsidRDefault="000D649F" w:rsidP="008345FA">
      <w:pPr>
        <w:pStyle w:val="BoldBulTight0"/>
        <w:rPr>
          <w:u w:val="single"/>
        </w:rPr>
      </w:pPr>
      <w:r w:rsidRPr="008345FA">
        <w:rPr>
          <w:u w:val="single"/>
        </w:rPr>
        <w:t>Biological and ecological values</w:t>
      </w:r>
    </w:p>
    <w:p w:rsidR="000D649F" w:rsidRDefault="000D649F" w:rsidP="008345FA">
      <w:pPr>
        <w:pStyle w:val="Bullets"/>
      </w:pPr>
      <w:r>
        <w:t>reduce the diversity or modify the composition of plant and animal species in all or part of a World Heritage property</w:t>
      </w:r>
    </w:p>
    <w:p w:rsidR="000D649F" w:rsidRDefault="000D649F" w:rsidP="008345FA">
      <w:pPr>
        <w:pStyle w:val="Bullets"/>
      </w:pPr>
      <w:r>
        <w:t>fragment, isolate or substantially damage habitat important for the conservation of biological diversity in a World Heritage property</w:t>
      </w:r>
    </w:p>
    <w:p w:rsidR="000D649F" w:rsidRDefault="000D649F" w:rsidP="008345FA">
      <w:pPr>
        <w:pStyle w:val="Bullets"/>
      </w:pPr>
      <w:r>
        <w:t>cause a long-term reduction in rare, endemic or unique plant or animal populations or species in a World Heritage property, and</w:t>
      </w:r>
    </w:p>
    <w:p w:rsidR="000D649F" w:rsidRDefault="000D649F" w:rsidP="008345FA">
      <w:pPr>
        <w:pStyle w:val="Bullets"/>
      </w:pPr>
      <w:r>
        <w:t>fragment, isolate or substantially damage habitat for rare, endemic or unique animal populations or species in a World Heritage property.</w:t>
      </w:r>
    </w:p>
    <w:p w:rsidR="000D649F" w:rsidRPr="008345FA" w:rsidRDefault="000D649F" w:rsidP="008345FA">
      <w:pPr>
        <w:pStyle w:val="BoldBulTight0"/>
        <w:rPr>
          <w:u w:val="single"/>
        </w:rPr>
      </w:pPr>
      <w:r w:rsidRPr="008345FA">
        <w:rPr>
          <w:u w:val="single"/>
        </w:rPr>
        <w:lastRenderedPageBreak/>
        <w:t>Wilderness, natural beauty or rare or unique environment values</w:t>
      </w:r>
    </w:p>
    <w:p w:rsidR="000D649F" w:rsidRDefault="000D649F" w:rsidP="008345FA">
      <w:pPr>
        <w:pStyle w:val="Bullets"/>
      </w:pPr>
      <w:r>
        <w:t>involve construction of buildings, roads, or other structures, vegetation clearance, or other actions with substantial, long-term or permanent impacts on relevant values, and</w:t>
      </w:r>
    </w:p>
    <w:p w:rsidR="000D649F" w:rsidRDefault="000D649F" w:rsidP="008345FA">
      <w:pPr>
        <w:pStyle w:val="Bullets"/>
      </w:pPr>
      <w:r>
        <w:t>introduce noise, odours, pollutants or other intrusive elements with substantial, long-term or permanent impacts on relevant values.</w:t>
      </w:r>
    </w:p>
    <w:p w:rsidR="000D649F" w:rsidRDefault="000D649F" w:rsidP="008345FA">
      <w:pPr>
        <w:pStyle w:val="Heading3"/>
      </w:pPr>
      <w:bookmarkStart w:id="136" w:name="_Toc419398747"/>
      <w:r>
        <w:t>World Heritage properties with cultural heritage values</w:t>
      </w:r>
      <w:bookmarkEnd w:id="136"/>
    </w:p>
    <w:p w:rsidR="000D649F" w:rsidRDefault="000D649F" w:rsidP="008345FA">
      <w:r>
        <w:t>An action is likely to have a significant impact on cultural heritage values of a World Heritage property if there is a real chance or possibility that the action will:</w:t>
      </w:r>
    </w:p>
    <w:p w:rsidR="000D649F" w:rsidRPr="008345FA" w:rsidRDefault="000D649F" w:rsidP="008345FA">
      <w:pPr>
        <w:pStyle w:val="BoldBulTight0"/>
        <w:rPr>
          <w:u w:val="single"/>
        </w:rPr>
      </w:pPr>
      <w:r w:rsidRPr="008345FA">
        <w:rPr>
          <w:u w:val="single"/>
        </w:rPr>
        <w:t>Historic heritage values</w:t>
      </w:r>
    </w:p>
    <w:p w:rsidR="000D649F" w:rsidRDefault="000D649F" w:rsidP="008345FA">
      <w:pPr>
        <w:pStyle w:val="Bullets"/>
      </w:pPr>
      <w:r>
        <w:t>permanently remove, destroy, damage or substantially alter the fabric</w:t>
      </w:r>
      <w:r>
        <w:rPr>
          <w:sz w:val="12"/>
          <w:szCs w:val="12"/>
          <w:vertAlign w:val="superscript"/>
        </w:rPr>
        <w:t>5</w:t>
      </w:r>
      <w:r>
        <w:rPr>
          <w:sz w:val="12"/>
          <w:szCs w:val="12"/>
        </w:rPr>
        <w:t xml:space="preserve"> </w:t>
      </w:r>
      <w:r>
        <w:t>of a World Heritage property</w:t>
      </w:r>
    </w:p>
    <w:p w:rsidR="000D649F" w:rsidRDefault="000D649F" w:rsidP="008345FA">
      <w:pPr>
        <w:pStyle w:val="Bullets"/>
      </w:pPr>
      <w:r>
        <w:t>extend, renovate, refurbish or substantially alter a World Heritage property in a manner which is inconsistent with relevant values</w:t>
      </w:r>
    </w:p>
    <w:p w:rsidR="000D649F" w:rsidRDefault="000D649F" w:rsidP="008345FA">
      <w:pPr>
        <w:pStyle w:val="Bullets"/>
      </w:pPr>
      <w:r>
        <w:t>permanently remove, destroy, damage or substantially disturb archaeological deposits or artefacts in a World Heritage property</w:t>
      </w:r>
    </w:p>
    <w:p w:rsidR="000D649F" w:rsidRDefault="000D649F" w:rsidP="008345FA">
      <w:pPr>
        <w:pStyle w:val="Bullets"/>
      </w:pPr>
      <w:r>
        <w:t>involve activities in a World Heritage property with substantial and/or long-term impacts on its values</w:t>
      </w:r>
    </w:p>
    <w:p w:rsidR="000D649F" w:rsidRDefault="000D649F" w:rsidP="008345FA">
      <w:pPr>
        <w:pStyle w:val="Bullets"/>
      </w:pPr>
      <w:r>
        <w:t>involve construction of buildings or other structures within, adjacent to, or within important sight lines of, a World Heritage property which are inconsistent with relevant values, and</w:t>
      </w:r>
    </w:p>
    <w:p w:rsidR="000D649F" w:rsidRPr="008345FA" w:rsidRDefault="000D649F" w:rsidP="008345FA">
      <w:pPr>
        <w:pStyle w:val="Bullets"/>
      </w:pPr>
      <w:r>
        <w:t>make notable changes to the layout, spaces, form or species composition in a garden, landscape or setting of a World Heritage property which are inconsistent with relevant values.</w:t>
      </w:r>
    </w:p>
    <w:p w:rsidR="000D649F" w:rsidRDefault="000D649F" w:rsidP="000D649F">
      <w:pPr>
        <w:autoSpaceDE w:val="0"/>
        <w:autoSpaceDN w:val="0"/>
        <w:adjustRightInd w:val="0"/>
        <w:rPr>
          <w:rFonts w:ascii="Times-Roman" w:hAnsi="Times-Roman" w:cs="Times-Roman"/>
          <w:sz w:val="16"/>
          <w:szCs w:val="16"/>
        </w:rPr>
      </w:pPr>
      <w:r>
        <w:rPr>
          <w:rFonts w:ascii="Times-Roman" w:hAnsi="Times-Roman" w:cs="Times-Roman"/>
          <w:sz w:val="16"/>
          <w:szCs w:val="16"/>
        </w:rPr>
        <w:t>5 ‘Fabric’ means physical material including structural elements and other components, fixtures, fittings, contents and items with</w:t>
      </w:r>
    </w:p>
    <w:p w:rsidR="000D649F" w:rsidRDefault="000D649F" w:rsidP="000D649F">
      <w:pPr>
        <w:autoSpaceDE w:val="0"/>
        <w:autoSpaceDN w:val="0"/>
        <w:adjustRightInd w:val="0"/>
        <w:rPr>
          <w:rFonts w:ascii="Times-Roman" w:hAnsi="Times-Roman" w:cs="Times-Roman"/>
          <w:sz w:val="20"/>
          <w:szCs w:val="20"/>
        </w:rPr>
      </w:pPr>
      <w:r>
        <w:rPr>
          <w:rFonts w:ascii="Times-Roman" w:hAnsi="Times-Roman" w:cs="Times-Roman"/>
          <w:sz w:val="16"/>
          <w:szCs w:val="16"/>
        </w:rPr>
        <w:t>historic value</w:t>
      </w:r>
    </w:p>
    <w:p w:rsidR="000D649F" w:rsidRPr="008345FA" w:rsidRDefault="000D649F" w:rsidP="008345FA">
      <w:pPr>
        <w:pStyle w:val="BoldBulTight0"/>
        <w:rPr>
          <w:u w:val="single"/>
        </w:rPr>
      </w:pPr>
      <w:r w:rsidRPr="008345FA">
        <w:rPr>
          <w:u w:val="single"/>
        </w:rPr>
        <w:t>Other cultural heritage values including Indigenous heritage values</w:t>
      </w:r>
    </w:p>
    <w:p w:rsidR="000D649F" w:rsidRDefault="000D649F" w:rsidP="008345FA">
      <w:pPr>
        <w:pStyle w:val="Bullets"/>
      </w:pPr>
      <w:r>
        <w:t>restrict or inhibit the existing use of a World Heritage property as a cultural or ceremonial site causing its values to notably diminish over time;</w:t>
      </w:r>
    </w:p>
    <w:p w:rsidR="000D649F" w:rsidRDefault="000D649F" w:rsidP="008345FA">
      <w:pPr>
        <w:pStyle w:val="Bullets"/>
      </w:pPr>
      <w:r>
        <w:t>permanently diminish the cultural value of a World Heritage property for a community or group to which its values relate</w:t>
      </w:r>
    </w:p>
    <w:p w:rsidR="000D649F" w:rsidRDefault="000D649F" w:rsidP="008345FA">
      <w:pPr>
        <w:pStyle w:val="Bullets"/>
      </w:pPr>
      <w:r>
        <w:t>alter the setting of a World Heritage property in a manner which is inconsistent with relevant values</w:t>
      </w:r>
    </w:p>
    <w:p w:rsidR="000D649F" w:rsidRDefault="000D649F" w:rsidP="008345FA">
      <w:pPr>
        <w:pStyle w:val="Bullets"/>
      </w:pPr>
      <w:r>
        <w:t>remove, damage, or substantially disturb cultural artefacts, or ceremonial objects, in a World Heritage property, and</w:t>
      </w:r>
    </w:p>
    <w:p w:rsidR="000D649F" w:rsidRDefault="000D649F" w:rsidP="008345FA">
      <w:pPr>
        <w:pStyle w:val="Bullets"/>
      </w:pPr>
      <w:r>
        <w:lastRenderedPageBreak/>
        <w:t>permanently damage or obscure rock art or other cultural or ceremonial features with World Heritage values.</w:t>
      </w:r>
    </w:p>
    <w:p w:rsidR="000D649F" w:rsidRDefault="000D649F" w:rsidP="008345FA">
      <w:pPr>
        <w:pStyle w:val="BoldBulTight0"/>
      </w:pPr>
      <w:r>
        <w:t>Notes:</w:t>
      </w:r>
    </w:p>
    <w:p w:rsidR="000D649F" w:rsidRDefault="000D649F" w:rsidP="008345FA">
      <w:pPr>
        <w:pStyle w:val="Bullets"/>
      </w:pPr>
      <w:r>
        <w:t>The above examples are general examples and their application will depend on the individual values of each World Heritage property. Alteration or disturbance which is small in scale may have a significant impact if a feature or component of a World Heritage property embodies values that are particularly sensitive or important.</w:t>
      </w:r>
    </w:p>
    <w:p w:rsidR="000D649F" w:rsidRDefault="000D649F" w:rsidP="008345FA">
      <w:pPr>
        <w:pStyle w:val="Bullets"/>
      </w:pPr>
      <w:r>
        <w:t>To have a significant impact on World Heritage values, it is not necessary for an action to impact upon the whole of a World Heritage property, all of the values of a World Heritage property, or a whole value of a World Heritage property. It is sufficient if an action is likely to have a significant impact on a part, element, or feature of a World Heritage property, which embodies, manifests, shows, or contributes to the values of that property.</w:t>
      </w:r>
    </w:p>
    <w:p w:rsidR="000D649F" w:rsidRPr="008345FA" w:rsidRDefault="000D649F" w:rsidP="008345FA">
      <w:pPr>
        <w:pStyle w:val="BoldBulTight0"/>
        <w:rPr>
          <w:u w:val="single"/>
        </w:rPr>
      </w:pPr>
      <w:r w:rsidRPr="008345FA">
        <w:rPr>
          <w:u w:val="single"/>
        </w:rPr>
        <w:t>Further Information on World Heritage properties</w:t>
      </w:r>
    </w:p>
    <w:p w:rsidR="000D649F" w:rsidRPr="008345FA" w:rsidRDefault="000D649F" w:rsidP="008345FA">
      <w:pPr>
        <w:rPr>
          <w:rFonts w:asciiTheme="minorHAnsi" w:hAnsiTheme="minorHAnsi"/>
        </w:rPr>
      </w:pPr>
      <w:r w:rsidRPr="008345FA">
        <w:rPr>
          <w:rFonts w:asciiTheme="minorHAnsi" w:hAnsiTheme="minorHAnsi"/>
        </w:rPr>
        <w:t xml:space="preserve">The following information on World Heritage properties is available on the department’s web site: </w:t>
      </w:r>
      <w:r w:rsidRPr="008345FA">
        <w:rPr>
          <w:rFonts w:asciiTheme="minorHAnsi" w:hAnsiTheme="minorHAnsi" w:cs="Arial-BoldMT"/>
          <w:b/>
          <w:bCs/>
        </w:rPr>
        <w:t xml:space="preserve">General information: </w:t>
      </w:r>
      <w:hyperlink r:id="rId159" w:history="1">
        <w:r w:rsidR="00F8042C" w:rsidRPr="008345FA">
          <w:rPr>
            <w:rStyle w:val="Hyperlink"/>
            <w:rFonts w:asciiTheme="minorHAnsi" w:hAnsiTheme="minorHAnsi" w:cs="ArialMT"/>
          </w:rPr>
          <w:t>www.environment.gov.au/heritage/about/world/index.html</w:t>
        </w:r>
      </w:hyperlink>
      <w:r w:rsidR="00F8042C" w:rsidRPr="008345FA">
        <w:rPr>
          <w:rFonts w:asciiTheme="minorHAnsi" w:hAnsiTheme="minorHAnsi"/>
        </w:rPr>
        <w:t xml:space="preserve"> </w:t>
      </w:r>
    </w:p>
    <w:p w:rsidR="000D649F" w:rsidRPr="008345FA" w:rsidRDefault="000D649F" w:rsidP="008345FA">
      <w:pPr>
        <w:pStyle w:val="Heading3"/>
      </w:pPr>
      <w:r>
        <w:rPr>
          <w:rFonts w:ascii="Arial" w:hAnsi="Arial" w:cs="Arial"/>
        </w:rPr>
        <w:br w:type="page"/>
      </w:r>
      <w:bookmarkStart w:id="137" w:name="_Toc419398748"/>
      <w:r w:rsidRPr="008345FA">
        <w:lastRenderedPageBreak/>
        <w:t>National Heritage places</w:t>
      </w:r>
      <w:bookmarkEnd w:id="137"/>
    </w:p>
    <w:p w:rsidR="000D649F" w:rsidRDefault="000D649F" w:rsidP="008345FA">
      <w:r>
        <w:t>Approval under the EPBC Act is required for any action occurring within, or outside, a National Heritage place that has, will have, or is likely to have a significant impact on the National Heritage values of the National Heritage place.</w:t>
      </w:r>
    </w:p>
    <w:p w:rsidR="000D649F" w:rsidRDefault="000D649F" w:rsidP="008345FA">
      <w:r>
        <w:t>The National Heritage List contains places or groups of places with outstanding heritage value to Australia – whether natural, Indigenous or historic</w:t>
      </w:r>
      <w:r>
        <w:rPr>
          <w:sz w:val="12"/>
          <w:szCs w:val="12"/>
          <w:vertAlign w:val="superscript"/>
        </w:rPr>
        <w:t>6</w:t>
      </w:r>
      <w:r>
        <w:rPr>
          <w:sz w:val="12"/>
          <w:szCs w:val="12"/>
        </w:rPr>
        <w:t xml:space="preserve"> </w:t>
      </w:r>
      <w:r>
        <w:t>or a combination of these.</w:t>
      </w:r>
    </w:p>
    <w:p w:rsidR="000D649F" w:rsidRPr="008345FA" w:rsidRDefault="000D649F" w:rsidP="008345FA">
      <w:pPr>
        <w:pStyle w:val="BoldBulTight0"/>
        <w:rPr>
          <w:u w:val="single"/>
        </w:rPr>
      </w:pPr>
      <w:r w:rsidRPr="008345FA">
        <w:rPr>
          <w:u w:val="single"/>
        </w:rPr>
        <w:t>Example of National Heritage values — Brewarrina Aboriginal fish traps (</w:t>
      </w:r>
      <w:proofErr w:type="spellStart"/>
      <w:r w:rsidRPr="008345FA">
        <w:rPr>
          <w:u w:val="single"/>
        </w:rPr>
        <w:t>Baiames</w:t>
      </w:r>
      <w:proofErr w:type="spellEnd"/>
      <w:r w:rsidRPr="008345FA">
        <w:rPr>
          <w:u w:val="single"/>
        </w:rPr>
        <w:t xml:space="preserve"> </w:t>
      </w:r>
      <w:proofErr w:type="spellStart"/>
      <w:r w:rsidRPr="008345FA">
        <w:rPr>
          <w:u w:val="single"/>
        </w:rPr>
        <w:t>Ngunnhu</w:t>
      </w:r>
      <w:proofErr w:type="spellEnd"/>
      <w:r w:rsidRPr="008345FA">
        <w:rPr>
          <w:u w:val="single"/>
        </w:rPr>
        <w:t>)</w:t>
      </w:r>
    </w:p>
    <w:p w:rsidR="000D649F" w:rsidRDefault="000D649F" w:rsidP="008345FA">
      <w:pPr>
        <w:pStyle w:val="BoldBulTight0"/>
      </w:pPr>
      <w:r>
        <w:t>The Brewarrina Aboriginal fish traps on the Barwon River in New South Wales, have indigenous National Heritage values. These values include:</w:t>
      </w:r>
    </w:p>
    <w:p w:rsidR="000D649F" w:rsidRDefault="000D649F" w:rsidP="008345FA">
      <w:pPr>
        <w:pStyle w:val="Bullets"/>
      </w:pPr>
      <w:r>
        <w:t>providing an example of a dry-stone fish trap of rare size, design and complexity</w:t>
      </w:r>
    </w:p>
    <w:p w:rsidR="000D649F" w:rsidRDefault="000D649F" w:rsidP="008345FA">
      <w:pPr>
        <w:pStyle w:val="Bullets"/>
      </w:pPr>
      <w:r>
        <w:t>demonstrating an unusual and innovative development in pre-European Aboriginal technology, which exhibits a thorough understanding of dry stone wall construction techniques, river hydrology and fish ecology</w:t>
      </w:r>
    </w:p>
    <w:p w:rsidR="000D649F" w:rsidRDefault="000D649F" w:rsidP="008345FA">
      <w:pPr>
        <w:pStyle w:val="Bullets"/>
      </w:pPr>
      <w:r>
        <w:t>providing a strong social, cultural and spiritual association with Aboriginal people</w:t>
      </w:r>
    </w:p>
    <w:p w:rsidR="000D649F" w:rsidRDefault="000D649F" w:rsidP="008345FA">
      <w:pPr>
        <w:pStyle w:val="Bullets"/>
      </w:pPr>
      <w:r>
        <w:t xml:space="preserve">demonstrating a delineation of responsibility for use and maintenance of particular traps between different aboriginal groups under Aboriginal law in accordance with the wishes of the ancestral creation being, </w:t>
      </w:r>
      <w:proofErr w:type="spellStart"/>
      <w:r>
        <w:t>Baiame</w:t>
      </w:r>
      <w:proofErr w:type="spellEnd"/>
    </w:p>
    <w:p w:rsidR="000D649F" w:rsidRDefault="000D649F" w:rsidP="008345FA">
      <w:pPr>
        <w:pStyle w:val="Bullets"/>
      </w:pPr>
      <w:r>
        <w:t>historical and current use as a significant meeting place for Aboriginal people with connections to the area, and</w:t>
      </w:r>
    </w:p>
    <w:p w:rsidR="000D649F" w:rsidRDefault="000D649F" w:rsidP="008345FA">
      <w:pPr>
        <w:pStyle w:val="Bullets"/>
      </w:pPr>
      <w:r>
        <w:t>demonstrating an unusual aspect of Indigenous tradition, arising from the association between an ancestral being and the creation of the built structures of the fish traps.</w:t>
      </w:r>
    </w:p>
    <w:p w:rsidR="000D649F" w:rsidRPr="008345FA" w:rsidRDefault="000D649F" w:rsidP="008345FA">
      <w:pPr>
        <w:rPr>
          <w:rFonts w:asciiTheme="minorHAnsi" w:hAnsiTheme="minorHAnsi"/>
          <w:color w:val="0000FF"/>
        </w:rPr>
      </w:pPr>
      <w:r w:rsidRPr="008345FA">
        <w:rPr>
          <w:rFonts w:asciiTheme="minorHAnsi" w:hAnsiTheme="minorHAnsi"/>
        </w:rPr>
        <w:t xml:space="preserve">A more comprehensive description of the National Heritage values of the Brewarrina Aboriginal Fish Traps can be found at: </w:t>
      </w:r>
      <w:hyperlink r:id="rId160" w:history="1">
        <w:r w:rsidR="00F8042C" w:rsidRPr="008345FA">
          <w:rPr>
            <w:rStyle w:val="Hyperlink"/>
            <w:rFonts w:asciiTheme="minorHAnsi" w:hAnsiTheme="minorHAnsi" w:cs="ArialMT"/>
          </w:rPr>
          <w:t>www.environment.gov.au/heritage/places/national/brewarrina/index.html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National Heritage values of a National Heritage place if there is a real chance or possibility that it will cause:</w:t>
      </w:r>
    </w:p>
    <w:p w:rsidR="000D649F" w:rsidRDefault="000D649F" w:rsidP="008345FA">
      <w:pPr>
        <w:pStyle w:val="Bullets"/>
      </w:pPr>
      <w:r>
        <w:t>one or more of the National Heritage values to be lost</w:t>
      </w:r>
    </w:p>
    <w:p w:rsidR="000D649F" w:rsidRDefault="000D649F" w:rsidP="008345FA">
      <w:pPr>
        <w:pStyle w:val="Bullets"/>
      </w:pPr>
      <w:r>
        <w:t>one or more of the National Heritage values to be degraded or damaged, or</w:t>
      </w:r>
    </w:p>
    <w:p w:rsidR="000D649F" w:rsidRDefault="000D649F" w:rsidP="008345FA">
      <w:pPr>
        <w:pStyle w:val="Bullets"/>
      </w:pPr>
      <w:r>
        <w:t>one or more of the National Heritage values to be notably altered, modified, obscured or diminished.</w:t>
      </w:r>
    </w:p>
    <w:p w:rsidR="000D649F" w:rsidRDefault="000D649F" w:rsidP="000D649F">
      <w:pPr>
        <w:autoSpaceDE w:val="0"/>
        <w:autoSpaceDN w:val="0"/>
        <w:adjustRightInd w:val="0"/>
        <w:spacing w:before="120"/>
        <w:rPr>
          <w:rFonts w:ascii="Times-Roman" w:hAnsi="Times-Roman" w:cs="Times-Roman"/>
          <w:color w:val="000000"/>
          <w:sz w:val="16"/>
          <w:szCs w:val="16"/>
        </w:rPr>
      </w:pP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6 F or historic built heritage places in the National Heritage List that are within the Australian jurisdiction, approval will be required where an action that has, will have or is likely to have a significant impact on the National Heritage values of the place will be taken by: a constitutional corporation; the Commonwealth or a Commonwealth agency; or a person for the purposes of trade or commerce between Australia and another country, between States, between Territories, or between a State and a Territory. There are no restrictions on the application of the EPBC Act in relation to natural or Indigenous heritage places in the National Heritage List, or places in a Commonwealth area or Territory, or outside the Australian jurisdiction.</w:t>
      </w:r>
    </w:p>
    <w:p w:rsidR="000D649F" w:rsidRPr="008345FA" w:rsidRDefault="000D649F" w:rsidP="008345FA">
      <w:pPr>
        <w:pStyle w:val="BoldBulTight0"/>
        <w:rPr>
          <w:u w:val="single"/>
        </w:rPr>
      </w:pPr>
      <w:r>
        <w:rPr>
          <w:rFonts w:ascii="Arial" w:hAnsi="Arial" w:cs="Arial"/>
        </w:rPr>
        <w:br w:type="page"/>
      </w:r>
      <w:r w:rsidRPr="008345FA">
        <w:rPr>
          <w:u w:val="single"/>
        </w:rPr>
        <w:lastRenderedPageBreak/>
        <w:t>Examples</w:t>
      </w:r>
    </w:p>
    <w:p w:rsidR="000D649F" w:rsidRDefault="000D649F" w:rsidP="008345FA">
      <w:r>
        <w:t>The following examples provide an indication of levels of impact on National Heritage values that are likely to be significant. They are not intended to be exhaustive.</w:t>
      </w:r>
    </w:p>
    <w:p w:rsidR="000D649F" w:rsidRDefault="000D649F" w:rsidP="000D649F">
      <w:pPr>
        <w:autoSpaceDE w:val="0"/>
        <w:autoSpaceDN w:val="0"/>
        <w:adjustRightInd w:val="0"/>
        <w:spacing w:before="120"/>
        <w:rPr>
          <w:rFonts w:ascii="Arial-BoldMT" w:hAnsi="Arial-BoldMT" w:cs="Arial-BoldMT"/>
          <w:b/>
          <w:bCs/>
          <w:sz w:val="30"/>
          <w:szCs w:val="30"/>
        </w:rPr>
      </w:pPr>
      <w:r>
        <w:rPr>
          <w:rFonts w:ascii="Arial-BoldMT" w:hAnsi="Arial-BoldMT" w:cs="Arial-BoldMT"/>
          <w:b/>
          <w:bCs/>
          <w:sz w:val="30"/>
          <w:szCs w:val="30"/>
        </w:rPr>
        <w:t>National Heritage places with natural heritage values</w:t>
      </w:r>
    </w:p>
    <w:p w:rsidR="000D649F" w:rsidRDefault="000D649F" w:rsidP="008345FA">
      <w:r>
        <w:t>An action is likely to have a significant impact on natural heritage values of a National Heritage place if there is a real chance or possibility that the action will:</w:t>
      </w:r>
    </w:p>
    <w:p w:rsidR="000D649F" w:rsidRPr="008345FA" w:rsidRDefault="000D649F" w:rsidP="008345FA">
      <w:pPr>
        <w:pStyle w:val="BoldBulTight0"/>
        <w:rPr>
          <w:u w:val="single"/>
        </w:rPr>
      </w:pPr>
      <w:r w:rsidRPr="008345FA">
        <w:rPr>
          <w:u w:val="single"/>
        </w:rPr>
        <w:t>Values associated with geology or landscapes</w:t>
      </w:r>
    </w:p>
    <w:p w:rsidR="000D649F" w:rsidRDefault="000D649F" w:rsidP="008345FA">
      <w:pPr>
        <w:pStyle w:val="Bullets"/>
      </w:pPr>
      <w:r>
        <w:t>damage, modify, alter or obscure important geological formations in a National Heritage place</w:t>
      </w:r>
    </w:p>
    <w:p w:rsidR="000D649F" w:rsidRDefault="000D649F" w:rsidP="008345FA">
      <w:pPr>
        <w:pStyle w:val="Bullets"/>
      </w:pPr>
      <w:r>
        <w:t>damage, modify, alter or obscure landforms or landscape features, for example, by clearing, excavating or infilling the land surface in a National Heritage place</w:t>
      </w:r>
    </w:p>
    <w:p w:rsidR="000D649F" w:rsidRDefault="000D649F" w:rsidP="008345FA">
      <w:pPr>
        <w:pStyle w:val="Bullets"/>
      </w:pPr>
      <w:r>
        <w:t>modify, alter or inhibit landscape processes, for example, by accelerating or increasing susceptibility to erosion, or stabilising mobile landforms, such as sand dunes in a National Heritage place</w:t>
      </w:r>
    </w:p>
    <w:p w:rsidR="000D649F" w:rsidRDefault="000D649F" w:rsidP="008345FA">
      <w:pPr>
        <w:pStyle w:val="Bullets"/>
      </w:pPr>
      <w:r>
        <w:t xml:space="preserve">divert, impound or </w:t>
      </w:r>
      <w:proofErr w:type="spellStart"/>
      <w:r>
        <w:t>channelise</w:t>
      </w:r>
      <w:proofErr w:type="spellEnd"/>
      <w:r>
        <w:t xml:space="preserve"> a river, wetland or other water body in a National Heritage place, and</w:t>
      </w:r>
    </w:p>
    <w:p w:rsidR="000D649F" w:rsidRDefault="000D649F" w:rsidP="008345FA">
      <w:pPr>
        <w:pStyle w:val="Bullets"/>
      </w:pPr>
      <w:r>
        <w:t>substantially increase concentrations of suspended sediment, nutrients, heavy metals, hydrocarbons, or other pollutants or substances in a river, wetland or water body in a National Heritage place; permanently damage or obscure rock art or other cultural or ceremonial features with World Heritage values.</w:t>
      </w:r>
    </w:p>
    <w:p w:rsidR="000D649F" w:rsidRPr="008345FA" w:rsidRDefault="000D649F" w:rsidP="008345FA">
      <w:pPr>
        <w:pStyle w:val="BoldBulTight0"/>
        <w:rPr>
          <w:u w:val="single"/>
        </w:rPr>
      </w:pPr>
      <w:r w:rsidRPr="008345FA">
        <w:rPr>
          <w:u w:val="single"/>
        </w:rPr>
        <w:t>Biological and ecological values</w:t>
      </w:r>
    </w:p>
    <w:p w:rsidR="000D649F" w:rsidRDefault="000D649F" w:rsidP="008345FA">
      <w:pPr>
        <w:pStyle w:val="Bullets"/>
      </w:pPr>
      <w:r>
        <w:t>modify or inhibit ecological processes in a National Heritage place</w:t>
      </w:r>
    </w:p>
    <w:p w:rsidR="000D649F" w:rsidRDefault="000D649F" w:rsidP="008345FA">
      <w:pPr>
        <w:pStyle w:val="Bullets"/>
      </w:pPr>
      <w:r>
        <w:t>reduce the diversity or modify the composition of plant and animal species in a National Heritage place</w:t>
      </w:r>
    </w:p>
    <w:p w:rsidR="000D649F" w:rsidRDefault="000D649F" w:rsidP="008345FA">
      <w:pPr>
        <w:pStyle w:val="Bullets"/>
      </w:pPr>
      <w:r>
        <w:t>fragment or damage habitat important for the conservation of biological diversity in a National Heritage place</w:t>
      </w:r>
    </w:p>
    <w:p w:rsidR="000D649F" w:rsidRDefault="000D649F" w:rsidP="008345FA">
      <w:pPr>
        <w:pStyle w:val="Bullets"/>
      </w:pPr>
      <w:r>
        <w:t>cause a long-term reduction in rare, endemic or unique plant or animal populations or species in a National Heritage place, and</w:t>
      </w:r>
    </w:p>
    <w:p w:rsidR="000D649F" w:rsidRDefault="000D649F" w:rsidP="008345FA">
      <w:pPr>
        <w:pStyle w:val="Bullets"/>
        <w:rPr>
          <w:rFonts w:ascii="Arial-BoldMT" w:hAnsi="Arial-BoldMT" w:cs="Arial-BoldMT"/>
        </w:rPr>
      </w:pPr>
      <w:r>
        <w:t>fragment, isolate or substantially damage habitat for rare, endemic or unique animal populations or species in a National Heritage place.</w:t>
      </w:r>
    </w:p>
    <w:p w:rsidR="000D649F" w:rsidRPr="008345FA" w:rsidRDefault="000D649F" w:rsidP="008345FA">
      <w:pPr>
        <w:pStyle w:val="BoldBulTight0"/>
        <w:rPr>
          <w:u w:val="single"/>
        </w:rPr>
      </w:pPr>
      <w:r w:rsidRPr="008345FA">
        <w:rPr>
          <w:u w:val="single"/>
        </w:rPr>
        <w:t>Wilderness, aesthetic, or other rare or unique environment values</w:t>
      </w:r>
    </w:p>
    <w:p w:rsidR="000D649F" w:rsidRDefault="000D649F" w:rsidP="008345FA">
      <w:pPr>
        <w:pStyle w:val="Bullets"/>
      </w:pPr>
      <w:r>
        <w:t>involve construction of buildings, roads or other structures, vegetation clearance, or other actions with substantial and/or long-term impacts on relevant values, and</w:t>
      </w:r>
    </w:p>
    <w:p w:rsidR="000D649F" w:rsidRDefault="000D649F" w:rsidP="008345FA">
      <w:pPr>
        <w:pStyle w:val="Bullets"/>
      </w:pPr>
      <w:r>
        <w:t>introduce noise, odours, pollutants or other intrusive elements with substantial and/or long-term impacts on relevant values.</w:t>
      </w:r>
    </w:p>
    <w:p w:rsidR="000D649F" w:rsidRDefault="000D649F" w:rsidP="000D649F">
      <w:pPr>
        <w:autoSpaceDE w:val="0"/>
        <w:autoSpaceDN w:val="0"/>
        <w:adjustRightInd w:val="0"/>
        <w:spacing w:before="120"/>
        <w:rPr>
          <w:rFonts w:ascii="Arial-BoldMT" w:hAnsi="Arial-BoldMT" w:cs="Arial-BoldMT"/>
          <w:b/>
          <w:bCs/>
          <w:sz w:val="30"/>
          <w:szCs w:val="30"/>
        </w:rPr>
      </w:pPr>
      <w:r>
        <w:rPr>
          <w:rFonts w:ascii="Arial-BoldMT" w:hAnsi="Arial-BoldMT" w:cs="Arial-BoldMT"/>
          <w:b/>
          <w:bCs/>
          <w:sz w:val="30"/>
          <w:szCs w:val="30"/>
        </w:rPr>
        <w:lastRenderedPageBreak/>
        <w:t>National Heritage places with cultural heritage values</w:t>
      </w:r>
    </w:p>
    <w:p w:rsidR="000D649F" w:rsidRDefault="000D649F" w:rsidP="008345FA">
      <w:r>
        <w:t>An action is likely to have a significant impact on historic heritage values of a National Heritage place if there is a real chance or possibility that the action will:</w:t>
      </w:r>
    </w:p>
    <w:p w:rsidR="000D649F" w:rsidRPr="008345FA" w:rsidRDefault="000D649F" w:rsidP="008345FA">
      <w:pPr>
        <w:pStyle w:val="BoldBulTight0"/>
        <w:rPr>
          <w:u w:val="single"/>
        </w:rPr>
      </w:pPr>
      <w:r w:rsidRPr="008345FA">
        <w:rPr>
          <w:u w:val="single"/>
        </w:rPr>
        <w:t>Historic heritage values</w:t>
      </w:r>
    </w:p>
    <w:p w:rsidR="000D649F" w:rsidRDefault="000D649F" w:rsidP="008345FA">
      <w:pPr>
        <w:pStyle w:val="Bullets"/>
      </w:pPr>
      <w:r>
        <w:t>permanently remove, destroy, damage or substantially alter the fabric</w:t>
      </w:r>
      <w:r>
        <w:rPr>
          <w:sz w:val="12"/>
          <w:szCs w:val="12"/>
          <w:vertAlign w:val="superscript"/>
        </w:rPr>
        <w:t>7</w:t>
      </w:r>
      <w:r>
        <w:rPr>
          <w:sz w:val="12"/>
          <w:szCs w:val="12"/>
        </w:rPr>
        <w:t xml:space="preserve"> </w:t>
      </w:r>
      <w:r>
        <w:t xml:space="preserve">of a National Heritage place in a manner which is inconsistent with relevant values </w:t>
      </w:r>
    </w:p>
    <w:p w:rsidR="000D649F" w:rsidRDefault="000D649F" w:rsidP="008345FA">
      <w:pPr>
        <w:pStyle w:val="Bullets"/>
      </w:pPr>
      <w:r>
        <w:t>extend, renovate, refurbish or substantially alter a National Heritage place in a manner which is inconsistent with relevant values</w:t>
      </w:r>
    </w:p>
    <w:p w:rsidR="000D649F" w:rsidRDefault="000D649F" w:rsidP="008345FA">
      <w:pPr>
        <w:pStyle w:val="Bullets"/>
      </w:pPr>
      <w:r>
        <w:t>permanently remove, destroy, damage or substantially disturb archaeological deposits or artefacts in a National Heritage place</w:t>
      </w:r>
    </w:p>
    <w:p w:rsidR="000D649F" w:rsidRDefault="000D649F" w:rsidP="008345FA">
      <w:pPr>
        <w:pStyle w:val="Bullets"/>
      </w:pPr>
      <w:r>
        <w:t>involve activities in a National Heritage place with substantial and/or long-term impacts on its values</w:t>
      </w:r>
    </w:p>
    <w:p w:rsidR="000D649F" w:rsidRDefault="000D649F" w:rsidP="008345FA">
      <w:pPr>
        <w:pStyle w:val="Bullets"/>
      </w:pPr>
      <w:r>
        <w:t>involve the construction of buildings or other structures within, adjacent to, or within important sight lines of, a National Heritage place which are inconsistent with relevant values, and</w:t>
      </w:r>
    </w:p>
    <w:p w:rsidR="000D649F" w:rsidRDefault="000D649F" w:rsidP="008345FA">
      <w:pPr>
        <w:pStyle w:val="Bullets"/>
      </w:pPr>
      <w:r>
        <w:t>make notable changes to the layout, spaces, form or species composition of a garden, landscape or setting of a National Heritage place in a manner which is inconsistent with relevant values.</w:t>
      </w:r>
    </w:p>
    <w:p w:rsidR="000D649F" w:rsidRPr="008345FA" w:rsidRDefault="000D649F" w:rsidP="008345FA">
      <w:pPr>
        <w:pStyle w:val="BoldBulTight0"/>
        <w:rPr>
          <w:szCs w:val="16"/>
          <w:u w:val="single"/>
        </w:rPr>
      </w:pPr>
      <w:r w:rsidRPr="008345FA">
        <w:rPr>
          <w:u w:val="single"/>
        </w:rPr>
        <w:t>Other cultural heritage values</w:t>
      </w:r>
    </w:p>
    <w:p w:rsidR="000D649F" w:rsidRDefault="000D649F" w:rsidP="008345FA">
      <w:pPr>
        <w:pStyle w:val="Bullets"/>
      </w:pPr>
      <w:r>
        <w:t>restrict or inhibit the continuing use of a National Heritage place as a cultural or ceremonial site causing its values to notably diminish over time</w:t>
      </w:r>
    </w:p>
    <w:p w:rsidR="000D649F" w:rsidRDefault="000D649F" w:rsidP="008345FA">
      <w:pPr>
        <w:pStyle w:val="Bullets"/>
      </w:pPr>
      <w:r>
        <w:t>permanently diminish the cultural value of a National Heritage place for a community or group to which its National Heritage values relate</w:t>
      </w:r>
    </w:p>
    <w:p w:rsidR="000D649F" w:rsidRDefault="000D649F" w:rsidP="008345FA">
      <w:pPr>
        <w:pStyle w:val="Bullets"/>
      </w:pPr>
      <w:r>
        <w:t>destroy or damage cultural or ceremonial, artefacts, features, or objects in a National Heritage place, and</w:t>
      </w:r>
    </w:p>
    <w:p w:rsidR="000D649F" w:rsidRDefault="000D649F" w:rsidP="008345FA">
      <w:pPr>
        <w:pStyle w:val="Bullets"/>
      </w:pPr>
      <w:r>
        <w:t>notably diminish the value of a National Heritage place in demonstrating creative or technical achievement.</w:t>
      </w:r>
    </w:p>
    <w:p w:rsidR="000D649F" w:rsidRDefault="000D649F" w:rsidP="000D649F">
      <w:pPr>
        <w:autoSpaceDE w:val="0"/>
        <w:autoSpaceDN w:val="0"/>
        <w:adjustRightInd w:val="0"/>
        <w:spacing w:before="120"/>
        <w:rPr>
          <w:rFonts w:ascii="Times-Roman" w:hAnsi="Times-Roman" w:cs="Times-Roman"/>
          <w:sz w:val="16"/>
          <w:szCs w:val="16"/>
        </w:rPr>
      </w:pPr>
      <w:r>
        <w:rPr>
          <w:rFonts w:ascii="Times-Roman" w:hAnsi="Times-Roman" w:cs="Times-Roman"/>
          <w:sz w:val="16"/>
          <w:szCs w:val="16"/>
        </w:rPr>
        <w:t xml:space="preserve"> </w:t>
      </w: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ArialMT" w:hAnsi="ArialMT" w:cs="ArialMT"/>
          <w:sz w:val="20"/>
          <w:szCs w:val="20"/>
        </w:rPr>
      </w:pPr>
      <w:r>
        <w:rPr>
          <w:rFonts w:ascii="Times-Roman" w:hAnsi="Times-Roman" w:cs="Times-Roman"/>
          <w:sz w:val="16"/>
          <w:szCs w:val="16"/>
        </w:rPr>
        <w:t>7 Fabric’ means physical material including structural elements and other components, fixtures, fittings, contents and items with historic values.</w:t>
      </w:r>
    </w:p>
    <w:p w:rsidR="000D649F" w:rsidRDefault="000D649F" w:rsidP="008345FA">
      <w:pPr>
        <w:pStyle w:val="Heading3"/>
      </w:pPr>
      <w:r>
        <w:rPr>
          <w:rFonts w:ascii="Arial" w:hAnsi="Arial" w:cs="Arial"/>
        </w:rPr>
        <w:br w:type="page"/>
      </w:r>
      <w:bookmarkStart w:id="138" w:name="_Toc419398749"/>
      <w:r>
        <w:lastRenderedPageBreak/>
        <w:t xml:space="preserve">National Heritage </w:t>
      </w:r>
      <w:r w:rsidRPr="008345FA">
        <w:rPr>
          <w:szCs w:val="30"/>
        </w:rPr>
        <w:t>places</w:t>
      </w:r>
      <w:r>
        <w:t xml:space="preserve"> with Indigenous heritage values</w:t>
      </w:r>
      <w:bookmarkEnd w:id="138"/>
    </w:p>
    <w:p w:rsidR="000D649F" w:rsidRDefault="000D649F" w:rsidP="008345FA">
      <w:r>
        <w:t>An action is likely to have a significant impact on Indigenous heritage values of a National Heritage place if there is a real chance or possibility that the action will:</w:t>
      </w:r>
    </w:p>
    <w:p w:rsidR="000D649F" w:rsidRPr="008345FA" w:rsidRDefault="000D649F" w:rsidP="008345FA">
      <w:pPr>
        <w:pStyle w:val="BoldBulTight0"/>
        <w:rPr>
          <w:rFonts w:ascii="Times-Roman" w:hAnsi="Times-Roman" w:cs="Times-Roman"/>
          <w:sz w:val="16"/>
          <w:szCs w:val="16"/>
          <w:u w:val="single"/>
        </w:rPr>
      </w:pPr>
      <w:r w:rsidRPr="008345FA">
        <w:rPr>
          <w:u w:val="single"/>
        </w:rPr>
        <w:t>Indigenous heritage values</w:t>
      </w:r>
    </w:p>
    <w:p w:rsidR="000D649F" w:rsidRDefault="000D649F" w:rsidP="008345FA">
      <w:pPr>
        <w:pStyle w:val="Bullets"/>
      </w:pPr>
      <w:r>
        <w:t>restrict or inhibit the continuing use of a National Heritage place as a cultural or ceremonial site causing its values to notably diminish over time</w:t>
      </w:r>
    </w:p>
    <w:p w:rsidR="000D649F" w:rsidRDefault="000D649F" w:rsidP="008345FA">
      <w:pPr>
        <w:pStyle w:val="Bullets"/>
      </w:pPr>
      <w:r>
        <w:t>permanently diminish the cultural value of a National Heritage place for an Indigenous group to which its National Heritage values relate</w:t>
      </w:r>
    </w:p>
    <w:p w:rsidR="000D649F" w:rsidRDefault="000D649F" w:rsidP="008345FA">
      <w:pPr>
        <w:pStyle w:val="Bullets"/>
      </w:pPr>
      <w:r>
        <w:t>alter the setting of a National Heritage place in a manner which is inconsistent with relevant values</w:t>
      </w:r>
    </w:p>
    <w:p w:rsidR="000D649F" w:rsidRDefault="000D649F" w:rsidP="008345FA">
      <w:pPr>
        <w:pStyle w:val="Bullets"/>
      </w:pPr>
      <w:r>
        <w:t xml:space="preserve">remove, destroy, damage or substantially disturb </w:t>
      </w:r>
      <w:proofErr w:type="spellStart"/>
      <w:r>
        <w:t>archeological</w:t>
      </w:r>
      <w:proofErr w:type="spellEnd"/>
      <w:r>
        <w:t xml:space="preserve"> deposits or cultural artefacts in a National Heritage place</w:t>
      </w:r>
    </w:p>
    <w:p w:rsidR="000D649F" w:rsidRDefault="000D649F" w:rsidP="008345FA">
      <w:pPr>
        <w:pStyle w:val="Bullets"/>
      </w:pPr>
      <w:r>
        <w:t>destroy, damage or permanently obscure rock art or other cultural or ceremonial, artefacts, features, or objects in a National Heritage place</w:t>
      </w:r>
    </w:p>
    <w:p w:rsidR="000D649F" w:rsidRDefault="000D649F" w:rsidP="008345FA">
      <w:pPr>
        <w:pStyle w:val="Bullets"/>
      </w:pPr>
      <w:r>
        <w:t>notably diminish the value of a National Heritage place in demonstrating creative or technical achievement</w:t>
      </w:r>
    </w:p>
    <w:p w:rsidR="000D649F" w:rsidRDefault="000D649F" w:rsidP="008345FA">
      <w:pPr>
        <w:pStyle w:val="Bullets"/>
      </w:pPr>
      <w:r>
        <w:t>permanently remove, destroy, damage or substantially alter Indigenous built structures in a National Heritage place, and</w:t>
      </w:r>
    </w:p>
    <w:p w:rsidR="000D649F" w:rsidRDefault="000D649F" w:rsidP="008345FA">
      <w:pPr>
        <w:pStyle w:val="Bullets"/>
      </w:pPr>
      <w:r>
        <w:t>involve activities in a National Heritage place with substantial and/or long-term impacts on the values of the place.</w:t>
      </w:r>
    </w:p>
    <w:p w:rsidR="000D649F" w:rsidRPr="008345FA" w:rsidRDefault="000D649F" w:rsidP="008345FA">
      <w:pPr>
        <w:pStyle w:val="BoldBulTight0"/>
      </w:pPr>
      <w:r w:rsidRPr="008345FA">
        <w:t>Notes:</w:t>
      </w:r>
    </w:p>
    <w:p w:rsidR="000D649F" w:rsidRDefault="000D649F" w:rsidP="008345FA">
      <w:pPr>
        <w:pStyle w:val="Bullets"/>
      </w:pPr>
      <w:r>
        <w:t>The above examples are general examples and their application will depend on the individual values of each National Heritage place. Alteration or disturbance which is small in scale may have a significant impact if a feature or component of a National Heritage place embodies values that are particularly sensitive or important.</w:t>
      </w:r>
    </w:p>
    <w:p w:rsidR="000D649F" w:rsidRDefault="000D649F" w:rsidP="008345FA">
      <w:pPr>
        <w:pStyle w:val="Bullets"/>
      </w:pPr>
      <w:r>
        <w:t>To have a significant impact on National Heritage values, it is not necessary for an action to impact upon the whole of a National Heritage place, all of the values of a National Heritage place, or a whole value of a National Heritage place. It is sufficient if an action is likely to have a significant impact on a part, element, or feature of a National Heritage place which embodies, manifests, shows, or contributes to the values of that place.</w:t>
      </w:r>
    </w:p>
    <w:p w:rsidR="000D649F" w:rsidRPr="008345FA" w:rsidRDefault="000D649F" w:rsidP="008345FA">
      <w:pPr>
        <w:pStyle w:val="BoldBulTight0"/>
        <w:rPr>
          <w:u w:val="single"/>
        </w:rPr>
      </w:pPr>
      <w:r w:rsidRPr="008345FA">
        <w:rPr>
          <w:u w:val="single"/>
        </w:rPr>
        <w:t>Further information on National Heritage places</w:t>
      </w:r>
    </w:p>
    <w:p w:rsidR="000D649F" w:rsidRPr="008345FA" w:rsidRDefault="000D649F" w:rsidP="008345FA">
      <w:pPr>
        <w:spacing w:line="240" w:lineRule="auto"/>
        <w:rPr>
          <w:rFonts w:asciiTheme="minorHAnsi" w:hAnsiTheme="minorHAnsi"/>
        </w:rPr>
      </w:pPr>
      <w:r w:rsidRPr="008345FA">
        <w:rPr>
          <w:rFonts w:asciiTheme="minorHAnsi" w:hAnsiTheme="minorHAnsi"/>
        </w:rPr>
        <w:t>The following information relevant to National Heritage places is available on the department’s web site:</w:t>
      </w:r>
    </w:p>
    <w:p w:rsidR="000D649F" w:rsidRPr="008345FA" w:rsidRDefault="000D649F" w:rsidP="008345FA">
      <w:pPr>
        <w:spacing w:line="240" w:lineRule="auto"/>
        <w:rPr>
          <w:rFonts w:asciiTheme="minorHAnsi" w:hAnsiTheme="minorHAnsi"/>
          <w:color w:val="0000FF"/>
        </w:rPr>
      </w:pPr>
      <w:r w:rsidRPr="008345FA">
        <w:rPr>
          <w:rFonts w:asciiTheme="minorHAnsi" w:hAnsiTheme="minorHAnsi" w:cs="Arial-BoldMT"/>
          <w:b/>
          <w:bCs/>
        </w:rPr>
        <w:t xml:space="preserve">General information: </w:t>
      </w:r>
      <w:hyperlink r:id="rId161" w:history="1">
        <w:r w:rsidR="00F8042C" w:rsidRPr="008345FA">
          <w:rPr>
            <w:rStyle w:val="Hyperlink"/>
            <w:rFonts w:asciiTheme="minorHAnsi" w:hAnsiTheme="minorHAnsi" w:cs="ArialMT"/>
          </w:rPr>
          <w:t>www.environment.gov.au/epbc/protect/heritage.html</w:t>
        </w:r>
      </w:hyperlink>
      <w:r w:rsidR="00F8042C" w:rsidRPr="008345FA">
        <w:rPr>
          <w:rFonts w:asciiTheme="minorHAnsi" w:hAnsiTheme="minorHAnsi"/>
          <w:color w:val="0000FF"/>
        </w:rPr>
        <w:t xml:space="preserve"> </w:t>
      </w:r>
    </w:p>
    <w:p w:rsidR="000D649F" w:rsidRPr="008345FA" w:rsidRDefault="000D649F" w:rsidP="008345FA">
      <w:pPr>
        <w:spacing w:line="240" w:lineRule="auto"/>
        <w:rPr>
          <w:rFonts w:asciiTheme="minorHAnsi" w:hAnsiTheme="minorHAnsi"/>
          <w:color w:val="0000FF"/>
        </w:rPr>
      </w:pPr>
      <w:r w:rsidRPr="008345FA">
        <w:rPr>
          <w:rFonts w:asciiTheme="minorHAnsi" w:hAnsiTheme="minorHAnsi" w:cs="Arial-BoldMT"/>
          <w:b/>
          <w:bCs/>
        </w:rPr>
        <w:t xml:space="preserve">Australian heritage places inventory: </w:t>
      </w:r>
      <w:hyperlink r:id="rId162" w:history="1">
        <w:r w:rsidR="00F8042C" w:rsidRPr="008345FA">
          <w:rPr>
            <w:rStyle w:val="Hyperlink"/>
            <w:rFonts w:asciiTheme="minorHAnsi" w:hAnsiTheme="minorHAnsi" w:cs="ArialMT"/>
          </w:rPr>
          <w:t>www.heritage.gov.au/ahpi</w:t>
        </w:r>
      </w:hyperlink>
      <w:r w:rsidR="00F8042C" w:rsidRPr="008345FA">
        <w:rPr>
          <w:rFonts w:asciiTheme="minorHAnsi" w:hAnsiTheme="minorHAnsi"/>
          <w:color w:val="0000FF"/>
        </w:rPr>
        <w:t xml:space="preserve"> </w:t>
      </w:r>
    </w:p>
    <w:p w:rsidR="000D649F" w:rsidRDefault="000D649F" w:rsidP="008345FA">
      <w:pPr>
        <w:pStyle w:val="Heading3"/>
      </w:pPr>
      <w:r>
        <w:rPr>
          <w:rFonts w:ascii="Arial" w:hAnsi="Arial" w:cs="Arial"/>
        </w:rPr>
        <w:br w:type="page"/>
      </w:r>
      <w:bookmarkStart w:id="139" w:name="_Toc419398750"/>
      <w:r>
        <w:lastRenderedPageBreak/>
        <w:t>Nuclear actions</w:t>
      </w:r>
      <w:bookmarkEnd w:id="139"/>
    </w:p>
    <w:p w:rsidR="000D649F" w:rsidRPr="008345FA" w:rsidRDefault="000D649F" w:rsidP="008345FA">
      <w:pPr>
        <w:rPr>
          <w:rFonts w:asciiTheme="minorHAnsi" w:hAnsiTheme="minorHAnsi"/>
        </w:rPr>
      </w:pPr>
      <w:r w:rsidRPr="008345FA">
        <w:rPr>
          <w:rFonts w:asciiTheme="minorHAnsi" w:hAnsiTheme="minorHAnsi"/>
        </w:rPr>
        <w:t>A nuclear action will require approval if it has, will have, or is likely to have a significant impact on the environment.</w:t>
      </w:r>
    </w:p>
    <w:p w:rsidR="000D649F" w:rsidRPr="008345FA" w:rsidRDefault="000D649F" w:rsidP="008345FA">
      <w:pPr>
        <w:pStyle w:val="BoldBulTight0"/>
        <w:rPr>
          <w:u w:val="single"/>
        </w:rPr>
      </w:pPr>
      <w:r w:rsidRPr="008345FA">
        <w:rPr>
          <w:u w:val="single"/>
        </w:rPr>
        <w:t>Significant impact criteria</w:t>
      </w:r>
    </w:p>
    <w:p w:rsidR="000D649F" w:rsidRPr="008345FA" w:rsidRDefault="000D649F" w:rsidP="008345FA">
      <w:pPr>
        <w:rPr>
          <w:rFonts w:asciiTheme="minorHAnsi" w:hAnsiTheme="minorHAnsi"/>
        </w:rPr>
      </w:pPr>
      <w:r w:rsidRPr="008345FA">
        <w:rPr>
          <w:rFonts w:asciiTheme="minorHAnsi" w:hAnsiTheme="minorHAnsi"/>
        </w:rPr>
        <w:t>All nuclear actions, as detailed in section 22 of the Act, should be referred to the Department of the Environment, Water, Heritage and the Arts for a decision on whether approval is required.</w:t>
      </w:r>
    </w:p>
    <w:p w:rsidR="000D649F" w:rsidRDefault="000D649F" w:rsidP="008345FA">
      <w:pPr>
        <w:pStyle w:val="BoldBulTight0"/>
      </w:pPr>
      <w:r>
        <w:t>These actions are:</w:t>
      </w:r>
    </w:p>
    <w:p w:rsidR="000D649F" w:rsidRDefault="000D649F" w:rsidP="008345FA">
      <w:pPr>
        <w:pStyle w:val="Bullets"/>
      </w:pPr>
      <w:r>
        <w:t>establishing or significantly modifying a nuclear installation or a facility for storing spent nuclear fuel</w:t>
      </w:r>
    </w:p>
    <w:p w:rsidR="000D649F" w:rsidRDefault="000D649F" w:rsidP="008345FA">
      <w:pPr>
        <w:pStyle w:val="Bullets"/>
      </w:pPr>
      <w:r>
        <w:t>transporting spent nuclear fuel or radioactive waste products arising from reprocessing;</w:t>
      </w:r>
    </w:p>
    <w:p w:rsidR="000D649F" w:rsidRDefault="000D649F" w:rsidP="008345FA">
      <w:pPr>
        <w:pStyle w:val="Bullets"/>
      </w:pPr>
      <w:r>
        <w:t>establishing or significantly modifying a facility for storing radioactive waste products arising from reprocessing</w:t>
      </w:r>
    </w:p>
    <w:p w:rsidR="000D649F" w:rsidRDefault="000D649F" w:rsidP="008345FA">
      <w:pPr>
        <w:pStyle w:val="Bullets"/>
      </w:pPr>
      <w:r>
        <w:t>mining or milling uranium ore</w:t>
      </w:r>
    </w:p>
    <w:p w:rsidR="000D649F" w:rsidRDefault="000D649F" w:rsidP="008345FA">
      <w:pPr>
        <w:pStyle w:val="Bullets"/>
      </w:pPr>
      <w:r>
        <w:t>establishing or significantly modifying a large-scale disposal facility for radioactive waste</w:t>
      </w:r>
    </w:p>
    <w:p w:rsidR="000D649F" w:rsidRDefault="000D649F" w:rsidP="008345FA">
      <w:pPr>
        <w:pStyle w:val="Bullets"/>
      </w:pPr>
      <w:r>
        <w:t>de-commissioning or rehabilitating any facility or area in which an activity described above has been undertaken, or</w:t>
      </w:r>
    </w:p>
    <w:p w:rsidR="000D649F" w:rsidRDefault="000D649F" w:rsidP="008345FA">
      <w:pPr>
        <w:pStyle w:val="Bullets"/>
      </w:pPr>
      <w:r>
        <w:t>establishing, significantly modifying, decommissioning or rehabilitating a facility where radioactive materials at or above the activity level specified in regulation 2.02 of the Environment Protection and Biodiversity Conservation Regulations 2000 (EPBC Regulations) are, were, or are proposed to be stored.</w:t>
      </w:r>
    </w:p>
    <w:p w:rsidR="000D649F" w:rsidRPr="008345FA" w:rsidRDefault="000D649F" w:rsidP="008345FA">
      <w:pPr>
        <w:rPr>
          <w:rFonts w:asciiTheme="minorHAnsi" w:hAnsiTheme="minorHAnsi" w:cs="TimesNewRomanPSMT"/>
          <w:color w:val="000000"/>
        </w:rPr>
      </w:pPr>
      <w:r w:rsidRPr="008345FA">
        <w:rPr>
          <w:rFonts w:asciiTheme="minorHAnsi" w:hAnsiTheme="minorHAnsi"/>
          <w:b/>
          <w:bCs/>
        </w:rPr>
        <w:t xml:space="preserve">Electronic copies of the EPBC Act and EPBC Regulations can be accessed from the department’s web site at: </w:t>
      </w:r>
      <w:hyperlink r:id="rId163" w:history="1">
        <w:r w:rsidR="00F8042C" w:rsidRPr="008345FA">
          <w:rPr>
            <w:rStyle w:val="Hyperlink"/>
            <w:rFonts w:asciiTheme="minorHAnsi" w:hAnsiTheme="minorHAnsi" w:cs="ArialMT"/>
          </w:rPr>
          <w:t>www.environment.gov.au/epbc/about/index.html</w:t>
        </w:r>
      </w:hyperlink>
      <w:r w:rsidR="00F8042C" w:rsidRPr="008345FA">
        <w:rPr>
          <w:rFonts w:asciiTheme="minorHAnsi" w:hAnsiTheme="minorHAnsi" w:cs="ArialMT"/>
          <w:color w:val="0000FF"/>
        </w:rPr>
        <w:t xml:space="preserve"> </w:t>
      </w:r>
    </w:p>
    <w:p w:rsidR="000D649F" w:rsidRDefault="000D649F" w:rsidP="008345FA">
      <w:pPr>
        <w:pStyle w:val="Heading3"/>
      </w:pPr>
      <w:r>
        <w:rPr>
          <w:rFonts w:ascii="Arial" w:hAnsi="Arial" w:cs="Arial"/>
        </w:rPr>
        <w:br w:type="page"/>
      </w:r>
      <w:bookmarkStart w:id="140" w:name="_Toc419398751"/>
      <w:r>
        <w:lastRenderedPageBreak/>
        <w:t>Great Barrier Reef Marine Park</w:t>
      </w:r>
      <w:bookmarkEnd w:id="140"/>
    </w:p>
    <w:p w:rsidR="000D649F" w:rsidRDefault="000D649F" w:rsidP="008345FA">
      <w:pPr>
        <w:pStyle w:val="BoldBulTight0"/>
      </w:pPr>
      <w:r>
        <w:t>An action will require approval if:</w:t>
      </w:r>
    </w:p>
    <w:p w:rsidR="000D649F" w:rsidRDefault="000D649F" w:rsidP="008345FA">
      <w:pPr>
        <w:pStyle w:val="Bullets"/>
      </w:pPr>
      <w:r>
        <w:t>the action is taken in the Great Barrier Reef Marine Park and the action has, will have, or is likely to have a significant impact on the environment, or</w:t>
      </w:r>
    </w:p>
    <w:p w:rsidR="000D649F" w:rsidRDefault="000D649F" w:rsidP="008345FA">
      <w:pPr>
        <w:pStyle w:val="Bullets"/>
      </w:pPr>
      <w:r>
        <w:t>the action is taken outside the Great Barrier Reef Marine Park and the action has, will have, or is likely to have a significant impact on the environment in the Great Barrier Reef Marine Park.</w:t>
      </w:r>
    </w:p>
    <w:p w:rsidR="000D649F" w:rsidRPr="008345FA" w:rsidRDefault="000D649F" w:rsidP="008345FA">
      <w:pPr>
        <w:rPr>
          <w:rFonts w:asciiTheme="minorHAnsi" w:hAnsiTheme="minorHAnsi"/>
        </w:rPr>
      </w:pPr>
      <w:r w:rsidRPr="008345FA">
        <w:rPr>
          <w:rFonts w:asciiTheme="minorHAnsi" w:hAnsiTheme="minorHAnsi"/>
        </w:rPr>
        <w:t xml:space="preserve">The Great Barrier Reef Marine Park is established under the </w:t>
      </w:r>
      <w:r w:rsidRPr="008345FA">
        <w:rPr>
          <w:rFonts w:asciiTheme="minorHAnsi" w:hAnsiTheme="minorHAnsi" w:cs="Arial-ItalicMT"/>
          <w:i/>
          <w:iCs/>
        </w:rPr>
        <w:t>Great Barrier Reef Marine Park Act 1975</w:t>
      </w:r>
      <w:r w:rsidRPr="008345FA">
        <w:rPr>
          <w:rFonts w:asciiTheme="minorHAnsi" w:hAnsiTheme="minorHAnsi"/>
        </w:rPr>
        <w:t xml:space="preserve">. Maps showing the Great Barrier Reef Marine Park are available from </w:t>
      </w:r>
      <w:hyperlink r:id="rId164" w:history="1">
        <w:r w:rsidR="00F8042C" w:rsidRPr="008345FA">
          <w:rPr>
            <w:rStyle w:val="Hyperlink"/>
            <w:rFonts w:asciiTheme="minorHAnsi" w:hAnsiTheme="minorHAnsi" w:cs="ArialMT"/>
          </w:rPr>
          <w:t>www.gbrmpa.gov.au</w:t>
        </w:r>
      </w:hyperlink>
      <w:r w:rsidRPr="008345FA">
        <w:rPr>
          <w:rFonts w:asciiTheme="minorHAnsi" w:hAnsiTheme="minorHAnsi"/>
        </w:rPr>
        <w:t>.</w:t>
      </w:r>
      <w:r w:rsidR="008345FA" w:rsidRPr="008345FA">
        <w:rPr>
          <w:rFonts w:asciiTheme="minorHAnsi" w:hAnsiTheme="minorHAnsi"/>
        </w:rPr>
        <w:t xml:space="preserve"> </w:t>
      </w:r>
      <w:r w:rsidRPr="008345FA">
        <w:rPr>
          <w:rFonts w:asciiTheme="minorHAnsi" w:hAnsiTheme="minorHAnsi"/>
        </w:rPr>
        <w:t>The Great Barrier Reef Marine Park is an area recognised to have high conservation value.</w:t>
      </w:r>
    </w:p>
    <w:p w:rsidR="000D649F" w:rsidRPr="008345FA" w:rsidRDefault="000D649F" w:rsidP="008345FA">
      <w:pPr>
        <w:pStyle w:val="BoldBulTight0"/>
        <w:rPr>
          <w:u w:val="single"/>
        </w:rPr>
      </w:pPr>
      <w:r w:rsidRPr="008345FA">
        <w:rPr>
          <w:u w:val="single"/>
        </w:rPr>
        <w:t>What is the Environment?</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w:t>
      </w:r>
      <w:r w:rsidRPr="008345FA">
        <w:rPr>
          <w:rStyle w:val="BoldBulTightChar0"/>
        </w:rPr>
        <w:t>Environment’ is defined in the EPBC Act as:</w:t>
      </w:r>
      <w:r>
        <w:rPr>
          <w:rFonts w:ascii="ArialMT" w:hAnsi="ArialMT" w:cs="ArialMT"/>
          <w:color w:val="000000"/>
          <w:sz w:val="20"/>
          <w:szCs w:val="20"/>
        </w:rPr>
        <w:t xml:space="preserve"> </w:t>
      </w:r>
    </w:p>
    <w:p w:rsidR="000D649F" w:rsidRDefault="000D649F" w:rsidP="004979B2">
      <w:pPr>
        <w:pStyle w:val="Bullets"/>
        <w:numPr>
          <w:ilvl w:val="0"/>
          <w:numId w:val="13"/>
        </w:numPr>
      </w:pPr>
      <w:r>
        <w:t>ecosystems and their constituent parts including people and communities (‘ecosystem’ is defined in the EPBC Act as ‘a dynamic complex of plant, animal and micro-organism communities and their non-living environment interacting as a functioning unit’</w:t>
      </w:r>
    </w:p>
    <w:p w:rsidR="000D649F" w:rsidRDefault="000D649F" w:rsidP="004979B2">
      <w:pPr>
        <w:pStyle w:val="Bullets"/>
        <w:numPr>
          <w:ilvl w:val="0"/>
          <w:numId w:val="13"/>
        </w:numPr>
      </w:pPr>
      <w:r>
        <w:t xml:space="preserve"> natural and physical resources</w:t>
      </w:r>
    </w:p>
    <w:p w:rsidR="000D649F" w:rsidRDefault="000D649F" w:rsidP="004979B2">
      <w:pPr>
        <w:pStyle w:val="Bullets"/>
        <w:numPr>
          <w:ilvl w:val="0"/>
          <w:numId w:val="13"/>
        </w:numPr>
      </w:pPr>
      <w:r>
        <w:t>qualities and characteristics of locations, place and areas</w:t>
      </w:r>
    </w:p>
    <w:p w:rsidR="000D649F" w:rsidRDefault="000D649F" w:rsidP="004979B2">
      <w:pPr>
        <w:pStyle w:val="Bullets"/>
        <w:numPr>
          <w:ilvl w:val="0"/>
          <w:numId w:val="13"/>
        </w:numPr>
      </w:pPr>
      <w:r>
        <w:t>heritage values of places (‘heritage value’ is defined in the EPBC Act as including ‘the place’s natural and cultural environment having aesthetic, historic, scientific or social significance, or other significance, for current and future generations of Australians.’ ‘Indigenous heritage value’ is defined as meaning ‘ a heritage value of the place that is of significance to Indigenous persons in accordance with their practices, observances, customs, traditions, beliefs or history’), and</w:t>
      </w:r>
    </w:p>
    <w:p w:rsidR="000D649F" w:rsidRDefault="000D649F" w:rsidP="004979B2">
      <w:pPr>
        <w:pStyle w:val="Bullets"/>
        <w:numPr>
          <w:ilvl w:val="0"/>
          <w:numId w:val="13"/>
        </w:numPr>
      </w:pPr>
      <w:r>
        <w:t>the social, economic and cultural aspects of a thing mentioned in paragraphs (a), (b) or (c).</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environment of the Great Barrier Reef Marine Park if there is a real chance or possibility that the action will:</w:t>
      </w:r>
    </w:p>
    <w:p w:rsidR="000D649F" w:rsidRDefault="000D649F" w:rsidP="008345FA">
      <w:pPr>
        <w:pStyle w:val="Bullets"/>
      </w:pPr>
      <w:r>
        <w:t>modify, destroy, fragment, isolate or disturb an important, substantial, sensitive or vulnerable area of habitat or ecosystem component such that an adverse impact on marine ecosystem health, functioning or integrity in the Great Barrier Reef Marine Park results</w:t>
      </w:r>
    </w:p>
    <w:p w:rsidR="000D649F" w:rsidRDefault="000D649F" w:rsidP="008345FA">
      <w:pPr>
        <w:pStyle w:val="Bullets"/>
      </w:pPr>
      <w:r>
        <w:t>have a substantial adverse effect on a population of a species or cetacean including its life cycle (for example, breeding, feeding, migration behaviour, life expectancy) and spatial distribution</w:t>
      </w:r>
    </w:p>
    <w:p w:rsidR="000D649F" w:rsidRDefault="000D649F" w:rsidP="008345FA">
      <w:pPr>
        <w:pStyle w:val="Bullets"/>
      </w:pPr>
      <w:r>
        <w:lastRenderedPageBreak/>
        <w:t>result in a substantial change in air quality or water quality (including temperature) which may adversely impact on biodiversity, ecological health or integrity or social amenity or human health</w:t>
      </w:r>
    </w:p>
    <w:p w:rsidR="000D649F" w:rsidRDefault="000D649F" w:rsidP="008345FA">
      <w:pPr>
        <w:pStyle w:val="Bullets"/>
        <w:rPr>
          <w:rFonts w:ascii="TimesNewRomanPSMT" w:hAnsi="TimesNewRomanPSMT" w:cs="TimesNewRomanPSMT"/>
        </w:rPr>
      </w:pPr>
      <w:r>
        <w:t>result in a known or potential pest species being introduced or becoming established in the Great Barrier Reef Marine Park</w:t>
      </w:r>
    </w:p>
    <w:p w:rsidR="000D649F" w:rsidRDefault="000D649F" w:rsidP="008345FA">
      <w:pPr>
        <w:pStyle w:val="Bullets"/>
      </w:pPr>
      <w:r>
        <w:t>result in persistent organic chemicals, heavy metals, or other potentially harmful chemicals accumulating in the marine environment such that biodiversity, ecological integrity, or social amenity or human health may be adversely affected, or</w:t>
      </w:r>
    </w:p>
    <w:p w:rsidR="000D649F" w:rsidRDefault="000D649F" w:rsidP="008345FA">
      <w:pPr>
        <w:pStyle w:val="Bullets"/>
      </w:pPr>
      <w:r>
        <w:t>have a substantial adverse impact on heritage values of the Great Barrier Reef Marine Park, including damage or destruction of an historic shipwreck.</w:t>
      </w:r>
    </w:p>
    <w:p w:rsidR="000D649F" w:rsidRPr="008345FA" w:rsidRDefault="000D649F" w:rsidP="008345FA">
      <w:pPr>
        <w:pStyle w:val="BoldBulTight0"/>
        <w:rPr>
          <w:u w:val="single"/>
        </w:rPr>
      </w:pPr>
      <w:r w:rsidRPr="008345FA">
        <w:rPr>
          <w:u w:val="single"/>
        </w:rPr>
        <w:t>Other protected matters potentially relevant to the Great Barrier Reef</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values of World Heritage properties – </w:t>
      </w:r>
      <w:r w:rsidRPr="008345FA">
        <w:rPr>
          <w:rFonts w:asciiTheme="minorHAnsi" w:hAnsiTheme="minorHAnsi"/>
        </w:rPr>
        <w:t>The Great Barrier Reef is a World Heritage property</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values of National Heritage places – </w:t>
      </w:r>
      <w:r w:rsidRPr="008345FA">
        <w:rPr>
          <w:rFonts w:asciiTheme="minorHAnsi" w:hAnsiTheme="minorHAnsi"/>
        </w:rPr>
        <w:t>The Great Barrier Reef is a National Heritage place</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ecological character of a </w:t>
      </w:r>
      <w:proofErr w:type="spellStart"/>
      <w:r w:rsidRPr="008345FA">
        <w:rPr>
          <w:rFonts w:asciiTheme="minorHAnsi" w:hAnsiTheme="minorHAnsi" w:cs="Arial-BoldMT"/>
          <w:b/>
          <w:bCs/>
        </w:rPr>
        <w:t>Ramsar</w:t>
      </w:r>
      <w:proofErr w:type="spellEnd"/>
      <w:r w:rsidRPr="008345FA">
        <w:rPr>
          <w:rFonts w:asciiTheme="minorHAnsi" w:hAnsiTheme="minorHAnsi" w:cs="Arial-BoldMT"/>
          <w:b/>
          <w:bCs/>
        </w:rPr>
        <w:t xml:space="preserve"> wetland – </w:t>
      </w:r>
      <w:r w:rsidRPr="008345FA">
        <w:rPr>
          <w:rFonts w:asciiTheme="minorHAnsi" w:hAnsiTheme="minorHAnsi"/>
        </w:rPr>
        <w:t xml:space="preserve">a number of </w:t>
      </w:r>
      <w:proofErr w:type="spellStart"/>
      <w:r w:rsidRPr="008345FA">
        <w:rPr>
          <w:rFonts w:asciiTheme="minorHAnsi" w:hAnsiTheme="minorHAnsi"/>
        </w:rPr>
        <w:t>Ramsar</w:t>
      </w:r>
      <w:proofErr w:type="spellEnd"/>
      <w:r w:rsidRPr="008345FA">
        <w:rPr>
          <w:rFonts w:asciiTheme="minorHAnsi" w:hAnsiTheme="minorHAnsi"/>
        </w:rPr>
        <w:t xml:space="preserve"> wetlands are located adjacent to the Marine Park, including Shoalwater and Corio Bays and Bowling Green Bay</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Listed threatened species and ecological communities – </w:t>
      </w:r>
      <w:r w:rsidRPr="008345FA">
        <w:rPr>
          <w:rFonts w:asciiTheme="minorHAnsi" w:hAnsiTheme="minorHAnsi"/>
        </w:rPr>
        <w:t>a number of listed threatened species are located in the Marine Park</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Listed migratory species – </w:t>
      </w:r>
      <w:r w:rsidRPr="008345FA">
        <w:rPr>
          <w:rFonts w:asciiTheme="minorHAnsi" w:hAnsiTheme="minorHAnsi"/>
        </w:rPr>
        <w:t>a range of listed migratory species are found in the Marine Park</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Commonwealth land – </w:t>
      </w:r>
      <w:r w:rsidRPr="008345FA">
        <w:rPr>
          <w:rFonts w:asciiTheme="minorHAnsi" w:hAnsiTheme="minorHAnsi"/>
        </w:rPr>
        <w:t>a number of islands within the Marine Park are Commonwealth land</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environment of a Commonwealth marine area – </w:t>
      </w:r>
      <w:r w:rsidRPr="008345FA">
        <w:rPr>
          <w:rFonts w:asciiTheme="minorHAnsi" w:hAnsiTheme="minorHAnsi"/>
        </w:rPr>
        <w:t>The majority of the Marine Park is within the Commonwealth marine area, and</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Nuclear actions</w:t>
      </w:r>
      <w:r w:rsidRPr="008345FA">
        <w:rPr>
          <w:rFonts w:asciiTheme="minorHAnsi" w:hAnsiTheme="minorHAnsi"/>
        </w:rPr>
        <w:t>.</w:t>
      </w:r>
    </w:p>
    <w:p w:rsidR="000D649F" w:rsidRPr="008345FA" w:rsidRDefault="000D649F" w:rsidP="008345FA">
      <w:pPr>
        <w:pStyle w:val="BoldBulTight0"/>
        <w:rPr>
          <w:u w:val="single"/>
        </w:rPr>
      </w:pPr>
      <w:r w:rsidRPr="008345FA">
        <w:rPr>
          <w:u w:val="single"/>
        </w:rPr>
        <w:t>Further information on the Great Barrier Reef Marine Park</w:t>
      </w:r>
    </w:p>
    <w:p w:rsidR="000D649F" w:rsidRDefault="000D649F" w:rsidP="000D649F">
      <w:pPr>
        <w:autoSpaceDE w:val="0"/>
        <w:autoSpaceDN w:val="0"/>
        <w:adjustRightInd w:val="0"/>
        <w:spacing w:before="120"/>
        <w:rPr>
          <w:rFonts w:ascii="ArialMT" w:hAnsi="ArialMT" w:cs="ArialMT"/>
          <w:color w:val="0000FF"/>
          <w:sz w:val="20"/>
          <w:szCs w:val="20"/>
        </w:rPr>
      </w:pPr>
      <w:r>
        <w:rPr>
          <w:rFonts w:ascii="ArialMT" w:hAnsi="ArialMT" w:cs="ArialMT"/>
          <w:color w:val="000000"/>
          <w:sz w:val="20"/>
          <w:szCs w:val="20"/>
        </w:rPr>
        <w:t xml:space="preserve">Further information on the Great Barrier Reef Marine Park is available on the Great Barrier Reef Marine Park Authority (GBRMPA) website: </w:t>
      </w:r>
      <w:hyperlink r:id="rId165" w:history="1">
        <w:r w:rsidR="00F8042C" w:rsidRPr="006A280E">
          <w:rPr>
            <w:rStyle w:val="Hyperlink"/>
            <w:rFonts w:ascii="ArialMT" w:hAnsi="ArialMT" w:cs="ArialMT"/>
            <w:sz w:val="20"/>
            <w:szCs w:val="20"/>
          </w:rPr>
          <w:t>www.gbrmpa.gov.au</w:t>
        </w:r>
      </w:hyperlink>
      <w:r w:rsidR="00F8042C">
        <w:rPr>
          <w:rFonts w:ascii="ArialMT" w:hAnsi="ArialMT" w:cs="ArialMT"/>
          <w:color w:val="0000FF"/>
          <w:sz w:val="20"/>
          <w:szCs w:val="20"/>
        </w:rPr>
        <w:t xml:space="preserve"> </w:t>
      </w:r>
    </w:p>
    <w:p w:rsidR="000D649F" w:rsidRDefault="000D649F" w:rsidP="000D649F">
      <w:pPr>
        <w:autoSpaceDE w:val="0"/>
        <w:autoSpaceDN w:val="0"/>
        <w:adjustRightInd w:val="0"/>
        <w:spacing w:before="120"/>
        <w:rPr>
          <w:rFonts w:ascii="ArialMT" w:hAnsi="ArialMT" w:cs="ArialMT"/>
          <w:color w:val="0000FF"/>
          <w:sz w:val="20"/>
          <w:szCs w:val="20"/>
        </w:rPr>
      </w:pPr>
      <w:r>
        <w:rPr>
          <w:rFonts w:ascii="Arial-BoldMT" w:hAnsi="Arial-BoldMT" w:cs="Arial-BoldMT"/>
          <w:b/>
          <w:bCs/>
          <w:color w:val="000000"/>
          <w:sz w:val="20"/>
          <w:szCs w:val="20"/>
        </w:rPr>
        <w:t xml:space="preserve">General information: </w:t>
      </w:r>
      <w:hyperlink r:id="rId166" w:history="1">
        <w:r w:rsidR="00F8042C" w:rsidRPr="006A280E">
          <w:rPr>
            <w:rStyle w:val="Hyperlink"/>
            <w:rFonts w:ascii="ArialMT" w:hAnsi="ArialMT" w:cs="ArialMT"/>
            <w:sz w:val="20"/>
            <w:szCs w:val="20"/>
          </w:rPr>
          <w:t>www.gbrmpa.gov.au</w:t>
        </w:r>
      </w:hyperlink>
      <w:r w:rsidR="00F8042C">
        <w:rPr>
          <w:rFonts w:ascii="ArialMT" w:hAnsi="ArialMT" w:cs="ArialMT"/>
          <w:color w:val="0000FF"/>
          <w:sz w:val="20"/>
          <w:szCs w:val="20"/>
        </w:rPr>
        <w:t xml:space="preserve"> </w:t>
      </w:r>
    </w:p>
    <w:p w:rsidR="000D649F" w:rsidRDefault="000D649F" w:rsidP="000D649F">
      <w:pPr>
        <w:autoSpaceDE w:val="0"/>
        <w:autoSpaceDN w:val="0"/>
        <w:adjustRightInd w:val="0"/>
        <w:spacing w:before="120"/>
        <w:rPr>
          <w:rFonts w:ascii="Arial-BoldMT" w:hAnsi="Arial-BoldMT" w:cs="Arial-BoldMT"/>
          <w:b/>
          <w:bCs/>
          <w:color w:val="000000"/>
          <w:sz w:val="18"/>
          <w:szCs w:val="18"/>
        </w:rPr>
      </w:pPr>
      <w:r>
        <w:rPr>
          <w:rFonts w:ascii="Arial-BoldMT" w:hAnsi="Arial-BoldMT" w:cs="Arial-BoldMT"/>
          <w:b/>
          <w:bCs/>
          <w:color w:val="000000"/>
          <w:sz w:val="18"/>
          <w:szCs w:val="18"/>
        </w:rPr>
        <w:t>Note:</w:t>
      </w:r>
    </w:p>
    <w:p w:rsidR="000D649F" w:rsidRDefault="000D649F" w:rsidP="000D649F">
      <w:pPr>
        <w:autoSpaceDE w:val="0"/>
        <w:autoSpaceDN w:val="0"/>
        <w:adjustRightInd w:val="0"/>
        <w:spacing w:before="120"/>
        <w:rPr>
          <w:rFonts w:ascii="ArialMT" w:hAnsi="ArialMT" w:cs="ArialMT"/>
          <w:color w:val="000000"/>
          <w:sz w:val="18"/>
          <w:szCs w:val="18"/>
        </w:rPr>
      </w:pPr>
      <w:r>
        <w:rPr>
          <w:rFonts w:ascii="ArialMT" w:hAnsi="ArialMT" w:cs="ArialMT"/>
          <w:color w:val="000000"/>
          <w:sz w:val="18"/>
          <w:szCs w:val="18"/>
        </w:rPr>
        <w:t xml:space="preserve">For actions/activities taken within the Great Barrier Reef Marine Park a permission may be required under the </w:t>
      </w:r>
      <w:r>
        <w:rPr>
          <w:rFonts w:ascii="Arial-ItalicMT" w:hAnsi="Arial-ItalicMT" w:cs="Arial-ItalicMT"/>
          <w:i/>
          <w:iCs/>
          <w:color w:val="000000"/>
          <w:sz w:val="18"/>
          <w:szCs w:val="18"/>
        </w:rPr>
        <w:t xml:space="preserve">Great Barrier Reef Marine Park Act 1975 </w:t>
      </w:r>
      <w:r>
        <w:rPr>
          <w:rFonts w:ascii="ArialMT" w:hAnsi="ArialMT" w:cs="ArialMT"/>
          <w:color w:val="000000"/>
          <w:sz w:val="18"/>
          <w:szCs w:val="18"/>
        </w:rPr>
        <w:t xml:space="preserve">(GBRMP Act). A permission under the GBRMP Act may be required even if significant impact on the environment of the Great Barrier Reef is not likely. Further information is provided on the Great Barrier Reef Marine Park web site at </w:t>
      </w:r>
      <w:hyperlink r:id="rId167" w:history="1">
        <w:r w:rsidR="00F8042C" w:rsidRPr="006A280E">
          <w:rPr>
            <w:rStyle w:val="Hyperlink"/>
            <w:rFonts w:ascii="ArialMT" w:hAnsi="ArialMT" w:cs="ArialMT"/>
            <w:sz w:val="18"/>
            <w:szCs w:val="18"/>
          </w:rPr>
          <w:t>www.gbrmpa.gov.au</w:t>
        </w:r>
      </w:hyperlink>
      <w:r w:rsidR="00F8042C">
        <w:rPr>
          <w:rFonts w:ascii="ArialMT" w:hAnsi="ArialMT" w:cs="ArialMT"/>
          <w:color w:val="0000FF"/>
          <w:sz w:val="18"/>
          <w:szCs w:val="18"/>
        </w:rPr>
        <w:t xml:space="preserve"> </w:t>
      </w:r>
    </w:p>
    <w:p w:rsidR="000D649F" w:rsidRPr="00D264E9" w:rsidRDefault="000D649F" w:rsidP="008345FA">
      <w:pPr>
        <w:pStyle w:val="Heading3"/>
      </w:pPr>
      <w:r>
        <w:rPr>
          <w:rFonts w:ascii="Arial" w:hAnsi="Arial" w:cs="Arial"/>
          <w:highlight w:val="yellow"/>
        </w:rPr>
        <w:br w:type="page"/>
      </w:r>
      <w:bookmarkStart w:id="141" w:name="_Toc419398752"/>
      <w:r w:rsidRPr="00D264E9">
        <w:lastRenderedPageBreak/>
        <w:t>Protection of water resources from coal seam gas development and large coal mining development</w:t>
      </w:r>
      <w:bookmarkEnd w:id="141"/>
      <w:r w:rsidR="008345FA">
        <w:t xml:space="preserve"> </w:t>
      </w:r>
      <w:r w:rsidRPr="00D264E9">
        <w:t xml:space="preserve"> </w:t>
      </w:r>
    </w:p>
    <w:p w:rsidR="000D649F" w:rsidRPr="008345FA" w:rsidRDefault="000D649F" w:rsidP="008345FA">
      <w:pPr>
        <w:pStyle w:val="BoldBulTight0"/>
        <w:rPr>
          <w:u w:val="single"/>
        </w:rPr>
      </w:pPr>
      <w:r w:rsidRPr="008345FA">
        <w:rPr>
          <w:u w:val="single"/>
        </w:rPr>
        <w:t>Information on the protection of water resources from coal seam gas development and large coal mining development.</w:t>
      </w:r>
      <w:r w:rsidR="008345FA" w:rsidRPr="008345FA">
        <w:rPr>
          <w:u w:val="single"/>
        </w:rPr>
        <w:t xml:space="preserve"> </w:t>
      </w:r>
      <w:r w:rsidRPr="008345FA">
        <w:rPr>
          <w:u w:val="single"/>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MT"/>
          <w:color w:val="000000"/>
        </w:rPr>
        <w:t xml:space="preserve">The draft </w:t>
      </w:r>
      <w:r w:rsidRPr="008345FA">
        <w:rPr>
          <w:rFonts w:asciiTheme="minorHAnsi" w:hAnsiTheme="minorHAnsi"/>
          <w:i/>
          <w:iCs/>
        </w:rPr>
        <w:t>Significant Impact Guidelines: Coal seam gas and large coal mining developments—Impacts on water resources</w:t>
      </w:r>
      <w:r w:rsidRPr="008345FA">
        <w:rPr>
          <w:rFonts w:asciiTheme="minorHAnsi" w:hAnsiTheme="minorHAnsi"/>
        </w:rPr>
        <w:t xml:space="preserve"> provides further details on the protection of water resources from coal seam gas and large coal mining developments website: </w:t>
      </w:r>
      <w:hyperlink r:id="rId168" w:history="1">
        <w:r w:rsidR="00F8042C" w:rsidRPr="008345FA">
          <w:rPr>
            <w:rStyle w:val="Hyperlink"/>
            <w:rFonts w:asciiTheme="minorHAnsi" w:hAnsiTheme="minorHAnsi"/>
          </w:rPr>
          <w:t>http://www.environment.gov.au/epbc/about/water-trigger.html</w:t>
        </w:r>
      </w:hyperlink>
      <w:r w:rsidRPr="008345FA">
        <w:rPr>
          <w:rFonts w:asciiTheme="minorHAnsi" w:hAnsiTheme="minorHAnsi"/>
        </w:rPr>
        <w:t>.</w:t>
      </w:r>
      <w:r w:rsidR="00F8042C" w:rsidRPr="008345FA">
        <w:rPr>
          <w:rFonts w:asciiTheme="minorHAnsi" w:hAnsiTheme="minorHAnsi"/>
        </w:rPr>
        <w:t xml:space="preserve"> </w:t>
      </w:r>
    </w:p>
    <w:p w:rsidR="000D649F" w:rsidRDefault="000D649F" w:rsidP="008345FA">
      <w:pPr>
        <w:pStyle w:val="Heading3"/>
      </w:pPr>
      <w:r>
        <w:rPr>
          <w:rFonts w:ascii="Arial" w:hAnsi="Arial" w:cs="Arial"/>
        </w:rPr>
        <w:br w:type="page"/>
      </w:r>
      <w:bookmarkStart w:id="142" w:name="_Toc419398753"/>
      <w:r>
        <w:lastRenderedPageBreak/>
        <w:t>The referral, assessment and approval process</w:t>
      </w:r>
      <w:bookmarkEnd w:id="142"/>
    </w:p>
    <w:p w:rsidR="000D649F" w:rsidRPr="008345FA" w:rsidRDefault="000D649F" w:rsidP="008345FA">
      <w:pPr>
        <w:pStyle w:val="BoldBulTight0"/>
        <w:rPr>
          <w:u w:val="single"/>
        </w:rPr>
      </w:pPr>
      <w:r w:rsidRPr="008345FA">
        <w:rPr>
          <w:u w:val="single"/>
        </w:rPr>
        <w:t>Referral process</w:t>
      </w:r>
    </w:p>
    <w:p w:rsidR="000D649F" w:rsidRPr="008345FA" w:rsidRDefault="000D649F" w:rsidP="008345FA">
      <w:pPr>
        <w:rPr>
          <w:rFonts w:asciiTheme="minorHAnsi" w:hAnsiTheme="minorHAnsi"/>
        </w:rPr>
      </w:pPr>
      <w:r w:rsidRPr="008345FA">
        <w:rPr>
          <w:rFonts w:asciiTheme="minorHAnsi" w:hAnsiTheme="minorHAnsi"/>
        </w:rPr>
        <w:t>If after undertaking a self-assessment you conclude that your action is likely to have a significant impact on a matter of national environmental significance, or if you are unsure, you should refer the action to the Australian Government environment minister. Substantial penalties apply for taking an action that has, will have or is likely to have a significant impact on a matter of national environmental significance without approval.</w:t>
      </w:r>
    </w:p>
    <w:p w:rsidR="000D649F" w:rsidRPr="008345FA" w:rsidRDefault="000D649F" w:rsidP="008345FA">
      <w:pPr>
        <w:rPr>
          <w:rFonts w:asciiTheme="minorHAnsi" w:hAnsiTheme="minorHAnsi"/>
        </w:rPr>
      </w:pPr>
      <w:r w:rsidRPr="008345FA">
        <w:rPr>
          <w:rFonts w:asciiTheme="minorHAnsi" w:hAnsiTheme="minorHAnsi"/>
        </w:rPr>
        <w:t xml:space="preserve">Referral forms and a guide to assist in filling out the referral form can be obtained from the department’s community information unit on 1800 803 772, or from the department’s website at: </w:t>
      </w:r>
      <w:hyperlink r:id="rId169" w:history="1">
        <w:r w:rsidR="00F8042C" w:rsidRPr="008345FA">
          <w:rPr>
            <w:rStyle w:val="Hyperlink"/>
            <w:rFonts w:asciiTheme="minorHAnsi" w:hAnsiTheme="minorHAnsi" w:cs="ArialMT"/>
          </w:rPr>
          <w:t>www.environment.gov.au/epbc/assessments/referral-form.html</w:t>
        </w:r>
      </w:hyperlink>
      <w:r w:rsidRPr="008345FA">
        <w:rPr>
          <w:rFonts w:asciiTheme="minorHAnsi" w:hAnsiTheme="minorHAnsi"/>
        </w:rPr>
        <w:t>.</w:t>
      </w:r>
      <w:r w:rsidR="008345FA" w:rsidRPr="008345FA">
        <w:rPr>
          <w:rFonts w:asciiTheme="minorHAnsi" w:hAnsiTheme="minorHAnsi"/>
        </w:rPr>
        <w:t xml:space="preserve"> </w:t>
      </w:r>
      <w:r w:rsidRPr="008345FA">
        <w:rPr>
          <w:rFonts w:asciiTheme="minorHAnsi" w:hAnsiTheme="minorHAnsi"/>
        </w:rPr>
        <w:t>The EPBC Act referral process is summarised in Figure 1 below.</w:t>
      </w:r>
    </w:p>
    <w:p w:rsidR="000D649F" w:rsidRPr="008345FA" w:rsidRDefault="000D649F" w:rsidP="008345FA">
      <w:pPr>
        <w:pStyle w:val="BoldBulTight0"/>
      </w:pPr>
      <w:r w:rsidRPr="008345FA">
        <w:t>After receiving a referral, the minister will decide whether the action is likely to have a significant impact on a matter of national environmental significance:</w:t>
      </w:r>
    </w:p>
    <w:p w:rsidR="000D649F" w:rsidRPr="008345FA" w:rsidRDefault="000D649F" w:rsidP="008345FA">
      <w:pPr>
        <w:pStyle w:val="Bullets"/>
      </w:pPr>
      <w:r w:rsidRPr="008345FA">
        <w:t>if the minister decides that the action is likely to have a significant impact on a matter of national environmental significance, then the action requires approval under the EPBC Act (it is a controlled action), and</w:t>
      </w:r>
    </w:p>
    <w:p w:rsidR="000D649F" w:rsidRPr="008345FA" w:rsidRDefault="000D649F" w:rsidP="008345FA">
      <w:pPr>
        <w:pStyle w:val="Bullets"/>
      </w:pPr>
      <w:r w:rsidRPr="008345FA">
        <w:t>if the minister decides that the action is not likely to have a significant impact on a matter of national environmental significance, then the action does not require approval under the EPBC Act (it is a not controlled action).</w:t>
      </w:r>
      <w:r w:rsidRPr="008345FA">
        <w:rPr>
          <w:vertAlign w:val="superscript"/>
        </w:rPr>
        <w:t>8</w:t>
      </w:r>
    </w:p>
    <w:p w:rsidR="000D649F" w:rsidRPr="008345FA" w:rsidRDefault="000D649F" w:rsidP="008345FA">
      <w:pPr>
        <w:rPr>
          <w:rFonts w:asciiTheme="minorHAnsi" w:hAnsiTheme="minorHAnsi"/>
        </w:rPr>
      </w:pPr>
      <w:r w:rsidRPr="008345FA">
        <w:rPr>
          <w:rFonts w:asciiTheme="minorHAnsi" w:hAnsiTheme="minorHAnsi"/>
        </w:rPr>
        <w:t>The minister may also decide that an action is not likely to have a significant impact on a matter of national environmental significance, and does not require approval under the EPBC Act, because it will be taken in a ‘particular manner’. However, the action must be undertaken in a way that is consistent with the manner specified in this decision, or penalties apply.</w:t>
      </w:r>
      <w:r w:rsidRPr="008345FA">
        <w:rPr>
          <w:rFonts w:asciiTheme="minorHAnsi" w:hAnsiTheme="minorHAnsi"/>
          <w:vertAlign w:val="superscript"/>
        </w:rPr>
        <w:t>9</w:t>
      </w:r>
    </w:p>
    <w:p w:rsidR="000D649F" w:rsidRPr="008345FA" w:rsidRDefault="000D649F" w:rsidP="008345FA">
      <w:pPr>
        <w:rPr>
          <w:rFonts w:asciiTheme="minorHAnsi" w:hAnsiTheme="minorHAnsi"/>
        </w:rPr>
      </w:pPr>
      <w:r w:rsidRPr="008345FA">
        <w:rPr>
          <w:rFonts w:asciiTheme="minorHAnsi" w:hAnsiTheme="minorHAnsi"/>
        </w:rPr>
        <w:t>The minister is generally required to make a binding decision on whether an action requires approval within 20 business days of receiving a referral. If the minister’s decision is that an action does not require approval, a person will not contravene the Act if the action is taken in accordance with that decision.</w:t>
      </w:r>
    </w:p>
    <w:p w:rsidR="000D649F" w:rsidRPr="008345FA" w:rsidRDefault="000D649F" w:rsidP="008345FA">
      <w:pPr>
        <w:pStyle w:val="BoldBulTight0"/>
        <w:rPr>
          <w:u w:val="single"/>
        </w:rPr>
      </w:pPr>
      <w:r w:rsidRPr="008345FA">
        <w:rPr>
          <w:u w:val="single"/>
        </w:rPr>
        <w:t>Assessment and approval process</w:t>
      </w:r>
    </w:p>
    <w:p w:rsidR="000D649F" w:rsidRPr="008345FA" w:rsidRDefault="000D649F" w:rsidP="008345FA">
      <w:pPr>
        <w:rPr>
          <w:rFonts w:asciiTheme="minorHAnsi" w:hAnsiTheme="minorHAnsi"/>
        </w:rPr>
      </w:pPr>
      <w:r w:rsidRPr="008345FA">
        <w:rPr>
          <w:rFonts w:asciiTheme="minorHAnsi" w:hAnsiTheme="minorHAnsi"/>
        </w:rPr>
        <w:t>If the minister decides that an action requires approval, then an environmental assessment of the action must be carried out. If a bilateral agreement is in place the action may be assessed by the state or territory in which the action is to be undertaken, using the processes accredited under the bilateral agreement. If a ministerial declaration is in place accrediting another Australian Government assessment process, the action may be assessed by the process accredited under that declaration.</w:t>
      </w:r>
    </w:p>
    <w:p w:rsidR="000D649F" w:rsidRPr="008345FA" w:rsidRDefault="000D649F" w:rsidP="008345FA">
      <w:pPr>
        <w:rPr>
          <w:rFonts w:asciiTheme="minorHAnsi" w:hAnsiTheme="minorHAnsi"/>
        </w:rPr>
      </w:pPr>
      <w:r w:rsidRPr="008345FA">
        <w:rPr>
          <w:rFonts w:asciiTheme="minorHAnsi" w:hAnsiTheme="minorHAnsi"/>
        </w:rPr>
        <w:t>Otherwise, the assessment will be undertaken by one of a range of assessment approaches outlined under the EPBC Act. An assessment report will then be prepared.</w:t>
      </w:r>
    </w:p>
    <w:p w:rsidR="000D649F" w:rsidRPr="008345FA" w:rsidRDefault="000D649F" w:rsidP="008345FA">
      <w:pPr>
        <w:rPr>
          <w:rFonts w:asciiTheme="minorHAnsi" w:hAnsiTheme="minorHAnsi"/>
        </w:rPr>
      </w:pPr>
      <w:r w:rsidRPr="008345FA">
        <w:rPr>
          <w:rFonts w:asciiTheme="minorHAnsi" w:hAnsiTheme="minorHAnsi"/>
        </w:rPr>
        <w:t>After considering the environmental assessment report, the Australian Government Environment minister decides whether to approve the action, and what conditions (if any) to impose. The EPBC Act assessment and approval process is summarised in Figure 2.</w:t>
      </w:r>
    </w:p>
    <w:p w:rsidR="000D649F" w:rsidRDefault="000D649F" w:rsidP="000D649F">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lastRenderedPageBreak/>
        <w:t>8 Please note that, regardless of whether approval is required under the EPBC Act, separate environmental assessment and approval may be required under state/territory and/or local government legislation.</w:t>
      </w:r>
    </w:p>
    <w:p w:rsidR="000D649F" w:rsidRDefault="000D649F" w:rsidP="000D649F">
      <w:pPr>
        <w:autoSpaceDE w:val="0"/>
        <w:autoSpaceDN w:val="0"/>
        <w:adjustRightInd w:val="0"/>
        <w:spacing w:before="120"/>
        <w:rPr>
          <w:rFonts w:ascii="ArialMT" w:hAnsi="ArialMT" w:cs="ArialMT"/>
          <w:color w:val="000000"/>
          <w:sz w:val="20"/>
          <w:szCs w:val="20"/>
        </w:rPr>
      </w:pPr>
      <w:r>
        <w:rPr>
          <w:rFonts w:ascii="Times-Roman" w:hAnsi="Times-Roman" w:cs="Times-Roman"/>
          <w:color w:val="000000"/>
          <w:sz w:val="16"/>
          <w:szCs w:val="16"/>
        </w:rPr>
        <w:t xml:space="preserve">9 More information about particular manner decisions can be found in the Practice Guide entitled </w:t>
      </w:r>
      <w:r>
        <w:rPr>
          <w:rFonts w:ascii="Times-Italic" w:hAnsi="Times-Italic" w:cs="Times-Italic"/>
          <w:i/>
          <w:iCs/>
          <w:color w:val="000000"/>
          <w:sz w:val="16"/>
          <w:szCs w:val="16"/>
        </w:rPr>
        <w:t>Application of ‘Particular Manner’ decision making under the EPBC Act</w:t>
      </w:r>
      <w:r>
        <w:rPr>
          <w:rFonts w:ascii="Times-Roman" w:hAnsi="Times-Roman" w:cs="Times-Roman"/>
          <w:color w:val="000000"/>
          <w:sz w:val="16"/>
          <w:szCs w:val="16"/>
        </w:rPr>
        <w:t xml:space="preserve">, available on the department’s web site at: </w:t>
      </w:r>
      <w:hyperlink r:id="rId170" w:history="1">
        <w:r w:rsidR="00F8042C" w:rsidRPr="006A280E">
          <w:rPr>
            <w:rStyle w:val="Hyperlink"/>
            <w:rFonts w:ascii="Times-Roman" w:hAnsi="Times-Roman" w:cs="Times-Roman"/>
            <w:sz w:val="16"/>
            <w:szCs w:val="16"/>
          </w:rPr>
          <w:t>www.environment.gov.au/epbc/publications/manner.html</w:t>
        </w:r>
      </w:hyperlink>
      <w:r w:rsidR="00F8042C">
        <w:rPr>
          <w:rFonts w:ascii="Times-Roman" w:hAnsi="Times-Roman" w:cs="Times-Roman"/>
          <w:color w:val="0000FF"/>
          <w:sz w:val="16"/>
          <w:szCs w:val="16"/>
        </w:rPr>
        <w:t xml:space="preserve"> </w:t>
      </w:r>
    </w:p>
    <w:p w:rsidR="000D649F" w:rsidRDefault="000D649F" w:rsidP="008345FA">
      <w:pPr>
        <w:pStyle w:val="Heading3"/>
      </w:pPr>
      <w:bookmarkStart w:id="143" w:name="_Toc419398754"/>
      <w:r>
        <w:t>General information</w:t>
      </w:r>
      <w:bookmarkEnd w:id="143"/>
    </w:p>
    <w:p w:rsidR="000D649F" w:rsidRDefault="000D649F" w:rsidP="008345FA">
      <w:r>
        <w:t>A range of other EPBC Act policy statements are available to assist you in determining whether you are likely to have a significant impact on a matter of national environmental significance.</w:t>
      </w:r>
    </w:p>
    <w:p w:rsidR="000D649F" w:rsidRDefault="000D649F" w:rsidP="008345FA">
      <w:pPr>
        <w:rPr>
          <w:color w:val="0000FF"/>
        </w:rPr>
      </w:pPr>
      <w:r>
        <w:t xml:space="preserve">EPBC Act Policy Statements can be obtained from the department’s community information unit on 1800 803 772 or can be downloaded from the department’s web site at: </w:t>
      </w:r>
      <w:hyperlink r:id="rId171" w:history="1">
        <w:r w:rsidR="00F8042C" w:rsidRPr="006A280E">
          <w:rPr>
            <w:rStyle w:val="Hyperlink"/>
            <w:rFonts w:ascii="ArialMT" w:hAnsi="ArialMT" w:cs="ArialMT"/>
            <w:sz w:val="20"/>
            <w:szCs w:val="20"/>
          </w:rPr>
          <w:t>www.environment.gov.au/epbc/publications/guidelines.html</w:t>
        </w:r>
      </w:hyperlink>
      <w:r w:rsidR="00F8042C">
        <w:rPr>
          <w:color w:val="0000FF"/>
        </w:rPr>
        <w:t xml:space="preserve"> </w:t>
      </w:r>
    </w:p>
    <w:p w:rsidR="000D649F" w:rsidRDefault="000D649F" w:rsidP="008345FA">
      <w:r>
        <w:t xml:space="preserve">The Australian Natural Resources Atlas provides national, state and regional information about a range of environmental and land-use attributes: </w:t>
      </w:r>
      <w:hyperlink r:id="rId172" w:history="1">
        <w:r w:rsidR="00F8042C" w:rsidRPr="006A280E">
          <w:rPr>
            <w:rStyle w:val="Hyperlink"/>
            <w:rFonts w:ascii="ArialMT" w:hAnsi="ArialMT" w:cs="ArialMT"/>
            <w:sz w:val="20"/>
            <w:szCs w:val="20"/>
          </w:rPr>
          <w:t>www.anra.gov.au/</w:t>
        </w:r>
      </w:hyperlink>
      <w:r w:rsidR="00F8042C">
        <w:rPr>
          <w:color w:val="0000FF"/>
        </w:rPr>
        <w:t xml:space="preserve"> </w:t>
      </w:r>
    </w:p>
    <w:p w:rsidR="000D649F" w:rsidRDefault="000D649F" w:rsidP="008345FA">
      <w:r>
        <w:t>Please note that the department does not hold all of the information that may be required to assess the impacts of your action. state and territory government agencies also have a range of information that may be useful, including geographic information.</w:t>
      </w:r>
    </w:p>
    <w:p w:rsidR="000D649F" w:rsidRDefault="000D649F" w:rsidP="008345FA">
      <w:pPr>
        <w:rPr>
          <w:rFonts w:ascii="TimesNewRomanPSMT" w:hAnsi="TimesNewRomanPSMT" w:cs="TimesNewRomanPSMT"/>
        </w:rPr>
      </w:pPr>
      <w:r>
        <w:t>The sectoral information contained in the Appendix to these guidelines is intended to illustrate the application of the criteria for matters of national environmental significance in relation to specific industry sectors, and should be read in the context of, and in conjunction with, the significant impact criteria in these guidelines.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Pr="008345FA" w:rsidRDefault="000D649F" w:rsidP="008345FA">
      <w:pPr>
        <w:pStyle w:val="Heading3"/>
        <w:rPr>
          <w:szCs w:val="50"/>
        </w:rPr>
      </w:pPr>
      <w:r>
        <w:br w:type="page"/>
      </w:r>
      <w:bookmarkStart w:id="144" w:name="_Toc419398755"/>
      <w:r w:rsidRPr="008345FA">
        <w:rPr>
          <w:szCs w:val="50"/>
        </w:rPr>
        <w:lastRenderedPageBreak/>
        <w:t>Appendix – Information for</w:t>
      </w:r>
      <w:r w:rsidR="008345FA" w:rsidRPr="008345FA">
        <w:t xml:space="preserve"> </w:t>
      </w:r>
      <w:r w:rsidRPr="008345FA">
        <w:rPr>
          <w:szCs w:val="50"/>
        </w:rPr>
        <w:t>industry sectors</w:t>
      </w:r>
      <w:bookmarkEnd w:id="144"/>
    </w:p>
    <w:p w:rsidR="000D649F" w:rsidRDefault="000D649F" w:rsidP="008345FA">
      <w:r>
        <w:t>The purpose of this Appendix is to provide more detailed assistance in relation to whether, and in what circumstances, some selected sectoral activity is likely to have a significant impact on a matter of national environmental significance.</w:t>
      </w:r>
    </w:p>
    <w:p w:rsidR="000D649F" w:rsidRDefault="000D649F" w:rsidP="008345FA">
      <w:pPr>
        <w:rPr>
          <w:rFonts w:ascii="Arial-BoldMT" w:hAnsi="Arial-BoldMT" w:cs="Arial-BoldMT"/>
          <w:b/>
          <w:bCs/>
        </w:rPr>
      </w:pPr>
      <w:r>
        <w:rPr>
          <w:rFonts w:ascii="Arial-BoldMT" w:hAnsi="Arial-BoldMT" w:cs="Arial-BoldMT"/>
          <w:b/>
          <w:bCs/>
        </w:rPr>
        <w:t>The examples in this appendix should be read in conjunction with the significant impact criteria in the guidelines and should not be taken to be conclusive.</w:t>
      </w:r>
    </w:p>
    <w:p w:rsidR="000D649F" w:rsidRDefault="000D649F" w:rsidP="008345FA">
      <w:r>
        <w:t>This guidance relates to the following sectoral activities:</w:t>
      </w:r>
    </w:p>
    <w:p w:rsidR="000D649F" w:rsidRDefault="000D649F" w:rsidP="008345FA">
      <w:pPr>
        <w:pStyle w:val="Bullets"/>
      </w:pPr>
      <w:r>
        <w:t>mineral exploration</w:t>
      </w:r>
    </w:p>
    <w:p w:rsidR="008345FA" w:rsidRDefault="000D649F" w:rsidP="008345FA">
      <w:pPr>
        <w:pStyle w:val="Bullets"/>
      </w:pPr>
      <w:r>
        <w:t>urban development</w:t>
      </w:r>
    </w:p>
    <w:p w:rsidR="000D649F" w:rsidRDefault="000D649F" w:rsidP="008345FA">
      <w:pPr>
        <w:pStyle w:val="Bullets"/>
      </w:pPr>
      <w:r>
        <w:t>local government, and</w:t>
      </w:r>
    </w:p>
    <w:p w:rsidR="000D649F" w:rsidRDefault="000D649F" w:rsidP="008345FA">
      <w:pPr>
        <w:pStyle w:val="Bullets"/>
      </w:pPr>
      <w:r>
        <w:t>marine activities.</w:t>
      </w:r>
    </w:p>
    <w:p w:rsidR="000D649F" w:rsidRPr="008345FA" w:rsidRDefault="000D649F" w:rsidP="008345FA">
      <w:pPr>
        <w:rPr>
          <w:rFonts w:asciiTheme="minorHAnsi" w:hAnsiTheme="minorHAnsi"/>
          <w:color w:val="0000FF"/>
        </w:rPr>
      </w:pPr>
      <w:r w:rsidRPr="008345FA">
        <w:rPr>
          <w:rFonts w:asciiTheme="minorHAnsi" w:hAnsiTheme="minorHAnsi"/>
        </w:rPr>
        <w:t>EPBC Act policy statements which provide further guidance in relation to specific industry sectors</w:t>
      </w:r>
      <w:r w:rsidRPr="008345FA">
        <w:rPr>
          <w:rFonts w:asciiTheme="minorHAnsi" w:hAnsiTheme="minorHAnsi"/>
          <w:vertAlign w:val="superscript"/>
        </w:rPr>
        <w:t xml:space="preserve">10 </w:t>
      </w:r>
      <w:r w:rsidRPr="008345FA">
        <w:rPr>
          <w:rFonts w:asciiTheme="minorHAnsi" w:hAnsiTheme="minorHAnsi"/>
        </w:rPr>
        <w:t xml:space="preserve">are available from the department’s community information unit or the department’s web site: </w:t>
      </w:r>
      <w:hyperlink r:id="rId173" w:history="1">
        <w:r w:rsidR="00F8042C" w:rsidRPr="008345FA">
          <w:rPr>
            <w:rStyle w:val="Hyperlink"/>
            <w:rFonts w:asciiTheme="minorHAnsi" w:hAnsiTheme="minorHAnsi" w:cs="ArialMT"/>
          </w:rPr>
          <w:t>www.environment.gov.au/epbc/publications/guidelines.html</w:t>
        </w:r>
      </w:hyperlink>
      <w:r w:rsidR="00F8042C" w:rsidRPr="008345FA">
        <w:rPr>
          <w:rFonts w:asciiTheme="minorHAnsi" w:hAnsiTheme="minorHAnsi"/>
          <w:color w:val="0000FF"/>
        </w:rPr>
        <w:t xml:space="preserve"> </w:t>
      </w:r>
    </w:p>
    <w:p w:rsidR="000D649F" w:rsidRDefault="000D649F" w:rsidP="008345FA">
      <w:pPr>
        <w:pStyle w:val="Heading3"/>
      </w:pPr>
      <w:bookmarkStart w:id="145" w:name="_Toc419398756"/>
      <w:r>
        <w:t>Mineral exploration activity</w:t>
      </w:r>
      <w:bookmarkEnd w:id="145"/>
    </w:p>
    <w:p w:rsidR="000D649F" w:rsidRPr="008345FA" w:rsidRDefault="000D649F" w:rsidP="008345FA">
      <w:pPr>
        <w:pStyle w:val="BoldBulTight0"/>
        <w:rPr>
          <w:u w:val="single"/>
        </w:rPr>
      </w:pPr>
      <w:r w:rsidRPr="008345FA">
        <w:rPr>
          <w:u w:val="single"/>
        </w:rPr>
        <w:t>Terrestrial exploration</w:t>
      </w:r>
    </w:p>
    <w:p w:rsidR="000D649F" w:rsidRPr="008345FA" w:rsidRDefault="000D649F" w:rsidP="008345FA">
      <w:pPr>
        <w:rPr>
          <w:rFonts w:asciiTheme="minorHAnsi" w:hAnsiTheme="minorHAnsi"/>
        </w:rPr>
      </w:pPr>
      <w:r w:rsidRPr="008345FA">
        <w:rPr>
          <w:rFonts w:asciiTheme="minorHAnsi" w:hAnsiTheme="minorHAnsi" w:cs="Arial-BoldMT"/>
          <w:b/>
          <w:bCs/>
        </w:rPr>
        <w:t xml:space="preserve">Surface geological mapping </w:t>
      </w:r>
      <w:r w:rsidRPr="008345FA">
        <w:rPr>
          <w:rFonts w:asciiTheme="minorHAnsi" w:hAnsiTheme="minorHAnsi"/>
        </w:rPr>
        <w:t>examining rock outcrops and exposures, which may involve the taking of small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Surface geochemical sampling</w:t>
      </w:r>
      <w:r w:rsidRPr="008345FA">
        <w:rPr>
          <w:rFonts w:asciiTheme="minorHAnsi" w:hAnsiTheme="minorHAnsi"/>
        </w:rPr>
        <w:t>, using both regular grid pattern and irregular pattern methods to collect small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Surface geophysical surveys </w:t>
      </w:r>
      <w:r w:rsidRPr="008345FA">
        <w:rPr>
          <w:rFonts w:asciiTheme="minorHAnsi" w:hAnsiTheme="minorHAnsi"/>
        </w:rPr>
        <w:t>including airborne surveys, gravity, magnetic and electromagnetic surveys,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Other geophysical surveys </w:t>
      </w:r>
      <w:r w:rsidRPr="008345FA">
        <w:rPr>
          <w:rFonts w:asciiTheme="minorHAnsi" w:hAnsiTheme="minorHAnsi"/>
        </w:rPr>
        <w:t xml:space="preserve">that include seismic surveys would not normally be expected to have a significant impact on matters of national environmental significance. However, an action involving seismic surveys (shot hole method or </w:t>
      </w:r>
      <w:proofErr w:type="spellStart"/>
      <w:r w:rsidRPr="008345FA">
        <w:rPr>
          <w:rFonts w:asciiTheme="minorHAnsi" w:hAnsiTheme="minorHAnsi"/>
        </w:rPr>
        <w:t>vibroseis</w:t>
      </w:r>
      <w:proofErr w:type="spellEnd"/>
      <w:r w:rsidRPr="008345FA">
        <w:rPr>
          <w:rFonts w:asciiTheme="minorHAnsi" w:hAnsiTheme="minorHAnsi"/>
        </w:rPr>
        <w:t>)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10 Industry-specific guidelines that have been, or are being, developed include guidelines for offshore seismic operations, offshore aquaculture, wind farms, agricultural land clearance, urban development, and actions undertaken by local government.</w:t>
      </w:r>
    </w:p>
    <w:p w:rsidR="000D649F" w:rsidRPr="008345FA" w:rsidRDefault="000D649F" w:rsidP="008345FA">
      <w:pPr>
        <w:rPr>
          <w:rFonts w:asciiTheme="minorHAnsi" w:hAnsiTheme="minorHAnsi"/>
        </w:rPr>
      </w:pPr>
      <w:r>
        <w:rPr>
          <w:rFonts w:ascii="Arial" w:hAnsi="Arial" w:cs="Arial"/>
        </w:rPr>
        <w:br w:type="page"/>
      </w:r>
      <w:r w:rsidRPr="008345FA">
        <w:rPr>
          <w:rFonts w:asciiTheme="minorHAnsi" w:hAnsiTheme="minorHAnsi" w:cs="Arial-BoldMT"/>
          <w:b/>
          <w:bCs/>
        </w:rPr>
        <w:lastRenderedPageBreak/>
        <w:t xml:space="preserve">All exploratory drilling </w:t>
      </w:r>
      <w:r w:rsidRPr="008345FA">
        <w:rPr>
          <w:rFonts w:asciiTheme="minorHAnsi" w:hAnsiTheme="minorHAnsi"/>
        </w:rPr>
        <w:t>(including new field, wildcat, and appraisal drilling, auger, rotary air blast (RAB), open hole percussion, reverse circulation (RC), diam</w:t>
      </w:r>
      <w:r w:rsidR="00F8042C" w:rsidRPr="008345FA">
        <w:rPr>
          <w:rFonts w:asciiTheme="minorHAnsi" w:hAnsiTheme="minorHAnsi"/>
        </w:rPr>
        <w:t xml:space="preserve">ond drilling and wide diameter </w:t>
      </w:r>
      <w:r w:rsidRPr="008345FA">
        <w:rPr>
          <w:rFonts w:asciiTheme="minorHAnsi" w:hAnsiTheme="minorHAnsi"/>
        </w:rPr>
        <w:t>drilling), including the construction of drill pads, would not be expected to have a significant impact on a matter of national environmental significance where the discharges, emissions and waste from the drilling are contained and managed in an environmentally sensitive manner. However, an action involving exploratory drilling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0D649F" w:rsidRPr="008345FA" w:rsidRDefault="000D649F" w:rsidP="008345FA">
      <w:pPr>
        <w:rPr>
          <w:rFonts w:asciiTheme="minorHAnsi" w:hAnsiTheme="minorHAnsi"/>
        </w:rPr>
      </w:pPr>
      <w:r w:rsidRPr="008345FA">
        <w:rPr>
          <w:rFonts w:asciiTheme="minorHAnsi" w:hAnsiTheme="minorHAnsi"/>
        </w:rPr>
        <w:t xml:space="preserve">Such an action may also have a significant impact if it occurs within a National Heritage place, for example, if it disturbs Indigenous burial grounds or artefacts with National Heritage values. It will also be necessary to consider the </w:t>
      </w:r>
      <w:proofErr w:type="spellStart"/>
      <w:r w:rsidRPr="008345FA">
        <w:rPr>
          <w:rFonts w:asciiTheme="minorHAnsi" w:hAnsiTheme="minorHAnsi"/>
        </w:rPr>
        <w:t>Ramsar</w:t>
      </w:r>
      <w:proofErr w:type="spellEnd"/>
      <w:r w:rsidRPr="008345FA">
        <w:rPr>
          <w:rFonts w:asciiTheme="minorHAnsi" w:hAnsiTheme="minorHAnsi"/>
        </w:rPr>
        <w:t xml:space="preserve"> criteria if the exploratory drilling is to occur in or immediately adjacent to a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rPr>
          <w:rFonts w:asciiTheme="minorHAnsi" w:hAnsiTheme="minorHAnsi"/>
        </w:rPr>
      </w:pPr>
      <w:r w:rsidRPr="008345FA">
        <w:rPr>
          <w:rFonts w:asciiTheme="minorHAnsi" w:hAnsiTheme="minorHAnsi" w:cs="Arial-BoldMT"/>
          <w:b/>
          <w:bCs/>
        </w:rPr>
        <w:t xml:space="preserve">Costeaning and trenching (small scale) </w:t>
      </w:r>
      <w:r w:rsidRPr="008345FA">
        <w:rPr>
          <w:rFonts w:asciiTheme="minorHAnsi" w:hAnsiTheme="minorHAnsi"/>
        </w:rPr>
        <w:t>would not be expected to have a significant impact on a matter of national environmental significance where small trenches are excavated using hand tools.</w:t>
      </w:r>
    </w:p>
    <w:p w:rsidR="000D649F" w:rsidRPr="008345FA" w:rsidRDefault="000D649F" w:rsidP="008345FA">
      <w:pPr>
        <w:rPr>
          <w:rFonts w:asciiTheme="minorHAnsi" w:hAnsiTheme="minorHAnsi"/>
        </w:rPr>
      </w:pPr>
      <w:r w:rsidRPr="008345FA">
        <w:rPr>
          <w:rFonts w:asciiTheme="minorHAnsi" w:hAnsiTheme="minorHAnsi"/>
        </w:rPr>
        <w:t xml:space="preserve">However, an action involving costeaning and trenching (small scale) may have a significant impact on an endangered or critically endangered species if, for example, it is likely to damage critical habitat for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 It will also be necessary to consider the National Heritage criteria and the </w:t>
      </w:r>
      <w:proofErr w:type="spellStart"/>
      <w:r w:rsidRPr="008345FA">
        <w:rPr>
          <w:rFonts w:asciiTheme="minorHAnsi" w:hAnsiTheme="minorHAnsi"/>
        </w:rPr>
        <w:t>Ramsar</w:t>
      </w:r>
      <w:proofErr w:type="spellEnd"/>
      <w:r w:rsidRPr="008345FA">
        <w:rPr>
          <w:rFonts w:asciiTheme="minorHAnsi" w:hAnsiTheme="minorHAnsi"/>
        </w:rPr>
        <w:t xml:space="preserve"> criteria if the costeaning or trenching is to occur in or immediately adjacent to a National Heritage place or a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rPr>
          <w:rFonts w:asciiTheme="minorHAnsi" w:hAnsiTheme="minorHAnsi"/>
        </w:rPr>
      </w:pPr>
      <w:r w:rsidRPr="008345FA">
        <w:rPr>
          <w:rFonts w:asciiTheme="minorHAnsi" w:hAnsiTheme="minorHAnsi" w:cs="Arial-BoldMT"/>
          <w:b/>
          <w:bCs/>
        </w:rPr>
        <w:t>Costeaning and trenching (large scale)</w:t>
      </w:r>
      <w:r w:rsidRPr="008345FA">
        <w:rPr>
          <w:rFonts w:asciiTheme="minorHAnsi" w:hAnsiTheme="minorHAnsi"/>
        </w:rPr>
        <w:t xml:space="preserve">, surface bulk sampling (such as establishing a trial pit, sinking shafts or driving decline tunnels deep into the target) and underground exploration and development (such as underground sampling, drilling and mine construction): whether or not these exploration activities are likely to have a significant impact on a matter of national environmental significance will depend upon the particular facts and circumstances of the proposed activity. It is necessary to apply the criteria in the guidelines to assist in determining when an action is likely to have a significant impact on a matter of national environmental significance. For example, if surface bulk sampling occurs in an area that is not in or near a </w:t>
      </w:r>
      <w:proofErr w:type="spellStart"/>
      <w:r w:rsidRPr="008345FA">
        <w:rPr>
          <w:rFonts w:asciiTheme="minorHAnsi" w:hAnsiTheme="minorHAnsi"/>
        </w:rPr>
        <w:t>Ramsar</w:t>
      </w:r>
      <w:proofErr w:type="spellEnd"/>
      <w:r w:rsidRPr="008345FA">
        <w:rPr>
          <w:rFonts w:asciiTheme="minorHAnsi" w:hAnsiTheme="minorHAnsi"/>
        </w:rPr>
        <w:t xml:space="preserve"> wetland, and if it is not damaging the habitat of a threatened species or important habitat for a migratory species, then the proposed exploration activity is not likely to have a significant impact on a matter of national environmental significance. However, if the proposed activity will result in the pollution of a </w:t>
      </w:r>
      <w:proofErr w:type="spellStart"/>
      <w:r w:rsidRPr="008345FA">
        <w:rPr>
          <w:rFonts w:asciiTheme="minorHAnsi" w:hAnsiTheme="minorHAnsi"/>
        </w:rPr>
        <w:t>Ramsar</w:t>
      </w:r>
      <w:proofErr w:type="spellEnd"/>
      <w:r w:rsidRPr="008345FA">
        <w:rPr>
          <w:rFonts w:asciiTheme="minorHAnsi" w:hAnsiTheme="minorHAnsi"/>
        </w:rPr>
        <w:t xml:space="preserve"> wetland then it is likely to have a significant impact on the ecological character of the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pStyle w:val="BoldBulTight0"/>
        <w:rPr>
          <w:u w:val="single"/>
        </w:rPr>
      </w:pPr>
      <w:r w:rsidRPr="008345FA">
        <w:rPr>
          <w:u w:val="single"/>
        </w:rPr>
        <w:t>Offshore exploration</w:t>
      </w:r>
    </w:p>
    <w:p w:rsidR="000D649F" w:rsidRPr="008345FA" w:rsidRDefault="000D649F" w:rsidP="008345FA">
      <w:pPr>
        <w:rPr>
          <w:rFonts w:asciiTheme="minorHAnsi" w:hAnsiTheme="minorHAnsi"/>
        </w:rPr>
      </w:pPr>
      <w:r w:rsidRPr="008345FA">
        <w:rPr>
          <w:rFonts w:asciiTheme="minorHAnsi" w:hAnsiTheme="minorHAnsi" w:cs="Arial-BoldMT"/>
          <w:b/>
          <w:bCs/>
        </w:rPr>
        <w:t xml:space="preserve">Aerial surveys and diving </w:t>
      </w:r>
      <w:r w:rsidRPr="008345FA">
        <w:rPr>
          <w:rFonts w:asciiTheme="minorHAnsi" w:hAnsiTheme="minorHAnsi"/>
        </w:rPr>
        <w:t>for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Offshore exploratory drilling </w:t>
      </w:r>
      <w:r w:rsidRPr="008345FA">
        <w:rPr>
          <w:rFonts w:asciiTheme="minorHAnsi" w:hAnsiTheme="minorHAnsi"/>
        </w:rPr>
        <w:t xml:space="preserve">would be expected to have a significant impact if it is undertaken in an area that contains habitat for threatened or migratory species and the seismic activity is likely to </w:t>
      </w:r>
      <w:r w:rsidRPr="008345FA">
        <w:rPr>
          <w:rFonts w:asciiTheme="minorHAnsi" w:hAnsiTheme="minorHAnsi"/>
        </w:rPr>
        <w:lastRenderedPageBreak/>
        <w:t xml:space="preserve">interfere with breeding, feeding or migration, or if habitat critical to the survival of the species (or important habitat for a migratory species) is damaged by the drilling. Offshore exploratory drilling would also be expected to have a significant impact on a </w:t>
      </w:r>
      <w:proofErr w:type="spellStart"/>
      <w:r w:rsidRPr="008345FA">
        <w:rPr>
          <w:rFonts w:asciiTheme="minorHAnsi" w:hAnsiTheme="minorHAnsi"/>
        </w:rPr>
        <w:t>Ramsar</w:t>
      </w:r>
      <w:proofErr w:type="spellEnd"/>
      <w:r w:rsidRPr="008345FA">
        <w:rPr>
          <w:rFonts w:asciiTheme="minorHAnsi" w:hAnsiTheme="minorHAnsi"/>
        </w:rPr>
        <w:t xml:space="preserve"> wetland or the Commonwealth marine environment if drilling occurs in a sensitive area (for example, sea mounts and other areas with high biodiversity value or which contain important habitat). Offshore exploratory drilling may also potentially have a significant impact on historic shipwrecks in the Commonwealth marine area.</w:t>
      </w:r>
    </w:p>
    <w:p w:rsidR="000D649F" w:rsidRPr="008345FA" w:rsidRDefault="000D649F" w:rsidP="008345FA">
      <w:pPr>
        <w:pStyle w:val="BoldBulTight0"/>
        <w:rPr>
          <w:u w:val="single"/>
        </w:rPr>
      </w:pPr>
      <w:r w:rsidRPr="008345FA">
        <w:rPr>
          <w:u w:val="single"/>
        </w:rPr>
        <w:t>Other issues</w:t>
      </w:r>
    </w:p>
    <w:p w:rsidR="000D649F" w:rsidRPr="008345FA" w:rsidRDefault="000D649F" w:rsidP="008345FA">
      <w:pPr>
        <w:rPr>
          <w:rFonts w:asciiTheme="minorHAnsi" w:hAnsiTheme="minorHAnsi"/>
        </w:rPr>
      </w:pPr>
      <w:r w:rsidRPr="008345FA">
        <w:rPr>
          <w:rFonts w:asciiTheme="minorHAnsi" w:hAnsiTheme="minorHAnsi"/>
        </w:rPr>
        <w:t>The above discussion does not address issues associated with mineral exploration activity in a World Heritage property or National Heritage place. In addition, it does not take into account any impacts associated with gaining access to the exploration site, especially where heavy machinery is used.</w:t>
      </w:r>
    </w:p>
    <w:p w:rsidR="000D649F" w:rsidRDefault="000D649F" w:rsidP="008345FA">
      <w:pPr>
        <w:pStyle w:val="Heading3"/>
      </w:pPr>
      <w:bookmarkStart w:id="146" w:name="_Toc419398757"/>
      <w:r>
        <w:t>Urban development</w:t>
      </w:r>
      <w:bookmarkEnd w:id="146"/>
    </w:p>
    <w:p w:rsidR="000D649F" w:rsidRPr="008345FA" w:rsidRDefault="000D649F" w:rsidP="008345FA">
      <w:pPr>
        <w:rPr>
          <w:rFonts w:asciiTheme="minorHAnsi" w:hAnsiTheme="minorHAnsi"/>
        </w:rPr>
      </w:pPr>
      <w:r w:rsidRPr="008345FA">
        <w:rPr>
          <w:rFonts w:asciiTheme="minorHAnsi" w:hAnsiTheme="minorHAnsi"/>
        </w:rPr>
        <w:t xml:space="preserve">Repairing, maintaining, or making alterations to </w:t>
      </w:r>
      <w:r w:rsidRPr="008345FA">
        <w:rPr>
          <w:rFonts w:asciiTheme="minorHAnsi" w:hAnsiTheme="minorHAnsi" w:cs="Arial-BoldMT"/>
          <w:b/>
          <w:bCs/>
        </w:rPr>
        <w:t xml:space="preserve">commercial and domestic buildings and properties </w:t>
      </w:r>
      <w:r w:rsidRPr="008345FA">
        <w:rPr>
          <w:rFonts w:asciiTheme="minorHAnsi" w:hAnsiTheme="minorHAnsi"/>
        </w:rPr>
        <w:t>would not be expected to have a significant impact on a matter of national environmental significance, unless the repairs, maintenance or alterations are being made to a World Heritage property or a National Heritage place and are inconsistent with the values of the property or place.</w:t>
      </w:r>
    </w:p>
    <w:p w:rsidR="000D649F" w:rsidRPr="008345FA" w:rsidRDefault="000D649F" w:rsidP="008345FA">
      <w:pPr>
        <w:rPr>
          <w:rFonts w:asciiTheme="minorHAnsi" w:hAnsiTheme="minorHAnsi"/>
        </w:rPr>
      </w:pPr>
      <w:r w:rsidRPr="008345FA">
        <w:rPr>
          <w:rFonts w:asciiTheme="minorHAnsi" w:hAnsiTheme="minorHAnsi"/>
        </w:rPr>
        <w:t xml:space="preserve">Repairing and maintaining existing distribution infrastructure for </w:t>
      </w:r>
      <w:r w:rsidRPr="008345FA">
        <w:rPr>
          <w:rFonts w:asciiTheme="minorHAnsi" w:hAnsiTheme="minorHAnsi" w:cs="Arial-BoldMT"/>
          <w:b/>
          <w:bCs/>
        </w:rPr>
        <w:t xml:space="preserve">utilities for power, water and sewage </w:t>
      </w:r>
      <w:r w:rsidRPr="008345FA">
        <w:rPr>
          <w:rFonts w:asciiTheme="minorHAnsi" w:hAnsiTheme="minorHAnsi"/>
        </w:rPr>
        <w:t>would not normally be expected to have a significant impact on a matter of national environmental significance, unless there is a substantial expansion or modification of these utilities.</w:t>
      </w:r>
    </w:p>
    <w:p w:rsidR="000D649F" w:rsidRPr="008345FA" w:rsidRDefault="000D649F" w:rsidP="008345FA">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 xml:space="preserve">in an existing suburb, with established infrastructure designed to manage environmental impacts, upstream of a large </w:t>
      </w:r>
      <w:proofErr w:type="spellStart"/>
      <w:r w:rsidRPr="008345FA">
        <w:rPr>
          <w:rFonts w:asciiTheme="minorHAnsi" w:hAnsiTheme="minorHAnsi"/>
        </w:rPr>
        <w:t>Ramsar</w:t>
      </w:r>
      <w:proofErr w:type="spellEnd"/>
      <w:r w:rsidRPr="008345FA">
        <w:rPr>
          <w:rFonts w:asciiTheme="minorHAnsi" w:hAnsiTheme="minorHAnsi"/>
        </w:rPr>
        <w:t xml:space="preserve"> wetland (such as the Moreton Bay </w:t>
      </w:r>
      <w:proofErr w:type="spellStart"/>
      <w:r w:rsidRPr="008345FA">
        <w:rPr>
          <w:rFonts w:asciiTheme="minorHAnsi" w:hAnsiTheme="minorHAnsi"/>
        </w:rPr>
        <w:t>Ramsar</w:t>
      </w:r>
      <w:proofErr w:type="spellEnd"/>
      <w:r w:rsidRPr="008345FA">
        <w:rPr>
          <w:rFonts w:asciiTheme="minorHAnsi" w:hAnsiTheme="minorHAnsi"/>
        </w:rPr>
        <w:t xml:space="preserve"> wetland) would not be expected to have a significant impact on the wetland.</w:t>
      </w:r>
    </w:p>
    <w:p w:rsidR="000D649F" w:rsidRPr="008345FA" w:rsidRDefault="000D649F" w:rsidP="008345FA">
      <w:pPr>
        <w:rPr>
          <w:rFonts w:asciiTheme="minorHAnsi" w:hAnsiTheme="minorHAnsi"/>
        </w:rPr>
      </w:pPr>
      <w:r w:rsidRPr="008345FA">
        <w:rPr>
          <w:rFonts w:asciiTheme="minorHAnsi" w:hAnsiTheme="minorHAnsi"/>
        </w:rPr>
        <w:t xml:space="preserve">By contrast, establishing a </w:t>
      </w:r>
      <w:r w:rsidRPr="008345FA">
        <w:rPr>
          <w:rFonts w:asciiTheme="minorHAnsi" w:hAnsiTheme="minorHAnsi" w:cs="Arial-BoldMT"/>
          <w:b/>
          <w:bCs/>
        </w:rPr>
        <w:t xml:space="preserve">new subdivision </w:t>
      </w:r>
      <w:r w:rsidRPr="008345FA">
        <w:rPr>
          <w:rFonts w:asciiTheme="minorHAnsi" w:hAnsiTheme="minorHAnsi"/>
        </w:rPr>
        <w:t xml:space="preserve">in the vicinity of a smaller </w:t>
      </w:r>
      <w:proofErr w:type="spellStart"/>
      <w:r w:rsidRPr="008345FA">
        <w:rPr>
          <w:rFonts w:asciiTheme="minorHAnsi" w:hAnsiTheme="minorHAnsi"/>
        </w:rPr>
        <w:t>Ramsar</w:t>
      </w:r>
      <w:proofErr w:type="spellEnd"/>
      <w:r w:rsidRPr="008345FA">
        <w:rPr>
          <w:rFonts w:asciiTheme="minorHAnsi" w:hAnsiTheme="minorHAnsi"/>
        </w:rPr>
        <w:t xml:space="preserve"> wetland is likely to have a significant impact on the wetland if it involves extensive vegetation clearing, clearing riparian vegetation, modifying the flow of water to or within the wetland, or if it will result in significant discharges of pollutants into the wetland.</w:t>
      </w:r>
    </w:p>
    <w:p w:rsidR="000D649F" w:rsidRPr="008345FA" w:rsidRDefault="000D649F" w:rsidP="008345FA">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within or adjacent to the Great Barrier Reef Marine Park, a World Heritage property or a National Heritage place is likely to have a significant impact on the World or National heritage values of that property or place.</w:t>
      </w:r>
    </w:p>
    <w:p w:rsidR="000D649F" w:rsidRPr="008345FA" w:rsidRDefault="000D649F" w:rsidP="008345FA">
      <w:pPr>
        <w:rPr>
          <w:rFonts w:asciiTheme="minorHAnsi" w:hAnsiTheme="minorHAnsi"/>
        </w:rPr>
      </w:pPr>
      <w:r w:rsidRPr="008345FA">
        <w:rPr>
          <w:rFonts w:asciiTheme="minorHAnsi" w:hAnsiTheme="minorHAnsi" w:cs="Arial-BoldMT"/>
          <w:b/>
          <w:bCs/>
        </w:rPr>
        <w:t xml:space="preserve">Building a house </w:t>
      </w:r>
      <w:r w:rsidRPr="008345FA">
        <w:rPr>
          <w:rFonts w:asciiTheme="minorHAnsi" w:hAnsiTheme="minorHAnsi"/>
        </w:rPr>
        <w:t xml:space="preserve">on land in an existing subdivision in the vicinity of a </w:t>
      </w:r>
      <w:proofErr w:type="spellStart"/>
      <w:r w:rsidRPr="008345FA">
        <w:rPr>
          <w:rFonts w:asciiTheme="minorHAnsi" w:hAnsiTheme="minorHAnsi"/>
        </w:rPr>
        <w:t>Ramsar</w:t>
      </w:r>
      <w:proofErr w:type="spellEnd"/>
      <w:r w:rsidRPr="008345FA">
        <w:rPr>
          <w:rFonts w:asciiTheme="minorHAnsi" w:hAnsiTheme="minorHAnsi"/>
        </w:rPr>
        <w:t xml:space="preserve"> wetland or a World Heritage property would not normally be expected to have a significant impact on these matters of national environmental significance.</w:t>
      </w:r>
    </w:p>
    <w:p w:rsidR="000D649F" w:rsidRPr="008345FA" w:rsidRDefault="000D649F" w:rsidP="008345FA">
      <w:pPr>
        <w:rPr>
          <w:rFonts w:asciiTheme="minorHAnsi" w:hAnsiTheme="minorHAnsi"/>
        </w:rPr>
      </w:pPr>
      <w:r w:rsidRPr="008345FA">
        <w:rPr>
          <w:rFonts w:asciiTheme="minorHAnsi" w:hAnsiTheme="minorHAnsi"/>
        </w:rPr>
        <w:t xml:space="preserve">However, </w:t>
      </w:r>
      <w:r w:rsidRPr="008345FA">
        <w:rPr>
          <w:rFonts w:asciiTheme="minorHAnsi" w:hAnsiTheme="minorHAnsi" w:cs="Arial-BoldMT"/>
          <w:b/>
          <w:bCs/>
        </w:rPr>
        <w:t xml:space="preserve">building a house </w:t>
      </w:r>
      <w:r w:rsidRPr="008345FA">
        <w:rPr>
          <w:rFonts w:asciiTheme="minorHAnsi" w:hAnsiTheme="minorHAnsi"/>
        </w:rPr>
        <w:t>in close proximity to a National Heritage place may have a significant impact on the values of the place, in particular where the place is located in a non-urban environment or where the proposed development would obstruct or detract from the viewing axes of the heritage place, where applicable.</w:t>
      </w:r>
    </w:p>
    <w:p w:rsidR="000D649F" w:rsidRPr="008345FA" w:rsidRDefault="000D649F" w:rsidP="008345FA">
      <w:pPr>
        <w:rPr>
          <w:rFonts w:asciiTheme="minorHAnsi" w:hAnsiTheme="minorHAnsi"/>
        </w:rPr>
      </w:pPr>
      <w:r w:rsidRPr="008345FA">
        <w:rPr>
          <w:rFonts w:asciiTheme="minorHAnsi" w:hAnsiTheme="minorHAnsi"/>
        </w:rPr>
        <w:t xml:space="preserve">Proposed urban development for a </w:t>
      </w:r>
      <w:r w:rsidRPr="008345FA">
        <w:rPr>
          <w:rFonts w:asciiTheme="minorHAnsi" w:hAnsiTheme="minorHAnsi" w:cs="Arial-BoldMT"/>
          <w:b/>
          <w:bCs/>
        </w:rPr>
        <w:t xml:space="preserve">housing subdivision or an industrial estate </w:t>
      </w:r>
      <w:r w:rsidRPr="008345FA">
        <w:rPr>
          <w:rFonts w:asciiTheme="minorHAnsi" w:hAnsiTheme="minorHAnsi"/>
        </w:rPr>
        <w:t xml:space="preserve">on an area which contains nationally listed threatened species or ecological communities, or immediately adjacent to the </w:t>
      </w:r>
      <w:r w:rsidRPr="008345FA">
        <w:rPr>
          <w:rFonts w:asciiTheme="minorHAnsi" w:hAnsiTheme="minorHAnsi"/>
        </w:rPr>
        <w:lastRenderedPageBreak/>
        <w:t>Great Barrier Reef Marine Park, is likely to be significant under the EPBC Act and should be referred to the minister.</w:t>
      </w:r>
    </w:p>
    <w:p w:rsidR="000D649F" w:rsidRDefault="000D649F" w:rsidP="008345FA">
      <w:pPr>
        <w:pStyle w:val="Heading3"/>
      </w:pPr>
      <w:bookmarkStart w:id="147" w:name="_Toc419398758"/>
      <w:r>
        <w:t>Local government</w:t>
      </w:r>
      <w:bookmarkEnd w:id="147"/>
    </w:p>
    <w:p w:rsidR="000D649F" w:rsidRPr="008345FA" w:rsidRDefault="000D649F" w:rsidP="008345FA">
      <w:pPr>
        <w:rPr>
          <w:rFonts w:asciiTheme="minorHAnsi" w:hAnsiTheme="minorHAnsi"/>
        </w:rPr>
      </w:pPr>
      <w:r w:rsidRPr="008345FA">
        <w:rPr>
          <w:rFonts w:asciiTheme="minorHAnsi" w:hAnsiTheme="minorHAnsi" w:cs="Arial-BoldMT"/>
          <w:b/>
          <w:bCs/>
        </w:rPr>
        <w:t xml:space="preserve">Maintaining existing facilities </w:t>
      </w:r>
      <w:r w:rsidRPr="008345FA">
        <w:rPr>
          <w:rFonts w:asciiTheme="minorHAnsi" w:hAnsiTheme="minorHAnsi"/>
        </w:rPr>
        <w:t>such as visitor centres and roadside facilities would not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Routine vegetation management </w:t>
      </w:r>
      <w:r w:rsidRPr="008345FA">
        <w:rPr>
          <w:rFonts w:asciiTheme="minorHAnsi" w:hAnsiTheme="minorHAnsi"/>
        </w:rPr>
        <w:t xml:space="preserve">to maintain existing roads in or adjacent to a World Heritage property, a National Heritage place, a </w:t>
      </w:r>
      <w:proofErr w:type="spellStart"/>
      <w:r w:rsidRPr="008345FA">
        <w:rPr>
          <w:rFonts w:asciiTheme="minorHAnsi" w:hAnsiTheme="minorHAnsi"/>
        </w:rPr>
        <w:t>Ramsar</w:t>
      </w:r>
      <w:proofErr w:type="spellEnd"/>
      <w:r w:rsidRPr="008345FA">
        <w:rPr>
          <w:rFonts w:asciiTheme="minorHAnsi" w:hAnsiTheme="minorHAnsi"/>
        </w:rPr>
        <w:t xml:space="preserve"> wetland or a listed threatened species or ecological community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rPr>
        <w:t xml:space="preserve">A proposed </w:t>
      </w:r>
      <w:r w:rsidRPr="008345FA">
        <w:rPr>
          <w:rFonts w:asciiTheme="minorHAnsi" w:hAnsiTheme="minorHAnsi" w:cs="Arial-BoldMT"/>
          <w:b/>
          <w:bCs/>
        </w:rPr>
        <w:t xml:space="preserve">new road </w:t>
      </w:r>
      <w:r w:rsidRPr="008345FA">
        <w:rPr>
          <w:rFonts w:asciiTheme="minorHAnsi" w:hAnsiTheme="minorHAnsi"/>
        </w:rPr>
        <w:t xml:space="preserve">through a World Heritage property, a National Heritage place, or a </w:t>
      </w:r>
      <w:proofErr w:type="spellStart"/>
      <w:r w:rsidRPr="008345FA">
        <w:rPr>
          <w:rFonts w:asciiTheme="minorHAnsi" w:hAnsiTheme="minorHAnsi"/>
        </w:rPr>
        <w:t>Ramsar</w:t>
      </w:r>
      <w:proofErr w:type="spellEnd"/>
      <w:r w:rsidRPr="008345FA">
        <w:rPr>
          <w:rFonts w:asciiTheme="minorHAnsi" w:hAnsiTheme="minorHAnsi"/>
        </w:rPr>
        <w:t xml:space="preserve"> wetland or a road that would require clearing of native vegetation that contains nationally listed threatened species or ecological communities is likely to be significant under the EPBC Act and</w:t>
      </w:r>
    </w:p>
    <w:p w:rsidR="000D649F" w:rsidRPr="008345FA" w:rsidRDefault="000D649F" w:rsidP="008345FA">
      <w:pPr>
        <w:rPr>
          <w:rFonts w:asciiTheme="minorHAnsi" w:hAnsiTheme="minorHAnsi"/>
        </w:rPr>
      </w:pPr>
      <w:r w:rsidRPr="008345FA">
        <w:rPr>
          <w:rFonts w:asciiTheme="minorHAnsi" w:hAnsiTheme="minorHAnsi"/>
        </w:rPr>
        <w:t>should be referred to the minister. It will also be necessary to consider the environment of the Great Barrier Reef Marine Park if the proposed new road occurs immediately adjacent to the Great Barrier Reef Marine Park.</w:t>
      </w:r>
    </w:p>
    <w:p w:rsidR="000D649F" w:rsidRPr="008345FA" w:rsidRDefault="000D649F" w:rsidP="008345FA">
      <w:pPr>
        <w:rPr>
          <w:rFonts w:asciiTheme="minorHAnsi" w:hAnsiTheme="minorHAnsi"/>
        </w:rPr>
      </w:pPr>
      <w:r w:rsidRPr="008345FA">
        <w:rPr>
          <w:rFonts w:asciiTheme="minorHAnsi" w:hAnsiTheme="minorHAnsi"/>
        </w:rPr>
        <w:t xml:space="preserve">Where </w:t>
      </w:r>
      <w:r w:rsidRPr="008345FA">
        <w:rPr>
          <w:rFonts w:asciiTheme="minorHAnsi" w:hAnsiTheme="minorHAnsi" w:cs="Arial-BoldMT"/>
          <w:b/>
          <w:bCs/>
        </w:rPr>
        <w:t xml:space="preserve">road verge maintenance </w:t>
      </w:r>
      <w:r w:rsidRPr="008345FA">
        <w:rPr>
          <w:rFonts w:asciiTheme="minorHAnsi" w:hAnsiTheme="minorHAnsi"/>
        </w:rPr>
        <w:t>is carried out regularly (for example, every one or two years) it would not be expected to have a significant impact on a critically endangered or endangered plant species.</w:t>
      </w:r>
    </w:p>
    <w:p w:rsidR="000D649F" w:rsidRPr="008345FA" w:rsidRDefault="000D649F" w:rsidP="008345FA">
      <w:pPr>
        <w:rPr>
          <w:rFonts w:asciiTheme="minorHAnsi" w:hAnsiTheme="minorHAnsi"/>
        </w:rPr>
      </w:pPr>
      <w:r w:rsidRPr="008345FA">
        <w:rPr>
          <w:rFonts w:asciiTheme="minorHAnsi" w:hAnsiTheme="minorHAnsi"/>
        </w:rPr>
        <w:t xml:space="preserve">On the other hand, if a population of a </w:t>
      </w:r>
      <w:r w:rsidRPr="008345FA">
        <w:rPr>
          <w:rFonts w:asciiTheme="minorHAnsi" w:hAnsiTheme="minorHAnsi" w:cs="Arial-BoldMT"/>
          <w:b/>
          <w:bCs/>
        </w:rPr>
        <w:t xml:space="preserve">critically endangered or endangered plant species </w:t>
      </w:r>
      <w:r w:rsidRPr="008345FA">
        <w:rPr>
          <w:rFonts w:asciiTheme="minorHAnsi" w:hAnsiTheme="minorHAnsi"/>
        </w:rPr>
        <w:t>becomes established on a road verge (because the verge has not been graded or weeded for a number of years), then clearing that road verge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Widening an existing road </w:t>
      </w:r>
      <w:r w:rsidRPr="008345FA">
        <w:rPr>
          <w:rFonts w:asciiTheme="minorHAnsi" w:hAnsiTheme="minorHAnsi"/>
        </w:rPr>
        <w:t>would not normally be expected to be significant under the EPBC Act where the road verge has previously been cleared or the vegetation beside the road has been heavily modified. However, if road widening would require removal of native vegetation that contains critically endangered or endangered plant species or ecological communities, it is likely to have a significant impact and should be referred to the minister.</w:t>
      </w:r>
    </w:p>
    <w:p w:rsidR="000D649F" w:rsidRPr="008345FA" w:rsidRDefault="000D649F" w:rsidP="008345FA">
      <w:pPr>
        <w:rPr>
          <w:rFonts w:asciiTheme="minorHAnsi" w:hAnsiTheme="minorHAnsi"/>
        </w:rPr>
      </w:pPr>
      <w:r w:rsidRPr="008345FA">
        <w:rPr>
          <w:rFonts w:asciiTheme="minorHAnsi" w:hAnsiTheme="minorHAnsi" w:cs="Arial-BoldMT"/>
          <w:b/>
          <w:bCs/>
        </w:rPr>
        <w:t xml:space="preserve">Development of a tourist resort </w:t>
      </w:r>
      <w:r w:rsidRPr="008345FA">
        <w:rPr>
          <w:rFonts w:asciiTheme="minorHAnsi" w:hAnsiTheme="minorHAnsi"/>
        </w:rPr>
        <w:t xml:space="preserve">in or adjacent to the Great Barrier Reef Marine Park, a World Heritage property or a National Heritage place is likely to be significant under the EPBC Act and should be referred to the minister. However, a </w:t>
      </w:r>
      <w:r w:rsidRPr="008345FA">
        <w:rPr>
          <w:rFonts w:asciiTheme="minorHAnsi" w:hAnsiTheme="minorHAnsi" w:cs="Arial-BoldMT"/>
          <w:b/>
          <w:bCs/>
        </w:rPr>
        <w:t xml:space="preserve">residential development </w:t>
      </w:r>
      <w:r w:rsidRPr="008345FA">
        <w:rPr>
          <w:rFonts w:asciiTheme="minorHAnsi" w:hAnsiTheme="minorHAnsi"/>
        </w:rPr>
        <w:t>such as a block of units or other accommodation in an existing city or coastal town would not normally be expected to have a significant impact on an adjacent World Heritage property.</w:t>
      </w:r>
    </w:p>
    <w:p w:rsidR="008345FA" w:rsidRDefault="008345FA">
      <w:pPr>
        <w:spacing w:after="0" w:line="240" w:lineRule="auto"/>
        <w:rPr>
          <w:rFonts w:cstheme="majorBidi"/>
          <w:b/>
          <w:bCs/>
          <w:sz w:val="26"/>
          <w:szCs w:val="26"/>
          <w:lang w:val="en-GB"/>
        </w:rPr>
      </w:pPr>
      <w:r>
        <w:br w:type="page"/>
      </w:r>
    </w:p>
    <w:p w:rsidR="000D649F" w:rsidRDefault="000D649F" w:rsidP="008345FA">
      <w:pPr>
        <w:pStyle w:val="Heading3"/>
      </w:pPr>
      <w:bookmarkStart w:id="148" w:name="_Toc419398759"/>
      <w:r>
        <w:lastRenderedPageBreak/>
        <w:t>Marine activities</w:t>
      </w:r>
      <w:bookmarkEnd w:id="148"/>
    </w:p>
    <w:p w:rsidR="000D649F" w:rsidRPr="008345FA" w:rsidRDefault="000D649F" w:rsidP="008345FA">
      <w:pPr>
        <w:rPr>
          <w:rFonts w:asciiTheme="minorHAnsi" w:hAnsiTheme="minorHAnsi"/>
        </w:rPr>
      </w:pPr>
      <w:r w:rsidRPr="008345FA">
        <w:rPr>
          <w:rFonts w:asciiTheme="minorHAnsi" w:hAnsiTheme="minorHAnsi"/>
        </w:rPr>
        <w:t xml:space="preserve">Otherwise lawful </w:t>
      </w:r>
      <w:r w:rsidRPr="008345FA">
        <w:rPr>
          <w:rFonts w:asciiTheme="minorHAnsi" w:hAnsiTheme="minorHAnsi" w:cs="Arial-BoldMT"/>
          <w:b/>
          <w:bCs/>
        </w:rPr>
        <w:t xml:space="preserve">recreational fishing and recreational boating </w:t>
      </w:r>
      <w:r w:rsidRPr="008345FA">
        <w:rPr>
          <w:rFonts w:asciiTheme="minorHAnsi" w:hAnsiTheme="minorHAnsi"/>
        </w:rPr>
        <w:t>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Routine ship transits </w:t>
      </w:r>
      <w:r w:rsidRPr="008345FA">
        <w:rPr>
          <w:rFonts w:asciiTheme="minorHAnsi" w:hAnsiTheme="minorHAnsi"/>
        </w:rPr>
        <w:t>where appropriate precautions have been taken against translocating potential pest species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Ballast water operations </w:t>
      </w:r>
      <w:r w:rsidRPr="008345FA">
        <w:rPr>
          <w:rFonts w:asciiTheme="minorHAnsi" w:hAnsiTheme="minorHAnsi"/>
        </w:rPr>
        <w:t>from vessels in Australian waters, undertaken in accordance with an approved Australian Government arrangement for the management of ballast water, would not normally be expected to have a significant impact on the Commonwealth marine environment.</w:t>
      </w:r>
    </w:p>
    <w:p w:rsidR="000D649F" w:rsidRPr="008345FA" w:rsidRDefault="000D649F" w:rsidP="008345FA">
      <w:pPr>
        <w:rPr>
          <w:rFonts w:asciiTheme="minorHAnsi" w:hAnsiTheme="minorHAnsi"/>
        </w:rPr>
      </w:pPr>
      <w:r w:rsidRPr="008345FA">
        <w:rPr>
          <w:rFonts w:asciiTheme="minorHAnsi" w:hAnsiTheme="minorHAnsi" w:cs="Arial-BoldMT"/>
          <w:b/>
          <w:bCs/>
        </w:rPr>
        <w:t xml:space="preserve">Small scale infrastructure projects </w:t>
      </w:r>
      <w:r w:rsidRPr="008345FA">
        <w:rPr>
          <w:rFonts w:asciiTheme="minorHAnsi" w:hAnsiTheme="minorHAnsi"/>
        </w:rPr>
        <w:t>such as new jetties within an existing port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Large scale infrastructure projects </w:t>
      </w:r>
      <w:r w:rsidRPr="008345FA">
        <w:rPr>
          <w:rFonts w:asciiTheme="minorHAnsi" w:hAnsiTheme="minorHAnsi"/>
        </w:rPr>
        <w:t>such as a large pontoon, new aquaculture proposals, construction of a jetty, or a tourist facility (for example, a marina) in the Great Barrier Reef Marine Park may have a significant impact on the environment of the Great Barrier Reef Marine Park and should be referred to the minister.</w:t>
      </w:r>
    </w:p>
    <w:p w:rsidR="000D649F" w:rsidRPr="008345FA" w:rsidRDefault="000D649F" w:rsidP="008345FA">
      <w:pPr>
        <w:rPr>
          <w:rFonts w:asciiTheme="minorHAnsi" w:hAnsiTheme="minorHAnsi"/>
        </w:rPr>
      </w:pPr>
      <w:r w:rsidRPr="008345FA">
        <w:rPr>
          <w:rFonts w:asciiTheme="minorHAnsi" w:hAnsiTheme="minorHAnsi" w:cs="Arial-BoldMT"/>
          <w:b/>
          <w:bCs/>
        </w:rPr>
        <w:t xml:space="preserve">Expansion of an existing port </w:t>
      </w:r>
      <w:r w:rsidRPr="008345FA">
        <w:rPr>
          <w:rFonts w:asciiTheme="minorHAnsi" w:hAnsiTheme="minorHAnsi"/>
        </w:rPr>
        <w:t xml:space="preserve">which requires land reclamation or spoil disposal in a World Heritage property, a National Heritage place, in or adjacent to the Great Barrier Reef Marine Park, a </w:t>
      </w:r>
      <w:proofErr w:type="spellStart"/>
      <w:r w:rsidRPr="008345FA">
        <w:rPr>
          <w:rFonts w:asciiTheme="minorHAnsi" w:hAnsiTheme="minorHAnsi"/>
        </w:rPr>
        <w:t>Ramsar</w:t>
      </w:r>
      <w:proofErr w:type="spellEnd"/>
      <w:r w:rsidRPr="008345FA">
        <w:rPr>
          <w:rFonts w:asciiTheme="minorHAnsi" w:hAnsiTheme="minorHAnsi"/>
        </w:rPr>
        <w:t xml:space="preserve"> wetland or an area containing nationally listed threatened species or ecological communities, or which involves modifying an area of important habitat for a nationally listed migratory species,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Construction of a new port </w:t>
      </w:r>
      <w:r w:rsidRPr="008345FA">
        <w:rPr>
          <w:rFonts w:asciiTheme="minorHAnsi" w:hAnsiTheme="minorHAnsi"/>
        </w:rPr>
        <w:t>in a Commonwealth marine area, in or adjacent to the Great Barrier Reef Marine Park, a World Heritage property, or a National Heritage place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Dredging of a new shipping channel </w:t>
      </w:r>
      <w:r w:rsidRPr="008345FA">
        <w:rPr>
          <w:rFonts w:asciiTheme="minorHAnsi" w:hAnsiTheme="minorHAnsi"/>
        </w:rPr>
        <w:t xml:space="preserve">through a World Heritage property, a National Heritage place, through or next to the Great Barrier Reef Marine Park, a </w:t>
      </w:r>
      <w:proofErr w:type="spellStart"/>
      <w:r w:rsidRPr="008345FA">
        <w:rPr>
          <w:rFonts w:asciiTheme="minorHAnsi" w:hAnsiTheme="minorHAnsi"/>
        </w:rPr>
        <w:t>Ramsar</w:t>
      </w:r>
      <w:proofErr w:type="spellEnd"/>
      <w:r w:rsidRPr="008345FA">
        <w:rPr>
          <w:rFonts w:asciiTheme="minorHAnsi" w:hAnsiTheme="minorHAnsi"/>
        </w:rPr>
        <w:t xml:space="preserve"> wetland, or an area containing nationally listed threatened species or ecological communities, or which involves modifying an area of important habitat for a nationally listed migratory species, is likely to have a</w:t>
      </w:r>
      <w:r w:rsidR="00F8042C" w:rsidRPr="008345FA">
        <w:rPr>
          <w:rFonts w:asciiTheme="minorHAnsi" w:hAnsiTheme="minorHAnsi"/>
        </w:rPr>
        <w:t xml:space="preserve"> s</w:t>
      </w:r>
      <w:r w:rsidRPr="008345FA">
        <w:rPr>
          <w:rFonts w:asciiTheme="minorHAnsi" w:hAnsiTheme="minorHAnsi"/>
        </w:rPr>
        <w:t>ignificant impact on a matter of national environmental significance.</w:t>
      </w:r>
    </w:p>
    <w:p w:rsidR="000D649F" w:rsidRPr="008345FA" w:rsidRDefault="000D649F" w:rsidP="008345FA">
      <w:pPr>
        <w:rPr>
          <w:rFonts w:asciiTheme="minorHAnsi" w:hAnsiTheme="minorHAnsi" w:cs="Arial-BoldMT"/>
        </w:rPr>
      </w:pPr>
      <w:r w:rsidRPr="008345FA">
        <w:rPr>
          <w:rFonts w:asciiTheme="minorHAnsi" w:hAnsiTheme="minorHAnsi" w:cs="Arial-BoldMT"/>
          <w:b/>
          <w:bCs/>
        </w:rPr>
        <w:t xml:space="preserve">Dredging </w:t>
      </w:r>
      <w:r w:rsidRPr="008345FA">
        <w:rPr>
          <w:rFonts w:asciiTheme="minorHAnsi" w:hAnsiTheme="minorHAnsi"/>
        </w:rPr>
        <w:t>to maintain existing navigational channels would not normally be expected to have a significant impact on the environment where the activity is undertaken as part of normal operations and the disposal of spoil does not have a significant impact.</w:t>
      </w:r>
    </w:p>
    <w:p w:rsidR="000D649F" w:rsidRDefault="000D649F" w:rsidP="000D649F">
      <w:pPr>
        <w:spacing w:before="120"/>
        <w:rPr>
          <w:rFonts w:ascii="Arial" w:hAnsi="Arial" w:cs="Arial"/>
        </w:rPr>
      </w:pPr>
    </w:p>
    <w:p w:rsidR="00ED3C24" w:rsidRDefault="00ED3C24">
      <w:pPr>
        <w:spacing w:after="0" w:line="240" w:lineRule="auto"/>
        <w:rPr>
          <w:lang w:val="en-GB"/>
        </w:rPr>
      </w:pPr>
      <w:r>
        <w:rPr>
          <w:lang w:val="en-GB"/>
        </w:rPr>
        <w:br w:type="page"/>
      </w:r>
    </w:p>
    <w:p w:rsidR="00700AB6" w:rsidRDefault="00700AB6" w:rsidP="009F0357">
      <w:pPr>
        <w:pStyle w:val="Heading2"/>
      </w:pPr>
      <w:bookmarkStart w:id="149" w:name="_Toc419398760"/>
      <w:r>
        <w:lastRenderedPageBreak/>
        <w:t>Appendix 2</w:t>
      </w:r>
      <w:bookmarkEnd w:id="149"/>
    </w:p>
    <w:p w:rsidR="00ED3C24" w:rsidRPr="00ED3C24" w:rsidRDefault="00ED3C24" w:rsidP="008345FA">
      <w:pPr>
        <w:pStyle w:val="Heading3"/>
        <w:rPr>
          <w:kern w:val="28"/>
        </w:rPr>
      </w:pPr>
      <w:bookmarkStart w:id="150" w:name="_Toc419398761"/>
      <w:r w:rsidRPr="00ED3C24">
        <w:rPr>
          <w:kern w:val="28"/>
        </w:rPr>
        <w:t xml:space="preserve">Australian Framework for </w:t>
      </w:r>
      <w:proofErr w:type="spellStart"/>
      <w:r w:rsidRPr="00ED3C24">
        <w:rPr>
          <w:kern w:val="28"/>
        </w:rPr>
        <w:t>Landcare</w:t>
      </w:r>
      <w:bookmarkEnd w:id="150"/>
      <w:proofErr w:type="spellEnd"/>
    </w:p>
    <w:p w:rsidR="00ED3C24" w:rsidRPr="00ED3C24" w:rsidRDefault="00ED3C24" w:rsidP="008345FA">
      <w:pPr>
        <w:pStyle w:val="Heading3"/>
        <w:rPr>
          <w:kern w:val="28"/>
        </w:rPr>
      </w:pPr>
      <w:bookmarkStart w:id="151" w:name="_Toc419398762"/>
      <w:r w:rsidRPr="00ED3C24">
        <w:rPr>
          <w:kern w:val="28"/>
        </w:rPr>
        <w:t>Community Call for Action</w:t>
      </w:r>
      <w:bookmarkEnd w:id="151"/>
    </w:p>
    <w:p w:rsidR="00ED3C24" w:rsidRPr="00ED3C24" w:rsidRDefault="00ED3C24" w:rsidP="008345FA">
      <w:pPr>
        <w:pStyle w:val="BoldBulTight0"/>
      </w:pPr>
      <w:r w:rsidRPr="00ED3C24">
        <w:t>Prepared for the Australian Landcare Community by the Australian Landcare Council</w:t>
      </w:r>
    </w:p>
    <w:p w:rsidR="00ED3C24" w:rsidRPr="00ED3C24" w:rsidRDefault="00ED3C24" w:rsidP="000E27C1">
      <w:pPr>
        <w:rPr>
          <w:rFonts w:cs="Calibri"/>
        </w:rPr>
      </w:pPr>
    </w:p>
    <w:p w:rsidR="00ED3C24" w:rsidRPr="00ED3C24" w:rsidRDefault="00ED3C24" w:rsidP="008345FA">
      <w:r w:rsidRPr="00ED3C24">
        <w:t>This report was published by the Australian Landcare Council Secretariat which is part of the Australian Government Department of Agriculture, Fisheries and Forestry.</w:t>
      </w:r>
    </w:p>
    <w:p w:rsidR="00ED3C24" w:rsidRPr="00ED3C24" w:rsidRDefault="00ED3C24" w:rsidP="008345FA"/>
    <w:p w:rsidR="00ED3C24" w:rsidRPr="00ED3C24" w:rsidRDefault="00ED3C24" w:rsidP="008345FA">
      <w:r w:rsidRPr="00ED3C24">
        <w:t xml:space="preserve"> All material in this publication is licensed under a Creative Commons Attribution 3.0 Licence. Creative Commons</w:t>
      </w:r>
    </w:p>
    <w:p w:rsidR="00ED3C24" w:rsidRPr="00ED3C24" w:rsidRDefault="00ED3C24" w:rsidP="008345FA">
      <w:r w:rsidRPr="00ED3C24">
        <w:t xml:space="preserve">Attribution 3.0 Australia Licence is a standard form licence agreement that allows you to copy, distribute, transmit and adapt this publication provided that you attribute the work. The full licence terms are available from </w:t>
      </w:r>
      <w:hyperlink r:id="rId174" w:history="1">
        <w:r w:rsidR="00F8042C" w:rsidRPr="006A280E">
          <w:rPr>
            <w:rStyle w:val="Hyperlink"/>
            <w:rFonts w:cs="Calibri"/>
          </w:rPr>
          <w:t>www.creativecommons.org/licenses/by/3.0/au/legalcode</w:t>
        </w:r>
      </w:hyperlink>
      <w:r w:rsidR="008345FA">
        <w:t xml:space="preserve"> </w:t>
      </w:r>
    </w:p>
    <w:p w:rsidR="00ED3C24" w:rsidRPr="00ED3C24" w:rsidRDefault="00ED3C24" w:rsidP="008345FA">
      <w:r w:rsidRPr="00ED3C24">
        <w:t xml:space="preserve">This publication (and any material sourced from it) should be attributed as: </w:t>
      </w:r>
      <w:r w:rsidRPr="00ED3C24">
        <w:rPr>
          <w:i/>
          <w:iCs/>
        </w:rPr>
        <w:t>Australian Framework for Landcare Community Call for Action</w:t>
      </w:r>
      <w:r w:rsidRPr="00ED3C24">
        <w:t>.</w:t>
      </w:r>
    </w:p>
    <w:p w:rsidR="00ED3C24" w:rsidRPr="00ED3C24" w:rsidRDefault="00ED3C24" w:rsidP="008345FA">
      <w:r w:rsidRPr="00ED3C24">
        <w:t>The views and opinions expressed in this publication are those of the authors and do not necessarily reflect those of the Australian Government, the Minister for Agriculture, Fisheries and Forestry or the Minister for Sustainability, Environment, Water, Population and Communities. While reasonable efforts have been made to ensure the contents of this publication are factually correct, the Commonwealth does not accept responsibility for the accuracy or completeness of the contents,</w:t>
      </w:r>
      <w:r w:rsidR="008345FA">
        <w:t xml:space="preserve"> </w:t>
      </w:r>
      <w:r w:rsidRPr="00ED3C24">
        <w:t>and shall not be liable for any loss or damage that may be occasioned directly or indirectly through the use of, or reliance on, the contents of this publication.</w:t>
      </w:r>
    </w:p>
    <w:p w:rsidR="00ED3C24" w:rsidRPr="00ED3C24" w:rsidRDefault="00ED3C24" w:rsidP="008345FA">
      <w:r w:rsidRPr="00ED3C24">
        <w:t>Photos provided by: The Australian Landcare Council, the Department of Agriculture, Fisheries and Forestry, the Department of Sustainability, Environment, Water, Population and Communities and Landcare Australia Limited.</w:t>
      </w:r>
    </w:p>
    <w:p w:rsidR="00ED3C24" w:rsidRPr="00ED3C24" w:rsidRDefault="00ED3C24" w:rsidP="000E27C1">
      <w:pPr>
        <w:rPr>
          <w:rFonts w:cs="Calibri"/>
        </w:rPr>
      </w:pPr>
    </w:p>
    <w:p w:rsidR="008345FA" w:rsidRDefault="008345FA">
      <w:pPr>
        <w:spacing w:after="0" w:line="240" w:lineRule="auto"/>
        <w:rPr>
          <w:rFonts w:ascii="Cambria" w:eastAsia="Times New Roman" w:hAnsi="Cambria"/>
          <w:b/>
          <w:bCs/>
          <w:color w:val="365F91"/>
          <w:sz w:val="28"/>
          <w:szCs w:val="28"/>
        </w:rPr>
      </w:pPr>
      <w:r>
        <w:rPr>
          <w:rFonts w:ascii="Cambria" w:eastAsia="Times New Roman" w:hAnsi="Cambria"/>
          <w:b/>
          <w:bCs/>
          <w:color w:val="365F91"/>
          <w:sz w:val="28"/>
          <w:szCs w:val="28"/>
        </w:rPr>
        <w:br w:type="page"/>
      </w:r>
    </w:p>
    <w:p w:rsidR="00ED3C24" w:rsidRPr="00ED3C24" w:rsidRDefault="00ED3C24" w:rsidP="008345FA">
      <w:pPr>
        <w:pStyle w:val="BoldBulTight0"/>
      </w:pPr>
      <w:r w:rsidRPr="00ED3C24">
        <w:lastRenderedPageBreak/>
        <w:t>The Landcare approach comprises:</w:t>
      </w:r>
    </w:p>
    <w:p w:rsidR="00ED3C24" w:rsidRPr="00ED3C24" w:rsidRDefault="00ED3C24" w:rsidP="008345FA">
      <w:pPr>
        <w:pStyle w:val="Bullets"/>
      </w:pPr>
      <w:r w:rsidRPr="00ED3C24">
        <w:t>a philosophy influencing the way people live in the landscape while caring for the land</w:t>
      </w:r>
    </w:p>
    <w:p w:rsidR="00ED3C24" w:rsidRPr="00ED3C24" w:rsidRDefault="00ED3C24" w:rsidP="008345FA">
      <w:pPr>
        <w:pStyle w:val="Bullets"/>
      </w:pPr>
      <w:r w:rsidRPr="00ED3C24">
        <w:t>local community action putting the philosophy into practice</w:t>
      </w:r>
    </w:p>
    <w:p w:rsidR="00ED3C24" w:rsidRPr="00ED3C24" w:rsidRDefault="00ED3C24" w:rsidP="008345FA">
      <w:pPr>
        <w:pStyle w:val="Bullets"/>
      </w:pPr>
      <w:r w:rsidRPr="00ED3C24">
        <w:t>a range of knowledge generation, sharing and support mechanisms including groups,</w:t>
      </w:r>
      <w:r w:rsidR="008345FA">
        <w:t xml:space="preserve"> </w:t>
      </w:r>
      <w:r w:rsidRPr="00ED3C24">
        <w:t xml:space="preserve">networks (from district to national levels), facilitators and coordinators, </w:t>
      </w:r>
      <w:proofErr w:type="spellStart"/>
      <w:r w:rsidRPr="00ED3C24">
        <w:t>governmentand</w:t>
      </w:r>
      <w:proofErr w:type="spellEnd"/>
      <w:r w:rsidRPr="00ED3C24">
        <w:t xml:space="preserve"> non-government programs and partnerships.</w:t>
      </w:r>
    </w:p>
    <w:p w:rsidR="00ED3C24" w:rsidRPr="008345FA" w:rsidRDefault="00ED3C24" w:rsidP="008345FA">
      <w:pPr>
        <w:pStyle w:val="BoldBulTight0"/>
        <w:rPr>
          <w:u w:val="single"/>
        </w:rPr>
      </w:pPr>
      <w:r w:rsidRPr="008345FA">
        <w:rPr>
          <w:u w:val="single"/>
        </w:rPr>
        <w:t>Australian Framework for Landcare Community Call for Action</w:t>
      </w:r>
    </w:p>
    <w:p w:rsidR="00ED3C24" w:rsidRPr="00ED3C24" w:rsidRDefault="00ED3C24" w:rsidP="008345FA">
      <w:r w:rsidRPr="00ED3C24">
        <w:t xml:space="preserve">The </w:t>
      </w:r>
      <w:r w:rsidRPr="00ED3C24">
        <w:rPr>
          <w:i/>
          <w:iCs/>
        </w:rPr>
        <w:t xml:space="preserve">Australian Framework for Landcare </w:t>
      </w:r>
      <w:r w:rsidRPr="00ED3C24">
        <w:t>– Community Call for Action is a practical guide</w:t>
      </w:r>
      <w:r w:rsidR="008345FA">
        <w:t xml:space="preserve"> </w:t>
      </w:r>
      <w:r w:rsidRPr="00ED3C24">
        <w:t>for the Landcare movement and existing and prospective stakeholders and partners on</w:t>
      </w:r>
      <w:r w:rsidR="008345FA">
        <w:t xml:space="preserve"> </w:t>
      </w:r>
      <w:r w:rsidRPr="00ED3C24">
        <w:t>how they can contribute to developing and improving the Landcare approach.</w:t>
      </w:r>
    </w:p>
    <w:p w:rsidR="00ED3C24" w:rsidRPr="00ED3C24" w:rsidRDefault="00ED3C24" w:rsidP="008345FA">
      <w:r w:rsidRPr="00ED3C24">
        <w:t xml:space="preserve">The </w:t>
      </w:r>
      <w:r w:rsidRPr="00ED3C24">
        <w:rPr>
          <w:i/>
          <w:iCs/>
        </w:rPr>
        <w:t xml:space="preserve">Australian Framework for Landcare </w:t>
      </w:r>
      <w:r w:rsidRPr="00ED3C24">
        <w:t>was developed in 2010 through extensive community consultation, and outlines key elements to support resilience and growth of the Landcare movement to 2020. The Framework sets out the Landcare approach in Australia and the achievements to date. It also provides a vision and aspirations for the future. The Framework represents a first stage—it provides the ‘what’.</w:t>
      </w:r>
    </w:p>
    <w:p w:rsidR="00ED3C24" w:rsidRPr="00ED3C24" w:rsidRDefault="00ED3C24" w:rsidP="008345FA">
      <w:r w:rsidRPr="00ED3C24">
        <w:t xml:space="preserve">The </w:t>
      </w:r>
      <w:r w:rsidRPr="00ED3C24">
        <w:rPr>
          <w:i/>
          <w:iCs/>
        </w:rPr>
        <w:t xml:space="preserve">Community Call for Action </w:t>
      </w:r>
      <w:r w:rsidRPr="00ED3C24">
        <w:t xml:space="preserve">represents the second stage—it provides the ‘how’ and calls for response action from Landcare stakeholders and partners that will have benefits long into the future. It reflects community views; and actions proposed reflect requests made by the community. </w:t>
      </w:r>
      <w:r w:rsidRPr="00ED3C24">
        <w:rPr>
          <w:i/>
          <w:iCs/>
        </w:rPr>
        <w:t xml:space="preserve">The Community Call for Action </w:t>
      </w:r>
      <w:r w:rsidRPr="00ED3C24">
        <w:t>is based on the responses from written submissions from community-based groups, and Landcare and natural resource management organisations to the draft Landcare Framework Action Plan, which the Australian Landcare Council circulated widely for comment. It also</w:t>
      </w:r>
      <w:r w:rsidR="008345FA">
        <w:t xml:space="preserve"> </w:t>
      </w:r>
      <w:r w:rsidRPr="00ED3C24">
        <w:t>takes into account the feedback from extensive consultations undertaken in 2010 for the Australian Framework for Landcare. All these contributions are gratefully acknowledged.</w:t>
      </w:r>
    </w:p>
    <w:p w:rsidR="00ED3C24" w:rsidRPr="00ED3C24" w:rsidRDefault="00ED3C24" w:rsidP="008345FA">
      <w:r w:rsidRPr="00ED3C24">
        <w:t xml:space="preserve">The </w:t>
      </w:r>
      <w:r w:rsidRPr="00ED3C24">
        <w:rPr>
          <w:i/>
          <w:iCs/>
        </w:rPr>
        <w:t xml:space="preserve">Australian Framework for Landcare </w:t>
      </w:r>
      <w:r w:rsidRPr="00ED3C24">
        <w:t xml:space="preserve">and the </w:t>
      </w:r>
      <w:r w:rsidRPr="00ED3C24">
        <w:rPr>
          <w:i/>
          <w:iCs/>
        </w:rPr>
        <w:t xml:space="preserve">Community Call for Action </w:t>
      </w:r>
      <w:r w:rsidRPr="00ED3C24">
        <w:t>aim to engage all land managers and citizens across Australia in the Landcare approach. This approach supports farmers and pastoralists in developing robust and resilient businesses incorporating sustainable food and fibre production and natural resource conservation. It also supports engagement and participation of Aboriginal and Torres Strait Islander communities in Indigenous land management, people involved in sustainable resource management on public and private land and activities by young people through educational institutions.</w:t>
      </w:r>
    </w:p>
    <w:p w:rsidR="00ED3C24" w:rsidRPr="00ED3C24" w:rsidRDefault="00ED3C24" w:rsidP="008345FA">
      <w:r w:rsidRPr="00ED3C24">
        <w:t xml:space="preserve">The Australian Landcare Council has overseen development of the </w:t>
      </w:r>
      <w:r w:rsidRPr="00ED3C24">
        <w:rPr>
          <w:i/>
          <w:iCs/>
        </w:rPr>
        <w:t>Community Call for Action</w:t>
      </w:r>
      <w:r w:rsidRPr="00ED3C24">
        <w:t>.</w:t>
      </w:r>
    </w:p>
    <w:p w:rsidR="00ED3C24" w:rsidRPr="00ED3C24" w:rsidRDefault="00ED3C24" w:rsidP="008345FA">
      <w:r w:rsidRPr="00ED3C24">
        <w:t>Landcare stakeholders and partners are encouraged to take up the call for action by developing and making their own strategies, plans for action and their commitment to Landcare.</w:t>
      </w:r>
    </w:p>
    <w:p w:rsidR="00ED3C24" w:rsidRPr="00ED3C24" w:rsidRDefault="00ED3C24" w:rsidP="008345FA">
      <w:r w:rsidRPr="00ED3C24">
        <w:t xml:space="preserve">Messages from the community have been arranged as a guide to the Framework’s seven key elements. The Landcare movement and existing and prospective stakeholders and partners can draw on these messages in considering their individual responses to the </w:t>
      </w:r>
      <w:r w:rsidRPr="00ED3C24">
        <w:rPr>
          <w:i/>
          <w:iCs/>
        </w:rPr>
        <w:t>Community Call for Action</w:t>
      </w:r>
      <w:r w:rsidRPr="00ED3C24">
        <w:t xml:space="preserve">. </w:t>
      </w:r>
    </w:p>
    <w:p w:rsidR="00ED3C24" w:rsidRPr="00ED3C24" w:rsidRDefault="00ED3C24" w:rsidP="008345FA"/>
    <w:p w:rsidR="00ED3C24" w:rsidRPr="00ED3C24" w:rsidRDefault="00ED3C24" w:rsidP="008345FA">
      <w:pPr>
        <w:rPr>
          <w:b/>
          <w:bCs/>
        </w:rPr>
      </w:pPr>
      <w:r w:rsidRPr="00ED3C24">
        <w:lastRenderedPageBreak/>
        <w:t xml:space="preserve">The </w:t>
      </w:r>
      <w:r w:rsidRPr="00ED3C24">
        <w:rPr>
          <w:i/>
          <w:iCs/>
        </w:rPr>
        <w:t xml:space="preserve">Community Call for Action </w:t>
      </w:r>
      <w:r w:rsidRPr="00ED3C24">
        <w:t xml:space="preserve">is designed to be read with the Australian Framework for Landcare, which can be downloaded from: </w:t>
      </w:r>
      <w:hyperlink r:id="rId175" w:history="1">
        <w:r w:rsidR="00F8042C" w:rsidRPr="006A280E">
          <w:rPr>
            <w:rStyle w:val="Hyperlink"/>
            <w:rFonts w:cs="Calibri"/>
            <w:b/>
            <w:bCs/>
          </w:rPr>
          <w:t>www.daff.gov.au/naturalresources/landcare/the_australian_landcare_framework</w:t>
        </w:r>
      </w:hyperlink>
      <w:r w:rsidR="00F8042C">
        <w:rPr>
          <w:b/>
          <w:bCs/>
        </w:rPr>
        <w:t xml:space="preserve"> </w:t>
      </w:r>
    </w:p>
    <w:p w:rsidR="00ED3C24" w:rsidRPr="00ED3C24" w:rsidRDefault="00ED3C24" w:rsidP="008345FA">
      <w:r w:rsidRPr="00ED3C24">
        <w:t xml:space="preserve">or email </w:t>
      </w:r>
      <w:hyperlink r:id="rId176" w:history="1">
        <w:r w:rsidRPr="00ED3C24">
          <w:rPr>
            <w:b/>
            <w:bCs/>
            <w:color w:val="0000FF"/>
            <w:u w:val="single"/>
          </w:rPr>
          <w:t>alcsecretariat@daff.gov.au</w:t>
        </w:r>
      </w:hyperlink>
      <w:r w:rsidRPr="00ED3C24">
        <w:t>.</w:t>
      </w:r>
    </w:p>
    <w:p w:rsidR="00ED3C24" w:rsidRPr="008345FA" w:rsidRDefault="00ED3C24" w:rsidP="008345FA">
      <w:pPr>
        <w:pStyle w:val="Heading3"/>
        <w:rPr>
          <w:i/>
          <w:iCs/>
        </w:rPr>
      </w:pPr>
      <w:bookmarkStart w:id="152" w:name="_Toc419398763"/>
      <w:r w:rsidRPr="00ED3C24">
        <w:t xml:space="preserve">Messages from the community – Strategic actions based on key elements of the </w:t>
      </w:r>
      <w:r w:rsidRPr="00ED3C24">
        <w:rPr>
          <w:i/>
          <w:iCs/>
        </w:rPr>
        <w:t xml:space="preserve">Australian Framework for </w:t>
      </w:r>
      <w:proofErr w:type="spellStart"/>
      <w:r w:rsidRPr="00ED3C24">
        <w:rPr>
          <w:i/>
          <w:iCs/>
        </w:rPr>
        <w:t>Landcare</w:t>
      </w:r>
      <w:bookmarkEnd w:id="152"/>
      <w:proofErr w:type="spellEnd"/>
    </w:p>
    <w:p w:rsidR="00ED3C24" w:rsidRPr="00ED3C24" w:rsidRDefault="00ED3C24" w:rsidP="000E27C1">
      <w:pPr>
        <w:rPr>
          <w:rFonts w:cs="Calibri"/>
        </w:rPr>
      </w:pPr>
      <w:r w:rsidRPr="00ED3C24">
        <w:rPr>
          <w:rFonts w:cs="Calibri"/>
        </w:rPr>
        <w:t xml:space="preserve">The </w:t>
      </w:r>
      <w:r w:rsidRPr="00ED3C24">
        <w:rPr>
          <w:rFonts w:cs="Calibri"/>
          <w:i/>
          <w:iCs/>
        </w:rPr>
        <w:t xml:space="preserve">Australian Framework for Landcare </w:t>
      </w:r>
      <w:r w:rsidRPr="00ED3C24">
        <w:rPr>
          <w:rFonts w:cs="Calibri"/>
        </w:rPr>
        <w:t>outlines how everyone can contribute to the success of Landcare. ‘Everyone’ includes the Landcare movement, Landcare associations, industry, corporations, regional natural resource management organisations and governments. It recognises the enormous value that partnerships at all levels add to the capacity and scope of Landcare and its outcomes.</w:t>
      </w:r>
    </w:p>
    <w:p w:rsidR="00ED3C24" w:rsidRPr="00ED3C24" w:rsidRDefault="00ED3C24" w:rsidP="000E27C1">
      <w:pPr>
        <w:rPr>
          <w:rFonts w:cs="Calibri"/>
        </w:rPr>
      </w:pPr>
      <w:r w:rsidRPr="00ED3C24">
        <w:rPr>
          <w:rFonts w:cs="Calibri"/>
        </w:rPr>
        <w:t>Importantly, the Framework identifies a role for all Australians in the national vision for Landcare,</w:t>
      </w:r>
      <w:r w:rsidR="008345FA">
        <w:rPr>
          <w:rFonts w:cs="Calibri"/>
        </w:rPr>
        <w:t xml:space="preserve"> </w:t>
      </w:r>
      <w:r w:rsidRPr="00ED3C24">
        <w:rPr>
          <w:rFonts w:cs="Calibri"/>
        </w:rPr>
        <w:t>where ‘all Australians will take responsibility for the way they live in the landscape to ensure a</w:t>
      </w:r>
      <w:r w:rsidR="008345FA">
        <w:rPr>
          <w:rFonts w:cs="Calibri"/>
        </w:rPr>
        <w:t xml:space="preserve"> </w:t>
      </w:r>
      <w:r w:rsidRPr="00ED3C24">
        <w:rPr>
          <w:rFonts w:cs="Calibri"/>
        </w:rPr>
        <w:t xml:space="preserve">healthy environment that supports a sustainable future’. </w:t>
      </w:r>
    </w:p>
    <w:p w:rsidR="00ED3C24" w:rsidRPr="00ED3C24" w:rsidRDefault="00ED3C24" w:rsidP="000E27C1">
      <w:pPr>
        <w:rPr>
          <w:rFonts w:cs="Calibri"/>
        </w:rPr>
      </w:pPr>
      <w:r w:rsidRPr="00ED3C24">
        <w:rPr>
          <w:rFonts w:cs="Calibri"/>
        </w:rPr>
        <w:t>A strong message in the feedback from the Landcare community is the need to revive partnerships at the national level to better support the Landcare approach. This is particularly directed at Landcare associations, industry organisations, the corporate sector and government agencies. Community-based groups can and do operate effectively at a local level, but their overall effectiveness can be significantly enhanced by partnerships that support and complement the resources provided by groups and networks on the ground.</w:t>
      </w:r>
    </w:p>
    <w:p w:rsidR="00ED3C24" w:rsidRPr="00ED3C24" w:rsidRDefault="00ED3C24" w:rsidP="000E27C1">
      <w:pPr>
        <w:rPr>
          <w:rFonts w:cs="Calibri"/>
        </w:rPr>
      </w:pPr>
      <w:r w:rsidRPr="00ED3C24">
        <w:rPr>
          <w:rFonts w:cs="Calibri"/>
        </w:rPr>
        <w:t>The seven key elements identified by the community are aspirations central to the sustainability and future development of the Landcare approach. A summary of the views of the Landcare movement is given under each key element, followed by suggested ‘messages’ for action (strategies). These strategies are interrelated and may apply to more than one key element. They are intended as a guide and can be modified according to individual needs.</w:t>
      </w:r>
    </w:p>
    <w:p w:rsidR="00ED3C24" w:rsidRPr="008345FA" w:rsidRDefault="00ED3C24" w:rsidP="008345FA">
      <w:pPr>
        <w:pStyle w:val="BoldBulTight0"/>
        <w:rPr>
          <w:u w:val="single"/>
        </w:rPr>
      </w:pPr>
      <w:r w:rsidRPr="008345FA">
        <w:rPr>
          <w:u w:val="single"/>
        </w:rPr>
        <w:t>All Australians will take responsibility for the way they live in the landscape to ensure a healthy environment that supports a sustainable future</w:t>
      </w:r>
    </w:p>
    <w:p w:rsidR="00ED3C24" w:rsidRPr="00ED3C24" w:rsidRDefault="00ED3C24" w:rsidP="008345FA">
      <w:pPr>
        <w:pStyle w:val="BoldBulTight0"/>
      </w:pPr>
      <w:r w:rsidRPr="00ED3C24">
        <w:t>The key elements to progress this are:</w:t>
      </w:r>
    </w:p>
    <w:p w:rsidR="00ED3C24" w:rsidRPr="00ED3C24" w:rsidRDefault="00ED3C24" w:rsidP="008345FA">
      <w:pPr>
        <w:pStyle w:val="Bullets"/>
      </w:pPr>
      <w:r w:rsidRPr="00ED3C24">
        <w:t>Opportunities to be involved: All people are inspired to participate.</w:t>
      </w:r>
    </w:p>
    <w:p w:rsidR="00ED3C24" w:rsidRPr="00ED3C24" w:rsidRDefault="00ED3C24" w:rsidP="008345FA">
      <w:pPr>
        <w:pStyle w:val="Bullets"/>
      </w:pPr>
      <w:r w:rsidRPr="00ED3C24">
        <w:t>Effective information and knowledge sharing: Mechanisms are available for generating and</w:t>
      </w:r>
    </w:p>
    <w:p w:rsidR="00ED3C24" w:rsidRPr="00ED3C24" w:rsidRDefault="00ED3C24" w:rsidP="008345FA">
      <w:pPr>
        <w:pStyle w:val="Bullets"/>
      </w:pPr>
      <w:r w:rsidRPr="00ED3C24">
        <w:t>sharing knowledge and information.</w:t>
      </w:r>
    </w:p>
    <w:p w:rsidR="00ED3C24" w:rsidRPr="00ED3C24" w:rsidRDefault="00ED3C24" w:rsidP="008345FA">
      <w:pPr>
        <w:pStyle w:val="Bullets"/>
      </w:pPr>
      <w:r w:rsidRPr="00ED3C24">
        <w:t xml:space="preserve">Acknowledging change: The differences </w:t>
      </w:r>
      <w:proofErr w:type="spellStart"/>
      <w:r w:rsidRPr="00ED3C24">
        <w:t>Landcarers</w:t>
      </w:r>
      <w:proofErr w:type="spellEnd"/>
      <w:r w:rsidRPr="00ED3C24">
        <w:t xml:space="preserve"> make are measured and acknowledged.</w:t>
      </w:r>
    </w:p>
    <w:p w:rsidR="00ED3C24" w:rsidRPr="00ED3C24" w:rsidRDefault="00ED3C24" w:rsidP="008345FA">
      <w:pPr>
        <w:pStyle w:val="Bullets"/>
      </w:pPr>
      <w:r w:rsidRPr="00ED3C24">
        <w:t>Links to plans at all levels: The Landcare approach is intrinsic to the big picture of sustainable</w:t>
      </w:r>
    </w:p>
    <w:p w:rsidR="00ED3C24" w:rsidRPr="00ED3C24" w:rsidRDefault="00ED3C24" w:rsidP="008345FA">
      <w:pPr>
        <w:pStyle w:val="Bullets"/>
      </w:pPr>
      <w:r w:rsidRPr="00ED3C24">
        <w:t>resource management in national, state, regional and local planning.</w:t>
      </w:r>
    </w:p>
    <w:p w:rsidR="00ED3C24" w:rsidRPr="00ED3C24" w:rsidRDefault="00ED3C24" w:rsidP="008345FA">
      <w:pPr>
        <w:pStyle w:val="Bullets"/>
      </w:pPr>
      <w:r w:rsidRPr="00ED3C24">
        <w:lastRenderedPageBreak/>
        <w:t>Succession planning: The vitality of people involved is maintained into the future by</w:t>
      </w:r>
      <w:r w:rsidR="008345FA">
        <w:t xml:space="preserve"> </w:t>
      </w:r>
      <w:r w:rsidRPr="00ED3C24">
        <w:t>engaging all generations and cultures.</w:t>
      </w:r>
    </w:p>
    <w:p w:rsidR="00ED3C24" w:rsidRPr="00ED3C24" w:rsidRDefault="00ED3C24" w:rsidP="008345FA">
      <w:pPr>
        <w:pStyle w:val="Bullets"/>
      </w:pPr>
      <w:r w:rsidRPr="00ED3C24">
        <w:t xml:space="preserve">Celebration: The achievements of </w:t>
      </w:r>
      <w:proofErr w:type="spellStart"/>
      <w:r w:rsidRPr="00ED3C24">
        <w:t>Landcarers</w:t>
      </w:r>
      <w:proofErr w:type="spellEnd"/>
      <w:r w:rsidRPr="00ED3C24">
        <w:t xml:space="preserve"> are recognised and celebrated by all</w:t>
      </w:r>
      <w:r w:rsidR="008345FA">
        <w:t xml:space="preserve"> </w:t>
      </w:r>
      <w:r w:rsidRPr="00ED3C24">
        <w:t>Australians, together with the potential of the Landcare approach to meet future</w:t>
      </w:r>
      <w:r w:rsidR="008345FA">
        <w:t xml:space="preserve"> </w:t>
      </w:r>
      <w:r w:rsidRPr="00ED3C24">
        <w:t>environmental challenges.</w:t>
      </w:r>
    </w:p>
    <w:p w:rsidR="00ED3C24" w:rsidRDefault="00ED3C24" w:rsidP="008345FA">
      <w:pPr>
        <w:pStyle w:val="Bullets"/>
      </w:pPr>
      <w:r w:rsidRPr="00ED3C24">
        <w:t>Professional credentials established: Individuals, groups, support staff and networks</w:t>
      </w:r>
      <w:r w:rsidR="008345FA">
        <w:t xml:space="preserve"> </w:t>
      </w:r>
      <w:r w:rsidRPr="00ED3C24">
        <w:t>involved in the Landcare approach achieve high standards of governance and</w:t>
      </w:r>
      <w:r w:rsidR="008345FA">
        <w:t xml:space="preserve"> </w:t>
      </w:r>
      <w:r w:rsidRPr="00ED3C24">
        <w:t>professionalism.</w:t>
      </w:r>
    </w:p>
    <w:p w:rsidR="00ED3C24" w:rsidRPr="008345FA" w:rsidRDefault="00ED3C24" w:rsidP="008345FA">
      <w:pPr>
        <w:pStyle w:val="Heading3"/>
      </w:pPr>
      <w:bookmarkStart w:id="153" w:name="_Toc419398764"/>
      <w:r w:rsidRPr="00ED3C24">
        <w:t>1. Opportunities to be involved – All people are inspired to participate</w:t>
      </w:r>
      <w:bookmarkEnd w:id="153"/>
    </w:p>
    <w:p w:rsidR="00ED3C24" w:rsidRPr="00ED3C24" w:rsidRDefault="00ED3C24" w:rsidP="000E27C1">
      <w:pPr>
        <w:rPr>
          <w:rFonts w:cs="Calibri"/>
        </w:rPr>
      </w:pPr>
      <w:r w:rsidRPr="00ED3C24">
        <w:rPr>
          <w:rFonts w:cs="Calibri"/>
        </w:rPr>
        <w:t>It is well established that no one takes greater care of their local environment than the people</w:t>
      </w:r>
      <w:r w:rsidR="008345FA">
        <w:rPr>
          <w:rFonts w:cs="Calibri"/>
        </w:rPr>
        <w:t xml:space="preserve"> </w:t>
      </w:r>
      <w:r w:rsidRPr="00ED3C24">
        <w:rPr>
          <w:rFonts w:cs="Calibri"/>
        </w:rPr>
        <w:t>who live, work and play there. Local people also provide much of the resources invested locally</w:t>
      </w:r>
      <w:r w:rsidR="008345FA">
        <w:rPr>
          <w:rFonts w:cs="Calibri"/>
        </w:rPr>
        <w:t xml:space="preserve"> </w:t>
      </w:r>
      <w:r w:rsidRPr="00ED3C24">
        <w:rPr>
          <w:rFonts w:cs="Calibri"/>
        </w:rPr>
        <w:t>in natural resource management, including through contributions to community-based groups. Strategies that take into account local knowledge and experience, and give the local community responsibility for identifying problems and designing and implementing solutions, are likely to be most effective, not only in producing results but also in encouraging people to take part.</w:t>
      </w:r>
    </w:p>
    <w:p w:rsidR="00ED3C24" w:rsidRPr="00ED3C24" w:rsidRDefault="00ED3C24" w:rsidP="000E27C1">
      <w:pPr>
        <w:rPr>
          <w:rFonts w:cs="Calibri"/>
        </w:rPr>
      </w:pPr>
      <w:r w:rsidRPr="00ED3C24">
        <w:rPr>
          <w:rFonts w:cs="Calibri"/>
        </w:rPr>
        <w:t>Partnerships are a central feature of Landcare. Joint activity between community-based</w:t>
      </w:r>
      <w:r w:rsidR="008345FA">
        <w:rPr>
          <w:rFonts w:cs="Calibri"/>
        </w:rPr>
        <w:t xml:space="preserve"> </w:t>
      </w:r>
      <w:r w:rsidRPr="00ED3C24">
        <w:rPr>
          <w:rFonts w:cs="Calibri"/>
        </w:rPr>
        <w:t>groups, Indigenous groups, regional natural resource management bodies, government</w:t>
      </w:r>
      <w:r w:rsidR="008345FA">
        <w:rPr>
          <w:rFonts w:cs="Calibri"/>
        </w:rPr>
        <w:t xml:space="preserve"> </w:t>
      </w:r>
      <w:r w:rsidRPr="00ED3C24">
        <w:rPr>
          <w:rFonts w:cs="Calibri"/>
        </w:rPr>
        <w:t>agencies and commercial firms produce benefits for all parties.</w:t>
      </w:r>
    </w:p>
    <w:p w:rsidR="00ED3C24" w:rsidRPr="00ED3C24" w:rsidRDefault="00ED3C24" w:rsidP="000E27C1">
      <w:pPr>
        <w:rPr>
          <w:rFonts w:cs="Calibri"/>
        </w:rPr>
      </w:pPr>
      <w:r w:rsidRPr="00ED3C24">
        <w:rPr>
          <w:rFonts w:cs="Calibri"/>
        </w:rPr>
        <w:t>There is no doubt that community-based groups are more active and effective, and attractive</w:t>
      </w:r>
      <w:r w:rsidR="008345FA">
        <w:rPr>
          <w:rFonts w:cs="Calibri"/>
        </w:rPr>
        <w:t xml:space="preserve"> </w:t>
      </w:r>
      <w:r w:rsidRPr="00ED3C24">
        <w:rPr>
          <w:rFonts w:cs="Calibri"/>
        </w:rPr>
        <w:t>to members, where the availability of support being offered such as facilitators, technical</w:t>
      </w:r>
      <w:r w:rsidR="008345FA">
        <w:rPr>
          <w:rFonts w:cs="Calibri"/>
        </w:rPr>
        <w:t xml:space="preserve"> </w:t>
      </w:r>
      <w:r w:rsidRPr="00ED3C24">
        <w:rPr>
          <w:rFonts w:cs="Calibri"/>
        </w:rPr>
        <w:t>information or government project funding is clear, reasonably long-term and predictable. It is</w:t>
      </w:r>
      <w:r w:rsidR="008345FA">
        <w:rPr>
          <w:rFonts w:cs="Calibri"/>
        </w:rPr>
        <w:t xml:space="preserve"> </w:t>
      </w:r>
      <w:r w:rsidRPr="00ED3C24">
        <w:rPr>
          <w:rFonts w:cs="Calibri"/>
        </w:rPr>
        <w:t>well recognised that small grants are an effective means of supporting and nurturing community</w:t>
      </w:r>
      <w:r w:rsidR="008345FA">
        <w:rPr>
          <w:rFonts w:cs="Calibri"/>
        </w:rPr>
        <w:t xml:space="preserve"> </w:t>
      </w:r>
      <w:r w:rsidRPr="00ED3C24">
        <w:rPr>
          <w:rFonts w:cs="Calibri"/>
        </w:rPr>
        <w:t>action.</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Involve the community in decision making and ensure adequate resources are made available to facilitate this involvement.</w:t>
      </w:r>
    </w:p>
    <w:p w:rsidR="00ED3C24" w:rsidRPr="00ED3C24" w:rsidRDefault="00ED3C24" w:rsidP="008345FA">
      <w:pPr>
        <w:pStyle w:val="Bullets"/>
      </w:pPr>
      <w:r w:rsidRPr="00ED3C24">
        <w:t>Develop closer connection between Government officers &amp; communities through annual visits.</w:t>
      </w:r>
    </w:p>
    <w:p w:rsidR="00ED3C24" w:rsidRPr="00ED3C24" w:rsidRDefault="00ED3C24" w:rsidP="008345FA">
      <w:pPr>
        <w:pStyle w:val="Bullets"/>
      </w:pPr>
      <w:r w:rsidRPr="00ED3C24">
        <w:t>Provide base-level funding for Landcare state peak bodies to support community-based groups.</w:t>
      </w:r>
    </w:p>
    <w:p w:rsidR="00ED3C24" w:rsidRPr="00ED3C24" w:rsidRDefault="00ED3C24" w:rsidP="008345FA">
      <w:pPr>
        <w:pStyle w:val="Bullets"/>
      </w:pPr>
      <w:r w:rsidRPr="00ED3C24">
        <w:t>Landcare networks should facilitate dialogue within communities to address differences.</w:t>
      </w:r>
    </w:p>
    <w:p w:rsidR="00ED3C24" w:rsidRPr="00ED3C24" w:rsidRDefault="00ED3C24" w:rsidP="008345FA">
      <w:pPr>
        <w:pStyle w:val="Bullets"/>
      </w:pPr>
      <w:r w:rsidRPr="00ED3C24">
        <w:t>Government agencies, corporations, industry organisations and regional and catchment</w:t>
      </w:r>
    </w:p>
    <w:p w:rsidR="00ED3C24" w:rsidRPr="00ED3C24" w:rsidRDefault="00ED3C24" w:rsidP="008345FA">
      <w:pPr>
        <w:pStyle w:val="Bullets"/>
      </w:pPr>
      <w:r w:rsidRPr="00ED3C24">
        <w:t>management organisations. Actively work to identify and participate in partnerships between community-based groups, networks and associations.</w:t>
      </w:r>
    </w:p>
    <w:p w:rsidR="00ED3C24" w:rsidRPr="00ED3C24" w:rsidRDefault="00ED3C24" w:rsidP="008345FA">
      <w:pPr>
        <w:pStyle w:val="Bullets"/>
      </w:pPr>
      <w:r w:rsidRPr="00ED3C24">
        <w:t>Develop the skills and capabilities of local leaders and respect their views.</w:t>
      </w:r>
    </w:p>
    <w:p w:rsidR="00ED3C24" w:rsidRPr="00ED3C24" w:rsidRDefault="00ED3C24" w:rsidP="008345FA">
      <w:pPr>
        <w:pStyle w:val="Bullets"/>
      </w:pPr>
      <w:r w:rsidRPr="00ED3C24">
        <w:lastRenderedPageBreak/>
        <w:t>Ensure continuity and predictability of support arrangements, such as program funding and</w:t>
      </w:r>
    </w:p>
    <w:p w:rsidR="00ED3C24" w:rsidRPr="00ED3C24" w:rsidRDefault="00ED3C24" w:rsidP="008345FA">
      <w:pPr>
        <w:pStyle w:val="Bullets"/>
      </w:pPr>
      <w:r w:rsidRPr="00ED3C24">
        <w:t>facilitator and coordinator availability, so there is a range of tangible volunteer opportunities</w:t>
      </w:r>
    </w:p>
    <w:p w:rsidR="00F8042C" w:rsidRPr="00ED3C24" w:rsidRDefault="00ED3C24" w:rsidP="008345FA">
      <w:pPr>
        <w:pStyle w:val="Bullets"/>
      </w:pPr>
      <w:r w:rsidRPr="00ED3C24">
        <w:t>across the landscape.</w:t>
      </w:r>
    </w:p>
    <w:p w:rsidR="00ED3C24" w:rsidRPr="008345FA" w:rsidRDefault="00ED3C24" w:rsidP="008345FA">
      <w:pPr>
        <w:pStyle w:val="Heading3"/>
      </w:pPr>
      <w:bookmarkStart w:id="154" w:name="_Toc419398765"/>
      <w:r w:rsidRPr="00ED3C24">
        <w:t>2. Effective information and knowledge sharing – Mechanisms are available for generating and sharing knowledge and information</w:t>
      </w:r>
      <w:bookmarkEnd w:id="154"/>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emphasise the importance of effective communication of the valuable knowledge developed over many years within the Landcare movement. Communication is interwoven through most Framework elements. It relies on such things as a </w:t>
      </w:r>
      <w:proofErr w:type="spellStart"/>
      <w:r w:rsidRPr="00ED3C24">
        <w:rPr>
          <w:rFonts w:cs="Calibri"/>
        </w:rPr>
        <w:t>well informed</w:t>
      </w:r>
      <w:proofErr w:type="spellEnd"/>
      <w:r w:rsidRPr="00ED3C24">
        <w:rPr>
          <w:rFonts w:cs="Calibri"/>
        </w:rPr>
        <w:t xml:space="preserve"> community, well trained facilitators and coordinators, access to science and technology, ways of measuring the range of complex natural resource, economic and social outcomes, good standards of recordkeeping and reporting and mechanisms for knowledge sharing. </w:t>
      </w:r>
    </w:p>
    <w:p w:rsidR="00ED3C24" w:rsidRPr="00ED3C24" w:rsidRDefault="00ED3C24" w:rsidP="000E27C1">
      <w:pPr>
        <w:rPr>
          <w:rFonts w:cs="Calibri"/>
        </w:rPr>
      </w:pPr>
      <w:r w:rsidRPr="00ED3C24">
        <w:rPr>
          <w:rFonts w:cs="Calibri"/>
        </w:rPr>
        <w:t>Traditional methods of sharing knowledge, such as field days, site visits, conferences and awards, will continue to have an important place. The Landcare community places a high priority on finding ways of improving the sharing and exchange of information. Increased use of telecommunications and internet-based tools provides a way to help the community connect over vast distances and provide easy accessibility to information.</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Involve the community in decision making and ensure adequate resources are made available to facilitate this involvement.</w:t>
      </w:r>
    </w:p>
    <w:p w:rsidR="00ED3C24" w:rsidRPr="00ED3C24" w:rsidRDefault="00ED3C24" w:rsidP="008345FA">
      <w:pPr>
        <w:pStyle w:val="Bullets"/>
      </w:pPr>
      <w:r w:rsidRPr="00ED3C24">
        <w:t>Establish a national forum to discuss issues and solutions between federal and state natural</w:t>
      </w:r>
      <w:r w:rsidR="008345FA">
        <w:t xml:space="preserve"> </w:t>
      </w:r>
      <w:r w:rsidRPr="00ED3C24">
        <w:t>resource management organisations and the Landcare movement.</w:t>
      </w:r>
    </w:p>
    <w:p w:rsidR="00ED3C24" w:rsidRPr="00ED3C24" w:rsidRDefault="00ED3C24" w:rsidP="008345FA">
      <w:pPr>
        <w:pStyle w:val="Bullets"/>
      </w:pPr>
      <w:r w:rsidRPr="00ED3C24">
        <w:t>Establish mechanisms for formal consultation between regional and local levels.</w:t>
      </w:r>
    </w:p>
    <w:p w:rsidR="00ED3C24" w:rsidRPr="00ED3C24" w:rsidRDefault="00ED3C24" w:rsidP="008345FA">
      <w:pPr>
        <w:pStyle w:val="Bullets"/>
      </w:pPr>
      <w:r w:rsidRPr="00ED3C24">
        <w:t>Fill gaps in research and development programs that relate to challenges for the Landcare</w:t>
      </w:r>
      <w:r w:rsidR="008345FA">
        <w:t xml:space="preserve"> </w:t>
      </w:r>
      <w:r w:rsidRPr="00ED3C24">
        <w:t>movement of food security, climate change, environmental protection and future landscapes.</w:t>
      </w:r>
    </w:p>
    <w:p w:rsidR="00ED3C24" w:rsidRPr="00ED3C24" w:rsidRDefault="00ED3C24" w:rsidP="008345FA">
      <w:pPr>
        <w:pStyle w:val="Bullets"/>
      </w:pPr>
      <w:r w:rsidRPr="00ED3C24">
        <w:t>Improve links between regional and local level participation and planning.</w:t>
      </w:r>
    </w:p>
    <w:p w:rsidR="00ED3C24" w:rsidRPr="00ED3C24" w:rsidRDefault="00ED3C24" w:rsidP="008345FA">
      <w:pPr>
        <w:pStyle w:val="Bullets"/>
      </w:pPr>
      <w:r w:rsidRPr="00ED3C24">
        <w:t>Facilitate information exchange within and between community-based groups and networks and between the Landcare movement and the wider community by all means, including workshops, newsletters, conferences, field days and awards for excellence.</w:t>
      </w:r>
    </w:p>
    <w:p w:rsidR="00ED3C24" w:rsidRPr="00ED3C24" w:rsidRDefault="00ED3C24" w:rsidP="008345FA">
      <w:pPr>
        <w:pStyle w:val="Bullets"/>
      </w:pPr>
      <w:r w:rsidRPr="00ED3C24">
        <w:t>Establish high standards of reporting results while developing user-friendly reporting systems, such as web-based systems, to minimise burdens on the Landcare community.</w:t>
      </w:r>
    </w:p>
    <w:p w:rsidR="00ED3C24" w:rsidRPr="00ED3C24" w:rsidRDefault="00ED3C24" w:rsidP="008345FA">
      <w:pPr>
        <w:pStyle w:val="Bullets"/>
      </w:pPr>
      <w:r w:rsidRPr="00ED3C24">
        <w:t>Maintain and consolidate good relationships with local media.</w:t>
      </w:r>
    </w:p>
    <w:p w:rsidR="00ED3C24" w:rsidRDefault="00ED3C24" w:rsidP="008345FA">
      <w:pPr>
        <w:pStyle w:val="Bullets"/>
      </w:pPr>
      <w:r w:rsidRPr="00ED3C24">
        <w:t>Establish a central database for housing and accessing project outcomes.</w:t>
      </w:r>
    </w:p>
    <w:p w:rsidR="00ED3C24" w:rsidRPr="00ED3C24" w:rsidRDefault="00ED3C24" w:rsidP="008345FA">
      <w:pPr>
        <w:pStyle w:val="Heading3"/>
      </w:pPr>
      <w:bookmarkStart w:id="155" w:name="_Toc419398766"/>
      <w:r w:rsidRPr="00ED3C24">
        <w:lastRenderedPageBreak/>
        <w:t xml:space="preserve">3. Acknowledging change – The difference </w:t>
      </w:r>
      <w:proofErr w:type="spellStart"/>
      <w:r w:rsidRPr="00ED3C24">
        <w:t>Landcarers</w:t>
      </w:r>
      <w:proofErr w:type="spellEnd"/>
      <w:r w:rsidRPr="00ED3C24">
        <w:t xml:space="preserve"> make is measured and acknowledged</w:t>
      </w:r>
      <w:bookmarkEnd w:id="155"/>
    </w:p>
    <w:p w:rsidR="00ED3C24" w:rsidRPr="00ED3C24" w:rsidRDefault="00ED3C24" w:rsidP="000E27C1">
      <w:pPr>
        <w:rPr>
          <w:rFonts w:cs="Calibri"/>
        </w:rPr>
      </w:pPr>
      <w:r w:rsidRPr="00ED3C24">
        <w:rPr>
          <w:rFonts w:cs="Calibri"/>
        </w:rPr>
        <w:t>Landcare is associated with significant environmental, economic and social benefits. While the Landcare approach has resulted in significant change at the local level, the value of these changes in economic and environmental terms is difficult to identify and measure at broader regional, state and national scales. At the same time, the value of the Landcare approach to the social wellbeing of local and Indigenous communities is being increasingly recognised. Landcare can be the facilitator of</w:t>
      </w:r>
      <w:r w:rsidR="008345FA">
        <w:rPr>
          <w:rFonts w:cs="Calibri"/>
        </w:rPr>
        <w:t xml:space="preserve"> </w:t>
      </w:r>
      <w:r w:rsidRPr="00ED3C24">
        <w:rPr>
          <w:rFonts w:cs="Calibri"/>
        </w:rPr>
        <w:t>community learning and influence policies and programs for landscape change.</w:t>
      </w:r>
    </w:p>
    <w:p w:rsidR="00ED3C24" w:rsidRPr="008345FA" w:rsidRDefault="00ED3C24" w:rsidP="008345FA">
      <w:pPr>
        <w:rPr>
          <w:rFonts w:cs="Calibri"/>
        </w:rPr>
      </w:pPr>
      <w:proofErr w:type="spellStart"/>
      <w:r w:rsidRPr="00ED3C24">
        <w:rPr>
          <w:rFonts w:cs="Calibri"/>
        </w:rPr>
        <w:t>Landcarers</w:t>
      </w:r>
      <w:proofErr w:type="spellEnd"/>
      <w:r w:rsidRPr="00ED3C24">
        <w:rPr>
          <w:rFonts w:cs="Calibri"/>
        </w:rPr>
        <w:t xml:space="preserve"> want to find better ways of measuring both biophysical and social change to provide a better understanding of the Landcare movement’s capacity to make change and contribute to national challenges such as food security, climate change and environmental protection. With effective measures of change, the Landcare community would be better placed to recognise and celebrate its achievements and contributions to national outcomes. As well, policy makers would understand how to engage most effectively with the Landcare movement to achieve better natural resource management outcomes.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Develop a communication plan to ensure the Australian public has a clear understanding of</w:t>
      </w:r>
      <w:r w:rsidR="008345FA">
        <w:t xml:space="preserve"> </w:t>
      </w:r>
      <w:r w:rsidRPr="00ED3C24">
        <w:t>Landcare’s capacity to respond to key sustainability issues.</w:t>
      </w:r>
    </w:p>
    <w:p w:rsidR="00ED3C24" w:rsidRPr="00ED3C24" w:rsidRDefault="00ED3C24" w:rsidP="008345FA">
      <w:pPr>
        <w:pStyle w:val="Bullets"/>
      </w:pPr>
      <w:r w:rsidRPr="00ED3C24">
        <w:t>Develop indicators and measures of natural resource management social and institutional</w:t>
      </w:r>
      <w:r w:rsidR="008345FA">
        <w:t xml:space="preserve"> </w:t>
      </w:r>
      <w:r w:rsidRPr="00ED3C24">
        <w:t>capacity as a basis for tracking the Landcare movement’s performance.</w:t>
      </w:r>
    </w:p>
    <w:p w:rsidR="00F8042C" w:rsidRPr="008345FA" w:rsidRDefault="00ED3C24" w:rsidP="000E27C1">
      <w:pPr>
        <w:pStyle w:val="Bullets"/>
      </w:pPr>
      <w:r w:rsidRPr="00ED3C24">
        <w:t>Publish case studies and people stories that showcase all types of changes.</w:t>
      </w:r>
    </w:p>
    <w:p w:rsidR="00ED3C24" w:rsidRPr="008345FA" w:rsidRDefault="00ED3C24" w:rsidP="008345FA">
      <w:pPr>
        <w:pStyle w:val="Heading3"/>
      </w:pPr>
      <w:bookmarkStart w:id="156" w:name="_Toc419398767"/>
      <w:r w:rsidRPr="00ED3C24">
        <w:t xml:space="preserve">4. Links to plans at all levels – The </w:t>
      </w:r>
      <w:proofErr w:type="spellStart"/>
      <w:r w:rsidRPr="00ED3C24">
        <w:t>Landcare</w:t>
      </w:r>
      <w:proofErr w:type="spellEnd"/>
      <w:r w:rsidRPr="00ED3C24">
        <w:t xml:space="preserve"> approach is intrinsic to the big picture of sustainable resource management in national, state, regional and local planning</w:t>
      </w:r>
      <w:bookmarkEnd w:id="156"/>
    </w:p>
    <w:p w:rsidR="00ED3C24" w:rsidRPr="00ED3C24" w:rsidRDefault="00ED3C24" w:rsidP="000E27C1">
      <w:pPr>
        <w:rPr>
          <w:rFonts w:cs="Calibri"/>
        </w:rPr>
      </w:pPr>
      <w:r w:rsidRPr="00ED3C24">
        <w:rPr>
          <w:rFonts w:cs="Calibri"/>
        </w:rPr>
        <w:t xml:space="preserve">In accord with comments made in the first Framework element, </w:t>
      </w:r>
      <w:proofErr w:type="spellStart"/>
      <w:r w:rsidRPr="00ED3C24">
        <w:rPr>
          <w:rFonts w:cs="Calibri"/>
        </w:rPr>
        <w:t>Landcarers</w:t>
      </w:r>
      <w:proofErr w:type="spellEnd"/>
      <w:r w:rsidRPr="00ED3C24">
        <w:rPr>
          <w:rFonts w:cs="Calibri"/>
        </w:rPr>
        <w:t xml:space="preserve"> place a high priority on measures that involve the community in developing and implementing local and regional plans. Many </w:t>
      </w:r>
      <w:proofErr w:type="spellStart"/>
      <w:r w:rsidRPr="00ED3C24">
        <w:rPr>
          <w:rFonts w:cs="Calibri"/>
        </w:rPr>
        <w:t>Landcarers</w:t>
      </w:r>
      <w:proofErr w:type="spellEnd"/>
      <w:r w:rsidRPr="00ED3C24">
        <w:rPr>
          <w:rFonts w:cs="Calibri"/>
        </w:rPr>
        <w:t xml:space="preserve"> believe the local priorities and knowledge are the missing pieces in natural resource management planning.</w:t>
      </w:r>
    </w:p>
    <w:p w:rsidR="00ED3C24" w:rsidRPr="00ED3C24" w:rsidRDefault="00ED3C24" w:rsidP="000E27C1">
      <w:pPr>
        <w:rPr>
          <w:rFonts w:cs="Calibri"/>
        </w:rPr>
      </w:pPr>
      <w:r w:rsidRPr="00ED3C24">
        <w:rPr>
          <w:rFonts w:cs="Calibri"/>
        </w:rPr>
        <w:t>The benefits of community engagement and ownership, particularly in regional and remote</w:t>
      </w:r>
      <w:r w:rsidR="008345FA">
        <w:rPr>
          <w:rFonts w:cs="Calibri"/>
        </w:rPr>
        <w:t xml:space="preserve"> </w:t>
      </w:r>
      <w:r w:rsidRPr="00ED3C24">
        <w:rPr>
          <w:rFonts w:cs="Calibri"/>
        </w:rPr>
        <w:t>communities, and the ability to work across public and private land are well recognised. These capabilities should be acknowledged as a specific skill, when appointments to boards and committees are being made at all levels. The overall national sustainability and natural resource management effort would be enhanced as a result.</w:t>
      </w:r>
    </w:p>
    <w:p w:rsidR="00ED3C24" w:rsidRPr="00ED3C24" w:rsidRDefault="00ED3C24" w:rsidP="000E27C1">
      <w:pPr>
        <w:rPr>
          <w:rFonts w:cs="Calibri"/>
        </w:rPr>
      </w:pPr>
      <w:r w:rsidRPr="00ED3C24">
        <w:rPr>
          <w:rFonts w:cs="Calibri"/>
        </w:rPr>
        <w:t>Networks of community-based groups are increasingly enhancing links between individual groups and other parts of the Landcare partnership.</w:t>
      </w:r>
    </w:p>
    <w:p w:rsidR="00ED3C24" w:rsidRPr="00ED3C24" w:rsidRDefault="00ED3C24" w:rsidP="000E27C1">
      <w:pPr>
        <w:rPr>
          <w:rFonts w:cs="Calibri"/>
        </w:rPr>
      </w:pPr>
    </w:p>
    <w:p w:rsidR="008345FA" w:rsidRDefault="008345FA">
      <w:pPr>
        <w:spacing w:after="0" w:line="240" w:lineRule="auto"/>
        <w:rPr>
          <w:b/>
          <w:u w:val="single"/>
        </w:rPr>
      </w:pPr>
      <w:r>
        <w:rPr>
          <w:u w:val="single"/>
        </w:rPr>
        <w:br w:type="page"/>
      </w:r>
    </w:p>
    <w:p w:rsidR="00ED3C24" w:rsidRPr="008345FA" w:rsidRDefault="00ED3C24" w:rsidP="008345FA">
      <w:pPr>
        <w:pStyle w:val="BoldBulTight0"/>
        <w:rPr>
          <w:u w:val="single"/>
        </w:rPr>
      </w:pPr>
      <w:r w:rsidRPr="008345FA">
        <w:rPr>
          <w:u w:val="single"/>
        </w:rPr>
        <w:lastRenderedPageBreak/>
        <w:t>Messages from the community</w:t>
      </w:r>
    </w:p>
    <w:p w:rsidR="00ED3C24" w:rsidRPr="00ED3C24" w:rsidRDefault="00ED3C24" w:rsidP="008345FA">
      <w:pPr>
        <w:pStyle w:val="Bullets"/>
      </w:pPr>
      <w:r w:rsidRPr="00ED3C24">
        <w:t>Develop a business case for the Landcare movement, incorporating social, economic, cultural</w:t>
      </w:r>
      <w:r w:rsidR="008345FA">
        <w:t xml:space="preserve"> </w:t>
      </w:r>
      <w:r w:rsidRPr="00ED3C24">
        <w:t>and environmental outcomes.</w:t>
      </w:r>
    </w:p>
    <w:p w:rsidR="00ED3C24" w:rsidRPr="00ED3C24" w:rsidRDefault="00ED3C24" w:rsidP="008345FA">
      <w:pPr>
        <w:pStyle w:val="Bullets"/>
      </w:pPr>
      <w:r w:rsidRPr="00ED3C24">
        <w:t>Community skills and experience should be recognised in making appointments to regional,</w:t>
      </w:r>
      <w:r w:rsidR="008345FA">
        <w:t xml:space="preserve"> </w:t>
      </w:r>
      <w:r w:rsidRPr="00ED3C24">
        <w:t>state and national committees and advisory bodies.</w:t>
      </w:r>
    </w:p>
    <w:p w:rsidR="00ED3C24" w:rsidRPr="00ED3C24" w:rsidRDefault="00ED3C24" w:rsidP="008345FA">
      <w:pPr>
        <w:pStyle w:val="Bullets"/>
      </w:pPr>
      <w:r w:rsidRPr="00ED3C24">
        <w:t>Regional and catchment management organisations should engage with Landcare networks as an entry point for understanding community priorities – facilitators and coordinators have a responsibility to facilitate this engagement.</w:t>
      </w:r>
    </w:p>
    <w:p w:rsidR="00ED3C24" w:rsidRPr="008345FA" w:rsidRDefault="00ED3C24" w:rsidP="000E27C1">
      <w:pPr>
        <w:pStyle w:val="Bullets"/>
      </w:pPr>
      <w:r w:rsidRPr="00ED3C24">
        <w:t>Funding program guidelines should set minimum standards for community consultation as a prerequisite for funding approval.</w:t>
      </w:r>
    </w:p>
    <w:p w:rsidR="00ED3C24" w:rsidRPr="008345FA" w:rsidRDefault="00ED3C24" w:rsidP="008345FA">
      <w:pPr>
        <w:pStyle w:val="Heading3"/>
      </w:pPr>
      <w:bookmarkStart w:id="157" w:name="_Toc419398768"/>
      <w:r w:rsidRPr="00ED3C24">
        <w:t>5. Succession planning – The vitality of people involved is maintained into the future by engaging all generations and cultures</w:t>
      </w:r>
      <w:bookmarkEnd w:id="157"/>
    </w:p>
    <w:p w:rsidR="00ED3C24" w:rsidRPr="00ED3C24" w:rsidRDefault="00ED3C24" w:rsidP="000E27C1">
      <w:pPr>
        <w:rPr>
          <w:rFonts w:cs="Calibri"/>
        </w:rPr>
      </w:pPr>
      <w:r w:rsidRPr="00ED3C24">
        <w:rPr>
          <w:rFonts w:cs="Calibri"/>
        </w:rPr>
        <w:t>The Landcare partnership is keen to find ways of attracting young people and engaging a broader cross-section of the community, including peri-urban and urban groups and people from culturally and linguistically diverse groups. An increased use of social media in conjunction with existing delivery models provides particular opportunities. Community feedback has highlighted the value of Landcare courses and projects in schools as a way of raising awareness and encouraging young people to participate.</w:t>
      </w:r>
    </w:p>
    <w:p w:rsidR="00ED3C24" w:rsidRPr="00ED3C24" w:rsidRDefault="00ED3C24" w:rsidP="000E27C1">
      <w:pPr>
        <w:rPr>
          <w:rFonts w:cs="Calibri"/>
        </w:rPr>
      </w:pPr>
      <w:r w:rsidRPr="00ED3C24">
        <w:rPr>
          <w:rFonts w:cs="Calibri"/>
        </w:rPr>
        <w:t>While individual groups are addressing leadership, membership and succession issues, they cannot deal with these alone. These issues are major challenges for the volunteer and not-for-profit movement as a whole, which includes most community-based groups such as Landcare. Despite these problems, the sector makes a significant and increasing contribution to the Australian economy. Guidance and support are needed at broader regional, state and national levels to ensure the environmental stewardship and volunteer aspects of the Landcare partnership continue to thrive.</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Incorporate Landcare principles into the curriculum to link with schools and tertiary institutions.</w:t>
      </w:r>
    </w:p>
    <w:p w:rsidR="00ED3C24" w:rsidRPr="00ED3C24" w:rsidRDefault="00ED3C24" w:rsidP="008345FA">
      <w:pPr>
        <w:pStyle w:val="Bullets"/>
      </w:pPr>
      <w:r w:rsidRPr="00ED3C24">
        <w:t>Develop and support education and training programs to encourage and support young</w:t>
      </w:r>
      <w:r w:rsidR="008345FA">
        <w:t xml:space="preserve"> </w:t>
      </w:r>
      <w:proofErr w:type="spellStart"/>
      <w:r w:rsidRPr="00ED3C24">
        <w:t>Landcarers</w:t>
      </w:r>
      <w:proofErr w:type="spellEnd"/>
      <w:r w:rsidRPr="00ED3C24">
        <w:t>.</w:t>
      </w:r>
    </w:p>
    <w:p w:rsidR="00ED3C24" w:rsidRPr="00ED3C24" w:rsidRDefault="00ED3C24" w:rsidP="008345FA">
      <w:pPr>
        <w:pStyle w:val="Bullets"/>
      </w:pPr>
      <w:r w:rsidRPr="00ED3C24">
        <w:t>Recognise that ongoing funding support for Landcare professionals contributes to the stability</w:t>
      </w:r>
      <w:r w:rsidR="008345FA">
        <w:t xml:space="preserve"> </w:t>
      </w:r>
      <w:r w:rsidRPr="00ED3C24">
        <w:t>and continuity of community-based groups.</w:t>
      </w:r>
    </w:p>
    <w:p w:rsidR="00ED3C24" w:rsidRDefault="00ED3C24" w:rsidP="008345FA">
      <w:pPr>
        <w:pStyle w:val="Bullets"/>
      </w:pPr>
      <w:r w:rsidRPr="00ED3C24">
        <w:t>Contribute to discussions seeking to understand volunteerism and to develop appropriate</w:t>
      </w:r>
      <w:r w:rsidR="008345FA">
        <w:t xml:space="preserve"> </w:t>
      </w:r>
      <w:r w:rsidRPr="00ED3C24">
        <w:t>support measures that encourage participation, targeting rural, urban, peri-urban, Indigenous</w:t>
      </w:r>
      <w:r w:rsidR="008345FA">
        <w:t xml:space="preserve"> </w:t>
      </w:r>
      <w:r w:rsidRPr="00ED3C24">
        <w:t>and ethnic groups.</w:t>
      </w:r>
    </w:p>
    <w:p w:rsidR="00F8042C" w:rsidRPr="00ED3C24" w:rsidRDefault="00F8042C" w:rsidP="000E27C1">
      <w:pPr>
        <w:rPr>
          <w:rFonts w:cs="Calibri"/>
        </w:rPr>
      </w:pPr>
    </w:p>
    <w:p w:rsidR="00ED3C24" w:rsidRPr="008345FA" w:rsidRDefault="00ED3C24" w:rsidP="008345FA">
      <w:pPr>
        <w:pStyle w:val="Heading3"/>
      </w:pPr>
      <w:bookmarkStart w:id="158" w:name="_Toc419398769"/>
      <w:r w:rsidRPr="00ED3C24">
        <w:lastRenderedPageBreak/>
        <w:t xml:space="preserve">6. Celebration – The achievements of </w:t>
      </w:r>
      <w:proofErr w:type="spellStart"/>
      <w:r w:rsidRPr="00ED3C24">
        <w:t>Landcarers</w:t>
      </w:r>
      <w:proofErr w:type="spellEnd"/>
      <w:r w:rsidRPr="00ED3C24">
        <w:t xml:space="preserve"> are recognised and celebrated by all Australians, together with the potential of the </w:t>
      </w:r>
      <w:proofErr w:type="spellStart"/>
      <w:r w:rsidRPr="00ED3C24">
        <w:t>Landcare</w:t>
      </w:r>
      <w:proofErr w:type="spellEnd"/>
      <w:r w:rsidRPr="00ED3C24">
        <w:t xml:space="preserve"> approach to meet future environmental challenges</w:t>
      </w:r>
      <w:bookmarkEnd w:id="158"/>
    </w:p>
    <w:p w:rsidR="00ED3C24" w:rsidRPr="00ED3C24" w:rsidRDefault="00ED3C24" w:rsidP="000E27C1">
      <w:pPr>
        <w:rPr>
          <w:rFonts w:cs="Calibri"/>
        </w:rPr>
      </w:pPr>
      <w:r w:rsidRPr="00ED3C24">
        <w:rPr>
          <w:rFonts w:cs="Calibri"/>
        </w:rPr>
        <w:t xml:space="preserve">The Landcare brand has a high level of respect and recognition throughout the Australian community, and internationally. The Landcare logo has an awareness level of on average </w:t>
      </w:r>
      <w:r w:rsidRPr="00ED3C24">
        <w:rPr>
          <w:rFonts w:cs="Calibri"/>
        </w:rPr>
        <w:br/>
        <w:t>77 per cent</w:t>
      </w:r>
      <w:r w:rsidRPr="00ED3C24">
        <w:rPr>
          <w:rFonts w:cs="Calibri"/>
          <w:vertAlign w:val="superscript"/>
        </w:rPr>
        <w:footnoteReference w:id="1"/>
      </w:r>
      <w:r w:rsidRPr="00ED3C24">
        <w:rPr>
          <w:rFonts w:cs="Calibri"/>
        </w:rPr>
        <w:t xml:space="preserve"> , a key factor in attracting prospective partners.</w:t>
      </w:r>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consider awards at regional, state and national levels to be an effective way of</w:t>
      </w:r>
      <w:r w:rsidR="008345FA">
        <w:rPr>
          <w:rFonts w:cs="Calibri"/>
        </w:rPr>
        <w:t xml:space="preserve"> </w:t>
      </w:r>
      <w:r w:rsidRPr="00ED3C24">
        <w:rPr>
          <w:rFonts w:cs="Calibri"/>
        </w:rPr>
        <w:t>celebrating the movement’s achievements and demonstrating them to the broader</w:t>
      </w:r>
      <w:r w:rsidR="008345FA">
        <w:rPr>
          <w:rFonts w:cs="Calibri"/>
        </w:rPr>
        <w:t xml:space="preserve"> </w:t>
      </w:r>
      <w:r w:rsidRPr="00ED3C24">
        <w:rPr>
          <w:rFonts w:cs="Calibri"/>
        </w:rPr>
        <w:t>community. At the local level, the enthusiastic exchanges between Landcare group members</w:t>
      </w:r>
      <w:r w:rsidR="008345FA">
        <w:rPr>
          <w:rFonts w:cs="Calibri"/>
        </w:rPr>
        <w:t xml:space="preserve"> </w:t>
      </w:r>
      <w:r w:rsidRPr="00ED3C24">
        <w:rPr>
          <w:rFonts w:cs="Calibri"/>
        </w:rPr>
        <w:t>at conferences, field days and workshops reflect a high level of interest in what others are doing</w:t>
      </w:r>
      <w:r w:rsidR="00827BB4">
        <w:rPr>
          <w:rFonts w:cs="Calibri"/>
        </w:rPr>
        <w:t xml:space="preserve"> </w:t>
      </w:r>
      <w:r w:rsidRPr="00ED3C24">
        <w:rPr>
          <w:rFonts w:cs="Calibri"/>
        </w:rPr>
        <w:t>and a corresponding willingness of Landcare members to proudly display their achievements.</w:t>
      </w:r>
    </w:p>
    <w:p w:rsidR="00ED3C24" w:rsidRPr="00ED3C24" w:rsidRDefault="00ED3C24" w:rsidP="000E27C1">
      <w:pPr>
        <w:rPr>
          <w:rFonts w:cs="Calibri"/>
        </w:rPr>
      </w:pPr>
      <w:r w:rsidRPr="00ED3C24">
        <w:rPr>
          <w:rFonts w:cs="Calibri"/>
        </w:rPr>
        <w:t>Australia is an international leader in promoting the Landcare approach, coupled with its technical expertise in land and water management. Other countries continue to show great interest in Australia’s approach to Landcare as a way of engaging local communities in handling their local natural resource management and food production challenges.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27BB4">
      <w:pPr>
        <w:pStyle w:val="Bullets"/>
      </w:pPr>
      <w:r w:rsidRPr="00ED3C24">
        <w:t>Continue to recognise community achievements and partners through Landcare awards.</w:t>
      </w:r>
    </w:p>
    <w:p w:rsidR="00ED3C24" w:rsidRPr="00ED3C24" w:rsidRDefault="00ED3C24" w:rsidP="00827BB4">
      <w:pPr>
        <w:pStyle w:val="Bullets"/>
      </w:pPr>
      <w:r w:rsidRPr="00ED3C24">
        <w:t>Improve ways of reporting on and communicating the Landcare movement’s successes and</w:t>
      </w:r>
      <w:r w:rsidR="00827BB4">
        <w:t xml:space="preserve"> </w:t>
      </w:r>
      <w:r w:rsidRPr="00ED3C24">
        <w:t>contributions.</w:t>
      </w:r>
    </w:p>
    <w:p w:rsidR="00ED3C24" w:rsidRPr="00ED3C24" w:rsidRDefault="00ED3C24" w:rsidP="00827BB4">
      <w:pPr>
        <w:pStyle w:val="Bullets"/>
      </w:pPr>
      <w:r w:rsidRPr="00ED3C24">
        <w:t>Develop metrics for demonstrating the contributions made by Landcare across all key outcome areas, including sustainable agriculture, conservation, community wellbeing and coherence, and the broader community’s understanding and awareness of sustainability issues.</w:t>
      </w:r>
    </w:p>
    <w:p w:rsidR="00ED3C24" w:rsidRPr="00827BB4" w:rsidRDefault="00ED3C24" w:rsidP="000E27C1">
      <w:pPr>
        <w:pStyle w:val="Bullets"/>
      </w:pPr>
      <w:r w:rsidRPr="00ED3C24">
        <w:t>Promote the Australian Landcare approach and Australia’s technical expertise as means of addressing land rehabilitation and management problems through Australia’s overseas aid program.</w:t>
      </w:r>
    </w:p>
    <w:p w:rsidR="00ED3C24" w:rsidRPr="00827BB4" w:rsidRDefault="00ED3C24" w:rsidP="00827BB4">
      <w:pPr>
        <w:pStyle w:val="Heading3"/>
      </w:pPr>
      <w:bookmarkStart w:id="159" w:name="_Toc419398770"/>
      <w:r w:rsidRPr="00ED3C24">
        <w:t xml:space="preserve">7. Professional credentials established – Individuals, groups, support staff and networks involved in the </w:t>
      </w:r>
      <w:proofErr w:type="spellStart"/>
      <w:r w:rsidRPr="00ED3C24">
        <w:t>Landcare</w:t>
      </w:r>
      <w:proofErr w:type="spellEnd"/>
      <w:r w:rsidRPr="00ED3C24">
        <w:t xml:space="preserve"> approach achieve high standards of governance and professionalism</w:t>
      </w:r>
      <w:bookmarkEnd w:id="159"/>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have highlighted that well-resourced support structures at all levels of the Landcare</w:t>
      </w:r>
      <w:r w:rsidR="00827BB4">
        <w:rPr>
          <w:rFonts w:cs="Calibri"/>
        </w:rPr>
        <w:t xml:space="preserve"> </w:t>
      </w:r>
      <w:r w:rsidRPr="00ED3C24">
        <w:rPr>
          <w:rFonts w:cs="Calibri"/>
        </w:rPr>
        <w:t>partnership are essential in maximising outcomes. The effectiveness of Landcare is enhanced by high standards of governance, well-trained professional facilitators and coordinators as well as credible information and research developed in close partnership with the community.</w:t>
      </w:r>
    </w:p>
    <w:p w:rsidR="00ED3C24" w:rsidRPr="00ED3C24" w:rsidRDefault="00ED3C24" w:rsidP="000E27C1">
      <w:pPr>
        <w:rPr>
          <w:rFonts w:cs="Calibri"/>
        </w:rPr>
      </w:pPr>
    </w:p>
    <w:p w:rsidR="00ED3C24" w:rsidRPr="00ED3C24" w:rsidRDefault="00ED3C24" w:rsidP="000E27C1">
      <w:pPr>
        <w:rPr>
          <w:rFonts w:cs="Calibri"/>
        </w:rPr>
      </w:pPr>
      <w:r w:rsidRPr="00ED3C24">
        <w:rPr>
          <w:rFonts w:cs="Calibri"/>
        </w:rPr>
        <w:lastRenderedPageBreak/>
        <w:t>It is important that support structures, suitable courses and competency standards are designed, not only to improve the functioning of and support for groups, but also to raise awareness about new and emerging issues. Such an approach can help build community capacity, capability and resilience.</w:t>
      </w:r>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wish to, and do, display high standards of accountability but are concerned if reporting requirements go beyond what is essential in terms of recording and communicating outcomes and meeting financial accountability requirements.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27BB4">
      <w:pPr>
        <w:pStyle w:val="Bullets"/>
      </w:pPr>
      <w:r w:rsidRPr="00ED3C24">
        <w:t>Provide opportunities and support for community group members and support staff to undertake training to raise awareness about current issues, as well as develop leadership and relevant administration and occupational health and safety skills.</w:t>
      </w:r>
    </w:p>
    <w:p w:rsidR="00ED3C24" w:rsidRPr="00ED3C24" w:rsidRDefault="00ED3C24" w:rsidP="00827BB4">
      <w:pPr>
        <w:pStyle w:val="Bullets"/>
      </w:pPr>
      <w:r w:rsidRPr="00ED3C24">
        <w:t>Design appropriate courses and associated competency standards relating to Landcare’s needs.</w:t>
      </w:r>
    </w:p>
    <w:p w:rsidR="00ED3C24" w:rsidRPr="00ED3C24" w:rsidRDefault="00ED3C24" w:rsidP="00827BB4">
      <w:pPr>
        <w:pStyle w:val="Bullets"/>
      </w:pPr>
      <w:r w:rsidRPr="00ED3C24">
        <w:t>Establish a national register of community-based groups.</w:t>
      </w:r>
    </w:p>
    <w:p w:rsidR="00F8042C" w:rsidRPr="00827BB4" w:rsidRDefault="00ED3C24" w:rsidP="000E27C1">
      <w:pPr>
        <w:pStyle w:val="Bullets"/>
      </w:pPr>
      <w:r w:rsidRPr="00ED3C24">
        <w:t>Simplify reporting accountability and evaluation requirements.</w:t>
      </w:r>
    </w:p>
    <w:p w:rsidR="00ED3C24" w:rsidRPr="00ED3C24" w:rsidRDefault="00ED3C24" w:rsidP="008345FA">
      <w:pPr>
        <w:pStyle w:val="Heading3"/>
      </w:pPr>
      <w:bookmarkStart w:id="160" w:name="_Toc419398771"/>
      <w:r w:rsidRPr="00ED3C24">
        <w:t>Framework review</w:t>
      </w:r>
      <w:bookmarkEnd w:id="160"/>
    </w:p>
    <w:p w:rsidR="00ED3C24" w:rsidRPr="00ED3C24" w:rsidRDefault="00ED3C24" w:rsidP="000E27C1">
      <w:pPr>
        <w:rPr>
          <w:rFonts w:cs="Calibri"/>
        </w:rPr>
      </w:pPr>
      <w:r w:rsidRPr="00ED3C24">
        <w:rPr>
          <w:rFonts w:cs="Calibri"/>
        </w:rPr>
        <w:t>A clear message from the Landcare community is that the overall contribution of the Landcare</w:t>
      </w:r>
      <w:r w:rsidR="00827BB4">
        <w:rPr>
          <w:rFonts w:cs="Calibri"/>
        </w:rPr>
        <w:t xml:space="preserve"> </w:t>
      </w:r>
      <w:r w:rsidRPr="00ED3C24">
        <w:rPr>
          <w:rFonts w:cs="Calibri"/>
        </w:rPr>
        <w:t xml:space="preserve">movement to the Australian community’s economic, environmental and social wellbeing needs to be articulated. In addition, ways need to be found to better measure, assess and report on the Landcare approach—on its performance and achievements overall. To address this, it is intended that a </w:t>
      </w:r>
      <w:r w:rsidRPr="00ED3C24">
        <w:rPr>
          <w:rFonts w:cs="Calibri"/>
        </w:rPr>
        <w:br/>
        <w:t xml:space="preserve">five-year (mid-term) review of the </w:t>
      </w:r>
      <w:r w:rsidRPr="00ED3C24">
        <w:rPr>
          <w:rFonts w:cs="Calibri"/>
          <w:i/>
          <w:iCs/>
        </w:rPr>
        <w:t xml:space="preserve">Australian Framework for Landcare </w:t>
      </w:r>
      <w:r w:rsidRPr="00ED3C24">
        <w:rPr>
          <w:rFonts w:cs="Calibri"/>
        </w:rPr>
        <w:t xml:space="preserve">and the </w:t>
      </w:r>
      <w:r w:rsidRPr="00ED3C24">
        <w:rPr>
          <w:rFonts w:cs="Calibri"/>
          <w:i/>
          <w:iCs/>
        </w:rPr>
        <w:t xml:space="preserve">Community Call for Action </w:t>
      </w:r>
      <w:r w:rsidRPr="00ED3C24">
        <w:rPr>
          <w:rFonts w:cs="Calibri"/>
        </w:rPr>
        <w:t xml:space="preserve">be undertaken, based on the proposed business case for the Landcare movement. The review should address the movement’s multiple outcomes and evaluate the progress that has been made against the key elements identified by the community. The Australian Landcare Council will be responsible for overseeing the review on behalf of the Landcare community and will work closely with the Australian Government to identify opportunities and help the community fulfil its objectives. The council will report on the progress against implementation of the Framework and </w:t>
      </w:r>
      <w:r w:rsidRPr="00ED3C24">
        <w:rPr>
          <w:rFonts w:cs="Calibri"/>
          <w:i/>
          <w:iCs/>
        </w:rPr>
        <w:t xml:space="preserve">Community Call for Action </w:t>
      </w:r>
      <w:r w:rsidRPr="00ED3C24">
        <w:rPr>
          <w:rFonts w:cs="Calibri"/>
        </w:rPr>
        <w:t>and will provide updates through its website and in the council’s Annual Report.</w:t>
      </w:r>
    </w:p>
    <w:p w:rsidR="00ED3C24" w:rsidRPr="00827BB4" w:rsidRDefault="00ED3C24" w:rsidP="00827BB4">
      <w:pPr>
        <w:pStyle w:val="Heading3"/>
      </w:pPr>
      <w:bookmarkStart w:id="161" w:name="_Toc419398772"/>
      <w:r w:rsidRPr="00ED3C24">
        <w:t xml:space="preserve">An invitation for stakeholders and partners to contribute to the Australian Framework for </w:t>
      </w:r>
      <w:proofErr w:type="spellStart"/>
      <w:r w:rsidRPr="00ED3C24">
        <w:t>Landcare</w:t>
      </w:r>
      <w:proofErr w:type="spellEnd"/>
      <w:r w:rsidRPr="00ED3C24">
        <w:t xml:space="preserve"> 2010–20 Community Call for Action</w:t>
      </w:r>
      <w:bookmarkEnd w:id="161"/>
    </w:p>
    <w:p w:rsidR="00ED3C24" w:rsidRPr="00ED3C24" w:rsidRDefault="00ED3C24" w:rsidP="000E27C1">
      <w:pPr>
        <w:rPr>
          <w:rFonts w:cs="Calibri"/>
          <w:i/>
          <w:iCs/>
        </w:rPr>
      </w:pPr>
      <w:r w:rsidRPr="00ED3C24">
        <w:rPr>
          <w:rFonts w:cs="Calibri"/>
        </w:rPr>
        <w:t xml:space="preserve">Stakeholders and partners are invited to respond to the </w:t>
      </w:r>
      <w:r w:rsidRPr="00ED3C24">
        <w:rPr>
          <w:rFonts w:cs="Calibri"/>
          <w:i/>
          <w:iCs/>
        </w:rPr>
        <w:t>Australian Framework for Landcare 2010–20</w:t>
      </w:r>
    </w:p>
    <w:p w:rsidR="00ED3C24" w:rsidRPr="00ED3C24" w:rsidRDefault="00ED3C24" w:rsidP="000E27C1">
      <w:pPr>
        <w:rPr>
          <w:rFonts w:cs="Calibri"/>
        </w:rPr>
      </w:pPr>
      <w:r w:rsidRPr="00ED3C24">
        <w:rPr>
          <w:rFonts w:cs="Calibri"/>
          <w:i/>
          <w:iCs/>
        </w:rPr>
        <w:t>Community Call for Action</w:t>
      </w:r>
      <w:r w:rsidRPr="00ED3C24">
        <w:rPr>
          <w:rFonts w:cs="Calibri"/>
        </w:rPr>
        <w:t xml:space="preserve">. </w:t>
      </w:r>
    </w:p>
    <w:p w:rsidR="00ED3C24" w:rsidRPr="00ED3C24" w:rsidRDefault="00ED3C24" w:rsidP="00827BB4">
      <w:pPr>
        <w:pStyle w:val="BoldBulTight0"/>
      </w:pPr>
      <w:r w:rsidRPr="00ED3C24">
        <w:t>Stakeholders and partners include:</w:t>
      </w:r>
    </w:p>
    <w:p w:rsidR="00827BB4" w:rsidRDefault="00ED3C24" w:rsidP="00827BB4">
      <w:pPr>
        <w:pStyle w:val="Bullets"/>
      </w:pPr>
      <w:r w:rsidRPr="00ED3C24">
        <w:t>networks and associations supporting community-based group engagement and participation</w:t>
      </w:r>
    </w:p>
    <w:p w:rsidR="00ED3C24" w:rsidRPr="00ED3C24" w:rsidRDefault="00ED3C24" w:rsidP="00827BB4">
      <w:pPr>
        <w:pStyle w:val="Bullets"/>
      </w:pPr>
      <w:r w:rsidRPr="00ED3C24">
        <w:t>farmer, pastoralist and other industry bodies</w:t>
      </w:r>
    </w:p>
    <w:p w:rsidR="00ED3C24" w:rsidRPr="00ED3C24" w:rsidRDefault="00ED3C24" w:rsidP="00827BB4">
      <w:pPr>
        <w:pStyle w:val="Bullets"/>
      </w:pPr>
      <w:r w:rsidRPr="00ED3C24">
        <w:t>Indigenous groups</w:t>
      </w:r>
    </w:p>
    <w:p w:rsidR="00ED3C24" w:rsidRPr="00ED3C24" w:rsidRDefault="00ED3C24" w:rsidP="00827BB4">
      <w:pPr>
        <w:pStyle w:val="Bullets"/>
      </w:pPr>
      <w:r w:rsidRPr="00ED3C24">
        <w:lastRenderedPageBreak/>
        <w:t>regional, urban and peri-urban groups</w:t>
      </w:r>
    </w:p>
    <w:p w:rsidR="00ED3C24" w:rsidRPr="00ED3C24" w:rsidRDefault="00ED3C24" w:rsidP="00827BB4">
      <w:pPr>
        <w:pStyle w:val="Bullets"/>
      </w:pPr>
      <w:r w:rsidRPr="00ED3C24">
        <w:t>conservation groups</w:t>
      </w:r>
    </w:p>
    <w:p w:rsidR="00ED3C24" w:rsidRPr="00ED3C24" w:rsidRDefault="00ED3C24" w:rsidP="00827BB4">
      <w:pPr>
        <w:pStyle w:val="Bullets"/>
      </w:pPr>
      <w:r w:rsidRPr="00ED3C24">
        <w:t>the corporate sector</w:t>
      </w:r>
    </w:p>
    <w:p w:rsidR="00ED3C24" w:rsidRPr="00ED3C24" w:rsidRDefault="00ED3C24" w:rsidP="00827BB4">
      <w:pPr>
        <w:pStyle w:val="Bullets"/>
      </w:pPr>
      <w:r w:rsidRPr="00ED3C24">
        <w:t>research and development organisations</w:t>
      </w:r>
    </w:p>
    <w:p w:rsidR="00ED3C24" w:rsidRPr="00ED3C24" w:rsidRDefault="00ED3C24" w:rsidP="00827BB4">
      <w:pPr>
        <w:pStyle w:val="Bullets"/>
      </w:pPr>
      <w:r w:rsidRPr="00ED3C24">
        <w:t>regional natural resource management organisations</w:t>
      </w:r>
    </w:p>
    <w:p w:rsidR="00ED3C24" w:rsidRPr="00827BB4" w:rsidRDefault="00ED3C24" w:rsidP="000E27C1">
      <w:pPr>
        <w:pStyle w:val="Bullets"/>
      </w:pPr>
      <w:r w:rsidRPr="00ED3C24">
        <w:t>government agencies at national, state and territory and local levels.</w:t>
      </w:r>
    </w:p>
    <w:p w:rsidR="00ED3C24" w:rsidRPr="008345FA" w:rsidRDefault="00ED3C24" w:rsidP="008345FA">
      <w:pPr>
        <w:pStyle w:val="BoldBulTight0"/>
        <w:rPr>
          <w:u w:val="single"/>
        </w:rPr>
      </w:pPr>
      <w:r w:rsidRPr="008345FA">
        <w:rPr>
          <w:u w:val="single"/>
        </w:rPr>
        <w:t>Mutual benefits</w:t>
      </w:r>
    </w:p>
    <w:p w:rsidR="00ED3C24" w:rsidRPr="00ED3C24" w:rsidRDefault="00ED3C24" w:rsidP="000E27C1">
      <w:pPr>
        <w:rPr>
          <w:rFonts w:cs="Calibri"/>
        </w:rPr>
      </w:pPr>
      <w:r w:rsidRPr="00ED3C24">
        <w:rPr>
          <w:rFonts w:cs="Calibri"/>
        </w:rPr>
        <w:t xml:space="preserve">The </w:t>
      </w:r>
      <w:r w:rsidRPr="00ED3C24">
        <w:rPr>
          <w:rFonts w:cs="Calibri"/>
          <w:i/>
          <w:iCs/>
        </w:rPr>
        <w:t xml:space="preserve">Community Call for Action </w:t>
      </w:r>
      <w:r w:rsidRPr="00ED3C24">
        <w:rPr>
          <w:rFonts w:cs="Calibri"/>
        </w:rPr>
        <w:t xml:space="preserve">provides an opportunity for existing and prospective stakeholders and partners to commit to supporting and engaging with the Landcare movement in addressing sustainable resource management and production issues of common concern. The </w:t>
      </w:r>
      <w:r w:rsidRPr="00ED3C24">
        <w:rPr>
          <w:rFonts w:cs="Calibri"/>
          <w:i/>
          <w:iCs/>
        </w:rPr>
        <w:t xml:space="preserve">Community Call for Action </w:t>
      </w:r>
      <w:r w:rsidRPr="00ED3C24">
        <w:rPr>
          <w:rFonts w:cs="Calibri"/>
        </w:rPr>
        <w:t>will help revive partnerships at the national level to better support Landcare and to facilitate information exchange. It will continue to build stakeholder relations and encourage stakeholders to develop and implement their response strategies, and it will work closely with the Australian Government to identity opportunities to help the community fulfil its objectives.</w:t>
      </w:r>
    </w:p>
    <w:p w:rsidR="00ED3C24" w:rsidRPr="008345FA" w:rsidRDefault="00ED3C24" w:rsidP="008345FA">
      <w:pPr>
        <w:pStyle w:val="BoldBulTight0"/>
        <w:rPr>
          <w:u w:val="single"/>
        </w:rPr>
      </w:pPr>
      <w:r w:rsidRPr="008345FA">
        <w:rPr>
          <w:u w:val="single"/>
        </w:rPr>
        <w:t>How will you support Landcare?</w:t>
      </w:r>
    </w:p>
    <w:p w:rsidR="00ED3C24" w:rsidRPr="00ED3C24" w:rsidRDefault="00ED3C24" w:rsidP="000E27C1">
      <w:pPr>
        <w:rPr>
          <w:rFonts w:cs="Calibri"/>
        </w:rPr>
      </w:pPr>
      <w:r w:rsidRPr="00ED3C24">
        <w:rPr>
          <w:rFonts w:cs="Calibri"/>
        </w:rPr>
        <w:t xml:space="preserve">Stakeholders and partners are invited to develop their own response strategies to the </w:t>
      </w:r>
      <w:r w:rsidRPr="00ED3C24">
        <w:rPr>
          <w:rFonts w:cs="Calibri"/>
          <w:i/>
          <w:iCs/>
        </w:rPr>
        <w:t>Community Call for Action</w:t>
      </w:r>
      <w:r w:rsidRPr="00ED3C24">
        <w:rPr>
          <w:rFonts w:cs="Calibri"/>
        </w:rPr>
        <w:t>. The messages from the community in each key element should guide your contribution. These strategies can be modified and expanded as necessary.</w:t>
      </w:r>
    </w:p>
    <w:p w:rsidR="00ED3C24" w:rsidRPr="00ED3C24" w:rsidRDefault="00ED3C24" w:rsidP="000E27C1">
      <w:pPr>
        <w:rPr>
          <w:rFonts w:cs="Calibri"/>
        </w:rPr>
      </w:pPr>
      <w:r w:rsidRPr="00ED3C24">
        <w:rPr>
          <w:rFonts w:cs="Calibri"/>
        </w:rPr>
        <w:t xml:space="preserve">It is recommended that response strategies be presented in the context of the seven key elements outlined in the </w:t>
      </w:r>
      <w:r w:rsidRPr="00ED3C24">
        <w:rPr>
          <w:rFonts w:cs="Calibri"/>
          <w:i/>
          <w:iCs/>
        </w:rPr>
        <w:t>Community Call for Action</w:t>
      </w:r>
      <w:r w:rsidRPr="00ED3C24">
        <w:rPr>
          <w:rFonts w:cs="Calibri"/>
        </w:rPr>
        <w:t>.</w:t>
      </w:r>
    </w:p>
    <w:p w:rsidR="00ED3C24" w:rsidRPr="00ED3C24" w:rsidRDefault="00ED3C24" w:rsidP="000E27C1">
      <w:pPr>
        <w:rPr>
          <w:rFonts w:cs="Calibri"/>
        </w:rPr>
      </w:pPr>
      <w:r w:rsidRPr="00ED3C24">
        <w:rPr>
          <w:rFonts w:cs="Calibri"/>
        </w:rPr>
        <w:t xml:space="preserve">For more information on how existing and prospective stakeholders and partners can contribute, see the stakeholders and partnerships section of the </w:t>
      </w:r>
      <w:r w:rsidRPr="00ED3C24">
        <w:rPr>
          <w:rFonts w:cs="Calibri"/>
          <w:i/>
          <w:iCs/>
        </w:rPr>
        <w:t>Australian Framework for Landcare</w:t>
      </w:r>
      <w:r w:rsidRPr="00ED3C24">
        <w:rPr>
          <w:rFonts w:cs="Calibri"/>
        </w:rPr>
        <w:t>.</w:t>
      </w:r>
    </w:p>
    <w:p w:rsidR="00ED3C24" w:rsidRPr="00827BB4" w:rsidRDefault="00ED3C24" w:rsidP="000E27C1">
      <w:pPr>
        <w:rPr>
          <w:rFonts w:cs="Calibri"/>
          <w:i/>
          <w:iCs/>
        </w:rPr>
      </w:pPr>
      <w:r w:rsidRPr="00ED3C24">
        <w:rPr>
          <w:rFonts w:cs="Calibri"/>
        </w:rPr>
        <w:t xml:space="preserve">To submit your response strategy and for more information about the </w:t>
      </w:r>
      <w:r w:rsidRPr="00ED3C24">
        <w:rPr>
          <w:rFonts w:cs="Calibri"/>
          <w:i/>
          <w:iCs/>
        </w:rPr>
        <w:t>Australian Framework</w:t>
      </w:r>
      <w:r w:rsidR="00827BB4">
        <w:rPr>
          <w:rFonts w:cs="Calibri"/>
          <w:i/>
          <w:iCs/>
        </w:rPr>
        <w:t xml:space="preserve"> </w:t>
      </w:r>
      <w:r w:rsidRPr="00ED3C24">
        <w:rPr>
          <w:rFonts w:cs="Calibri"/>
          <w:i/>
          <w:iCs/>
        </w:rPr>
        <w:t xml:space="preserve">for Landcare and Community Call for Action </w:t>
      </w:r>
      <w:r w:rsidRPr="00ED3C24">
        <w:rPr>
          <w:rFonts w:cs="Calibri"/>
        </w:rPr>
        <w:t xml:space="preserve">visit </w:t>
      </w:r>
      <w:hyperlink r:id="rId177" w:history="1">
        <w:r w:rsidRPr="00ED3C24">
          <w:rPr>
            <w:rFonts w:cs="Calibri"/>
            <w:b/>
            <w:bCs/>
            <w:color w:val="0000FF"/>
            <w:u w:val="single"/>
          </w:rPr>
          <w:t>www.daff.gov.au/natural-resources/landcare/</w:t>
        </w:r>
        <w:r w:rsidR="00827BB4">
          <w:rPr>
            <w:rFonts w:cs="Calibri"/>
            <w:i/>
            <w:iCs/>
          </w:rPr>
          <w:t xml:space="preserve"> </w:t>
        </w:r>
        <w:proofErr w:type="spellStart"/>
        <w:r w:rsidRPr="00ED3C24">
          <w:rPr>
            <w:rFonts w:cs="Calibri"/>
            <w:b/>
            <w:bCs/>
            <w:color w:val="0000FF"/>
            <w:u w:val="single"/>
          </w:rPr>
          <w:t>the_australian_landcare_framework</w:t>
        </w:r>
        <w:proofErr w:type="spellEnd"/>
      </w:hyperlink>
      <w:r w:rsidRPr="00ED3C24">
        <w:rPr>
          <w:rFonts w:cs="Calibri"/>
        </w:rPr>
        <w:t>.</w:t>
      </w:r>
    </w:p>
    <w:p w:rsidR="000D649F" w:rsidRPr="00325F63" w:rsidRDefault="000D649F" w:rsidP="000E27C1">
      <w:pPr>
        <w:rPr>
          <w:lang w:val="en-GB"/>
        </w:rPr>
      </w:pPr>
    </w:p>
    <w:sectPr w:rsidR="000D649F" w:rsidRPr="00325F63" w:rsidSect="005D0952">
      <w:headerReference w:type="default" r:id="rId17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1F3" w:rsidRDefault="00C371F3" w:rsidP="009F3A3C">
      <w:pPr>
        <w:spacing w:after="0" w:line="240" w:lineRule="auto"/>
      </w:pPr>
      <w:r>
        <w:separator/>
      </w:r>
    </w:p>
  </w:endnote>
  <w:endnote w:type="continuationSeparator" w:id="0">
    <w:p w:rsidR="00C371F3" w:rsidRDefault="00C371F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obe Garamond Pro">
    <w:altName w:val="Adobe Garamond Pro"/>
    <w:panose1 w:val="00000000000000000000"/>
    <w:charset w:val="00"/>
    <w:family w:val="roman"/>
    <w:notTrueType/>
    <w:pitch w:val="variable"/>
    <w:sig w:usb0="00000007" w:usb1="00000001" w:usb2="00000000" w:usb3="00000000" w:csb0="00000093" w:csb1="00000000"/>
  </w:font>
  <w:font w:name="Verdana">
    <w:panose1 w:val="020B0604030504040204"/>
    <w:charset w:val="00"/>
    <w:family w:val="swiss"/>
    <w:pitch w:val="variable"/>
    <w:sig w:usb0="A10006FF" w:usb1="4000205B" w:usb2="00000010" w:usb3="00000000" w:csb0="0000019F" w:csb1="00000000"/>
  </w:font>
  <w:font w:name="Arial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1F3" w:rsidRDefault="00C371F3" w:rsidP="009F3A3C">
      <w:pPr>
        <w:spacing w:after="0" w:line="240" w:lineRule="auto"/>
      </w:pPr>
      <w:r>
        <w:separator/>
      </w:r>
    </w:p>
  </w:footnote>
  <w:footnote w:type="continuationSeparator" w:id="0">
    <w:p w:rsidR="00C371F3" w:rsidRDefault="00C371F3" w:rsidP="009F3A3C">
      <w:pPr>
        <w:spacing w:after="0" w:line="240" w:lineRule="auto"/>
      </w:pPr>
      <w:r>
        <w:continuationSeparator/>
      </w:r>
    </w:p>
  </w:footnote>
  <w:footnote w:id="1">
    <w:p w:rsidR="005D11F1" w:rsidRDefault="005D11F1" w:rsidP="00ED3C24">
      <w:pPr>
        <w:pStyle w:val="FootnoteText"/>
      </w:pPr>
      <w:r>
        <w:rPr>
          <w:rStyle w:val="FootnoteReference"/>
        </w:rPr>
        <w:footnoteRef/>
      </w:r>
      <w:r>
        <w:t xml:space="preserve"> Roy Morgan Research, Landcare Australia Limited – commissioned in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5126657"/>
      <w:docPartObj>
        <w:docPartGallery w:val="Page Numbers (Top of Page)"/>
        <w:docPartUnique/>
      </w:docPartObj>
    </w:sdtPr>
    <w:sdtEndPr>
      <w:rPr>
        <w:color w:val="auto"/>
        <w:spacing w:val="0"/>
      </w:rPr>
    </w:sdtEndPr>
    <w:sdtContent>
      <w:p w:rsidR="005D11F1" w:rsidRDefault="005D11F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A8577C">
          <w:fldChar w:fldCharType="begin"/>
        </w:r>
        <w:r>
          <w:instrText xml:space="preserve"> PAGE   \* MERGEFORMAT </w:instrText>
        </w:r>
        <w:r w:rsidR="00A8577C">
          <w:fldChar w:fldCharType="separate"/>
        </w:r>
        <w:r w:rsidR="007B3DEA" w:rsidRPr="007B3DEA">
          <w:rPr>
            <w:b/>
            <w:noProof/>
          </w:rPr>
          <w:t>81</w:t>
        </w:r>
        <w:r w:rsidR="00A8577C">
          <w:rPr>
            <w:b/>
            <w:noProof/>
          </w:rPr>
          <w:fldChar w:fldCharType="end"/>
        </w:r>
      </w:p>
    </w:sdtContent>
  </w:sdt>
  <w:p w:rsidR="005D11F1" w:rsidRPr="009F3A3C" w:rsidRDefault="005D11F1" w:rsidP="00FB1966">
    <w:pPr>
      <w:pStyle w:val="TableText"/>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D0A5EA7"/>
    <w:multiLevelType w:val="hybridMultilevel"/>
    <w:tmpl w:val="1ECA906C"/>
    <w:lvl w:ilvl="0" w:tplc="0B8A0B08">
      <w:start w:val="1"/>
      <w:numFmt w:val="decimal"/>
      <w:lvlText w:val="4.%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13BE1A87"/>
    <w:multiLevelType w:val="hybridMultilevel"/>
    <w:tmpl w:val="E52C4AC8"/>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DC41159"/>
    <w:multiLevelType w:val="hybridMultilevel"/>
    <w:tmpl w:val="537637EE"/>
    <w:lvl w:ilvl="0" w:tplc="F38CE32C">
      <w:start w:val="1"/>
      <w:numFmt w:val="decimal"/>
      <w:lvlText w:val="3.%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2A9834E0"/>
    <w:multiLevelType w:val="hybridMultilevel"/>
    <w:tmpl w:val="5BE01984"/>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B7554D8"/>
    <w:multiLevelType w:val="hybridMultilevel"/>
    <w:tmpl w:val="590EF1E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7306D2"/>
    <w:multiLevelType w:val="hybridMultilevel"/>
    <w:tmpl w:val="C880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DBA4CD7"/>
    <w:multiLevelType w:val="hybridMultilevel"/>
    <w:tmpl w:val="34EC91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CD001F"/>
    <w:multiLevelType w:val="hybridMultilevel"/>
    <w:tmpl w:val="A7CA5C2C"/>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F3B4B38"/>
    <w:multiLevelType w:val="hybridMultilevel"/>
    <w:tmpl w:val="45509A62"/>
    <w:lvl w:ilvl="0" w:tplc="4F82B770">
      <w:start w:val="1"/>
      <w:numFmt w:val="decimal"/>
      <w:lvlText w:val="1.%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nsid w:val="52000698"/>
    <w:multiLevelType w:val="hybridMultilevel"/>
    <w:tmpl w:val="4C00F97A"/>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8">
    <w:nsid w:val="5896472E"/>
    <w:multiLevelType w:val="hybridMultilevel"/>
    <w:tmpl w:val="DA4ADF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25532E3"/>
    <w:multiLevelType w:val="hybridMultilevel"/>
    <w:tmpl w:val="4F942ED2"/>
    <w:lvl w:ilvl="0" w:tplc="9B1C0C10">
      <w:start w:val="4"/>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633656DE"/>
    <w:multiLevelType w:val="hybridMultilevel"/>
    <w:tmpl w:val="9328CD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0AF2DDD"/>
    <w:multiLevelType w:val="hybridMultilevel"/>
    <w:tmpl w:val="668C9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7B659FF"/>
    <w:multiLevelType w:val="hybridMultilevel"/>
    <w:tmpl w:val="CF569CD4"/>
    <w:lvl w:ilvl="0" w:tplc="DB3AE588">
      <w:start w:val="1"/>
      <w:numFmt w:val="decimal"/>
      <w:lvlText w:val="2.%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9"/>
  </w:num>
  <w:num w:numId="5">
    <w:abstractNumId w:val="21"/>
  </w:num>
  <w:num w:numId="6">
    <w:abstractNumId w:val="7"/>
  </w:num>
  <w:num w:numId="7">
    <w:abstractNumId w:val="13"/>
  </w:num>
  <w:num w:numId="8">
    <w:abstractNumId w:val="24"/>
    <w:lvlOverride w:ilvl="0">
      <w:startOverride w:val="1"/>
    </w:lvlOverride>
  </w:num>
  <w:num w:numId="9">
    <w:abstractNumId w:val="15"/>
    <w:lvlOverride w:ilvl="0">
      <w:startOverride w:val="1"/>
    </w:lvlOverride>
  </w:num>
  <w:num w:numId="10">
    <w:abstractNumId w:val="6"/>
  </w:num>
  <w:num w:numId="11">
    <w:abstractNumId w:val="14"/>
  </w:num>
  <w:num w:numId="12">
    <w:abstractNumId w:val="5"/>
  </w:num>
  <w:num w:numId="13">
    <w:abstractNumId w:val="3"/>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1"/>
  </w:num>
  <w:num w:numId="22">
    <w:abstractNumId w:val="8"/>
  </w:num>
  <w:num w:numId="23">
    <w:abstractNumId w:val="18"/>
  </w:num>
  <w:num w:numId="24">
    <w:abstractNumId w:val="22"/>
  </w:num>
  <w:num w:numId="2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3AFF"/>
    <w:rsid w:val="000079A7"/>
    <w:rsid w:val="000123B8"/>
    <w:rsid w:val="00012C22"/>
    <w:rsid w:val="000169B3"/>
    <w:rsid w:val="00020FC3"/>
    <w:rsid w:val="0002128B"/>
    <w:rsid w:val="000233D1"/>
    <w:rsid w:val="0002759C"/>
    <w:rsid w:val="0005426C"/>
    <w:rsid w:val="00057DD4"/>
    <w:rsid w:val="00074FE2"/>
    <w:rsid w:val="00076318"/>
    <w:rsid w:val="00080075"/>
    <w:rsid w:val="00081759"/>
    <w:rsid w:val="00081C0B"/>
    <w:rsid w:val="00086445"/>
    <w:rsid w:val="00091806"/>
    <w:rsid w:val="000A03F8"/>
    <w:rsid w:val="000A7563"/>
    <w:rsid w:val="000C2556"/>
    <w:rsid w:val="000D0681"/>
    <w:rsid w:val="000D1944"/>
    <w:rsid w:val="000D3EC5"/>
    <w:rsid w:val="000D475A"/>
    <w:rsid w:val="000D5C3F"/>
    <w:rsid w:val="000D649F"/>
    <w:rsid w:val="000E27C1"/>
    <w:rsid w:val="000E33F6"/>
    <w:rsid w:val="000F25EA"/>
    <w:rsid w:val="00101FE7"/>
    <w:rsid w:val="00104610"/>
    <w:rsid w:val="00104A72"/>
    <w:rsid w:val="00104E02"/>
    <w:rsid w:val="00112679"/>
    <w:rsid w:val="00122D3F"/>
    <w:rsid w:val="00123CDB"/>
    <w:rsid w:val="00124E8F"/>
    <w:rsid w:val="00126252"/>
    <w:rsid w:val="00133465"/>
    <w:rsid w:val="001411B1"/>
    <w:rsid w:val="00142DDC"/>
    <w:rsid w:val="00143637"/>
    <w:rsid w:val="00144A4D"/>
    <w:rsid w:val="001469A2"/>
    <w:rsid w:val="0014761A"/>
    <w:rsid w:val="001608D7"/>
    <w:rsid w:val="0016098B"/>
    <w:rsid w:val="00163307"/>
    <w:rsid w:val="00164583"/>
    <w:rsid w:val="00165974"/>
    <w:rsid w:val="00166150"/>
    <w:rsid w:val="00167C17"/>
    <w:rsid w:val="001702E1"/>
    <w:rsid w:val="0017220C"/>
    <w:rsid w:val="00173D05"/>
    <w:rsid w:val="001745BB"/>
    <w:rsid w:val="00174889"/>
    <w:rsid w:val="00181C10"/>
    <w:rsid w:val="00183771"/>
    <w:rsid w:val="00190918"/>
    <w:rsid w:val="001909E1"/>
    <w:rsid w:val="001917FA"/>
    <w:rsid w:val="001927A7"/>
    <w:rsid w:val="00192FBE"/>
    <w:rsid w:val="00193E57"/>
    <w:rsid w:val="00194446"/>
    <w:rsid w:val="001A0120"/>
    <w:rsid w:val="001A236B"/>
    <w:rsid w:val="001A2DAE"/>
    <w:rsid w:val="001A61E8"/>
    <w:rsid w:val="001B5F58"/>
    <w:rsid w:val="001B7EEA"/>
    <w:rsid w:val="001C045C"/>
    <w:rsid w:val="001C2823"/>
    <w:rsid w:val="001C6E18"/>
    <w:rsid w:val="001C7283"/>
    <w:rsid w:val="001C7AB3"/>
    <w:rsid w:val="001D3216"/>
    <w:rsid w:val="001D671B"/>
    <w:rsid w:val="001D6D73"/>
    <w:rsid w:val="001D7754"/>
    <w:rsid w:val="001E01A2"/>
    <w:rsid w:val="001E0AE6"/>
    <w:rsid w:val="001E5498"/>
    <w:rsid w:val="001F3479"/>
    <w:rsid w:val="001F4025"/>
    <w:rsid w:val="001F4AE8"/>
    <w:rsid w:val="00200091"/>
    <w:rsid w:val="00200838"/>
    <w:rsid w:val="002039EF"/>
    <w:rsid w:val="00205CFA"/>
    <w:rsid w:val="00206263"/>
    <w:rsid w:val="002107E3"/>
    <w:rsid w:val="00220117"/>
    <w:rsid w:val="00223303"/>
    <w:rsid w:val="00224A23"/>
    <w:rsid w:val="00225914"/>
    <w:rsid w:val="0023063F"/>
    <w:rsid w:val="00237032"/>
    <w:rsid w:val="00237770"/>
    <w:rsid w:val="00244445"/>
    <w:rsid w:val="00244FC1"/>
    <w:rsid w:val="0025325E"/>
    <w:rsid w:val="002537E8"/>
    <w:rsid w:val="00254B89"/>
    <w:rsid w:val="00261216"/>
    <w:rsid w:val="002661D1"/>
    <w:rsid w:val="00267058"/>
    <w:rsid w:val="0027163B"/>
    <w:rsid w:val="0027368A"/>
    <w:rsid w:val="00274265"/>
    <w:rsid w:val="00276660"/>
    <w:rsid w:val="00277FE0"/>
    <w:rsid w:val="0028246C"/>
    <w:rsid w:val="00282E07"/>
    <w:rsid w:val="00283120"/>
    <w:rsid w:val="002843E2"/>
    <w:rsid w:val="002A0133"/>
    <w:rsid w:val="002A52DD"/>
    <w:rsid w:val="002A542A"/>
    <w:rsid w:val="002A7A0B"/>
    <w:rsid w:val="002C226F"/>
    <w:rsid w:val="002C4426"/>
    <w:rsid w:val="002C4AF3"/>
    <w:rsid w:val="002C5A57"/>
    <w:rsid w:val="002D1EA1"/>
    <w:rsid w:val="002D21C6"/>
    <w:rsid w:val="002D3CFD"/>
    <w:rsid w:val="002E0F3D"/>
    <w:rsid w:val="002E14A2"/>
    <w:rsid w:val="002F0ED1"/>
    <w:rsid w:val="002F51F5"/>
    <w:rsid w:val="0030205B"/>
    <w:rsid w:val="00302EED"/>
    <w:rsid w:val="00304163"/>
    <w:rsid w:val="00304280"/>
    <w:rsid w:val="00305318"/>
    <w:rsid w:val="00305E76"/>
    <w:rsid w:val="003061AB"/>
    <w:rsid w:val="00310DB9"/>
    <w:rsid w:val="00311E55"/>
    <w:rsid w:val="0032130C"/>
    <w:rsid w:val="003215B5"/>
    <w:rsid w:val="003233C6"/>
    <w:rsid w:val="00325F63"/>
    <w:rsid w:val="0034132C"/>
    <w:rsid w:val="00343D27"/>
    <w:rsid w:val="00345E73"/>
    <w:rsid w:val="003464E8"/>
    <w:rsid w:val="00352525"/>
    <w:rsid w:val="0035414D"/>
    <w:rsid w:val="00354671"/>
    <w:rsid w:val="00355E9E"/>
    <w:rsid w:val="003642D9"/>
    <w:rsid w:val="003654CA"/>
    <w:rsid w:val="00370025"/>
    <w:rsid w:val="00370961"/>
    <w:rsid w:val="003723A5"/>
    <w:rsid w:val="00373937"/>
    <w:rsid w:val="003801E9"/>
    <w:rsid w:val="00383570"/>
    <w:rsid w:val="00390542"/>
    <w:rsid w:val="003B05F3"/>
    <w:rsid w:val="003B1C78"/>
    <w:rsid w:val="003B42C9"/>
    <w:rsid w:val="003B4729"/>
    <w:rsid w:val="003C05E0"/>
    <w:rsid w:val="003C197A"/>
    <w:rsid w:val="003C37ED"/>
    <w:rsid w:val="003C4F3F"/>
    <w:rsid w:val="003C73B4"/>
    <w:rsid w:val="003D3307"/>
    <w:rsid w:val="003D4574"/>
    <w:rsid w:val="003D483F"/>
    <w:rsid w:val="003D4895"/>
    <w:rsid w:val="003D5999"/>
    <w:rsid w:val="003E23C8"/>
    <w:rsid w:val="003E418C"/>
    <w:rsid w:val="003E6B53"/>
    <w:rsid w:val="003F217F"/>
    <w:rsid w:val="00403321"/>
    <w:rsid w:val="00407BB7"/>
    <w:rsid w:val="00407C37"/>
    <w:rsid w:val="00415BAD"/>
    <w:rsid w:val="00416FDF"/>
    <w:rsid w:val="00420E6B"/>
    <w:rsid w:val="00426A06"/>
    <w:rsid w:val="00427655"/>
    <w:rsid w:val="004314A5"/>
    <w:rsid w:val="004432EF"/>
    <w:rsid w:val="00446812"/>
    <w:rsid w:val="0045161E"/>
    <w:rsid w:val="00463A51"/>
    <w:rsid w:val="0046733C"/>
    <w:rsid w:val="0048189D"/>
    <w:rsid w:val="004841C9"/>
    <w:rsid w:val="00484353"/>
    <w:rsid w:val="00492D4D"/>
    <w:rsid w:val="004940D8"/>
    <w:rsid w:val="00496439"/>
    <w:rsid w:val="00496E9E"/>
    <w:rsid w:val="00497753"/>
    <w:rsid w:val="004979B2"/>
    <w:rsid w:val="004A046E"/>
    <w:rsid w:val="004A21BC"/>
    <w:rsid w:val="004A3F63"/>
    <w:rsid w:val="004A61C6"/>
    <w:rsid w:val="004B1565"/>
    <w:rsid w:val="004B51EB"/>
    <w:rsid w:val="004B5C76"/>
    <w:rsid w:val="004C29A7"/>
    <w:rsid w:val="004D1201"/>
    <w:rsid w:val="004D12D0"/>
    <w:rsid w:val="004D1605"/>
    <w:rsid w:val="004D5910"/>
    <w:rsid w:val="004D781A"/>
    <w:rsid w:val="004D7BE5"/>
    <w:rsid w:val="004E6E98"/>
    <w:rsid w:val="004F2284"/>
    <w:rsid w:val="004F2D1C"/>
    <w:rsid w:val="004F638C"/>
    <w:rsid w:val="004F6D87"/>
    <w:rsid w:val="005007BB"/>
    <w:rsid w:val="0050277C"/>
    <w:rsid w:val="00503353"/>
    <w:rsid w:val="005045B3"/>
    <w:rsid w:val="00504B0F"/>
    <w:rsid w:val="00506159"/>
    <w:rsid w:val="00507996"/>
    <w:rsid w:val="00516704"/>
    <w:rsid w:val="00517B8A"/>
    <w:rsid w:val="00522441"/>
    <w:rsid w:val="00522A84"/>
    <w:rsid w:val="005355BC"/>
    <w:rsid w:val="0054117B"/>
    <w:rsid w:val="00543149"/>
    <w:rsid w:val="00545B7D"/>
    <w:rsid w:val="0054652F"/>
    <w:rsid w:val="005513EA"/>
    <w:rsid w:val="0055414D"/>
    <w:rsid w:val="00556C44"/>
    <w:rsid w:val="00572A2D"/>
    <w:rsid w:val="0058634F"/>
    <w:rsid w:val="00593A14"/>
    <w:rsid w:val="00594FED"/>
    <w:rsid w:val="0059794B"/>
    <w:rsid w:val="005A05FB"/>
    <w:rsid w:val="005A204D"/>
    <w:rsid w:val="005A53A6"/>
    <w:rsid w:val="005A5568"/>
    <w:rsid w:val="005A5BD2"/>
    <w:rsid w:val="005A654E"/>
    <w:rsid w:val="005B1E13"/>
    <w:rsid w:val="005B4B50"/>
    <w:rsid w:val="005B56D8"/>
    <w:rsid w:val="005B5890"/>
    <w:rsid w:val="005B7C76"/>
    <w:rsid w:val="005C6CA7"/>
    <w:rsid w:val="005D024D"/>
    <w:rsid w:val="005D0952"/>
    <w:rsid w:val="005D11F1"/>
    <w:rsid w:val="005E1A45"/>
    <w:rsid w:val="005E2842"/>
    <w:rsid w:val="005E3E48"/>
    <w:rsid w:val="005E4D6B"/>
    <w:rsid w:val="005E55C7"/>
    <w:rsid w:val="005E7CB6"/>
    <w:rsid w:val="005F1687"/>
    <w:rsid w:val="005F2A6E"/>
    <w:rsid w:val="005F48F2"/>
    <w:rsid w:val="005F7485"/>
    <w:rsid w:val="00601D08"/>
    <w:rsid w:val="00601DA0"/>
    <w:rsid w:val="0060358E"/>
    <w:rsid w:val="0060732E"/>
    <w:rsid w:val="00610C78"/>
    <w:rsid w:val="00612557"/>
    <w:rsid w:val="0061257F"/>
    <w:rsid w:val="0061329D"/>
    <w:rsid w:val="00620A61"/>
    <w:rsid w:val="00625BAA"/>
    <w:rsid w:val="00627849"/>
    <w:rsid w:val="00630324"/>
    <w:rsid w:val="0063162F"/>
    <w:rsid w:val="00636159"/>
    <w:rsid w:val="00640FCF"/>
    <w:rsid w:val="00641483"/>
    <w:rsid w:val="00647E6C"/>
    <w:rsid w:val="0065037A"/>
    <w:rsid w:val="006527FE"/>
    <w:rsid w:val="00655FA7"/>
    <w:rsid w:val="0066698F"/>
    <w:rsid w:val="00680B2E"/>
    <w:rsid w:val="00683DD9"/>
    <w:rsid w:val="00692378"/>
    <w:rsid w:val="006943BA"/>
    <w:rsid w:val="00694AC2"/>
    <w:rsid w:val="00695392"/>
    <w:rsid w:val="006A007B"/>
    <w:rsid w:val="006A4F1D"/>
    <w:rsid w:val="006B5129"/>
    <w:rsid w:val="006B5D65"/>
    <w:rsid w:val="006B77A3"/>
    <w:rsid w:val="006C1AE2"/>
    <w:rsid w:val="006C5EDF"/>
    <w:rsid w:val="006D0B88"/>
    <w:rsid w:val="006D0E01"/>
    <w:rsid w:val="006D193D"/>
    <w:rsid w:val="006D3F0D"/>
    <w:rsid w:val="006D7FA8"/>
    <w:rsid w:val="006E0E59"/>
    <w:rsid w:val="006E264B"/>
    <w:rsid w:val="006E2DEE"/>
    <w:rsid w:val="006E50E3"/>
    <w:rsid w:val="006E5817"/>
    <w:rsid w:val="006E67B3"/>
    <w:rsid w:val="006F47C8"/>
    <w:rsid w:val="006F61CA"/>
    <w:rsid w:val="00700AB6"/>
    <w:rsid w:val="00704E6F"/>
    <w:rsid w:val="00705463"/>
    <w:rsid w:val="00705651"/>
    <w:rsid w:val="00706201"/>
    <w:rsid w:val="007103DA"/>
    <w:rsid w:val="007214D6"/>
    <w:rsid w:val="00725A47"/>
    <w:rsid w:val="00725D49"/>
    <w:rsid w:val="00726EC1"/>
    <w:rsid w:val="00727BAD"/>
    <w:rsid w:val="0074586A"/>
    <w:rsid w:val="007460E4"/>
    <w:rsid w:val="00747928"/>
    <w:rsid w:val="00752744"/>
    <w:rsid w:val="0075563D"/>
    <w:rsid w:val="007562F7"/>
    <w:rsid w:val="00757E7F"/>
    <w:rsid w:val="00761100"/>
    <w:rsid w:val="00764CD2"/>
    <w:rsid w:val="00771B04"/>
    <w:rsid w:val="00773C6B"/>
    <w:rsid w:val="00774C9F"/>
    <w:rsid w:val="00777341"/>
    <w:rsid w:val="007803F0"/>
    <w:rsid w:val="007A41AA"/>
    <w:rsid w:val="007A48B0"/>
    <w:rsid w:val="007B084B"/>
    <w:rsid w:val="007B21BD"/>
    <w:rsid w:val="007B2BD3"/>
    <w:rsid w:val="007B3DEA"/>
    <w:rsid w:val="007B605C"/>
    <w:rsid w:val="007B672F"/>
    <w:rsid w:val="007B6D56"/>
    <w:rsid w:val="007C1937"/>
    <w:rsid w:val="007C2300"/>
    <w:rsid w:val="007C3A05"/>
    <w:rsid w:val="007C3FE7"/>
    <w:rsid w:val="007C49D7"/>
    <w:rsid w:val="007C6DB8"/>
    <w:rsid w:val="007D0EE9"/>
    <w:rsid w:val="007E5C02"/>
    <w:rsid w:val="007E6B69"/>
    <w:rsid w:val="007F1E2B"/>
    <w:rsid w:val="007F3ED8"/>
    <w:rsid w:val="007F5257"/>
    <w:rsid w:val="007F6B93"/>
    <w:rsid w:val="007F714D"/>
    <w:rsid w:val="007F7EFD"/>
    <w:rsid w:val="00804162"/>
    <w:rsid w:val="008042B2"/>
    <w:rsid w:val="00806B2D"/>
    <w:rsid w:val="00810B75"/>
    <w:rsid w:val="00811FAF"/>
    <w:rsid w:val="0081306B"/>
    <w:rsid w:val="00821C33"/>
    <w:rsid w:val="008253CB"/>
    <w:rsid w:val="00827249"/>
    <w:rsid w:val="00827BB4"/>
    <w:rsid w:val="00832A0A"/>
    <w:rsid w:val="008345FA"/>
    <w:rsid w:val="00841FD0"/>
    <w:rsid w:val="008461FA"/>
    <w:rsid w:val="008519CF"/>
    <w:rsid w:val="00851F77"/>
    <w:rsid w:val="00852BA8"/>
    <w:rsid w:val="0085407A"/>
    <w:rsid w:val="00860357"/>
    <w:rsid w:val="00862C30"/>
    <w:rsid w:val="00863452"/>
    <w:rsid w:val="00864355"/>
    <w:rsid w:val="00864439"/>
    <w:rsid w:val="008779CE"/>
    <w:rsid w:val="00881AD3"/>
    <w:rsid w:val="0089011D"/>
    <w:rsid w:val="00892004"/>
    <w:rsid w:val="008957EC"/>
    <w:rsid w:val="008A1DC9"/>
    <w:rsid w:val="008A2B75"/>
    <w:rsid w:val="008A51B9"/>
    <w:rsid w:val="008A5A1C"/>
    <w:rsid w:val="008A66BA"/>
    <w:rsid w:val="008B2572"/>
    <w:rsid w:val="008B5302"/>
    <w:rsid w:val="008B7301"/>
    <w:rsid w:val="008C1220"/>
    <w:rsid w:val="008C1791"/>
    <w:rsid w:val="008C6B4E"/>
    <w:rsid w:val="008D2DD8"/>
    <w:rsid w:val="008D34D1"/>
    <w:rsid w:val="008D3C32"/>
    <w:rsid w:val="008D7980"/>
    <w:rsid w:val="008E070B"/>
    <w:rsid w:val="008E2135"/>
    <w:rsid w:val="008E53C7"/>
    <w:rsid w:val="008F166B"/>
    <w:rsid w:val="00901947"/>
    <w:rsid w:val="009027E5"/>
    <w:rsid w:val="00906AB5"/>
    <w:rsid w:val="009127F1"/>
    <w:rsid w:val="0091489A"/>
    <w:rsid w:val="00915FBD"/>
    <w:rsid w:val="009178B3"/>
    <w:rsid w:val="0092308C"/>
    <w:rsid w:val="009261BF"/>
    <w:rsid w:val="00926439"/>
    <w:rsid w:val="00931777"/>
    <w:rsid w:val="009319D7"/>
    <w:rsid w:val="00933475"/>
    <w:rsid w:val="00933CE2"/>
    <w:rsid w:val="0094080B"/>
    <w:rsid w:val="00943CCF"/>
    <w:rsid w:val="00944144"/>
    <w:rsid w:val="00947C1C"/>
    <w:rsid w:val="009507A7"/>
    <w:rsid w:val="00953544"/>
    <w:rsid w:val="009606AF"/>
    <w:rsid w:val="0096200F"/>
    <w:rsid w:val="00970870"/>
    <w:rsid w:val="0097514A"/>
    <w:rsid w:val="00977755"/>
    <w:rsid w:val="00986DCF"/>
    <w:rsid w:val="00994C40"/>
    <w:rsid w:val="00996A48"/>
    <w:rsid w:val="009A24B7"/>
    <w:rsid w:val="009A2883"/>
    <w:rsid w:val="009A3588"/>
    <w:rsid w:val="009A48BD"/>
    <w:rsid w:val="009A514F"/>
    <w:rsid w:val="009B0928"/>
    <w:rsid w:val="009B0A43"/>
    <w:rsid w:val="009B6362"/>
    <w:rsid w:val="009B73FA"/>
    <w:rsid w:val="009C2F6E"/>
    <w:rsid w:val="009C6B0A"/>
    <w:rsid w:val="009C7570"/>
    <w:rsid w:val="009D028E"/>
    <w:rsid w:val="009D3CBF"/>
    <w:rsid w:val="009D53D4"/>
    <w:rsid w:val="009D745F"/>
    <w:rsid w:val="009E3423"/>
    <w:rsid w:val="009E60F0"/>
    <w:rsid w:val="009E7FC5"/>
    <w:rsid w:val="009F0357"/>
    <w:rsid w:val="009F1675"/>
    <w:rsid w:val="009F3712"/>
    <w:rsid w:val="009F3A3C"/>
    <w:rsid w:val="009F507A"/>
    <w:rsid w:val="00A00D44"/>
    <w:rsid w:val="00A0116D"/>
    <w:rsid w:val="00A0455F"/>
    <w:rsid w:val="00A05FA7"/>
    <w:rsid w:val="00A06DF3"/>
    <w:rsid w:val="00A10536"/>
    <w:rsid w:val="00A107A5"/>
    <w:rsid w:val="00A150CF"/>
    <w:rsid w:val="00A17410"/>
    <w:rsid w:val="00A22F15"/>
    <w:rsid w:val="00A230BF"/>
    <w:rsid w:val="00A25CC0"/>
    <w:rsid w:val="00A270A4"/>
    <w:rsid w:val="00A3319A"/>
    <w:rsid w:val="00A35327"/>
    <w:rsid w:val="00A378B1"/>
    <w:rsid w:val="00A4298A"/>
    <w:rsid w:val="00A455F3"/>
    <w:rsid w:val="00A557D8"/>
    <w:rsid w:val="00A62129"/>
    <w:rsid w:val="00A64039"/>
    <w:rsid w:val="00A66E15"/>
    <w:rsid w:val="00A67D7C"/>
    <w:rsid w:val="00A749E7"/>
    <w:rsid w:val="00A75CD9"/>
    <w:rsid w:val="00A84AE8"/>
    <w:rsid w:val="00A85593"/>
    <w:rsid w:val="00A8577C"/>
    <w:rsid w:val="00A91222"/>
    <w:rsid w:val="00A94FA1"/>
    <w:rsid w:val="00AA47E6"/>
    <w:rsid w:val="00AC4B0D"/>
    <w:rsid w:val="00AC5194"/>
    <w:rsid w:val="00AC5C7E"/>
    <w:rsid w:val="00AD0990"/>
    <w:rsid w:val="00AD5456"/>
    <w:rsid w:val="00AF029A"/>
    <w:rsid w:val="00AF1C77"/>
    <w:rsid w:val="00AF49EB"/>
    <w:rsid w:val="00AF4ED9"/>
    <w:rsid w:val="00B000FC"/>
    <w:rsid w:val="00B06A3E"/>
    <w:rsid w:val="00B16544"/>
    <w:rsid w:val="00B1787F"/>
    <w:rsid w:val="00B21E86"/>
    <w:rsid w:val="00B22282"/>
    <w:rsid w:val="00B2650E"/>
    <w:rsid w:val="00B33929"/>
    <w:rsid w:val="00B34E2D"/>
    <w:rsid w:val="00B3516A"/>
    <w:rsid w:val="00B35D66"/>
    <w:rsid w:val="00B36EA7"/>
    <w:rsid w:val="00B4743B"/>
    <w:rsid w:val="00B53E05"/>
    <w:rsid w:val="00B550EB"/>
    <w:rsid w:val="00B56908"/>
    <w:rsid w:val="00B57A78"/>
    <w:rsid w:val="00B57BEF"/>
    <w:rsid w:val="00B70F87"/>
    <w:rsid w:val="00B85F36"/>
    <w:rsid w:val="00B87236"/>
    <w:rsid w:val="00B8754D"/>
    <w:rsid w:val="00B8762C"/>
    <w:rsid w:val="00BA0745"/>
    <w:rsid w:val="00BA650A"/>
    <w:rsid w:val="00BA6933"/>
    <w:rsid w:val="00BB2211"/>
    <w:rsid w:val="00BC2485"/>
    <w:rsid w:val="00BC2FE1"/>
    <w:rsid w:val="00BC669E"/>
    <w:rsid w:val="00BD0C05"/>
    <w:rsid w:val="00BD186F"/>
    <w:rsid w:val="00BD18DD"/>
    <w:rsid w:val="00BD4D75"/>
    <w:rsid w:val="00BD5269"/>
    <w:rsid w:val="00BE29B3"/>
    <w:rsid w:val="00BE4900"/>
    <w:rsid w:val="00BE4981"/>
    <w:rsid w:val="00BE5EC6"/>
    <w:rsid w:val="00BF5314"/>
    <w:rsid w:val="00C002C0"/>
    <w:rsid w:val="00C04A2A"/>
    <w:rsid w:val="00C06870"/>
    <w:rsid w:val="00C068B5"/>
    <w:rsid w:val="00C10A38"/>
    <w:rsid w:val="00C10E74"/>
    <w:rsid w:val="00C12DBD"/>
    <w:rsid w:val="00C13F6D"/>
    <w:rsid w:val="00C17283"/>
    <w:rsid w:val="00C2029E"/>
    <w:rsid w:val="00C2306E"/>
    <w:rsid w:val="00C2329D"/>
    <w:rsid w:val="00C25C57"/>
    <w:rsid w:val="00C26C8E"/>
    <w:rsid w:val="00C309FC"/>
    <w:rsid w:val="00C31633"/>
    <w:rsid w:val="00C31DC2"/>
    <w:rsid w:val="00C31F98"/>
    <w:rsid w:val="00C36FC4"/>
    <w:rsid w:val="00C371F3"/>
    <w:rsid w:val="00C3771A"/>
    <w:rsid w:val="00C408EE"/>
    <w:rsid w:val="00C4191E"/>
    <w:rsid w:val="00C458F5"/>
    <w:rsid w:val="00C62382"/>
    <w:rsid w:val="00C63F6A"/>
    <w:rsid w:val="00C653E0"/>
    <w:rsid w:val="00C6599D"/>
    <w:rsid w:val="00C65F3E"/>
    <w:rsid w:val="00C74DD4"/>
    <w:rsid w:val="00C7597D"/>
    <w:rsid w:val="00C77844"/>
    <w:rsid w:val="00C81ADF"/>
    <w:rsid w:val="00C81BA0"/>
    <w:rsid w:val="00C873BB"/>
    <w:rsid w:val="00C94958"/>
    <w:rsid w:val="00C97626"/>
    <w:rsid w:val="00CA61C3"/>
    <w:rsid w:val="00CB2DB9"/>
    <w:rsid w:val="00CB3984"/>
    <w:rsid w:val="00CB3DBE"/>
    <w:rsid w:val="00CB4531"/>
    <w:rsid w:val="00CC00B2"/>
    <w:rsid w:val="00CC423F"/>
    <w:rsid w:val="00CC4E49"/>
    <w:rsid w:val="00CC58C8"/>
    <w:rsid w:val="00CC6BF6"/>
    <w:rsid w:val="00CD2F6D"/>
    <w:rsid w:val="00CD5295"/>
    <w:rsid w:val="00CD5946"/>
    <w:rsid w:val="00CD63FF"/>
    <w:rsid w:val="00CE16D5"/>
    <w:rsid w:val="00CE283C"/>
    <w:rsid w:val="00CE34FC"/>
    <w:rsid w:val="00CE4DBA"/>
    <w:rsid w:val="00CE62C6"/>
    <w:rsid w:val="00CF4A13"/>
    <w:rsid w:val="00CF6692"/>
    <w:rsid w:val="00CF76BA"/>
    <w:rsid w:val="00D04D35"/>
    <w:rsid w:val="00D139BF"/>
    <w:rsid w:val="00D163F0"/>
    <w:rsid w:val="00D1689D"/>
    <w:rsid w:val="00D1745B"/>
    <w:rsid w:val="00D26D6A"/>
    <w:rsid w:val="00D300A0"/>
    <w:rsid w:val="00D308A2"/>
    <w:rsid w:val="00D4197C"/>
    <w:rsid w:val="00D46167"/>
    <w:rsid w:val="00D46DB0"/>
    <w:rsid w:val="00D52E6D"/>
    <w:rsid w:val="00D574FB"/>
    <w:rsid w:val="00D642B0"/>
    <w:rsid w:val="00D65FFA"/>
    <w:rsid w:val="00D7381E"/>
    <w:rsid w:val="00D738A5"/>
    <w:rsid w:val="00D759B3"/>
    <w:rsid w:val="00D81313"/>
    <w:rsid w:val="00D8132A"/>
    <w:rsid w:val="00D82057"/>
    <w:rsid w:val="00D827FB"/>
    <w:rsid w:val="00D84F46"/>
    <w:rsid w:val="00D8604A"/>
    <w:rsid w:val="00D8747A"/>
    <w:rsid w:val="00D876DE"/>
    <w:rsid w:val="00D87B92"/>
    <w:rsid w:val="00D91978"/>
    <w:rsid w:val="00D92562"/>
    <w:rsid w:val="00D9548E"/>
    <w:rsid w:val="00DA0283"/>
    <w:rsid w:val="00DA46C8"/>
    <w:rsid w:val="00DA6FC2"/>
    <w:rsid w:val="00DB1B78"/>
    <w:rsid w:val="00DB50EA"/>
    <w:rsid w:val="00DB5EB1"/>
    <w:rsid w:val="00DB71D0"/>
    <w:rsid w:val="00DC2211"/>
    <w:rsid w:val="00DC27EF"/>
    <w:rsid w:val="00DC3AC4"/>
    <w:rsid w:val="00DC7FA5"/>
    <w:rsid w:val="00DD3AF1"/>
    <w:rsid w:val="00DD4244"/>
    <w:rsid w:val="00DD5AD5"/>
    <w:rsid w:val="00DE37AF"/>
    <w:rsid w:val="00DE5B5A"/>
    <w:rsid w:val="00DE7E6D"/>
    <w:rsid w:val="00DF28A3"/>
    <w:rsid w:val="00DF6922"/>
    <w:rsid w:val="00DF7BE6"/>
    <w:rsid w:val="00E003D7"/>
    <w:rsid w:val="00E02C50"/>
    <w:rsid w:val="00E040EF"/>
    <w:rsid w:val="00E101E2"/>
    <w:rsid w:val="00E144F5"/>
    <w:rsid w:val="00E150F0"/>
    <w:rsid w:val="00E1510A"/>
    <w:rsid w:val="00E152BE"/>
    <w:rsid w:val="00E20EF0"/>
    <w:rsid w:val="00E21EB5"/>
    <w:rsid w:val="00E3012B"/>
    <w:rsid w:val="00E3350B"/>
    <w:rsid w:val="00E33857"/>
    <w:rsid w:val="00E37C76"/>
    <w:rsid w:val="00E44751"/>
    <w:rsid w:val="00E4685B"/>
    <w:rsid w:val="00E4716E"/>
    <w:rsid w:val="00E50EB0"/>
    <w:rsid w:val="00E5228C"/>
    <w:rsid w:val="00E55ED5"/>
    <w:rsid w:val="00E63023"/>
    <w:rsid w:val="00E638BD"/>
    <w:rsid w:val="00E654EF"/>
    <w:rsid w:val="00E66086"/>
    <w:rsid w:val="00E66F21"/>
    <w:rsid w:val="00E716B3"/>
    <w:rsid w:val="00E75186"/>
    <w:rsid w:val="00E808DC"/>
    <w:rsid w:val="00E81557"/>
    <w:rsid w:val="00E82757"/>
    <w:rsid w:val="00E82A9B"/>
    <w:rsid w:val="00E82F4B"/>
    <w:rsid w:val="00E832AE"/>
    <w:rsid w:val="00E8681D"/>
    <w:rsid w:val="00E93326"/>
    <w:rsid w:val="00E943BE"/>
    <w:rsid w:val="00E95689"/>
    <w:rsid w:val="00EA2F17"/>
    <w:rsid w:val="00EA4620"/>
    <w:rsid w:val="00EA4624"/>
    <w:rsid w:val="00EA56A3"/>
    <w:rsid w:val="00EB403A"/>
    <w:rsid w:val="00EB546F"/>
    <w:rsid w:val="00EB61FF"/>
    <w:rsid w:val="00EC4AB8"/>
    <w:rsid w:val="00EC5F8B"/>
    <w:rsid w:val="00ED0490"/>
    <w:rsid w:val="00ED33D8"/>
    <w:rsid w:val="00ED3C24"/>
    <w:rsid w:val="00EE2A35"/>
    <w:rsid w:val="00EF08AD"/>
    <w:rsid w:val="00EF2C38"/>
    <w:rsid w:val="00EF31E3"/>
    <w:rsid w:val="00F04159"/>
    <w:rsid w:val="00F16BC9"/>
    <w:rsid w:val="00F20924"/>
    <w:rsid w:val="00F21F6E"/>
    <w:rsid w:val="00F22176"/>
    <w:rsid w:val="00F23219"/>
    <w:rsid w:val="00F24950"/>
    <w:rsid w:val="00F31602"/>
    <w:rsid w:val="00F326A3"/>
    <w:rsid w:val="00F44EDF"/>
    <w:rsid w:val="00F503B2"/>
    <w:rsid w:val="00F56326"/>
    <w:rsid w:val="00F57D42"/>
    <w:rsid w:val="00F6160A"/>
    <w:rsid w:val="00F63178"/>
    <w:rsid w:val="00F67CCB"/>
    <w:rsid w:val="00F71048"/>
    <w:rsid w:val="00F72A4B"/>
    <w:rsid w:val="00F731E8"/>
    <w:rsid w:val="00F8042C"/>
    <w:rsid w:val="00F81829"/>
    <w:rsid w:val="00F823C2"/>
    <w:rsid w:val="00F833CF"/>
    <w:rsid w:val="00F876AC"/>
    <w:rsid w:val="00F879B0"/>
    <w:rsid w:val="00F87C41"/>
    <w:rsid w:val="00FA0E89"/>
    <w:rsid w:val="00FA33BE"/>
    <w:rsid w:val="00FA3B39"/>
    <w:rsid w:val="00FA5559"/>
    <w:rsid w:val="00FA635D"/>
    <w:rsid w:val="00FA7A94"/>
    <w:rsid w:val="00FB08C9"/>
    <w:rsid w:val="00FB1666"/>
    <w:rsid w:val="00FB1966"/>
    <w:rsid w:val="00FB23AB"/>
    <w:rsid w:val="00FB2ABF"/>
    <w:rsid w:val="00FB7D3C"/>
    <w:rsid w:val="00FC042B"/>
    <w:rsid w:val="00FC1392"/>
    <w:rsid w:val="00FD2862"/>
    <w:rsid w:val="00FD54A0"/>
    <w:rsid w:val="00FE43FE"/>
    <w:rsid w:val="00FE6E40"/>
    <w:rsid w:val="00FE7696"/>
    <w:rsid w:val="00FF01C8"/>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a2">
    <w:name w:val="Pa2"/>
    <w:basedOn w:val="Normal"/>
    <w:next w:val="Normal"/>
    <w:uiPriority w:val="99"/>
    <w:rsid w:val="000D649F"/>
    <w:pPr>
      <w:autoSpaceDE w:val="0"/>
      <w:autoSpaceDN w:val="0"/>
      <w:adjustRightInd w:val="0"/>
      <w:spacing w:after="0" w:line="141" w:lineRule="atLeast"/>
    </w:pPr>
    <w:rPr>
      <w:rFonts w:ascii="Adobe Garamond Pro" w:eastAsia="Times New Roman" w:hAnsi="Adobe Garamond Pro"/>
      <w:sz w:val="24"/>
      <w:szCs w:val="24"/>
      <w:lang w:eastAsia="en-AU"/>
    </w:rPr>
  </w:style>
  <w:style w:type="character" w:styleId="FollowedHyperlink">
    <w:name w:val="FollowedHyperlink"/>
    <w:basedOn w:val="DefaultParagraphFont"/>
    <w:uiPriority w:val="99"/>
    <w:semiHidden/>
    <w:unhideWhenUsed/>
    <w:rsid w:val="0054652F"/>
    <w:rPr>
      <w:color w:val="800080" w:themeColor="followedHyperlink"/>
      <w:u w:val="single"/>
    </w:rPr>
  </w:style>
  <w:style w:type="character" w:customStyle="1" w:styleId="sts-label">
    <w:name w:val="sts-label"/>
    <w:basedOn w:val="DefaultParagraphFont"/>
    <w:rsid w:val="00E716B3"/>
  </w:style>
  <w:style w:type="paragraph" w:styleId="FootnoteText">
    <w:name w:val="footnote text"/>
    <w:basedOn w:val="Normal"/>
    <w:link w:val="FootnoteTextChar"/>
    <w:uiPriority w:val="99"/>
    <w:semiHidden/>
    <w:unhideWhenUsed/>
    <w:rsid w:val="00ED3C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3C24"/>
    <w:rPr>
      <w:lang w:val="en-AU" w:eastAsia="en-US"/>
    </w:rPr>
  </w:style>
  <w:style w:type="character" w:styleId="FootnoteReference">
    <w:name w:val="footnote reference"/>
    <w:basedOn w:val="DefaultParagraphFont"/>
    <w:uiPriority w:val="99"/>
    <w:semiHidden/>
    <w:unhideWhenUsed/>
    <w:rsid w:val="00ED3C24"/>
    <w:rPr>
      <w:vertAlign w:val="superscript"/>
    </w:rPr>
  </w:style>
  <w:style w:type="paragraph" w:styleId="TOC4">
    <w:name w:val="toc 4"/>
    <w:basedOn w:val="Normal"/>
    <w:next w:val="Normal"/>
    <w:autoRedefine/>
    <w:uiPriority w:val="39"/>
    <w:unhideWhenUsed/>
    <w:rsid w:val="00D46167"/>
    <w:pPr>
      <w:spacing w:after="100" w:line="259" w:lineRule="auto"/>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46167"/>
    <w:pPr>
      <w:spacing w:after="100" w:line="259" w:lineRule="auto"/>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46167"/>
    <w:pPr>
      <w:spacing w:after="100" w:line="259" w:lineRule="auto"/>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46167"/>
    <w:pPr>
      <w:spacing w:after="100" w:line="259" w:lineRule="auto"/>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46167"/>
    <w:pPr>
      <w:spacing w:after="100" w:line="259" w:lineRule="auto"/>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46167"/>
    <w:pPr>
      <w:spacing w:after="100" w:line="259" w:lineRule="auto"/>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a2">
    <w:name w:val="Pa2"/>
    <w:basedOn w:val="Normal"/>
    <w:next w:val="Normal"/>
    <w:uiPriority w:val="99"/>
    <w:rsid w:val="000D649F"/>
    <w:pPr>
      <w:autoSpaceDE w:val="0"/>
      <w:autoSpaceDN w:val="0"/>
      <w:adjustRightInd w:val="0"/>
      <w:spacing w:after="0" w:line="141" w:lineRule="atLeast"/>
    </w:pPr>
    <w:rPr>
      <w:rFonts w:ascii="Adobe Garamond Pro" w:eastAsia="Times New Roman" w:hAnsi="Adobe Garamond Pro"/>
      <w:sz w:val="24"/>
      <w:szCs w:val="24"/>
      <w:lang w:eastAsia="en-AU"/>
    </w:rPr>
  </w:style>
  <w:style w:type="character" w:styleId="FollowedHyperlink">
    <w:name w:val="FollowedHyperlink"/>
    <w:basedOn w:val="DefaultParagraphFont"/>
    <w:uiPriority w:val="99"/>
    <w:semiHidden/>
    <w:unhideWhenUsed/>
    <w:rsid w:val="0054652F"/>
    <w:rPr>
      <w:color w:val="800080" w:themeColor="followedHyperlink"/>
      <w:u w:val="single"/>
    </w:rPr>
  </w:style>
  <w:style w:type="character" w:customStyle="1" w:styleId="sts-label">
    <w:name w:val="sts-label"/>
    <w:basedOn w:val="DefaultParagraphFont"/>
    <w:rsid w:val="00E716B3"/>
  </w:style>
  <w:style w:type="paragraph" w:styleId="FootnoteText">
    <w:name w:val="footnote text"/>
    <w:basedOn w:val="Normal"/>
    <w:link w:val="FootnoteTextChar"/>
    <w:uiPriority w:val="99"/>
    <w:semiHidden/>
    <w:unhideWhenUsed/>
    <w:rsid w:val="00ED3C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3C24"/>
    <w:rPr>
      <w:lang w:val="en-AU" w:eastAsia="en-US"/>
    </w:rPr>
  </w:style>
  <w:style w:type="character" w:styleId="FootnoteReference">
    <w:name w:val="footnote reference"/>
    <w:basedOn w:val="DefaultParagraphFont"/>
    <w:uiPriority w:val="99"/>
    <w:semiHidden/>
    <w:unhideWhenUsed/>
    <w:rsid w:val="00ED3C24"/>
    <w:rPr>
      <w:vertAlign w:val="superscript"/>
    </w:rPr>
  </w:style>
  <w:style w:type="paragraph" w:styleId="TOC4">
    <w:name w:val="toc 4"/>
    <w:basedOn w:val="Normal"/>
    <w:next w:val="Normal"/>
    <w:autoRedefine/>
    <w:uiPriority w:val="39"/>
    <w:unhideWhenUsed/>
    <w:rsid w:val="00D46167"/>
    <w:pPr>
      <w:spacing w:after="100" w:line="259" w:lineRule="auto"/>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46167"/>
    <w:pPr>
      <w:spacing w:after="100" w:line="259" w:lineRule="auto"/>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46167"/>
    <w:pPr>
      <w:spacing w:after="100" w:line="259" w:lineRule="auto"/>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46167"/>
    <w:pPr>
      <w:spacing w:after="100" w:line="259" w:lineRule="auto"/>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46167"/>
    <w:pPr>
      <w:spacing w:after="100" w:line="259" w:lineRule="auto"/>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46167"/>
    <w:pPr>
      <w:spacing w:after="100" w:line="259" w:lineRule="auto"/>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0105091">
      <w:bodyDiv w:val="1"/>
      <w:marLeft w:val="0"/>
      <w:marRight w:val="0"/>
      <w:marTop w:val="0"/>
      <w:marBottom w:val="0"/>
      <w:divBdr>
        <w:top w:val="none" w:sz="0" w:space="0" w:color="auto"/>
        <w:left w:val="none" w:sz="0" w:space="0" w:color="auto"/>
        <w:bottom w:val="none" w:sz="0" w:space="0" w:color="auto"/>
        <w:right w:val="none" w:sz="0" w:space="0" w:color="auto"/>
      </w:divBdr>
      <w:divsChild>
        <w:div w:id="716396800">
          <w:marLeft w:val="0"/>
          <w:marRight w:val="0"/>
          <w:marTop w:val="0"/>
          <w:marBottom w:val="0"/>
          <w:divBdr>
            <w:top w:val="none" w:sz="0" w:space="0" w:color="auto"/>
            <w:left w:val="none" w:sz="0" w:space="0" w:color="auto"/>
            <w:bottom w:val="none" w:sz="0" w:space="0" w:color="auto"/>
            <w:right w:val="none" w:sz="0" w:space="0" w:color="auto"/>
          </w:divBdr>
          <w:divsChild>
            <w:div w:id="1203177507">
              <w:marLeft w:val="0"/>
              <w:marRight w:val="0"/>
              <w:marTop w:val="0"/>
              <w:marBottom w:val="0"/>
              <w:divBdr>
                <w:top w:val="none" w:sz="0" w:space="0" w:color="auto"/>
                <w:left w:val="none" w:sz="0" w:space="0" w:color="auto"/>
                <w:bottom w:val="none" w:sz="0" w:space="0" w:color="auto"/>
                <w:right w:val="none" w:sz="0" w:space="0" w:color="auto"/>
              </w:divBdr>
              <w:divsChild>
                <w:div w:id="705637671">
                  <w:marLeft w:val="0"/>
                  <w:marRight w:val="0"/>
                  <w:marTop w:val="0"/>
                  <w:marBottom w:val="0"/>
                  <w:divBdr>
                    <w:top w:val="none" w:sz="0" w:space="0" w:color="auto"/>
                    <w:left w:val="none" w:sz="0" w:space="0" w:color="auto"/>
                    <w:bottom w:val="none" w:sz="0" w:space="0" w:color="auto"/>
                    <w:right w:val="none" w:sz="0" w:space="0" w:color="auto"/>
                  </w:divBdr>
                  <w:divsChild>
                    <w:div w:id="1371370979">
                      <w:marLeft w:val="0"/>
                      <w:marRight w:val="0"/>
                      <w:marTop w:val="0"/>
                      <w:marBottom w:val="0"/>
                      <w:divBdr>
                        <w:top w:val="none" w:sz="0" w:space="0" w:color="auto"/>
                        <w:left w:val="none" w:sz="0" w:space="0" w:color="auto"/>
                        <w:bottom w:val="none" w:sz="0" w:space="0" w:color="auto"/>
                        <w:right w:val="none" w:sz="0" w:space="0" w:color="auto"/>
                      </w:divBdr>
                      <w:divsChild>
                        <w:div w:id="1235092626">
                          <w:marLeft w:val="0"/>
                          <w:marRight w:val="0"/>
                          <w:marTop w:val="0"/>
                          <w:marBottom w:val="0"/>
                          <w:divBdr>
                            <w:top w:val="none" w:sz="0" w:space="0" w:color="auto"/>
                            <w:left w:val="none" w:sz="0" w:space="0" w:color="auto"/>
                            <w:bottom w:val="none" w:sz="0" w:space="0" w:color="auto"/>
                            <w:right w:val="none" w:sz="0" w:space="0" w:color="auto"/>
                          </w:divBdr>
                          <w:divsChild>
                            <w:div w:id="10659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54118619">
      <w:bodyDiv w:val="1"/>
      <w:marLeft w:val="0"/>
      <w:marRight w:val="0"/>
      <w:marTop w:val="0"/>
      <w:marBottom w:val="0"/>
      <w:divBdr>
        <w:top w:val="none" w:sz="0" w:space="0" w:color="auto"/>
        <w:left w:val="none" w:sz="0" w:space="0" w:color="auto"/>
        <w:bottom w:val="none" w:sz="0" w:space="0" w:color="auto"/>
        <w:right w:val="none" w:sz="0" w:space="0" w:color="auto"/>
      </w:divBdr>
      <w:divsChild>
        <w:div w:id="516818942">
          <w:marLeft w:val="0"/>
          <w:marRight w:val="0"/>
          <w:marTop w:val="0"/>
          <w:marBottom w:val="0"/>
          <w:divBdr>
            <w:top w:val="none" w:sz="0" w:space="0" w:color="auto"/>
            <w:left w:val="none" w:sz="0" w:space="0" w:color="auto"/>
            <w:bottom w:val="none" w:sz="0" w:space="0" w:color="auto"/>
            <w:right w:val="none" w:sz="0" w:space="0" w:color="auto"/>
          </w:divBdr>
          <w:divsChild>
            <w:div w:id="2082169393">
              <w:marLeft w:val="0"/>
              <w:marRight w:val="0"/>
              <w:marTop w:val="0"/>
              <w:marBottom w:val="0"/>
              <w:divBdr>
                <w:top w:val="none" w:sz="0" w:space="0" w:color="auto"/>
                <w:left w:val="none" w:sz="0" w:space="0" w:color="auto"/>
                <w:bottom w:val="none" w:sz="0" w:space="0" w:color="auto"/>
                <w:right w:val="none" w:sz="0" w:space="0" w:color="auto"/>
              </w:divBdr>
              <w:divsChild>
                <w:div w:id="2109234946">
                  <w:marLeft w:val="0"/>
                  <w:marRight w:val="0"/>
                  <w:marTop w:val="0"/>
                  <w:marBottom w:val="0"/>
                  <w:divBdr>
                    <w:top w:val="none" w:sz="0" w:space="0" w:color="auto"/>
                    <w:left w:val="none" w:sz="0" w:space="0" w:color="auto"/>
                    <w:bottom w:val="none" w:sz="0" w:space="0" w:color="auto"/>
                    <w:right w:val="none" w:sz="0" w:space="0" w:color="auto"/>
                  </w:divBdr>
                  <w:divsChild>
                    <w:div w:id="457798490">
                      <w:marLeft w:val="0"/>
                      <w:marRight w:val="0"/>
                      <w:marTop w:val="0"/>
                      <w:marBottom w:val="0"/>
                      <w:divBdr>
                        <w:top w:val="none" w:sz="0" w:space="0" w:color="auto"/>
                        <w:left w:val="none" w:sz="0" w:space="0" w:color="auto"/>
                        <w:bottom w:val="none" w:sz="0" w:space="0" w:color="auto"/>
                        <w:right w:val="none" w:sz="0" w:space="0" w:color="auto"/>
                      </w:divBdr>
                      <w:divsChild>
                        <w:div w:id="1139223612">
                          <w:marLeft w:val="0"/>
                          <w:marRight w:val="0"/>
                          <w:marTop w:val="0"/>
                          <w:marBottom w:val="0"/>
                          <w:divBdr>
                            <w:top w:val="none" w:sz="0" w:space="0" w:color="auto"/>
                            <w:left w:val="none" w:sz="0" w:space="0" w:color="auto"/>
                            <w:bottom w:val="none" w:sz="0" w:space="0" w:color="auto"/>
                            <w:right w:val="none" w:sz="0" w:space="0" w:color="auto"/>
                          </w:divBdr>
                          <w:divsChild>
                            <w:div w:id="369571549">
                              <w:marLeft w:val="0"/>
                              <w:marRight w:val="0"/>
                              <w:marTop w:val="0"/>
                              <w:marBottom w:val="0"/>
                              <w:divBdr>
                                <w:top w:val="none" w:sz="0" w:space="0" w:color="auto"/>
                                <w:left w:val="none" w:sz="0" w:space="0" w:color="auto"/>
                                <w:bottom w:val="none" w:sz="0" w:space="0" w:color="auto"/>
                                <w:right w:val="none" w:sz="0" w:space="0" w:color="auto"/>
                              </w:divBdr>
                              <w:divsChild>
                                <w:div w:id="1651400261">
                                  <w:marLeft w:val="0"/>
                                  <w:marRight w:val="0"/>
                                  <w:marTop w:val="0"/>
                                  <w:marBottom w:val="0"/>
                                  <w:divBdr>
                                    <w:top w:val="none" w:sz="0" w:space="0" w:color="auto"/>
                                    <w:left w:val="none" w:sz="0" w:space="0" w:color="auto"/>
                                    <w:bottom w:val="none" w:sz="0" w:space="0" w:color="auto"/>
                                    <w:right w:val="none" w:sz="0" w:space="0" w:color="auto"/>
                                  </w:divBdr>
                                  <w:divsChild>
                                    <w:div w:id="1760953200">
                                      <w:marLeft w:val="0"/>
                                      <w:marRight w:val="0"/>
                                      <w:marTop w:val="0"/>
                                      <w:marBottom w:val="0"/>
                                      <w:divBdr>
                                        <w:top w:val="none" w:sz="0" w:space="0" w:color="auto"/>
                                        <w:left w:val="none" w:sz="0" w:space="0" w:color="auto"/>
                                        <w:bottom w:val="none" w:sz="0" w:space="0" w:color="auto"/>
                                        <w:right w:val="none" w:sz="0" w:space="0" w:color="auto"/>
                                      </w:divBdr>
                                      <w:divsChild>
                                        <w:div w:id="564683685">
                                          <w:marLeft w:val="0"/>
                                          <w:marRight w:val="0"/>
                                          <w:marTop w:val="0"/>
                                          <w:marBottom w:val="0"/>
                                          <w:divBdr>
                                            <w:top w:val="none" w:sz="0" w:space="0" w:color="auto"/>
                                            <w:left w:val="none" w:sz="0" w:space="0" w:color="auto"/>
                                            <w:bottom w:val="none" w:sz="0" w:space="0" w:color="auto"/>
                                            <w:right w:val="none" w:sz="0" w:space="0" w:color="auto"/>
                                          </w:divBdr>
                                          <w:divsChild>
                                            <w:div w:id="1443302321">
                                              <w:marLeft w:val="0"/>
                                              <w:marRight w:val="0"/>
                                              <w:marTop w:val="0"/>
                                              <w:marBottom w:val="0"/>
                                              <w:divBdr>
                                                <w:top w:val="none" w:sz="0" w:space="0" w:color="auto"/>
                                                <w:left w:val="none" w:sz="0" w:space="0" w:color="auto"/>
                                                <w:bottom w:val="none" w:sz="0" w:space="0" w:color="auto"/>
                                                <w:right w:val="none" w:sz="0" w:space="0" w:color="auto"/>
                                              </w:divBdr>
                                              <w:divsChild>
                                                <w:div w:id="1005593264">
                                                  <w:marLeft w:val="0"/>
                                                  <w:marRight w:val="0"/>
                                                  <w:marTop w:val="0"/>
                                                  <w:marBottom w:val="0"/>
                                                  <w:divBdr>
                                                    <w:top w:val="none" w:sz="0" w:space="0" w:color="auto"/>
                                                    <w:left w:val="none" w:sz="0" w:space="0" w:color="auto"/>
                                                    <w:bottom w:val="none" w:sz="0" w:space="0" w:color="auto"/>
                                                    <w:right w:val="none" w:sz="0" w:space="0" w:color="auto"/>
                                                  </w:divBdr>
                                                  <w:divsChild>
                                                    <w:div w:id="1650015918">
                                                      <w:marLeft w:val="0"/>
                                                      <w:marRight w:val="0"/>
                                                      <w:marTop w:val="0"/>
                                                      <w:marBottom w:val="0"/>
                                                      <w:divBdr>
                                                        <w:top w:val="none" w:sz="0" w:space="0" w:color="auto"/>
                                                        <w:left w:val="none" w:sz="0" w:space="0" w:color="auto"/>
                                                        <w:bottom w:val="none" w:sz="0" w:space="0" w:color="auto"/>
                                                        <w:right w:val="none" w:sz="0" w:space="0" w:color="auto"/>
                                                      </w:divBdr>
                                                      <w:divsChild>
                                                        <w:div w:id="2095668523">
                                                          <w:marLeft w:val="0"/>
                                                          <w:marRight w:val="0"/>
                                                          <w:marTop w:val="0"/>
                                                          <w:marBottom w:val="0"/>
                                                          <w:divBdr>
                                                            <w:top w:val="none" w:sz="0" w:space="0" w:color="auto"/>
                                                            <w:left w:val="none" w:sz="0" w:space="0" w:color="auto"/>
                                                            <w:bottom w:val="none" w:sz="0" w:space="0" w:color="auto"/>
                                                            <w:right w:val="none" w:sz="0" w:space="0" w:color="auto"/>
                                                          </w:divBdr>
                                                          <w:divsChild>
                                                            <w:div w:id="1369642239">
                                                              <w:marLeft w:val="0"/>
                                                              <w:marRight w:val="0"/>
                                                              <w:marTop w:val="0"/>
                                                              <w:marBottom w:val="0"/>
                                                              <w:divBdr>
                                                                <w:top w:val="none" w:sz="0" w:space="0" w:color="auto"/>
                                                                <w:left w:val="none" w:sz="0" w:space="0" w:color="auto"/>
                                                                <w:bottom w:val="none" w:sz="0" w:space="0" w:color="auto"/>
                                                                <w:right w:val="none" w:sz="0" w:space="0" w:color="auto"/>
                                                              </w:divBdr>
                                                              <w:divsChild>
                                                                <w:div w:id="1227183649">
                                                                  <w:marLeft w:val="0"/>
                                                                  <w:marRight w:val="0"/>
                                                                  <w:marTop w:val="0"/>
                                                                  <w:marBottom w:val="0"/>
                                                                  <w:divBdr>
                                                                    <w:top w:val="none" w:sz="0" w:space="0" w:color="auto"/>
                                                                    <w:left w:val="none" w:sz="0" w:space="0" w:color="auto"/>
                                                                    <w:bottom w:val="none" w:sz="0" w:space="0" w:color="auto"/>
                                                                    <w:right w:val="none" w:sz="0" w:space="0" w:color="auto"/>
                                                                  </w:divBdr>
                                                                  <w:divsChild>
                                                                    <w:div w:id="1645961918">
                                                                      <w:marLeft w:val="0"/>
                                                                      <w:marRight w:val="0"/>
                                                                      <w:marTop w:val="0"/>
                                                                      <w:marBottom w:val="0"/>
                                                                      <w:divBdr>
                                                                        <w:top w:val="none" w:sz="0" w:space="0" w:color="auto"/>
                                                                        <w:left w:val="none" w:sz="0" w:space="0" w:color="auto"/>
                                                                        <w:bottom w:val="none" w:sz="0" w:space="0" w:color="auto"/>
                                                                        <w:right w:val="none" w:sz="0" w:space="0" w:color="auto"/>
                                                                      </w:divBdr>
                                                                      <w:divsChild>
                                                                        <w:div w:id="85270519">
                                                                          <w:marLeft w:val="0"/>
                                                                          <w:marRight w:val="0"/>
                                                                          <w:marTop w:val="0"/>
                                                                          <w:marBottom w:val="0"/>
                                                                          <w:divBdr>
                                                                            <w:top w:val="none" w:sz="0" w:space="0" w:color="auto"/>
                                                                            <w:left w:val="none" w:sz="0" w:space="0" w:color="auto"/>
                                                                            <w:bottom w:val="none" w:sz="0" w:space="0" w:color="auto"/>
                                                                            <w:right w:val="none" w:sz="0" w:space="0" w:color="auto"/>
                                                                          </w:divBdr>
                                                                          <w:divsChild>
                                                                            <w:div w:id="1152604813">
                                                                              <w:marLeft w:val="0"/>
                                                                              <w:marRight w:val="0"/>
                                                                              <w:marTop w:val="0"/>
                                                                              <w:marBottom w:val="0"/>
                                                                              <w:divBdr>
                                                                                <w:top w:val="none" w:sz="0" w:space="0" w:color="auto"/>
                                                                                <w:left w:val="none" w:sz="0" w:space="0" w:color="auto"/>
                                                                                <w:bottom w:val="none" w:sz="0" w:space="0" w:color="auto"/>
                                                                                <w:right w:val="none" w:sz="0" w:space="0" w:color="auto"/>
                                                                              </w:divBdr>
                                                                              <w:divsChild>
                                                                                <w:div w:id="1844933468">
                                                                                  <w:marLeft w:val="0"/>
                                                                                  <w:marRight w:val="0"/>
                                                                                  <w:marTop w:val="0"/>
                                                                                  <w:marBottom w:val="0"/>
                                                                                  <w:divBdr>
                                                                                    <w:top w:val="none" w:sz="0" w:space="0" w:color="auto"/>
                                                                                    <w:left w:val="none" w:sz="0" w:space="0" w:color="auto"/>
                                                                                    <w:bottom w:val="none" w:sz="0" w:space="0" w:color="auto"/>
                                                                                    <w:right w:val="none" w:sz="0" w:space="0" w:color="auto"/>
                                                                                  </w:divBdr>
                                                                                  <w:divsChild>
                                                                                    <w:div w:id="1322273950">
                                                                                      <w:marLeft w:val="0"/>
                                                                                      <w:marRight w:val="0"/>
                                                                                      <w:marTop w:val="0"/>
                                                                                      <w:marBottom w:val="0"/>
                                                                                      <w:divBdr>
                                                                                        <w:top w:val="none" w:sz="0" w:space="0" w:color="auto"/>
                                                                                        <w:left w:val="none" w:sz="0" w:space="0" w:color="auto"/>
                                                                                        <w:bottom w:val="none" w:sz="0" w:space="0" w:color="auto"/>
                                                                                        <w:right w:val="none" w:sz="0" w:space="0" w:color="auto"/>
                                                                                      </w:divBdr>
                                                                                      <w:divsChild>
                                                                                        <w:div w:id="851913022">
                                                                                          <w:marLeft w:val="0"/>
                                                                                          <w:marRight w:val="0"/>
                                                                                          <w:marTop w:val="0"/>
                                                                                          <w:marBottom w:val="0"/>
                                                                                          <w:divBdr>
                                                                                            <w:top w:val="none" w:sz="0" w:space="0" w:color="auto"/>
                                                                                            <w:left w:val="none" w:sz="0" w:space="0" w:color="auto"/>
                                                                                            <w:bottom w:val="none" w:sz="0" w:space="0" w:color="auto"/>
                                                                                            <w:right w:val="none" w:sz="0" w:space="0" w:color="auto"/>
                                                                                          </w:divBdr>
                                                                                          <w:divsChild>
                                                                                            <w:div w:id="1003749958">
                                                                                              <w:marLeft w:val="0"/>
                                                                                              <w:marRight w:val="0"/>
                                                                                              <w:marTop w:val="0"/>
                                                                                              <w:marBottom w:val="0"/>
                                                                                              <w:divBdr>
                                                                                                <w:top w:val="none" w:sz="0" w:space="0" w:color="auto"/>
                                                                                                <w:left w:val="none" w:sz="0" w:space="0" w:color="auto"/>
                                                                                                <w:bottom w:val="none" w:sz="0" w:space="0" w:color="auto"/>
                                                                                                <w:right w:val="none" w:sz="0" w:space="0" w:color="auto"/>
                                                                                              </w:divBdr>
                                                                                              <w:divsChild>
                                                                                                <w:div w:id="1152060168">
                                                                                                  <w:marLeft w:val="0"/>
                                                                                                  <w:marRight w:val="0"/>
                                                                                                  <w:marTop w:val="0"/>
                                                                                                  <w:marBottom w:val="0"/>
                                                                                                  <w:divBdr>
                                                                                                    <w:top w:val="none" w:sz="0" w:space="0" w:color="auto"/>
                                                                                                    <w:left w:val="none" w:sz="0" w:space="0" w:color="auto"/>
                                                                                                    <w:bottom w:val="none" w:sz="0" w:space="0" w:color="auto"/>
                                                                                                    <w:right w:val="none" w:sz="0" w:space="0" w:color="auto"/>
                                                                                                  </w:divBdr>
                                                                                                  <w:divsChild>
                                                                                                    <w:div w:id="2073573683">
                                                                                                      <w:marLeft w:val="0"/>
                                                                                                      <w:marRight w:val="0"/>
                                                                                                      <w:marTop w:val="150"/>
                                                                                                      <w:marBottom w:val="150"/>
                                                                                                      <w:divBdr>
                                                                                                        <w:top w:val="none" w:sz="0" w:space="0" w:color="auto"/>
                                                                                                        <w:left w:val="none" w:sz="0" w:space="0" w:color="auto"/>
                                                                                                        <w:bottom w:val="none" w:sz="0" w:space="0" w:color="auto"/>
                                                                                                        <w:right w:val="none" w:sz="0" w:space="0" w:color="auto"/>
                                                                                                      </w:divBdr>
                                                                                                    </w:div>
                                                                                                    <w:div w:id="1683582808">
                                                                                                      <w:marLeft w:val="0"/>
                                                                                                      <w:marRight w:val="0"/>
                                                                                                      <w:marTop w:val="150"/>
                                                                                                      <w:marBottom w:val="150"/>
                                                                                                      <w:divBdr>
                                                                                                        <w:top w:val="none" w:sz="0" w:space="0" w:color="auto"/>
                                                                                                        <w:left w:val="none" w:sz="0" w:space="0" w:color="auto"/>
                                                                                                        <w:bottom w:val="none" w:sz="0" w:space="0" w:color="auto"/>
                                                                                                        <w:right w:val="none" w:sz="0" w:space="0" w:color="auto"/>
                                                                                                      </w:divBdr>
                                                                                                    </w:div>
                                                                                                    <w:div w:id="655189610">
                                                                                                      <w:marLeft w:val="0"/>
                                                                                                      <w:marRight w:val="0"/>
                                                                                                      <w:marTop w:val="150"/>
                                                                                                      <w:marBottom w:val="150"/>
                                                                                                      <w:divBdr>
                                                                                                        <w:top w:val="none" w:sz="0" w:space="0" w:color="auto"/>
                                                                                                        <w:left w:val="none" w:sz="0" w:space="0" w:color="auto"/>
                                                                                                        <w:bottom w:val="none" w:sz="0" w:space="0" w:color="auto"/>
                                                                                                        <w:right w:val="none" w:sz="0" w:space="0" w:color="auto"/>
                                                                                                      </w:divBdr>
                                                                                                    </w:div>
                                                                                                    <w:div w:id="70739584">
                                                                                                      <w:marLeft w:val="0"/>
                                                                                                      <w:marRight w:val="0"/>
                                                                                                      <w:marTop w:val="150"/>
                                                                                                      <w:marBottom w:val="150"/>
                                                                                                      <w:divBdr>
                                                                                                        <w:top w:val="none" w:sz="0" w:space="0" w:color="auto"/>
                                                                                                        <w:left w:val="none" w:sz="0" w:space="0" w:color="auto"/>
                                                                                                        <w:bottom w:val="none" w:sz="0" w:space="0" w:color="auto"/>
                                                                                                        <w:right w:val="none" w:sz="0" w:space="0" w:color="auto"/>
                                                                                                      </w:divBdr>
                                                                                                    </w:div>
                                                                                                    <w:div w:id="1606032027">
                                                                                                      <w:marLeft w:val="0"/>
                                                                                                      <w:marRight w:val="0"/>
                                                                                                      <w:marTop w:val="150"/>
                                                                                                      <w:marBottom w:val="150"/>
                                                                                                      <w:divBdr>
                                                                                                        <w:top w:val="none" w:sz="0" w:space="0" w:color="auto"/>
                                                                                                        <w:left w:val="none" w:sz="0" w:space="0" w:color="auto"/>
                                                                                                        <w:bottom w:val="none" w:sz="0" w:space="0" w:color="auto"/>
                                                                                                        <w:right w:val="none" w:sz="0" w:space="0" w:color="auto"/>
                                                                                                      </w:divBdr>
                                                                                                    </w:div>
                                                                                                    <w:div w:id="827592845">
                                                                                                      <w:marLeft w:val="0"/>
                                                                                                      <w:marRight w:val="0"/>
                                                                                                      <w:marTop w:val="150"/>
                                                                                                      <w:marBottom w:val="150"/>
                                                                                                      <w:divBdr>
                                                                                                        <w:top w:val="none" w:sz="0" w:space="0" w:color="auto"/>
                                                                                                        <w:left w:val="none" w:sz="0" w:space="0" w:color="auto"/>
                                                                                                        <w:bottom w:val="none" w:sz="0" w:space="0" w:color="auto"/>
                                                                                                        <w:right w:val="none" w:sz="0" w:space="0" w:color="auto"/>
                                                                                                      </w:divBdr>
                                                                                                    </w:div>
                                                                                                    <w:div w:id="72246610">
                                                                                                      <w:marLeft w:val="0"/>
                                                                                                      <w:marRight w:val="0"/>
                                                                                                      <w:marTop w:val="150"/>
                                                                                                      <w:marBottom w:val="150"/>
                                                                                                      <w:divBdr>
                                                                                                        <w:top w:val="none" w:sz="0" w:space="0" w:color="auto"/>
                                                                                                        <w:left w:val="none" w:sz="0" w:space="0" w:color="auto"/>
                                                                                                        <w:bottom w:val="none" w:sz="0" w:space="0" w:color="auto"/>
                                                                                                        <w:right w:val="none" w:sz="0" w:space="0" w:color="auto"/>
                                                                                                      </w:divBdr>
                                                                                                    </w:div>
                                                                                                    <w:div w:id="4060747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2777214">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09633631">
      <w:bodyDiv w:val="1"/>
      <w:marLeft w:val="0"/>
      <w:marRight w:val="0"/>
      <w:marTop w:val="0"/>
      <w:marBottom w:val="0"/>
      <w:divBdr>
        <w:top w:val="none" w:sz="0" w:space="0" w:color="auto"/>
        <w:left w:val="none" w:sz="0" w:space="0" w:color="auto"/>
        <w:bottom w:val="none" w:sz="0" w:space="0" w:color="auto"/>
        <w:right w:val="none" w:sz="0" w:space="0" w:color="auto"/>
      </w:divBdr>
      <w:divsChild>
        <w:div w:id="1286693245">
          <w:marLeft w:val="0"/>
          <w:marRight w:val="0"/>
          <w:marTop w:val="0"/>
          <w:marBottom w:val="0"/>
          <w:divBdr>
            <w:top w:val="none" w:sz="0" w:space="0" w:color="auto"/>
            <w:left w:val="none" w:sz="0" w:space="0" w:color="auto"/>
            <w:bottom w:val="none" w:sz="0" w:space="0" w:color="auto"/>
            <w:right w:val="none" w:sz="0" w:space="0" w:color="auto"/>
          </w:divBdr>
          <w:divsChild>
            <w:div w:id="704527550">
              <w:marLeft w:val="0"/>
              <w:marRight w:val="0"/>
              <w:marTop w:val="0"/>
              <w:marBottom w:val="0"/>
              <w:divBdr>
                <w:top w:val="none" w:sz="0" w:space="0" w:color="auto"/>
                <w:left w:val="none" w:sz="0" w:space="0" w:color="auto"/>
                <w:bottom w:val="none" w:sz="0" w:space="0" w:color="auto"/>
                <w:right w:val="none" w:sz="0" w:space="0" w:color="auto"/>
              </w:divBdr>
              <w:divsChild>
                <w:div w:id="7753351">
                  <w:marLeft w:val="0"/>
                  <w:marRight w:val="0"/>
                  <w:marTop w:val="0"/>
                  <w:marBottom w:val="0"/>
                  <w:divBdr>
                    <w:top w:val="none" w:sz="0" w:space="0" w:color="auto"/>
                    <w:left w:val="none" w:sz="0" w:space="0" w:color="auto"/>
                    <w:bottom w:val="none" w:sz="0" w:space="0" w:color="auto"/>
                    <w:right w:val="none" w:sz="0" w:space="0" w:color="auto"/>
                  </w:divBdr>
                  <w:divsChild>
                    <w:div w:id="680740081">
                      <w:marLeft w:val="0"/>
                      <w:marRight w:val="0"/>
                      <w:marTop w:val="0"/>
                      <w:marBottom w:val="0"/>
                      <w:divBdr>
                        <w:top w:val="none" w:sz="0" w:space="0" w:color="auto"/>
                        <w:left w:val="none" w:sz="0" w:space="0" w:color="auto"/>
                        <w:bottom w:val="none" w:sz="0" w:space="0" w:color="auto"/>
                        <w:right w:val="none" w:sz="0" w:space="0" w:color="auto"/>
                      </w:divBdr>
                      <w:divsChild>
                        <w:div w:id="12360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4389423">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82230449">
      <w:bodyDiv w:val="1"/>
      <w:marLeft w:val="0"/>
      <w:marRight w:val="0"/>
      <w:marTop w:val="0"/>
      <w:marBottom w:val="0"/>
      <w:divBdr>
        <w:top w:val="none" w:sz="0" w:space="0" w:color="auto"/>
        <w:left w:val="none" w:sz="0" w:space="0" w:color="auto"/>
        <w:bottom w:val="none" w:sz="0" w:space="0" w:color="auto"/>
        <w:right w:val="none" w:sz="0" w:space="0" w:color="auto"/>
      </w:divBdr>
      <w:divsChild>
        <w:div w:id="383679812">
          <w:marLeft w:val="0"/>
          <w:marRight w:val="0"/>
          <w:marTop w:val="0"/>
          <w:marBottom w:val="0"/>
          <w:divBdr>
            <w:top w:val="none" w:sz="0" w:space="0" w:color="auto"/>
            <w:left w:val="none" w:sz="0" w:space="0" w:color="auto"/>
            <w:bottom w:val="none" w:sz="0" w:space="0" w:color="auto"/>
            <w:right w:val="none" w:sz="0" w:space="0" w:color="auto"/>
          </w:divBdr>
          <w:divsChild>
            <w:div w:id="1038706399">
              <w:marLeft w:val="0"/>
              <w:marRight w:val="0"/>
              <w:marTop w:val="0"/>
              <w:marBottom w:val="0"/>
              <w:divBdr>
                <w:top w:val="none" w:sz="0" w:space="0" w:color="auto"/>
                <w:left w:val="none" w:sz="0" w:space="0" w:color="auto"/>
                <w:bottom w:val="none" w:sz="0" w:space="0" w:color="auto"/>
                <w:right w:val="none" w:sz="0" w:space="0" w:color="auto"/>
              </w:divBdr>
              <w:divsChild>
                <w:div w:id="732117841">
                  <w:marLeft w:val="0"/>
                  <w:marRight w:val="0"/>
                  <w:marTop w:val="0"/>
                  <w:marBottom w:val="0"/>
                  <w:divBdr>
                    <w:top w:val="none" w:sz="0" w:space="0" w:color="auto"/>
                    <w:left w:val="none" w:sz="0" w:space="0" w:color="auto"/>
                    <w:bottom w:val="none" w:sz="0" w:space="0" w:color="auto"/>
                    <w:right w:val="none" w:sz="0" w:space="0" w:color="auto"/>
                  </w:divBdr>
                  <w:divsChild>
                    <w:div w:id="1992098897">
                      <w:marLeft w:val="150"/>
                      <w:marRight w:val="150"/>
                      <w:marTop w:val="0"/>
                      <w:marBottom w:val="0"/>
                      <w:divBdr>
                        <w:top w:val="none" w:sz="0" w:space="0" w:color="auto"/>
                        <w:left w:val="none" w:sz="0" w:space="0" w:color="auto"/>
                        <w:bottom w:val="none" w:sz="0" w:space="0" w:color="auto"/>
                        <w:right w:val="none" w:sz="0" w:space="0" w:color="auto"/>
                      </w:divBdr>
                      <w:divsChild>
                        <w:div w:id="530217949">
                          <w:marLeft w:val="0"/>
                          <w:marRight w:val="0"/>
                          <w:marTop w:val="0"/>
                          <w:marBottom w:val="0"/>
                          <w:divBdr>
                            <w:top w:val="none" w:sz="0" w:space="0" w:color="auto"/>
                            <w:left w:val="none" w:sz="0" w:space="0" w:color="auto"/>
                            <w:bottom w:val="none" w:sz="0" w:space="0" w:color="auto"/>
                            <w:right w:val="none" w:sz="0" w:space="0" w:color="auto"/>
                          </w:divBdr>
                          <w:divsChild>
                            <w:div w:id="391391599">
                              <w:marLeft w:val="0"/>
                              <w:marRight w:val="0"/>
                              <w:marTop w:val="0"/>
                              <w:marBottom w:val="240"/>
                              <w:divBdr>
                                <w:top w:val="none" w:sz="0" w:space="0" w:color="auto"/>
                                <w:left w:val="none" w:sz="0" w:space="0" w:color="auto"/>
                                <w:bottom w:val="none" w:sz="0" w:space="0" w:color="auto"/>
                                <w:right w:val="none" w:sz="0" w:space="0" w:color="auto"/>
                              </w:divBdr>
                              <w:divsChild>
                                <w:div w:id="1137189464">
                                  <w:marLeft w:val="0"/>
                                  <w:marRight w:val="0"/>
                                  <w:marTop w:val="0"/>
                                  <w:marBottom w:val="0"/>
                                  <w:divBdr>
                                    <w:top w:val="none" w:sz="0" w:space="0" w:color="auto"/>
                                    <w:left w:val="none" w:sz="0" w:space="0" w:color="auto"/>
                                    <w:bottom w:val="none" w:sz="0" w:space="0" w:color="auto"/>
                                    <w:right w:val="none" w:sz="0" w:space="0" w:color="auto"/>
                                  </w:divBdr>
                                  <w:divsChild>
                                    <w:div w:id="1870147192">
                                      <w:marLeft w:val="0"/>
                                      <w:marRight w:val="0"/>
                                      <w:marTop w:val="0"/>
                                      <w:marBottom w:val="0"/>
                                      <w:divBdr>
                                        <w:top w:val="none" w:sz="0" w:space="0" w:color="auto"/>
                                        <w:left w:val="none" w:sz="0" w:space="0" w:color="auto"/>
                                        <w:bottom w:val="none" w:sz="0" w:space="0" w:color="auto"/>
                                        <w:right w:val="none" w:sz="0" w:space="0" w:color="auto"/>
                                      </w:divBdr>
                                      <w:divsChild>
                                        <w:div w:id="1659917614">
                                          <w:marLeft w:val="0"/>
                                          <w:marRight w:val="0"/>
                                          <w:marTop w:val="0"/>
                                          <w:marBottom w:val="0"/>
                                          <w:divBdr>
                                            <w:top w:val="none" w:sz="0" w:space="0" w:color="auto"/>
                                            <w:left w:val="none" w:sz="0" w:space="0" w:color="auto"/>
                                            <w:bottom w:val="none" w:sz="0" w:space="0" w:color="auto"/>
                                            <w:right w:val="none" w:sz="0" w:space="0" w:color="auto"/>
                                          </w:divBdr>
                                          <w:divsChild>
                                            <w:div w:id="721907115">
                                              <w:marLeft w:val="0"/>
                                              <w:marRight w:val="0"/>
                                              <w:marTop w:val="0"/>
                                              <w:marBottom w:val="0"/>
                                              <w:divBdr>
                                                <w:top w:val="none" w:sz="0" w:space="0" w:color="auto"/>
                                                <w:left w:val="none" w:sz="0" w:space="0" w:color="auto"/>
                                                <w:bottom w:val="none" w:sz="0" w:space="0" w:color="auto"/>
                                                <w:right w:val="none" w:sz="0" w:space="0" w:color="auto"/>
                                              </w:divBdr>
                                              <w:divsChild>
                                                <w:div w:id="1999535507">
                                                  <w:marLeft w:val="0"/>
                                                  <w:marRight w:val="0"/>
                                                  <w:marTop w:val="0"/>
                                                  <w:marBottom w:val="0"/>
                                                  <w:divBdr>
                                                    <w:top w:val="none" w:sz="0" w:space="0" w:color="auto"/>
                                                    <w:left w:val="none" w:sz="0" w:space="0" w:color="auto"/>
                                                    <w:bottom w:val="none" w:sz="0" w:space="0" w:color="auto"/>
                                                    <w:right w:val="none" w:sz="0" w:space="0" w:color="auto"/>
                                                  </w:divBdr>
                                                  <w:divsChild>
                                                    <w:div w:id="927427498">
                                                      <w:marLeft w:val="0"/>
                                                      <w:marRight w:val="0"/>
                                                      <w:marTop w:val="0"/>
                                                      <w:marBottom w:val="0"/>
                                                      <w:divBdr>
                                                        <w:top w:val="none" w:sz="0" w:space="0" w:color="auto"/>
                                                        <w:left w:val="none" w:sz="0" w:space="0" w:color="auto"/>
                                                        <w:bottom w:val="none" w:sz="0" w:space="0" w:color="auto"/>
                                                        <w:right w:val="none" w:sz="0" w:space="0" w:color="auto"/>
                                                      </w:divBdr>
                                                      <w:divsChild>
                                                        <w:div w:id="1932272764">
                                                          <w:marLeft w:val="0"/>
                                                          <w:marRight w:val="0"/>
                                                          <w:marTop w:val="0"/>
                                                          <w:marBottom w:val="0"/>
                                                          <w:divBdr>
                                                            <w:top w:val="none" w:sz="0" w:space="0" w:color="auto"/>
                                                            <w:left w:val="none" w:sz="0" w:space="0" w:color="auto"/>
                                                            <w:bottom w:val="none" w:sz="0" w:space="0" w:color="auto"/>
                                                            <w:right w:val="none" w:sz="0" w:space="0" w:color="auto"/>
                                                          </w:divBdr>
                                                          <w:divsChild>
                                                            <w:div w:id="60963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0777622">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99643202">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7810785">
      <w:bodyDiv w:val="1"/>
      <w:marLeft w:val="0"/>
      <w:marRight w:val="0"/>
      <w:marTop w:val="0"/>
      <w:marBottom w:val="0"/>
      <w:divBdr>
        <w:top w:val="none" w:sz="0" w:space="0" w:color="auto"/>
        <w:left w:val="none" w:sz="0" w:space="0" w:color="auto"/>
        <w:bottom w:val="none" w:sz="0" w:space="0" w:color="auto"/>
        <w:right w:val="none" w:sz="0" w:space="0" w:color="auto"/>
      </w:divBdr>
    </w:div>
    <w:div w:id="1889142950">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pa.sa.gov.au/environmental_info/legislation/environment_protection_legislation" TargetMode="External"/><Relationship Id="rId117" Type="http://schemas.openxmlformats.org/officeDocument/2006/relationships/hyperlink" Target="www.ecosmagazine.com%20" TargetMode="External"/><Relationship Id="rId21" Type="http://schemas.openxmlformats.org/officeDocument/2006/relationships/hyperlink" Target="http://www.environment.nsw.gov.au/legislation/legislation.htm" TargetMode="External"/><Relationship Id="rId42" Type="http://schemas.openxmlformats.org/officeDocument/2006/relationships/image" Target="media/image20.png"/><Relationship Id="rId47" Type="http://schemas.openxmlformats.org/officeDocument/2006/relationships/image" Target="media/image24.jpeg"/><Relationship Id="rId63" Type="http://schemas.openxmlformats.org/officeDocument/2006/relationships/hyperlink" Target="http://www.epa.tas.gov.au" TargetMode="External"/><Relationship Id="rId68" Type="http://schemas.openxmlformats.org/officeDocument/2006/relationships/hyperlink" Target="http://www.acfonline.org.au" TargetMode="External"/><Relationship Id="rId84" Type="http://schemas.openxmlformats.org/officeDocument/2006/relationships/hyperlink" Target="http://www.globalreporting.org" TargetMode="External"/><Relationship Id="rId89" Type="http://schemas.openxmlformats.org/officeDocument/2006/relationships/image" Target="media/image47.png"/><Relationship Id="rId112" Type="http://schemas.openxmlformats.org/officeDocument/2006/relationships/hyperlink" Target="www.environment.gov.au/topics/about-us/legislation/environment-protection-and-biodiversity-conservation-act-1999/protected%20" TargetMode="External"/><Relationship Id="rId133" Type="http://schemas.openxmlformats.org/officeDocument/2006/relationships/hyperlink" Target="www.wastenet.net.au/what-is-a-landfill.aspx%20" TargetMode="External"/><Relationship Id="rId138" Type="http://schemas.openxmlformats.org/officeDocument/2006/relationships/hyperlink" Target="http://www.environment.gov.au/epbc/protect/species-communities.html" TargetMode="External"/><Relationship Id="rId154" Type="http://schemas.openxmlformats.org/officeDocument/2006/relationships/hyperlink" Target="http://www.environment.gov.au/water/wetlands/database/index.html" TargetMode="External"/><Relationship Id="rId159" Type="http://schemas.openxmlformats.org/officeDocument/2006/relationships/hyperlink" Target="http://www.environment.gov.au/heritage/about/world/index.html" TargetMode="External"/><Relationship Id="rId175" Type="http://schemas.openxmlformats.org/officeDocument/2006/relationships/hyperlink" Target="http://www.daff.gov.au/naturalresources/landcare/the_australian_landcare_framework" TargetMode="External"/><Relationship Id="rId170" Type="http://schemas.openxmlformats.org/officeDocument/2006/relationships/hyperlink" Target="http://www.environment.gov.au/epbc/publications/manner.html" TargetMode="External"/><Relationship Id="rId16" Type="http://schemas.openxmlformats.org/officeDocument/2006/relationships/image" Target="media/image6.png"/><Relationship Id="rId107" Type="http://schemas.openxmlformats.org/officeDocument/2006/relationships/hyperlink" Target="www.acfonline.org.au" TargetMode="External"/><Relationship Id="rId11" Type="http://schemas.openxmlformats.org/officeDocument/2006/relationships/image" Target="media/image3.gif"/><Relationship Id="rId32" Type="http://schemas.openxmlformats.org/officeDocument/2006/relationships/image" Target="media/image12.jpeg"/><Relationship Id="rId37" Type="http://schemas.openxmlformats.org/officeDocument/2006/relationships/image" Target="media/image16.png"/><Relationship Id="rId53" Type="http://schemas.openxmlformats.org/officeDocument/2006/relationships/image" Target="media/image29.png"/><Relationship Id="rId58" Type="http://schemas.openxmlformats.org/officeDocument/2006/relationships/hyperlink" Target="http://www.epa.sa.gov.au" TargetMode="External"/><Relationship Id="rId74" Type="http://schemas.openxmlformats.org/officeDocument/2006/relationships/image" Target="media/image35.png"/><Relationship Id="rId79" Type="http://schemas.openxmlformats.org/officeDocument/2006/relationships/image" Target="media/image40.jpeg"/><Relationship Id="rId102" Type="http://schemas.openxmlformats.org/officeDocument/2006/relationships/image" Target="media/image58.jpeg"/><Relationship Id="rId123" Type="http://schemas.openxmlformats.org/officeDocument/2006/relationships/hyperlink" Target="www.epa.vic.gov.au/business-and-industry/lower-your-impact/ereps" TargetMode="External"/><Relationship Id="rId128" Type="http://schemas.openxmlformats.org/officeDocument/2006/relationships/hyperlink" Target="www.environment.nsw.gov.au/legislation/legislation.htm" TargetMode="External"/><Relationship Id="rId144" Type="http://schemas.openxmlformats.org/officeDocument/2006/relationships/hyperlink" Target="http://www.gbrmpa.gov.au" TargetMode="External"/><Relationship Id="rId149" Type="http://schemas.openxmlformats.org/officeDocument/2006/relationships/hyperlink" Target="http://www.environment.gov.au/sprat" TargetMode="External"/><Relationship Id="rId5" Type="http://schemas.openxmlformats.org/officeDocument/2006/relationships/settings" Target="settings.xml"/><Relationship Id="rId90" Type="http://schemas.openxmlformats.org/officeDocument/2006/relationships/hyperlink" Target="http://www.ecocitizenaustralia.com.au/renewable-energy-companies-australia/" TargetMode="External"/><Relationship Id="rId95" Type="http://schemas.openxmlformats.org/officeDocument/2006/relationships/image" Target="media/image51.png"/><Relationship Id="rId160" Type="http://schemas.openxmlformats.org/officeDocument/2006/relationships/hyperlink" Target="http://www.environment.gov.au/heritage/places/national/brewarrina/index.html" TargetMode="External"/><Relationship Id="rId165" Type="http://schemas.openxmlformats.org/officeDocument/2006/relationships/hyperlink" Target="http://www.gbrmpa.gov.au" TargetMode="External"/><Relationship Id="rId22" Type="http://schemas.openxmlformats.org/officeDocument/2006/relationships/hyperlink" Target="http://www.ntepa.nt.gov.au/about-nt-epa/legislation" TargetMode="External"/><Relationship Id="rId27" Type="http://schemas.openxmlformats.org/officeDocument/2006/relationships/image" Target="media/image9.png"/><Relationship Id="rId43" Type="http://schemas.openxmlformats.org/officeDocument/2006/relationships/image" Target="media/image21.png"/><Relationship Id="rId48" Type="http://schemas.openxmlformats.org/officeDocument/2006/relationships/image" Target="media/image25.gif"/><Relationship Id="rId64" Type="http://schemas.openxmlformats.org/officeDocument/2006/relationships/hyperlink" Target="http://www.epa.nsw.gov.au/contact/index.htm" TargetMode="External"/><Relationship Id="rId69" Type="http://schemas.openxmlformats.org/officeDocument/2006/relationships/hyperlink" Target="http://www.nature.org" TargetMode="External"/><Relationship Id="rId113" Type="http://schemas.openxmlformats.org/officeDocument/2006/relationships/hyperlink" Target="www.environment.gov.au/protection/national-waste-policy/publications/sustainable-procurement-guide" TargetMode="External"/><Relationship Id="rId118" Type="http://schemas.openxmlformats.org/officeDocument/2006/relationships/hyperlink" Target="www.ehp.qld.gov.au%20" TargetMode="External"/><Relationship Id="rId134" Type="http://schemas.openxmlformats.org/officeDocument/2006/relationships/hyperlink" Target="www.wwf.org.au/our_work/people_and_the_environment/human_footprint/ecological_footprint" TargetMode="External"/><Relationship Id="rId139" Type="http://schemas.openxmlformats.org/officeDocument/2006/relationships/hyperlink" Target="http://www.environment.gov.au/epbc/protect/migratory.html" TargetMode="External"/><Relationship Id="rId80" Type="http://schemas.openxmlformats.org/officeDocument/2006/relationships/image" Target="media/image41.png"/><Relationship Id="rId85" Type="http://schemas.openxmlformats.org/officeDocument/2006/relationships/image" Target="media/image44.png"/><Relationship Id="rId150" Type="http://schemas.openxmlformats.org/officeDocument/2006/relationships/hyperlink" Target="http://www.environment.gov.au/epbc/protect/migratory.html" TargetMode="External"/><Relationship Id="rId155" Type="http://schemas.openxmlformats.org/officeDocument/2006/relationships/hyperlink" Target="http://www.environment.gov.au/epbc/protect/marine.html" TargetMode="External"/><Relationship Id="rId171" Type="http://schemas.openxmlformats.org/officeDocument/2006/relationships/hyperlink" Target="http://www.environment.gov.au/epbc/publications/guidelines.html" TargetMode="External"/><Relationship Id="rId176" Type="http://schemas.openxmlformats.org/officeDocument/2006/relationships/hyperlink" Target="mailto:alcsecretariat@daff.gov.au" TargetMode="External"/><Relationship Id="rId12" Type="http://schemas.openxmlformats.org/officeDocument/2006/relationships/image" Target="media/image4.png"/><Relationship Id="rId17" Type="http://schemas.openxmlformats.org/officeDocument/2006/relationships/hyperlink" Target="http://www.comlaw.gov.au/Details/C2012C00012" TargetMode="External"/><Relationship Id="rId33" Type="http://schemas.openxmlformats.org/officeDocument/2006/relationships/image" Target="media/image13.png"/><Relationship Id="rId38" Type="http://schemas.openxmlformats.org/officeDocument/2006/relationships/image" Target="media/image17.png"/><Relationship Id="rId59" Type="http://schemas.openxmlformats.org/officeDocument/2006/relationships/hyperlink" Target="http://www.epa.nt.gov.au" TargetMode="External"/><Relationship Id="rId103" Type="http://schemas.openxmlformats.org/officeDocument/2006/relationships/image" Target="media/image59.png"/><Relationship Id="rId108" Type="http://schemas.openxmlformats.org/officeDocument/2006/relationships/hyperlink" Target="www.comlaw.gov.au/Details/C2011C00281" TargetMode="External"/><Relationship Id="rId124" Type="http://schemas.openxmlformats.org/officeDocument/2006/relationships/hyperlink" Target="www.epa.wa.gov.au%20" TargetMode="External"/><Relationship Id="rId129" Type="http://schemas.openxmlformats.org/officeDocument/2006/relationships/hyperlink" Target="www.ntepa.nt.gov.au/about-nt-epa/legislation" TargetMode="External"/><Relationship Id="rId54" Type="http://schemas.openxmlformats.org/officeDocument/2006/relationships/image" Target="media/image30.png"/><Relationship Id="rId70" Type="http://schemas.openxmlformats.org/officeDocument/2006/relationships/image" Target="media/image32.png"/><Relationship Id="rId75" Type="http://schemas.openxmlformats.org/officeDocument/2006/relationships/image" Target="media/image36.jpeg"/><Relationship Id="rId91" Type="http://schemas.openxmlformats.org/officeDocument/2006/relationships/image" Target="media/image48.jpeg"/><Relationship Id="rId96" Type="http://schemas.openxmlformats.org/officeDocument/2006/relationships/image" Target="media/image52.png"/><Relationship Id="rId140" Type="http://schemas.openxmlformats.org/officeDocument/2006/relationships/hyperlink" Target="http://www.environment.gov.au/epbc/protect/wetlands.html" TargetMode="External"/><Relationship Id="rId145" Type="http://schemas.openxmlformats.org/officeDocument/2006/relationships/hyperlink" Target="http://www.environment.gov.au/epbc/about/water-trigger.html" TargetMode="External"/><Relationship Id="rId161" Type="http://schemas.openxmlformats.org/officeDocument/2006/relationships/hyperlink" Target="http://www.environment.gov.au/epbc/protect/heritage.html" TargetMode="External"/><Relationship Id="rId166" Type="http://schemas.openxmlformats.org/officeDocument/2006/relationships/hyperlink" Target="http://www.gbrmpa.gov.au"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5.austlii.edu.au/au/legis/qld/consol_act/epa1994295/" TargetMode="External"/><Relationship Id="rId28" Type="http://schemas.openxmlformats.org/officeDocument/2006/relationships/hyperlink" Target="http://www.epa.vic.gov.au/about-us/legislation/acts-administered-by-epa" TargetMode="External"/><Relationship Id="rId49" Type="http://schemas.openxmlformats.org/officeDocument/2006/relationships/image" Target="media/image26.png"/><Relationship Id="rId114" Type="http://schemas.openxmlformats.org/officeDocument/2006/relationships/hyperlink" Target="www.cisro.au/Outcomes/Environment.aspx%20%20" TargetMode="External"/><Relationship Id="rId119" Type="http://schemas.openxmlformats.org/officeDocument/2006/relationships/hyperlink" Target="www.epa.nsw.gov.au" TargetMode="External"/><Relationship Id="rId10" Type="http://schemas.openxmlformats.org/officeDocument/2006/relationships/image" Target="media/image2.jpeg"/><Relationship Id="rId31" Type="http://schemas.openxmlformats.org/officeDocument/2006/relationships/image" Target="media/image11.jpeg"/><Relationship Id="rId44" Type="http://schemas.openxmlformats.org/officeDocument/2006/relationships/image" Target="media/image22.png"/><Relationship Id="rId52" Type="http://schemas.openxmlformats.org/officeDocument/2006/relationships/image" Target="media/image28.png"/><Relationship Id="rId60" Type="http://schemas.openxmlformats.org/officeDocument/2006/relationships/hyperlink" Target="http://www.epa.wa.gov.au" TargetMode="External"/><Relationship Id="rId65" Type="http://schemas.openxmlformats.org/officeDocument/2006/relationships/image" Target="media/image31.png"/><Relationship Id="rId73" Type="http://schemas.openxmlformats.org/officeDocument/2006/relationships/image" Target="media/image34.png"/><Relationship Id="rId78" Type="http://schemas.openxmlformats.org/officeDocument/2006/relationships/image" Target="media/image39.png"/><Relationship Id="rId81" Type="http://schemas.openxmlformats.org/officeDocument/2006/relationships/image" Target="media/image42.png"/><Relationship Id="rId86" Type="http://schemas.openxmlformats.org/officeDocument/2006/relationships/hyperlink" Target="http://www.iso.org" TargetMode="External"/><Relationship Id="rId94" Type="http://schemas.openxmlformats.org/officeDocument/2006/relationships/hyperlink" Target="http://www.agriculture.gov.au/natural-resources/landcare/national-landcare-programme" TargetMode="External"/><Relationship Id="rId99" Type="http://schemas.openxmlformats.org/officeDocument/2006/relationships/image" Target="media/image55.jpeg"/><Relationship Id="rId101" Type="http://schemas.openxmlformats.org/officeDocument/2006/relationships/image" Target="media/image57.jpeg"/><Relationship Id="rId122" Type="http://schemas.openxmlformats.org/officeDocument/2006/relationships/hyperlink" Target="www.epa.vic.gov.au/about-us/legislation/acts-administered-by-epa" TargetMode="External"/><Relationship Id="rId130" Type="http://schemas.openxmlformats.org/officeDocument/2006/relationships/hyperlink" Target="http://www5.austlii.edu.au/au/legis/qld/consol_act/epa1994295/" TargetMode="External"/><Relationship Id="rId135" Type="http://schemas.openxmlformats.org/officeDocument/2006/relationships/hyperlink" Target="http://www.environment.gov.au/epbc/publications/significant-impact-guidelines-11-matters-national-environmental-significance" TargetMode="External"/><Relationship Id="rId143" Type="http://schemas.openxmlformats.org/officeDocument/2006/relationships/hyperlink" Target="http://www.environment.gov.au/epbc/protect/heritage.html" TargetMode="External"/><Relationship Id="rId148" Type="http://schemas.openxmlformats.org/officeDocument/2006/relationships/hyperlink" Target="http://www.environment.gov.au/biodiversity/threatened/tap/index.html" TargetMode="External"/><Relationship Id="rId151" Type="http://schemas.openxmlformats.org/officeDocument/2006/relationships/hyperlink" Target="http://www.environment.gov.au/water/wetlands/database/index.html" TargetMode="External"/><Relationship Id="rId156" Type="http://schemas.openxmlformats.org/officeDocument/2006/relationships/hyperlink" Target="http://www.environment.gov.au/coasts/mpa/index.html" TargetMode="External"/><Relationship Id="rId164" Type="http://schemas.openxmlformats.org/officeDocument/2006/relationships/hyperlink" Target="http://www.gbrmpa.gov.au" TargetMode="External"/><Relationship Id="rId169" Type="http://schemas.openxmlformats.org/officeDocument/2006/relationships/hyperlink" Target="http://www.environment.gov.au/epbc/assessments/referral-form.html" TargetMode="External"/><Relationship Id="rId177" Type="http://schemas.openxmlformats.org/officeDocument/2006/relationships/hyperlink" Target="http://www.daff.gov.au/natural-resources/landcare/national_landcare_conference_-_sydney" TargetMode="External"/><Relationship Id="rId4" Type="http://schemas.microsoft.com/office/2007/relationships/stylesWithEffects" Target="stylesWithEffects.xml"/><Relationship Id="rId9" Type="http://schemas.openxmlformats.org/officeDocument/2006/relationships/image" Target="media/image1.jpeg"/><Relationship Id="rId172" Type="http://schemas.openxmlformats.org/officeDocument/2006/relationships/hyperlink" Target="http://www.anra.gov.au/" TargetMode="External"/><Relationship Id="rId180" Type="http://schemas.openxmlformats.org/officeDocument/2006/relationships/theme" Target="theme/theme1.xml"/><Relationship Id="rId13" Type="http://schemas.openxmlformats.org/officeDocument/2006/relationships/image" Target="media/image5.png"/><Relationship Id="rId18" Type="http://schemas.openxmlformats.org/officeDocument/2006/relationships/hyperlink" Target="http://www.comlaw.gov.au/Details/C2011C00281" TargetMode="External"/><Relationship Id="rId39" Type="http://schemas.openxmlformats.org/officeDocument/2006/relationships/image" Target="media/image18.png"/><Relationship Id="rId109" Type="http://schemas.openxmlformats.org/officeDocument/2006/relationships/hyperlink" Target="www.comlaw.gov.au/Details/C2012C00012" TargetMode="External"/><Relationship Id="rId34" Type="http://schemas.openxmlformats.org/officeDocument/2006/relationships/hyperlink" Target="http://www.business.gov.au/business-topics/business-planning/environmental-management/Pages/environmental-management-in-your-state-or-territory.aspx" TargetMode="External"/><Relationship Id="rId50" Type="http://schemas.openxmlformats.org/officeDocument/2006/relationships/hyperlink" Target="http://www.environment.gov.au/protection/national-waste-policy/publications/sustainable-procurement-guide" TargetMode="External"/><Relationship Id="rId55" Type="http://schemas.openxmlformats.org/officeDocument/2006/relationships/hyperlink" Target="http://www.environment.gov.au" TargetMode="External"/><Relationship Id="rId76" Type="http://schemas.openxmlformats.org/officeDocument/2006/relationships/image" Target="media/image37.png"/><Relationship Id="rId97" Type="http://schemas.openxmlformats.org/officeDocument/2006/relationships/image" Target="media/image53.gif"/><Relationship Id="rId104" Type="http://schemas.openxmlformats.org/officeDocument/2006/relationships/image" Target="media/image60.jpeg"/><Relationship Id="rId120" Type="http://schemas.openxmlformats.org/officeDocument/2006/relationships/hyperlink" Target="www.epa.sa.gov.au/environmental_info/legislation/environment_protection_legislation%20" TargetMode="External"/><Relationship Id="rId125" Type="http://schemas.openxmlformats.org/officeDocument/2006/relationships/hyperlink" Target="www.environment.gov.au/epbc/about%20" TargetMode="External"/><Relationship Id="rId141" Type="http://schemas.openxmlformats.org/officeDocument/2006/relationships/hyperlink" Target="http://www.environment.gov.au/epbc/protect/marine.html" TargetMode="External"/><Relationship Id="rId146" Type="http://schemas.openxmlformats.org/officeDocument/2006/relationships/hyperlink" Target="http://www.environment.gov.au/biodiversity/threatened/index.html" TargetMode="External"/><Relationship Id="rId167" Type="http://schemas.openxmlformats.org/officeDocument/2006/relationships/hyperlink" Target="http://www.gbrmpa.gov.au" TargetMode="External"/><Relationship Id="rId7" Type="http://schemas.openxmlformats.org/officeDocument/2006/relationships/footnotes" Target="footnotes.xml"/><Relationship Id="rId71" Type="http://schemas.openxmlformats.org/officeDocument/2006/relationships/hyperlink" Target="http://www.epa.vic.gov.au/business-and-industry/lower-your-impact/ereps" TargetMode="External"/><Relationship Id="rId92" Type="http://schemas.openxmlformats.org/officeDocument/2006/relationships/image" Target="media/image49.jpeg"/><Relationship Id="rId162" Type="http://schemas.openxmlformats.org/officeDocument/2006/relationships/hyperlink" Target="http://www.heritage.gov.au/ahpi" TargetMode="External"/><Relationship Id="rId2" Type="http://schemas.openxmlformats.org/officeDocument/2006/relationships/numbering" Target="numbering.xml"/><Relationship Id="rId29" Type="http://schemas.openxmlformats.org/officeDocument/2006/relationships/hyperlink" Target="http://www.slp.wa.gov.au/legislation/agency.nsf/epa_menu.htmlx" TargetMode="External"/><Relationship Id="rId24" Type="http://schemas.openxmlformats.org/officeDocument/2006/relationships/hyperlink" Target="http://www.epa.tas.gov.au/policy/acts-and-regulations" TargetMode="External"/><Relationship Id="rId40" Type="http://schemas.openxmlformats.org/officeDocument/2006/relationships/hyperlink" Target="http://www.epa.vic.gov.au/business-and-industry/lower-your-impact/ereps" TargetMode="External"/><Relationship Id="rId45" Type="http://schemas.openxmlformats.org/officeDocument/2006/relationships/hyperlink" Target="http://www.business.gov.au/business-topics/business-planning/environmental-management/Pages/reporting-environmental-management.asp" TargetMode="External"/><Relationship Id="rId66" Type="http://schemas.openxmlformats.org/officeDocument/2006/relationships/hyperlink" Target="http://www.ecosmagazine.com" TargetMode="External"/><Relationship Id="rId87" Type="http://schemas.openxmlformats.org/officeDocument/2006/relationships/image" Target="media/image45.jpeg"/><Relationship Id="rId110" Type="http://schemas.openxmlformats.org/officeDocument/2006/relationships/hyperlink" Target="www.agriculture.gov.au/natural-resources/landcare/national-landcare-programme%20" TargetMode="External"/><Relationship Id="rId115" Type="http://schemas.openxmlformats.org/officeDocument/2006/relationships/hyperlink" Target="www.ecocitizenaustralia.com.au/green-office-tips-australia/%20" TargetMode="External"/><Relationship Id="rId131" Type="http://schemas.openxmlformats.org/officeDocument/2006/relationships/hyperlink" Target="www.slp.wa.gov.au/legislation/agency.nsf/epa_menu.htmlx%20" TargetMode="External"/><Relationship Id="rId136" Type="http://schemas.openxmlformats.org/officeDocument/2006/relationships/hyperlink" Target="http://www.landcareonline.com.au/wp-content/uploads/2010/09/landcare-framework-post-consultation-pages-1-5.pdf" TargetMode="External"/><Relationship Id="rId157" Type="http://schemas.openxmlformats.org/officeDocument/2006/relationships/hyperlink" Target="http://www.environment.gov.au/epbc/protect/marine.html" TargetMode="External"/><Relationship Id="rId178" Type="http://schemas.openxmlformats.org/officeDocument/2006/relationships/header" Target="header1.xml"/><Relationship Id="rId61" Type="http://schemas.openxmlformats.org/officeDocument/2006/relationships/hyperlink" Target="http://www.ehp.qld.goc.au" TargetMode="External"/><Relationship Id="rId82" Type="http://schemas.openxmlformats.org/officeDocument/2006/relationships/hyperlink" Target="http://www.wwf.org.au/our_work/people_and_the_environment/human_footprint/footprint_calculator/" TargetMode="External"/><Relationship Id="rId152" Type="http://schemas.openxmlformats.org/officeDocument/2006/relationships/hyperlink" Target="http://www.environment.gov.au/epbc/protect/wetlands.html" TargetMode="External"/><Relationship Id="rId173" Type="http://schemas.openxmlformats.org/officeDocument/2006/relationships/hyperlink" Target="http://www.environment.gov.au/epbc/publications/guidelines.html" TargetMode="External"/><Relationship Id="rId19" Type="http://schemas.openxmlformats.org/officeDocument/2006/relationships/image" Target="media/image7.jpeg"/><Relationship Id="rId14" Type="http://schemas.openxmlformats.org/officeDocument/2006/relationships/hyperlink" Target="http://www.environment.gov.au/epbc/about" TargetMode="External"/><Relationship Id="rId30" Type="http://schemas.openxmlformats.org/officeDocument/2006/relationships/image" Target="media/image10.jpeg"/><Relationship Id="rId35" Type="http://schemas.openxmlformats.org/officeDocument/2006/relationships/image" Target="media/image14.png"/><Relationship Id="rId56" Type="http://schemas.openxmlformats.org/officeDocument/2006/relationships/hyperlink" Target="http://www.epa.nsw.gov.au" TargetMode="External"/><Relationship Id="rId77" Type="http://schemas.openxmlformats.org/officeDocument/2006/relationships/image" Target="media/image38.jpeg"/><Relationship Id="rId100" Type="http://schemas.openxmlformats.org/officeDocument/2006/relationships/image" Target="media/image56.jpeg"/><Relationship Id="rId105" Type="http://schemas.openxmlformats.org/officeDocument/2006/relationships/image" Target="media/image61.jpeg"/><Relationship Id="rId126" Type="http://schemas.openxmlformats.org/officeDocument/2006/relationships/hyperlink" Target="www.iso.org%20" TargetMode="External"/><Relationship Id="rId147" Type="http://schemas.openxmlformats.org/officeDocument/2006/relationships/hyperlink" Target="http://www.environment.gov.au/biodiversity/threatened/recovery.html" TargetMode="External"/><Relationship Id="rId168" Type="http://schemas.openxmlformats.org/officeDocument/2006/relationships/hyperlink" Target="http://www.environment.gov.au/epbc/about/water-trigger.html" TargetMode="External"/><Relationship Id="rId8" Type="http://schemas.openxmlformats.org/officeDocument/2006/relationships/endnotes" Target="endnotes.xml"/><Relationship Id="rId51" Type="http://schemas.openxmlformats.org/officeDocument/2006/relationships/image" Target="media/image27.png"/><Relationship Id="rId72" Type="http://schemas.openxmlformats.org/officeDocument/2006/relationships/image" Target="media/image33.jpeg"/><Relationship Id="rId93" Type="http://schemas.openxmlformats.org/officeDocument/2006/relationships/image" Target="media/image50.png"/><Relationship Id="rId98" Type="http://schemas.openxmlformats.org/officeDocument/2006/relationships/image" Target="media/image54.jpeg"/><Relationship Id="rId121" Type="http://schemas.openxmlformats.org/officeDocument/2006/relationships/hyperlink" Target="www.epa.tas.gov.au" TargetMode="External"/><Relationship Id="rId142" Type="http://schemas.openxmlformats.org/officeDocument/2006/relationships/hyperlink" Target="http://www.environment.gov.au/epbc/protect/heritage.html" TargetMode="External"/><Relationship Id="rId163" Type="http://schemas.openxmlformats.org/officeDocument/2006/relationships/hyperlink" Target="http://www.environment.gov.au/epbc/about/index.html" TargetMode="External"/><Relationship Id="rId3" Type="http://schemas.openxmlformats.org/officeDocument/2006/relationships/styles" Target="styles.xml"/><Relationship Id="rId25" Type="http://schemas.openxmlformats.org/officeDocument/2006/relationships/image" Target="media/image8.jpeg"/><Relationship Id="rId46" Type="http://schemas.openxmlformats.org/officeDocument/2006/relationships/image" Target="media/image23.png"/><Relationship Id="rId67" Type="http://schemas.openxmlformats.org/officeDocument/2006/relationships/hyperlink" Target="http://www.cisro.au/Outcomes/Environment.aspx" TargetMode="External"/><Relationship Id="rId116" Type="http://schemas.openxmlformats.org/officeDocument/2006/relationships/hyperlink" Target="www.ecocitizenaustralia.com.au/renewable-energy-companies-australia/%20" TargetMode="External"/><Relationship Id="rId137" Type="http://schemas.openxmlformats.org/officeDocument/2006/relationships/hyperlink" Target="http://www.environment.gov.au/erin/ert/epbc/index.html" TargetMode="External"/><Relationship Id="rId158" Type="http://schemas.openxmlformats.org/officeDocument/2006/relationships/hyperlink" Target="http://www.environment.gov.au/heritage/places/world/kakadu/values.html" TargetMode="External"/><Relationship Id="rId20" Type="http://schemas.openxmlformats.org/officeDocument/2006/relationships/hyperlink" Target="http://www.environment.act.gov.au/environment/environment_protection_authority/business_and_industry/environment_protection_guidelines" TargetMode="External"/><Relationship Id="rId41" Type="http://schemas.openxmlformats.org/officeDocument/2006/relationships/image" Target="media/image19.jpeg"/><Relationship Id="rId62" Type="http://schemas.openxmlformats.org/officeDocument/2006/relationships/hyperlink" Target="http://www.environment.act.gov.au" TargetMode="External"/><Relationship Id="rId83" Type="http://schemas.openxmlformats.org/officeDocument/2006/relationships/image" Target="media/image43.png"/><Relationship Id="rId88" Type="http://schemas.openxmlformats.org/officeDocument/2006/relationships/image" Target="media/image46.png"/><Relationship Id="rId111" Type="http://schemas.openxmlformats.org/officeDocument/2006/relationships/hyperlink" Target="http://www.environment.gov.au/node/21608" TargetMode="External"/><Relationship Id="rId132" Type="http://schemas.openxmlformats.org/officeDocument/2006/relationships/hyperlink" Target="www.epa.tas.gov.au/policy/acts-and-regulations" TargetMode="External"/><Relationship Id="rId153" Type="http://schemas.openxmlformats.org/officeDocument/2006/relationships/hyperlink" Target="http://www.environment.gov.au/water/publications/environmental/wetlands/ramsar.html" TargetMode="External"/><Relationship Id="rId174" Type="http://schemas.openxmlformats.org/officeDocument/2006/relationships/hyperlink" Target="http://www.creativecommons.org/licenses/by/3.0/au/legalcode" TargetMode="External"/><Relationship Id="rId179" Type="http://schemas.openxmlformats.org/officeDocument/2006/relationships/fontTable" Target="fontTable.xml"/><Relationship Id="rId15" Type="http://schemas.openxmlformats.org/officeDocument/2006/relationships/hyperlink" Target="http://www.environment.gov.au/topics/about-us/legislation/environment-protection-and-biodiversity-conservation-act-1999/protected" TargetMode="External"/><Relationship Id="rId36" Type="http://schemas.openxmlformats.org/officeDocument/2006/relationships/image" Target="media/image15.png"/><Relationship Id="rId57" Type="http://schemas.openxmlformats.org/officeDocument/2006/relationships/hyperlink" Target="http://www.epa.vic.gov.au" TargetMode="External"/><Relationship Id="rId106" Type="http://schemas.openxmlformats.org/officeDocument/2006/relationships/hyperlink" Target="www.environment.act.gov.au/environment/environment_protection_authority/business_and_industry/environment_protection_guidelines" TargetMode="External"/><Relationship Id="rId127" Type="http://schemas.openxmlformats.org/officeDocument/2006/relationships/hyperlink" Target="www.natur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96C2D-A900-48B8-A479-002FC10D0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34871</Words>
  <Characters>198766</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2015-05-14T19:28:00Z</dcterms:created>
  <dcterms:modified xsi:type="dcterms:W3CDTF">2015-05-14T19:28:00Z</dcterms:modified>
</cp:coreProperties>
</file>